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AB3E51" w14:textId="4ECCC2A4" w:rsidR="006C4D23" w:rsidRPr="00413674" w:rsidRDefault="000F019B">
      <w:pPr>
        <w:rPr>
          <w:b/>
          <w:bCs/>
          <w:u w:val="single"/>
        </w:rPr>
      </w:pPr>
      <w:r w:rsidRPr="00413674">
        <w:rPr>
          <w:b/>
          <w:bCs/>
          <w:u w:val="single"/>
        </w:rPr>
        <w:t>Understanding Employment Law</w:t>
      </w:r>
    </w:p>
    <w:p w14:paraId="14C98A51" w14:textId="50E2AA6D" w:rsidR="00BC7F79" w:rsidRPr="001A49C6" w:rsidRDefault="001A49C6" w:rsidP="001A49C6">
      <w:pPr>
        <w:rPr>
          <w:b/>
          <w:bCs/>
        </w:rPr>
      </w:pPr>
      <w:r>
        <w:rPr>
          <w:b/>
          <w:bCs/>
        </w:rPr>
        <w:t xml:space="preserve">Question 1: </w:t>
      </w:r>
      <w:r w:rsidR="00216B14" w:rsidRPr="001A49C6">
        <w:rPr>
          <w:b/>
          <w:bCs/>
        </w:rPr>
        <w:t>Explain the purpose of employment law and outline the role played by the tribunal and courts system in enforcing employment law.</w:t>
      </w:r>
      <w:r w:rsidR="005E715A" w:rsidRPr="001A49C6">
        <w:rPr>
          <w:b/>
          <w:bCs/>
        </w:rPr>
        <w:t xml:space="preserve"> </w:t>
      </w:r>
    </w:p>
    <w:p w14:paraId="67A0DB4B" w14:textId="2BEAA911" w:rsidR="00216B14" w:rsidRDefault="00216B14" w:rsidP="001A49C6">
      <w:r>
        <w:t xml:space="preserve">Employment law is focused on regulating the relationship between employer and employee. This area of law changes often and new legislation, as well as existing legislation, ensures that the power between employers and their employees is balanced. It also ensures that employees are protected from being exploited and that </w:t>
      </w:r>
      <w:r w:rsidR="005E715A">
        <w:t xml:space="preserve">equality for those from minority groups is achieved. Another advantage of having robust employment law is that the UK job market </w:t>
      </w:r>
      <w:r w:rsidR="00571DF8">
        <w:t>can be</w:t>
      </w:r>
      <w:r w:rsidR="005E715A">
        <w:t xml:space="preserve"> attractive to both domestic and international job seekers,</w:t>
      </w:r>
      <w:r w:rsidR="00571DF8">
        <w:t xml:space="preserve"> as employees are protected,</w:t>
      </w:r>
      <w:r w:rsidR="005E715A">
        <w:t xml:space="preserve"> which can encourage a buoyant economy. Trade Unions are also heavily reliant on legislation to ensure their practices are legal. </w:t>
      </w:r>
    </w:p>
    <w:p w14:paraId="5127B4B4" w14:textId="494658B1" w:rsidR="005E715A" w:rsidRDefault="005E715A" w:rsidP="001A49C6">
      <w:r>
        <w:t xml:space="preserve">However, some of the advantages of having extensive employment legislation and regulation can also be seen as disadvantages. For example, </w:t>
      </w:r>
      <w:r w:rsidR="00571DF8">
        <w:t xml:space="preserve">costs related to tribunals or implementing legislation such as the Living Wage can be costly for employers. A lack of awareness of the law and a lack of resource to implement legislation can also be seen as a disadvantage to employers, particularly smaller organisations. In comparison to the advantage of attracting job seekers, having stringent employment law practices can also impact on economic growth and raise unemployment due to its complexities for employers. This can also lead to investment (particularly from abroad) being more difficult or even deterred. </w:t>
      </w:r>
      <w:r w:rsidR="00890C2A">
        <w:t>Even though minority groups see advantage from extensive employment regulation, it can also be something that reduces opportunities within employment for such groups as legislation is not sufficient enough in some areas to “hold employers to account on discrimination, for example.” (The Guardian, 2019)</w:t>
      </w:r>
    </w:p>
    <w:p w14:paraId="2124AEB2" w14:textId="7E9D7B5D" w:rsidR="00890C2A" w:rsidRDefault="00890C2A" w:rsidP="001A49C6">
      <w:r>
        <w:t xml:space="preserve">Broadly, employment law and legislation </w:t>
      </w:r>
      <w:proofErr w:type="gramStart"/>
      <w:r>
        <w:t>is</w:t>
      </w:r>
      <w:proofErr w:type="gramEnd"/>
      <w:r>
        <w:t xml:space="preserve"> favoured amongst employers and employees. A survey by the CIPD in 2017 revealed that 69% of employers believed that implementing employment law improves the quality of employees’ lives, which is both a positive for the employee and employer alike as this will lead to trusted relationships, productivity and growth for business. </w:t>
      </w:r>
    </w:p>
    <w:p w14:paraId="71721438" w14:textId="103199BD" w:rsidR="00F11555" w:rsidRDefault="00CC2ABC" w:rsidP="001A49C6">
      <w:r>
        <w:t xml:space="preserve">The role played by the tribunal and courts system in implementing employment law are in place for employees and employers to bring claims of unfair dismissal, constructive dismissal, discrimination and pay disputes. They were created in 1964 (originally called industrial tribunals) and have developed exponentially. </w:t>
      </w:r>
      <w:r w:rsidR="00BD2E67">
        <w:t>The process that leads to an employment tribunal can be lengthy. Firstly, details of a potential claim need to be communicated to ACAS, who will in turn contact the company or individual involved. ACAS does not advise on any issue within the process</w:t>
      </w:r>
      <w:r w:rsidR="00676321">
        <w:t xml:space="preserve">. This is known as Early Conciliation, a </w:t>
      </w:r>
      <w:r w:rsidR="00042364">
        <w:t>cost-free</w:t>
      </w:r>
      <w:r w:rsidR="00676321">
        <w:t xml:space="preserve"> process which in the majority of cases, employers agree to. However, they do not have to agree to the conciliation. Should the early conciliation be agreed by the parties, then one month of mediation will take place which takes place ‘off the record’ and cannot be used as evidence in a claim. Sometimes, mediation is extended by up to two weeks if </w:t>
      </w:r>
      <w:r w:rsidR="00F11555">
        <w:t xml:space="preserve">required and </w:t>
      </w:r>
      <w:r w:rsidR="00676321">
        <w:t>agreed</w:t>
      </w:r>
      <w:r w:rsidR="00F11555">
        <w:t xml:space="preserve"> by both parties</w:t>
      </w:r>
      <w:r w:rsidR="00676321">
        <w:t>.</w:t>
      </w:r>
      <w:r w:rsidR="00DD3B0B">
        <w:t xml:space="preserve"> (ACAS, 2020) </w:t>
      </w:r>
    </w:p>
    <w:p w14:paraId="3AAD7164" w14:textId="6E6D35FF" w:rsidR="00890C2A" w:rsidRDefault="00F11555" w:rsidP="001A49C6">
      <w:r>
        <w:t xml:space="preserve">Depending on the case, the hearing process can differ. Claims are usually listed (heard) within 26 weeks of claim submission and all parties evidence is shared within the process to enable transparency. In weaker cases, deposit orders may be required if the case has little chance of success where a claimant pays a fee, or default judgements may be looked at where an outcome is decided but payment considered. </w:t>
      </w:r>
      <w:r w:rsidR="00676321">
        <w:t xml:space="preserve"> </w:t>
      </w:r>
    </w:p>
    <w:p w14:paraId="2DAF49AE" w14:textId="60354F54" w:rsidR="00344EDB" w:rsidRPr="001A49C6" w:rsidRDefault="001A49C6" w:rsidP="001A49C6">
      <w:pPr>
        <w:rPr>
          <w:b/>
          <w:bCs/>
        </w:rPr>
      </w:pPr>
      <w:r>
        <w:rPr>
          <w:b/>
          <w:bCs/>
        </w:rPr>
        <w:lastRenderedPageBreak/>
        <w:t xml:space="preserve">Question 2: </w:t>
      </w:r>
      <w:r w:rsidR="00042364" w:rsidRPr="001A49C6">
        <w:rPr>
          <w:b/>
          <w:bCs/>
        </w:rPr>
        <w:t>Summarise the main principles of discrimination law in relation to recruitment and selection and explain how contracts of employment are established.</w:t>
      </w:r>
      <w:r w:rsidR="00107BF6" w:rsidRPr="001A49C6">
        <w:rPr>
          <w:b/>
          <w:bCs/>
        </w:rPr>
        <w:t xml:space="preserve"> </w:t>
      </w:r>
    </w:p>
    <w:p w14:paraId="643DE1AD" w14:textId="6E24D1D1" w:rsidR="00AC671E" w:rsidRPr="001A49C6" w:rsidRDefault="009D4AD7" w:rsidP="001A49C6">
      <w:pPr>
        <w:rPr>
          <w:rFonts w:cstheme="minorHAnsi"/>
          <w:shd w:val="clear" w:color="auto" w:fill="FFFFFF"/>
        </w:rPr>
      </w:pPr>
      <w:r w:rsidRPr="001A49C6">
        <w:rPr>
          <w:rFonts w:cstheme="minorHAnsi"/>
        </w:rPr>
        <w:t>Discrimination can be defined as</w:t>
      </w:r>
      <w:r w:rsidRPr="001A49C6">
        <w:rPr>
          <w:rFonts w:cstheme="minorHAnsi"/>
          <w:shd w:val="clear" w:color="auto" w:fill="FFFFFF"/>
        </w:rPr>
        <w:t xml:space="preserve"> “treating a person unfairly because of who they are or because they possess certain characteristics”. (EOC, 2020) Discrimination Law aims to protect employees from being discriminated against</w:t>
      </w:r>
      <w:r w:rsidR="00AC671E" w:rsidRPr="001A49C6">
        <w:rPr>
          <w:rFonts w:cstheme="minorHAnsi"/>
          <w:shd w:val="clear" w:color="auto" w:fill="FFFFFF"/>
        </w:rPr>
        <w:t xml:space="preserve">, and </w:t>
      </w:r>
      <w:r w:rsidR="00AC671E" w:rsidRPr="001A49C6">
        <w:rPr>
          <w:rFonts w:eastAsia="Times New Roman" w:cstheme="minorHAnsi"/>
          <w:lang w:eastAsia="en-GB"/>
        </w:rPr>
        <w:t>The Equality Act (2010) defines nine protected characteristics in relation to discrimination:</w:t>
      </w:r>
    </w:p>
    <w:p w14:paraId="35078A48" w14:textId="77777777" w:rsidR="00AC671E" w:rsidRPr="00AC671E" w:rsidRDefault="00AC671E" w:rsidP="00F856BB">
      <w:pPr>
        <w:numPr>
          <w:ilvl w:val="0"/>
          <w:numId w:val="2"/>
        </w:numPr>
        <w:spacing w:before="100" w:beforeAutospacing="1" w:after="100" w:afterAutospacing="1" w:line="240" w:lineRule="auto"/>
        <w:rPr>
          <w:rFonts w:eastAsia="Times New Roman" w:cstheme="minorHAnsi"/>
          <w:lang w:eastAsia="en-GB"/>
        </w:rPr>
      </w:pPr>
      <w:r w:rsidRPr="00AC671E">
        <w:rPr>
          <w:rFonts w:eastAsia="Times New Roman" w:cstheme="minorHAnsi"/>
          <w:lang w:eastAsia="en-GB"/>
        </w:rPr>
        <w:t>Age</w:t>
      </w:r>
    </w:p>
    <w:p w14:paraId="7D50BD3A" w14:textId="77777777" w:rsidR="00AC671E" w:rsidRPr="00AC671E" w:rsidRDefault="00AC671E" w:rsidP="00F856BB">
      <w:pPr>
        <w:numPr>
          <w:ilvl w:val="0"/>
          <w:numId w:val="2"/>
        </w:numPr>
        <w:spacing w:before="100" w:beforeAutospacing="1" w:after="100" w:afterAutospacing="1" w:line="240" w:lineRule="auto"/>
        <w:rPr>
          <w:rFonts w:eastAsia="Times New Roman" w:cstheme="minorHAnsi"/>
          <w:lang w:eastAsia="en-GB"/>
        </w:rPr>
      </w:pPr>
      <w:r w:rsidRPr="00AC671E">
        <w:rPr>
          <w:rFonts w:eastAsia="Times New Roman" w:cstheme="minorHAnsi"/>
          <w:lang w:eastAsia="en-GB"/>
        </w:rPr>
        <w:t>Gender</w:t>
      </w:r>
    </w:p>
    <w:p w14:paraId="1D784871" w14:textId="77777777" w:rsidR="00AC671E" w:rsidRPr="00AC671E" w:rsidRDefault="00AC671E" w:rsidP="00F856BB">
      <w:pPr>
        <w:numPr>
          <w:ilvl w:val="0"/>
          <w:numId w:val="2"/>
        </w:numPr>
        <w:spacing w:before="100" w:beforeAutospacing="1" w:after="100" w:afterAutospacing="1" w:line="240" w:lineRule="auto"/>
        <w:rPr>
          <w:rFonts w:eastAsia="Times New Roman" w:cstheme="minorHAnsi"/>
          <w:lang w:eastAsia="en-GB"/>
        </w:rPr>
      </w:pPr>
      <w:r w:rsidRPr="00AC671E">
        <w:rPr>
          <w:rFonts w:eastAsia="Times New Roman" w:cstheme="minorHAnsi"/>
          <w:lang w:eastAsia="en-GB"/>
        </w:rPr>
        <w:t>Race</w:t>
      </w:r>
    </w:p>
    <w:p w14:paraId="2A7FDFF5" w14:textId="77777777" w:rsidR="00AC671E" w:rsidRPr="00AC671E" w:rsidRDefault="00AC671E" w:rsidP="00F856BB">
      <w:pPr>
        <w:numPr>
          <w:ilvl w:val="0"/>
          <w:numId w:val="2"/>
        </w:numPr>
        <w:spacing w:before="100" w:beforeAutospacing="1" w:after="100" w:afterAutospacing="1" w:line="240" w:lineRule="auto"/>
        <w:rPr>
          <w:rFonts w:eastAsia="Times New Roman" w:cstheme="minorHAnsi"/>
          <w:lang w:eastAsia="en-GB"/>
        </w:rPr>
      </w:pPr>
      <w:r w:rsidRPr="00AC671E">
        <w:rPr>
          <w:rFonts w:eastAsia="Times New Roman" w:cstheme="minorHAnsi"/>
          <w:lang w:eastAsia="en-GB"/>
        </w:rPr>
        <w:t>Disability</w:t>
      </w:r>
    </w:p>
    <w:p w14:paraId="06BF89BB" w14:textId="77777777" w:rsidR="00AC671E" w:rsidRPr="00AC671E" w:rsidRDefault="00AC671E" w:rsidP="00F856BB">
      <w:pPr>
        <w:numPr>
          <w:ilvl w:val="0"/>
          <w:numId w:val="2"/>
        </w:numPr>
        <w:spacing w:before="100" w:beforeAutospacing="1" w:after="100" w:afterAutospacing="1" w:line="240" w:lineRule="auto"/>
        <w:rPr>
          <w:rFonts w:eastAsia="Times New Roman" w:cstheme="minorHAnsi"/>
          <w:lang w:eastAsia="en-GB"/>
        </w:rPr>
      </w:pPr>
      <w:r w:rsidRPr="00AC671E">
        <w:rPr>
          <w:rFonts w:eastAsia="Times New Roman" w:cstheme="minorHAnsi"/>
          <w:lang w:eastAsia="en-GB"/>
        </w:rPr>
        <w:t>Religion</w:t>
      </w:r>
    </w:p>
    <w:p w14:paraId="7D138899" w14:textId="35F2507D" w:rsidR="00AC671E" w:rsidRPr="00AC671E" w:rsidRDefault="00AC671E" w:rsidP="00F856BB">
      <w:pPr>
        <w:numPr>
          <w:ilvl w:val="0"/>
          <w:numId w:val="2"/>
        </w:numPr>
        <w:spacing w:before="100" w:beforeAutospacing="1" w:after="100" w:afterAutospacing="1" w:line="240" w:lineRule="auto"/>
        <w:rPr>
          <w:rFonts w:eastAsia="Times New Roman" w:cstheme="minorHAnsi"/>
          <w:lang w:eastAsia="en-GB"/>
        </w:rPr>
      </w:pPr>
      <w:r w:rsidRPr="00AC671E">
        <w:rPr>
          <w:rFonts w:eastAsia="Times New Roman" w:cstheme="minorHAnsi"/>
          <w:lang w:eastAsia="en-GB"/>
        </w:rPr>
        <w:t>Pregnancy</w:t>
      </w:r>
      <w:r w:rsidRPr="00482F80">
        <w:rPr>
          <w:rFonts w:eastAsia="Times New Roman" w:cstheme="minorHAnsi"/>
          <w:lang w:eastAsia="en-GB"/>
        </w:rPr>
        <w:t>/</w:t>
      </w:r>
      <w:r w:rsidRPr="00AC671E">
        <w:rPr>
          <w:rFonts w:eastAsia="Times New Roman" w:cstheme="minorHAnsi"/>
          <w:lang w:eastAsia="en-GB"/>
        </w:rPr>
        <w:t>maternity</w:t>
      </w:r>
    </w:p>
    <w:p w14:paraId="716C423A" w14:textId="77777777" w:rsidR="00AC671E" w:rsidRPr="00AC671E" w:rsidRDefault="00AC671E" w:rsidP="00F856BB">
      <w:pPr>
        <w:numPr>
          <w:ilvl w:val="0"/>
          <w:numId w:val="2"/>
        </w:numPr>
        <w:spacing w:before="100" w:beforeAutospacing="1" w:after="100" w:afterAutospacing="1" w:line="240" w:lineRule="auto"/>
        <w:rPr>
          <w:rFonts w:eastAsia="Times New Roman" w:cstheme="minorHAnsi"/>
          <w:lang w:eastAsia="en-GB"/>
        </w:rPr>
      </w:pPr>
      <w:r w:rsidRPr="00AC671E">
        <w:rPr>
          <w:rFonts w:eastAsia="Times New Roman" w:cstheme="minorHAnsi"/>
          <w:lang w:eastAsia="en-GB"/>
        </w:rPr>
        <w:t>Sexual orientation</w:t>
      </w:r>
    </w:p>
    <w:p w14:paraId="61359398" w14:textId="77777777" w:rsidR="00AC671E" w:rsidRPr="00AC671E" w:rsidRDefault="00AC671E" w:rsidP="00F856BB">
      <w:pPr>
        <w:numPr>
          <w:ilvl w:val="0"/>
          <w:numId w:val="2"/>
        </w:numPr>
        <w:spacing w:before="100" w:beforeAutospacing="1" w:after="100" w:afterAutospacing="1" w:line="240" w:lineRule="auto"/>
        <w:rPr>
          <w:rFonts w:eastAsia="Times New Roman" w:cstheme="minorHAnsi"/>
          <w:lang w:eastAsia="en-GB"/>
        </w:rPr>
      </w:pPr>
      <w:r w:rsidRPr="00AC671E">
        <w:rPr>
          <w:rFonts w:eastAsia="Times New Roman" w:cstheme="minorHAnsi"/>
          <w:lang w:eastAsia="en-GB"/>
        </w:rPr>
        <w:t>Gender reassignment</w:t>
      </w:r>
    </w:p>
    <w:p w14:paraId="5F6C170B" w14:textId="2C068B53" w:rsidR="00AC671E" w:rsidRPr="00482F80" w:rsidRDefault="00AC671E" w:rsidP="00F856BB">
      <w:pPr>
        <w:numPr>
          <w:ilvl w:val="0"/>
          <w:numId w:val="2"/>
        </w:numPr>
        <w:spacing w:before="100" w:beforeAutospacing="1" w:after="100" w:afterAutospacing="1" w:line="240" w:lineRule="auto"/>
        <w:rPr>
          <w:rFonts w:eastAsia="Times New Roman" w:cstheme="minorHAnsi"/>
          <w:lang w:eastAsia="en-GB"/>
        </w:rPr>
      </w:pPr>
      <w:r w:rsidRPr="00AC671E">
        <w:rPr>
          <w:rFonts w:eastAsia="Times New Roman" w:cstheme="minorHAnsi"/>
          <w:lang w:eastAsia="en-GB"/>
        </w:rPr>
        <w:t>Marriage and civil partnership</w:t>
      </w:r>
    </w:p>
    <w:p w14:paraId="121BC6AC" w14:textId="4B002B81" w:rsidR="00AC671E" w:rsidRDefault="00AC671E" w:rsidP="001A49C6">
      <w:pPr>
        <w:spacing w:before="100" w:beforeAutospacing="1" w:after="100" w:afterAutospacing="1" w:line="240" w:lineRule="auto"/>
        <w:rPr>
          <w:rFonts w:eastAsia="Times New Roman" w:cstheme="minorHAnsi"/>
          <w:lang w:eastAsia="en-GB"/>
        </w:rPr>
      </w:pPr>
      <w:r w:rsidRPr="00482F80">
        <w:rPr>
          <w:rFonts w:eastAsia="Times New Roman" w:cstheme="minorHAnsi"/>
          <w:lang w:eastAsia="en-GB"/>
        </w:rPr>
        <w:t>Under this Act, it is against the law to discriminate against anyone based on one of the above characteristics. More specifically, under section six of the act, disability can be defined as a “physical or mental impairment that has…long term effect of a person’s ability to carry out day-to-day activities” but also, the act defines long term health issues such as cancer as a disability and a protected characteristic, too. (</w:t>
      </w:r>
      <w:proofErr w:type="spellStart"/>
      <w:r w:rsidRPr="00482F80">
        <w:rPr>
          <w:rFonts w:eastAsia="Times New Roman" w:cstheme="minorHAnsi"/>
          <w:lang w:eastAsia="en-GB"/>
        </w:rPr>
        <w:t>EqA</w:t>
      </w:r>
      <w:proofErr w:type="spellEnd"/>
      <w:r w:rsidRPr="00482F80">
        <w:rPr>
          <w:rFonts w:eastAsia="Times New Roman" w:cstheme="minorHAnsi"/>
          <w:lang w:eastAsia="en-GB"/>
        </w:rPr>
        <w:t>, 2010)</w:t>
      </w:r>
    </w:p>
    <w:p w14:paraId="6091D3EB" w14:textId="04536FCF" w:rsidR="00482F80" w:rsidRDefault="00482F80" w:rsidP="001A49C6">
      <w:pPr>
        <w:spacing w:before="100" w:beforeAutospacing="1" w:after="100" w:afterAutospacing="1" w:line="240" w:lineRule="auto"/>
        <w:rPr>
          <w:rFonts w:eastAsia="Times New Roman" w:cstheme="minorHAnsi"/>
          <w:lang w:eastAsia="en-GB"/>
        </w:rPr>
      </w:pPr>
      <w:r>
        <w:rPr>
          <w:rFonts w:eastAsia="Times New Roman" w:cstheme="minorHAnsi"/>
          <w:lang w:eastAsia="en-GB"/>
        </w:rPr>
        <w:t>Within the Act, types of discrimination are also categorised. These are:</w:t>
      </w:r>
    </w:p>
    <w:p w14:paraId="780BE292" w14:textId="05494499" w:rsidR="00482F80" w:rsidRPr="002244B6" w:rsidRDefault="00482F80" w:rsidP="00F856BB">
      <w:pPr>
        <w:pStyle w:val="ListParagraph"/>
        <w:numPr>
          <w:ilvl w:val="0"/>
          <w:numId w:val="14"/>
        </w:numPr>
        <w:rPr>
          <w:lang w:eastAsia="en-GB"/>
        </w:rPr>
      </w:pPr>
      <w:r w:rsidRPr="002244B6">
        <w:rPr>
          <w:lang w:eastAsia="en-GB"/>
        </w:rPr>
        <w:t>Direct discrimination – where someone is treated differently due to a particular characteristic</w:t>
      </w:r>
    </w:p>
    <w:p w14:paraId="0234F781" w14:textId="288307E2" w:rsidR="00482F80" w:rsidRDefault="00482F80" w:rsidP="00F856BB">
      <w:pPr>
        <w:pStyle w:val="ListParagraph"/>
        <w:numPr>
          <w:ilvl w:val="0"/>
          <w:numId w:val="14"/>
        </w:numPr>
        <w:rPr>
          <w:lang w:eastAsia="en-GB"/>
        </w:rPr>
      </w:pPr>
      <w:r>
        <w:rPr>
          <w:lang w:eastAsia="en-GB"/>
        </w:rPr>
        <w:t>Associative discrimination – less favourable treatment due to an individuals</w:t>
      </w:r>
      <w:r w:rsidR="00AE23ED">
        <w:rPr>
          <w:lang w:eastAsia="en-GB"/>
        </w:rPr>
        <w:t>’</w:t>
      </w:r>
      <w:r>
        <w:rPr>
          <w:lang w:eastAsia="en-GB"/>
        </w:rPr>
        <w:t xml:space="preserve"> association to another person who has a protected characteristic</w:t>
      </w:r>
    </w:p>
    <w:p w14:paraId="3C3EFF19" w14:textId="5CD52AE3" w:rsidR="00482F80" w:rsidRDefault="00482F80" w:rsidP="00F856BB">
      <w:pPr>
        <w:pStyle w:val="ListParagraph"/>
        <w:numPr>
          <w:ilvl w:val="0"/>
          <w:numId w:val="14"/>
        </w:numPr>
        <w:rPr>
          <w:lang w:eastAsia="en-GB"/>
        </w:rPr>
      </w:pPr>
      <w:r>
        <w:rPr>
          <w:lang w:eastAsia="en-GB"/>
        </w:rPr>
        <w:t>Perceptive discrimination – someone who is perceived to have a protected characteristic that they may or may not have</w:t>
      </w:r>
    </w:p>
    <w:p w14:paraId="6661AD28" w14:textId="23F955B0" w:rsidR="00482F80" w:rsidRDefault="00482F80" w:rsidP="00F856BB">
      <w:pPr>
        <w:pStyle w:val="ListParagraph"/>
        <w:numPr>
          <w:ilvl w:val="0"/>
          <w:numId w:val="14"/>
        </w:numPr>
        <w:rPr>
          <w:lang w:eastAsia="en-GB"/>
        </w:rPr>
      </w:pPr>
      <w:r>
        <w:rPr>
          <w:lang w:eastAsia="en-GB"/>
        </w:rPr>
        <w:t>Indirect discrimination</w:t>
      </w:r>
    </w:p>
    <w:p w14:paraId="2B6B1556" w14:textId="0D6C5BD9" w:rsidR="00482F80" w:rsidRDefault="00482F80" w:rsidP="00F856BB">
      <w:pPr>
        <w:pStyle w:val="ListParagraph"/>
        <w:numPr>
          <w:ilvl w:val="0"/>
          <w:numId w:val="14"/>
        </w:numPr>
        <w:rPr>
          <w:lang w:eastAsia="en-GB"/>
        </w:rPr>
      </w:pPr>
      <w:r>
        <w:rPr>
          <w:lang w:eastAsia="en-GB"/>
        </w:rPr>
        <w:t>Harassment</w:t>
      </w:r>
      <w:r w:rsidR="00B33D32">
        <w:rPr>
          <w:lang w:eastAsia="en-GB"/>
        </w:rPr>
        <w:t xml:space="preserve"> – a person is harassed in a humiliating or hostile way due to a protected characteristic </w:t>
      </w:r>
    </w:p>
    <w:p w14:paraId="7F05E7A8" w14:textId="50CD8A30" w:rsidR="00482F80" w:rsidRDefault="00482F80" w:rsidP="00F856BB">
      <w:pPr>
        <w:pStyle w:val="ListParagraph"/>
        <w:numPr>
          <w:ilvl w:val="0"/>
          <w:numId w:val="14"/>
        </w:numPr>
        <w:rPr>
          <w:lang w:eastAsia="en-GB"/>
        </w:rPr>
      </w:pPr>
      <w:r>
        <w:rPr>
          <w:lang w:eastAsia="en-GB"/>
        </w:rPr>
        <w:t>Victimisation</w:t>
      </w:r>
      <w:r w:rsidR="00B33D32">
        <w:rPr>
          <w:lang w:eastAsia="en-GB"/>
        </w:rPr>
        <w:t xml:space="preserve"> – where someone is disadvantaged due to bringing proceedings under the Equality Act</w:t>
      </w:r>
    </w:p>
    <w:p w14:paraId="25057AAA" w14:textId="214C8394" w:rsidR="00482F80" w:rsidRDefault="00482F80" w:rsidP="00F856BB">
      <w:pPr>
        <w:pStyle w:val="ListParagraph"/>
        <w:numPr>
          <w:ilvl w:val="0"/>
          <w:numId w:val="14"/>
        </w:numPr>
        <w:rPr>
          <w:lang w:eastAsia="en-GB"/>
        </w:rPr>
      </w:pPr>
      <w:r>
        <w:rPr>
          <w:lang w:eastAsia="en-GB"/>
        </w:rPr>
        <w:t>Disability discrimination</w:t>
      </w:r>
      <w:r w:rsidR="00B33D32">
        <w:rPr>
          <w:lang w:eastAsia="en-GB"/>
        </w:rPr>
        <w:t xml:space="preserve"> – being treated differently due to a disability or being disadvantaged in any way due to this characteristic</w:t>
      </w:r>
    </w:p>
    <w:p w14:paraId="309BE2E1" w14:textId="2E627FDC" w:rsidR="00482F80" w:rsidRDefault="00482F80" w:rsidP="00F856BB">
      <w:pPr>
        <w:pStyle w:val="ListParagraph"/>
        <w:numPr>
          <w:ilvl w:val="0"/>
          <w:numId w:val="14"/>
        </w:numPr>
        <w:rPr>
          <w:lang w:eastAsia="en-GB"/>
        </w:rPr>
      </w:pPr>
      <w:r>
        <w:rPr>
          <w:lang w:eastAsia="en-GB"/>
        </w:rPr>
        <w:t xml:space="preserve">Failure to make reasonable adjustments </w:t>
      </w:r>
      <w:r w:rsidR="00B33D32">
        <w:rPr>
          <w:lang w:eastAsia="en-GB"/>
        </w:rPr>
        <w:t xml:space="preserve">– when a disabled person is put at a </w:t>
      </w:r>
      <w:r w:rsidR="00191CE6">
        <w:rPr>
          <w:lang w:eastAsia="en-GB"/>
        </w:rPr>
        <w:t>disadvantage</w:t>
      </w:r>
      <w:r w:rsidR="00B33D32">
        <w:rPr>
          <w:lang w:eastAsia="en-GB"/>
        </w:rPr>
        <w:t xml:space="preserve"> due to an </w:t>
      </w:r>
      <w:r w:rsidR="00191CE6">
        <w:rPr>
          <w:lang w:eastAsia="en-GB"/>
        </w:rPr>
        <w:t>employer’s</w:t>
      </w:r>
      <w:r w:rsidR="00B33D32">
        <w:rPr>
          <w:lang w:eastAsia="en-GB"/>
        </w:rPr>
        <w:t xml:space="preserve"> premises features or when a practice </w:t>
      </w:r>
      <w:r w:rsidR="00191CE6">
        <w:rPr>
          <w:lang w:eastAsia="en-GB"/>
        </w:rPr>
        <w:t xml:space="preserve">at a persons’ place of employment disadvantages them in comparison to others. </w:t>
      </w:r>
    </w:p>
    <w:p w14:paraId="13CFE5A1" w14:textId="1C9D95A4" w:rsidR="00191CE6" w:rsidRPr="00B4697A" w:rsidRDefault="00C73547" w:rsidP="001A49C6">
      <w:pPr>
        <w:spacing w:before="100" w:beforeAutospacing="1" w:after="100" w:afterAutospacing="1" w:line="240" w:lineRule="auto"/>
        <w:rPr>
          <w:rFonts w:eastAsia="Times New Roman" w:cstheme="minorHAnsi"/>
          <w:lang w:eastAsia="en-GB"/>
        </w:rPr>
      </w:pPr>
      <w:r>
        <w:rPr>
          <w:rFonts w:eastAsia="Times New Roman" w:cstheme="minorHAnsi"/>
          <w:lang w:eastAsia="en-GB"/>
        </w:rPr>
        <w:t>Employers can take some steps to reduce any discrimination in their recruitment and selection processes but are not obliged to. It is reasonable that employers should take steps to ensure a fair process. They can minimise any disadvantage to those with protected characteristics by enabling or encouraging participation by those parties, meet needs of those with protected characteristics and ensure any disadvantage is kept to a mi</w:t>
      </w:r>
      <w:r w:rsidR="00D75597">
        <w:rPr>
          <w:rFonts w:eastAsia="Times New Roman" w:cstheme="minorHAnsi"/>
          <w:lang w:eastAsia="en-GB"/>
        </w:rPr>
        <w:t xml:space="preserve">nimum. This has benefits overall for a company as it will be </w:t>
      </w:r>
      <w:r w:rsidR="00D75597">
        <w:rPr>
          <w:rFonts w:eastAsia="Times New Roman" w:cstheme="minorHAnsi"/>
          <w:lang w:eastAsia="en-GB"/>
        </w:rPr>
        <w:lastRenderedPageBreak/>
        <w:t xml:space="preserve">attractive to candidates from all backgrounds and encourage a good reputation for the business as a fair employer. </w:t>
      </w:r>
    </w:p>
    <w:p w14:paraId="656E70F2" w14:textId="7E8C8375" w:rsidR="00AC671E" w:rsidRPr="00482F80" w:rsidRDefault="00D75597" w:rsidP="001A49C6">
      <w:pPr>
        <w:spacing w:before="100" w:beforeAutospacing="1" w:after="100" w:afterAutospacing="1" w:line="240" w:lineRule="auto"/>
        <w:rPr>
          <w:rFonts w:eastAsia="Times New Roman" w:cstheme="minorHAnsi"/>
          <w:lang w:eastAsia="en-GB"/>
        </w:rPr>
      </w:pPr>
      <w:r>
        <w:rPr>
          <w:rFonts w:eastAsia="Times New Roman" w:cstheme="minorHAnsi"/>
          <w:lang w:eastAsia="en-GB"/>
        </w:rPr>
        <w:t>In terms of contracts of employment, it would be reasonable for an employer to include any actions or adjustments that they take as a business to ensure they are not discriminating against anyone. This could include policies and procedures, employee statutory rights and also duties of employees to their colleagues to treat everyone respectfully. The employer could also state their procedure for dealing with any discriminatory behaviour within their disciplinary policies. The statement of written particulars (contractual terms) is now a day-one right for employees to have as of April 2020 as part of the Employment Rights Act.</w:t>
      </w:r>
    </w:p>
    <w:p w14:paraId="44BE8EE5" w14:textId="4E510A4C" w:rsidR="00042364" w:rsidRPr="001A49C6" w:rsidRDefault="001A49C6" w:rsidP="001A49C6">
      <w:pPr>
        <w:rPr>
          <w:b/>
          <w:bCs/>
        </w:rPr>
      </w:pPr>
      <w:r>
        <w:rPr>
          <w:b/>
          <w:bCs/>
        </w:rPr>
        <w:t xml:space="preserve">Question 3: </w:t>
      </w:r>
      <w:r w:rsidR="00042364" w:rsidRPr="001A49C6">
        <w:rPr>
          <w:b/>
          <w:bCs/>
        </w:rPr>
        <w:t xml:space="preserve">An organisation is planning a major reorganisation which will involve moving some staff to other sites and outsourcing a major function to a sub-contractor.  </w:t>
      </w:r>
    </w:p>
    <w:p w14:paraId="5EFF9E0E" w14:textId="55B88F96" w:rsidR="00042364" w:rsidRPr="002244B6" w:rsidRDefault="00042364" w:rsidP="00F856BB">
      <w:pPr>
        <w:pStyle w:val="ListParagraph"/>
        <w:numPr>
          <w:ilvl w:val="0"/>
          <w:numId w:val="13"/>
        </w:numPr>
        <w:rPr>
          <w:b/>
          <w:bCs/>
        </w:rPr>
      </w:pPr>
      <w:r w:rsidRPr="002244B6">
        <w:rPr>
          <w:b/>
          <w:bCs/>
        </w:rPr>
        <w:t>Outline when and how contracts can be changed lawfully.</w:t>
      </w:r>
    </w:p>
    <w:p w14:paraId="68F9838F" w14:textId="6B37312F" w:rsidR="00042364" w:rsidRPr="00CD44E2" w:rsidRDefault="00042364" w:rsidP="001A49C6">
      <w:r>
        <w:t xml:space="preserve">An employer needs to be mindful of a number of procedures before varying or changing a contract of employment. There is a danger of facing constructive dismissal claims if processes are not followed correctly. There are occasions when an employer will not need to change the </w:t>
      </w:r>
      <w:r w:rsidR="00CD44E2">
        <w:t>contract,</w:t>
      </w:r>
      <w:r w:rsidRPr="00CD44E2">
        <w:rPr>
          <w:b/>
          <w:bCs/>
        </w:rPr>
        <w:t xml:space="preserve"> </w:t>
      </w:r>
      <w:r w:rsidRPr="00CD44E2">
        <w:t>and these are:</w:t>
      </w:r>
    </w:p>
    <w:p w14:paraId="5E88D7F0" w14:textId="7DCDAEDF" w:rsidR="00042364" w:rsidRPr="00CD44E2" w:rsidRDefault="00042364" w:rsidP="00F856BB">
      <w:pPr>
        <w:pStyle w:val="NoSpacing"/>
        <w:numPr>
          <w:ilvl w:val="0"/>
          <w:numId w:val="3"/>
        </w:numPr>
      </w:pPr>
      <w:r w:rsidRPr="00CD44E2">
        <w:t xml:space="preserve">The contract terms and conditions </w:t>
      </w:r>
      <w:r w:rsidR="00CD44E2" w:rsidRPr="00CD44E2">
        <w:t>already in place are broad enough to accommodate a proposal or are flexible to cover what is being requested.</w:t>
      </w:r>
    </w:p>
    <w:p w14:paraId="3F793B37" w14:textId="77777777" w:rsidR="00CD44E2" w:rsidRPr="00CD44E2" w:rsidRDefault="00CD44E2" w:rsidP="00F856BB">
      <w:pPr>
        <w:pStyle w:val="NoSpacing"/>
        <w:numPr>
          <w:ilvl w:val="0"/>
          <w:numId w:val="3"/>
        </w:numPr>
      </w:pPr>
      <w:r w:rsidRPr="00CD44E2">
        <w:t>There is already a clause in the contract that changes can be made by the employer and this is clearly expressed to the employee within the contract.</w:t>
      </w:r>
    </w:p>
    <w:p w14:paraId="3E47F859" w14:textId="77777777" w:rsidR="00344EDB" w:rsidRDefault="00CD44E2" w:rsidP="00F856BB">
      <w:pPr>
        <w:pStyle w:val="NoSpacing"/>
        <w:numPr>
          <w:ilvl w:val="0"/>
          <w:numId w:val="3"/>
        </w:numPr>
      </w:pPr>
      <w:r w:rsidRPr="00CD44E2">
        <w:t xml:space="preserve">The contract gives the employer the right to vary or change the terms. </w:t>
      </w:r>
    </w:p>
    <w:p w14:paraId="56BA9B38" w14:textId="68707BBD" w:rsidR="00CD44E2" w:rsidRDefault="00CD44E2" w:rsidP="00344EDB">
      <w:pPr>
        <w:pStyle w:val="NoSpacing"/>
        <w:ind w:left="1080"/>
      </w:pPr>
      <w:r w:rsidRPr="00CD44E2">
        <w:t xml:space="preserve"> </w:t>
      </w:r>
    </w:p>
    <w:p w14:paraId="70DA937A" w14:textId="4CADD439" w:rsidR="00CD44E2" w:rsidRDefault="00CD44E2" w:rsidP="001A49C6">
      <w:r>
        <w:t xml:space="preserve">There are some issues occasionally around flexibility clauses or broad conditions that allow employers to change contracts. Clauses must be explicit as any ambiguity could be used as a case against the employer should issues arise. Employers can only generally make reasonable or minor amendments when relying on flexibility clauses </w:t>
      </w:r>
      <w:r w:rsidR="005F2106">
        <w:t>as they will look to minimise issues as much as possible. Therefore, solely relying on such clauses is not common. Employers</w:t>
      </w:r>
      <w:r w:rsidR="00AA6D18">
        <w:t xml:space="preserve"> implementing changes will need to gain consent from employees and will do this by completing consultation processes. This is common for big changes such as variations in terms and conditions. </w:t>
      </w:r>
      <w:r w:rsidR="00386FE0">
        <w:t>The</w:t>
      </w:r>
      <w:r w:rsidR="00834C34">
        <w:t xml:space="preserve"> process</w:t>
      </w:r>
      <w:r w:rsidR="00386FE0">
        <w:t xml:space="preserve"> for consultation for contractual changes</w:t>
      </w:r>
      <w:r w:rsidR="00834C34">
        <w:t xml:space="preserve"> is</w:t>
      </w:r>
      <w:r w:rsidR="00386FE0">
        <w:t xml:space="preserve"> effectively</w:t>
      </w:r>
      <w:r w:rsidR="00834C34">
        <w:t xml:space="preserve"> the same </w:t>
      </w:r>
      <w:r w:rsidR="00386FE0">
        <w:t>as redundancy in terms of process and procedure</w:t>
      </w:r>
      <w:r w:rsidR="00BE78F1">
        <w:t>, with the length of time for consultation being specified in the Trade Union and Labour Relations (Consolidation) Act 1992. The process should be timed as follows:</w:t>
      </w:r>
    </w:p>
    <w:p w14:paraId="43B37057" w14:textId="621F9138" w:rsidR="00BE78F1" w:rsidRDefault="00BE78F1" w:rsidP="00F856BB">
      <w:pPr>
        <w:pStyle w:val="ListParagraph"/>
        <w:numPr>
          <w:ilvl w:val="0"/>
          <w:numId w:val="4"/>
        </w:numPr>
      </w:pPr>
      <w:r>
        <w:t>100 or more employees – consultation to take place over at least 45 days</w:t>
      </w:r>
    </w:p>
    <w:p w14:paraId="701303AF" w14:textId="6A21FC08" w:rsidR="00BE78F1" w:rsidRDefault="00BE78F1" w:rsidP="00F856BB">
      <w:pPr>
        <w:pStyle w:val="ListParagraph"/>
        <w:numPr>
          <w:ilvl w:val="0"/>
          <w:numId w:val="4"/>
        </w:numPr>
      </w:pPr>
      <w:r>
        <w:t>More than 20 but fewer than 100 employees – consultation to take place over at least 30 days</w:t>
      </w:r>
    </w:p>
    <w:p w14:paraId="14AC46FC" w14:textId="5807596A" w:rsidR="00BE78F1" w:rsidRDefault="00BE78F1" w:rsidP="00F856BB">
      <w:pPr>
        <w:pStyle w:val="ListParagraph"/>
        <w:numPr>
          <w:ilvl w:val="0"/>
          <w:numId w:val="4"/>
        </w:numPr>
      </w:pPr>
      <w:r>
        <w:t>Fewer than 20 employees – consultation to take place over a ‘reasonable’ amount of time as in the case of this amount of employees, legislation does not dictate anything, however case law advises that there is a requirement for the employer to consult with individuals affected</w:t>
      </w:r>
      <w:r w:rsidR="00344EDB">
        <w:t xml:space="preserve">. </w:t>
      </w:r>
      <w:r>
        <w:t>(Daniels, 2019, p.190)</w:t>
      </w:r>
    </w:p>
    <w:p w14:paraId="613B19C9" w14:textId="2F1130D1" w:rsidR="00C04F6C" w:rsidRDefault="0018361A" w:rsidP="001A49C6">
      <w:r>
        <w:t>When</w:t>
      </w:r>
      <w:r w:rsidR="005013B1">
        <w:t xml:space="preserve"> changing contracts</w:t>
      </w:r>
      <w:r>
        <w:t xml:space="preserve">, </w:t>
      </w:r>
      <w:r w:rsidR="005013B1">
        <w:t>employers</w:t>
      </w:r>
      <w:r>
        <w:t xml:space="preserve"> cannot use</w:t>
      </w:r>
      <w:r w:rsidR="005013B1">
        <w:t xml:space="preserve"> employees’ conduct as implied agreement. For example, if something has been done in an organisation for a long time but is not contractual, an employer cannot then make a change to a contract based on this. </w:t>
      </w:r>
    </w:p>
    <w:p w14:paraId="53A5BA98" w14:textId="5720D0C3" w:rsidR="00042364" w:rsidRPr="00DB4A11" w:rsidRDefault="005013B1" w:rsidP="001A49C6">
      <w:r>
        <w:lastRenderedPageBreak/>
        <w:t>A last resort for employers when employees do not agree or consent to contractual changes is to dismiss the employee on the basis of Some Other Substantial Reason (SOSR) and then reinstat</w:t>
      </w:r>
      <w:r w:rsidR="00DB4A11">
        <w:t xml:space="preserve">e </w:t>
      </w:r>
      <w:r>
        <w:t xml:space="preserve">the employee on the new terms which include the changes. </w:t>
      </w:r>
      <w:r w:rsidR="00DB4A11">
        <w:t>This is only an option if all other options have been exhausted.</w:t>
      </w:r>
    </w:p>
    <w:p w14:paraId="215BBA03" w14:textId="7A4D8637" w:rsidR="00DB4A11" w:rsidRPr="002244B6" w:rsidRDefault="00042364" w:rsidP="00F856BB">
      <w:pPr>
        <w:pStyle w:val="ListParagraph"/>
        <w:numPr>
          <w:ilvl w:val="0"/>
          <w:numId w:val="13"/>
        </w:numPr>
        <w:rPr>
          <w:b/>
          <w:bCs/>
        </w:rPr>
      </w:pPr>
      <w:proofErr w:type="gramStart"/>
      <w:r w:rsidRPr="002244B6">
        <w:rPr>
          <w:b/>
          <w:bCs/>
        </w:rPr>
        <w:t>Explain briefly</w:t>
      </w:r>
      <w:proofErr w:type="gramEnd"/>
      <w:r w:rsidRPr="002244B6">
        <w:rPr>
          <w:b/>
          <w:bCs/>
        </w:rPr>
        <w:t xml:space="preserve"> the main requirements of redundancy law.</w:t>
      </w:r>
    </w:p>
    <w:p w14:paraId="78B96495" w14:textId="77777777" w:rsidR="00EF5E2C" w:rsidRPr="008A1B42" w:rsidRDefault="00DB4A11" w:rsidP="001A49C6">
      <w:r w:rsidRPr="008A1B42">
        <w:t xml:space="preserve">Redundancy procedures can be used when </w:t>
      </w:r>
      <w:r w:rsidR="00EF5E2C" w:rsidRPr="008A1B42">
        <w:t xml:space="preserve">an employer chooses to cease trading, partially cease trading or relocate the business, and needs to reduce headcount in the organisation where an employee is employed. Redundancy can also take place when a business’ requirement for employees to carry out work of a particular kind no longer requires this work to be carried out or has reduced this work, and therefore needs to reduce its headcount overall. </w:t>
      </w:r>
    </w:p>
    <w:p w14:paraId="1B59D5D9" w14:textId="48125A1F" w:rsidR="00DB4A11" w:rsidRPr="008A1B42" w:rsidRDefault="00EF5E2C" w:rsidP="001A49C6">
      <w:r w:rsidRPr="008A1B42">
        <w:t>The main legislation that covers redundancy procedures and rights is the Employment Rights Act (ERA) 1996; more specifically section 139 of this Act. Consultation periods for redundancy, as in the case of contract change, is dependent on the number of employees affected overall:</w:t>
      </w:r>
    </w:p>
    <w:p w14:paraId="0318433D" w14:textId="41150349" w:rsidR="00EF5E2C" w:rsidRPr="008A1B42" w:rsidRDefault="00EF5E2C" w:rsidP="00F856BB">
      <w:pPr>
        <w:pStyle w:val="ListParagraph"/>
        <w:numPr>
          <w:ilvl w:val="0"/>
          <w:numId w:val="5"/>
        </w:numPr>
      </w:pPr>
      <w:r w:rsidRPr="008A1B42">
        <w:t xml:space="preserve">Over 100 Employees – </w:t>
      </w:r>
      <w:r w:rsidR="00A1513E" w:rsidRPr="008A1B42">
        <w:t>45-day</w:t>
      </w:r>
      <w:r w:rsidRPr="008A1B42">
        <w:t xml:space="preserve"> consultation</w:t>
      </w:r>
    </w:p>
    <w:p w14:paraId="1DDFD83C" w14:textId="544919E7" w:rsidR="00EF5E2C" w:rsidRPr="008A1B42" w:rsidRDefault="00EF5E2C" w:rsidP="00F856BB">
      <w:pPr>
        <w:pStyle w:val="ListParagraph"/>
        <w:numPr>
          <w:ilvl w:val="0"/>
          <w:numId w:val="5"/>
        </w:numPr>
      </w:pPr>
      <w:r w:rsidRPr="008A1B42">
        <w:t xml:space="preserve">20-99 Employees – </w:t>
      </w:r>
      <w:r w:rsidR="00A1513E" w:rsidRPr="008A1B42">
        <w:t>30-day</w:t>
      </w:r>
      <w:r w:rsidRPr="008A1B42">
        <w:t xml:space="preserve"> consultation</w:t>
      </w:r>
    </w:p>
    <w:p w14:paraId="5663BD78" w14:textId="5D5A3215" w:rsidR="00EF5E2C" w:rsidRPr="008A1B42" w:rsidRDefault="00EF5E2C" w:rsidP="00F856BB">
      <w:pPr>
        <w:pStyle w:val="ListParagraph"/>
        <w:numPr>
          <w:ilvl w:val="0"/>
          <w:numId w:val="5"/>
        </w:numPr>
      </w:pPr>
      <w:r w:rsidRPr="008A1B42">
        <w:t>Under 20 employees – ‘reasonable’ amount of time – employer should consult appropriately with affected employees</w:t>
      </w:r>
    </w:p>
    <w:p w14:paraId="68402FC3" w14:textId="629A1B27" w:rsidR="00EF5E2C" w:rsidRDefault="00EF5E2C" w:rsidP="001A49C6">
      <w:r w:rsidRPr="008A1B42">
        <w:t>Consultations are held either with Trade Union (in unionised organisations) or with employee representatives, selected from the workforce, in the case of no Trade Union. Employee representatives and the Trade Union are informed of consultation and process in the first instance before consultations begin. The business will also submit the HR1 form</w:t>
      </w:r>
      <w:r w:rsidR="008A1B42" w:rsidRPr="008A1B42">
        <w:t xml:space="preserve">, which outlines the proposed redundancies, to the Secretary of State to notify them of the intended process. </w:t>
      </w:r>
    </w:p>
    <w:p w14:paraId="4D109D08" w14:textId="6C48A432" w:rsidR="008A1B42" w:rsidRDefault="008A1B42" w:rsidP="001A49C6">
      <w:r>
        <w:t xml:space="preserve">Employees could be entitled to an award under the Trade Union and Labour Relations (Consolidation) Act (1992), or TULCRA, if a business does not follow the consultation procedure correctly. This can be an award of 90 days pay per individual should there be a case for unreasonableness. </w:t>
      </w:r>
    </w:p>
    <w:p w14:paraId="39CFFC57" w14:textId="6DBE1E0E" w:rsidR="00BF2176" w:rsidRDefault="00B23BEB" w:rsidP="001A49C6">
      <w:r>
        <w:t>Within the consultation process, employees must be given the following information and outline to the process:</w:t>
      </w:r>
    </w:p>
    <w:p w14:paraId="3193EE0E" w14:textId="00EF041B" w:rsidR="00B23BEB" w:rsidRDefault="001A49C6" w:rsidP="00F856BB">
      <w:pPr>
        <w:pStyle w:val="ListParagraph"/>
        <w:numPr>
          <w:ilvl w:val="0"/>
          <w:numId w:val="6"/>
        </w:numPr>
      </w:pPr>
      <w:r>
        <w:t>R</w:t>
      </w:r>
      <w:r w:rsidR="00B23BEB">
        <w:t>edundancy reason – i.e. business is reducing, relocating, etc.</w:t>
      </w:r>
    </w:p>
    <w:p w14:paraId="44A8238A" w14:textId="16BA57A1" w:rsidR="00B23BEB" w:rsidRDefault="00B23BEB" w:rsidP="00F856BB">
      <w:pPr>
        <w:pStyle w:val="ListParagraph"/>
        <w:numPr>
          <w:ilvl w:val="0"/>
          <w:numId w:val="6"/>
        </w:numPr>
      </w:pPr>
      <w:r>
        <w:t>The number of redundancies that will occur</w:t>
      </w:r>
    </w:p>
    <w:p w14:paraId="05C07231" w14:textId="59C057F2" w:rsidR="00B23BEB" w:rsidRDefault="00E14D5F" w:rsidP="00F856BB">
      <w:pPr>
        <w:pStyle w:val="ListParagraph"/>
        <w:numPr>
          <w:ilvl w:val="0"/>
          <w:numId w:val="6"/>
        </w:numPr>
      </w:pPr>
      <w:r>
        <w:t>Description</w:t>
      </w:r>
      <w:r w:rsidR="00B23BEB">
        <w:t xml:space="preserve"> of types of redundancies (this may depend on employee service etc)</w:t>
      </w:r>
    </w:p>
    <w:p w14:paraId="122A87FA" w14:textId="3A93D003" w:rsidR="00B23BEB" w:rsidRDefault="00B23BEB" w:rsidP="00F856BB">
      <w:pPr>
        <w:pStyle w:val="ListParagraph"/>
        <w:numPr>
          <w:ilvl w:val="0"/>
          <w:numId w:val="6"/>
        </w:numPr>
      </w:pPr>
      <w:r>
        <w:t>How the selection method will work to choose those who will be made redundant (in some redundancy cases, certain parts of the business or business units may be unaffected so will need to be notified)</w:t>
      </w:r>
    </w:p>
    <w:p w14:paraId="539FD8E2" w14:textId="37E7B438" w:rsidR="00B23BEB" w:rsidRDefault="00B23BEB" w:rsidP="00F856BB">
      <w:pPr>
        <w:pStyle w:val="ListParagraph"/>
        <w:numPr>
          <w:ilvl w:val="0"/>
          <w:numId w:val="6"/>
        </w:numPr>
      </w:pPr>
      <w:r>
        <w:t>Step-by-step process, with timeframes for each step</w:t>
      </w:r>
    </w:p>
    <w:p w14:paraId="4EF990A6" w14:textId="262EAAA1" w:rsidR="00B23BEB" w:rsidRDefault="00B23BEB" w:rsidP="00F856BB">
      <w:pPr>
        <w:pStyle w:val="ListParagraph"/>
        <w:numPr>
          <w:ilvl w:val="0"/>
          <w:numId w:val="6"/>
        </w:numPr>
      </w:pPr>
      <w:r>
        <w:t>Redundancy Pay packages (the total package for each employee should redundancy happen to them)</w:t>
      </w:r>
    </w:p>
    <w:p w14:paraId="67549B6F" w14:textId="200C0EFF" w:rsidR="002E0414" w:rsidRDefault="002E0414" w:rsidP="001A49C6">
      <w:r>
        <w:t>The selection process firstly addresses voluntary redundancies then selection from ‘pools’ identified within the business. The process should be fair and consistent, and criteria will usually involve:</w:t>
      </w:r>
    </w:p>
    <w:p w14:paraId="09A81EE9" w14:textId="02100D95" w:rsidR="002E0414" w:rsidRDefault="002E0414" w:rsidP="00F856BB">
      <w:pPr>
        <w:pStyle w:val="ListParagraph"/>
        <w:numPr>
          <w:ilvl w:val="0"/>
          <w:numId w:val="7"/>
        </w:numPr>
      </w:pPr>
      <w:r>
        <w:lastRenderedPageBreak/>
        <w:t>Employee length of service</w:t>
      </w:r>
    </w:p>
    <w:p w14:paraId="3CE5B9B6" w14:textId="1805BA53" w:rsidR="002E0414" w:rsidRDefault="002E0414" w:rsidP="00F856BB">
      <w:pPr>
        <w:pStyle w:val="ListParagraph"/>
        <w:numPr>
          <w:ilvl w:val="0"/>
          <w:numId w:val="7"/>
        </w:numPr>
      </w:pPr>
      <w:r>
        <w:t>Attendance record and disciplinary record</w:t>
      </w:r>
    </w:p>
    <w:p w14:paraId="2EC9C969" w14:textId="340C194F" w:rsidR="002E0414" w:rsidRDefault="002E0414" w:rsidP="00F856BB">
      <w:pPr>
        <w:pStyle w:val="ListParagraph"/>
        <w:numPr>
          <w:ilvl w:val="0"/>
          <w:numId w:val="7"/>
        </w:numPr>
      </w:pPr>
      <w:r>
        <w:t>Qualifications or specific skills related to job (that may be business critical)</w:t>
      </w:r>
    </w:p>
    <w:p w14:paraId="4F33C47E" w14:textId="0A9BEE7E" w:rsidR="002E0414" w:rsidRDefault="002E0414" w:rsidP="001A49C6">
      <w:r>
        <w:t>The scoring should be completed objectively by two people, as oppose to one individual, and should be independent to maximise fairness. Redundancy pay will only apply to those with over two years’ continuous service and varies depending on a persons’ age. The guidelines are as follows:</w:t>
      </w:r>
    </w:p>
    <w:p w14:paraId="6FB29106" w14:textId="400EE70C" w:rsidR="002E0414" w:rsidRDefault="002E0414" w:rsidP="00F856BB">
      <w:pPr>
        <w:pStyle w:val="ListParagraph"/>
        <w:numPr>
          <w:ilvl w:val="0"/>
          <w:numId w:val="8"/>
        </w:numPr>
      </w:pPr>
      <w:r>
        <w:t>Under 21 years old – 0.5 weeks pay per year of service</w:t>
      </w:r>
    </w:p>
    <w:p w14:paraId="16C29878" w14:textId="254FEC0A" w:rsidR="002E0414" w:rsidRDefault="002E0414" w:rsidP="00F856BB">
      <w:pPr>
        <w:pStyle w:val="ListParagraph"/>
        <w:numPr>
          <w:ilvl w:val="0"/>
          <w:numId w:val="8"/>
        </w:numPr>
      </w:pPr>
      <w:r>
        <w:t>22 – 40 years old – 1 weeks pay per year of service</w:t>
      </w:r>
    </w:p>
    <w:p w14:paraId="061EEF7D" w14:textId="4A96FF7A" w:rsidR="002E0414" w:rsidRDefault="002E0414" w:rsidP="00F856BB">
      <w:pPr>
        <w:pStyle w:val="ListParagraph"/>
        <w:numPr>
          <w:ilvl w:val="0"/>
          <w:numId w:val="8"/>
        </w:numPr>
      </w:pPr>
      <w:r>
        <w:t>41 – 64 years old – 1.5 weeks pay per year of service</w:t>
      </w:r>
    </w:p>
    <w:p w14:paraId="1DD3C28A" w14:textId="73C6A2AE" w:rsidR="002E0414" w:rsidRDefault="002E0414" w:rsidP="001A49C6">
      <w:r>
        <w:t xml:space="preserve">Employees are also paid pension and holiday pay, along with notice pay </w:t>
      </w:r>
      <w:r w:rsidR="00E14D5F">
        <w:t>i</w:t>
      </w:r>
      <w:r>
        <w:t xml:space="preserve">n their final pay package (except if an employee is asked to work their notice period). </w:t>
      </w:r>
    </w:p>
    <w:p w14:paraId="72C46169" w14:textId="452DB355" w:rsidR="002E0414" w:rsidRDefault="002E0414" w:rsidP="001A49C6">
      <w:r>
        <w:t xml:space="preserve">Once employees who are to be made redundant are selected, meetings will be held with individuals. The process is standard and includes the right to be accompanied and the right to an appeal of the decision. Sometimes, an employer may ask an employee to consider alternative employment within the business (if available, which is also subject to a </w:t>
      </w:r>
      <w:r w:rsidR="00557D31">
        <w:t>four-week</w:t>
      </w:r>
      <w:r>
        <w:t xml:space="preserve"> trial period), and if this is accepted the employee cannot claim statutory redundancy pay. </w:t>
      </w:r>
    </w:p>
    <w:p w14:paraId="00A92551" w14:textId="6BC6B97F" w:rsidR="002E0414" w:rsidRDefault="002E0414" w:rsidP="001A49C6">
      <w:r>
        <w:t xml:space="preserve">There are also discussions around new legislation that could ‘protect’ those returning from Maternity leave for six months from being made redundant, that could potentially be put in place in future. </w:t>
      </w:r>
      <w:r w:rsidR="00591293">
        <w:t xml:space="preserve">Personnel Today (a HR publication) advised earlier this year that it was </w:t>
      </w:r>
      <w:r w:rsidR="00591293" w:rsidRPr="00591293">
        <w:rPr>
          <w:rFonts w:cstheme="minorHAnsi"/>
        </w:rPr>
        <w:t xml:space="preserve">proposed </w:t>
      </w:r>
      <w:r w:rsidR="00591293" w:rsidRPr="00591293">
        <w:rPr>
          <w:rFonts w:cstheme="minorHAnsi"/>
          <w:shd w:val="clear" w:color="auto" w:fill="FFFFFF"/>
        </w:rPr>
        <w:t>that the “existing legal protection against redundancy for pregnant women and new mothers on maternity leave is extended so that it continues for up to six months after they return to work. It will also seek views on giving the same rights to parents returning from adoption leave and shared parental leave.” (Personnel Today, 2019) It is hoped that the consultation would be finalised towards the middle of 2020.</w:t>
      </w:r>
      <w:r w:rsidR="00591293">
        <w:rPr>
          <w:rFonts w:ascii="Arial" w:hAnsi="Arial" w:cs="Arial"/>
          <w:shd w:val="clear" w:color="auto" w:fill="FFFFFF"/>
        </w:rPr>
        <w:t xml:space="preserve"> </w:t>
      </w:r>
    </w:p>
    <w:p w14:paraId="39E229CB" w14:textId="25B8990E" w:rsidR="00042364" w:rsidRPr="00B23BEB" w:rsidRDefault="00B23BEB" w:rsidP="001A49C6">
      <w:r>
        <w:t xml:space="preserve">It is prudent for a business to be as transparent as possible with employees throughout the whole process of a redundancy as this can be a distressing time for employees and can also impact morale across an organisation. It is also helpful when employees can have access to information or points of contact (i.e. HR) within the business to answer queries. </w:t>
      </w:r>
    </w:p>
    <w:p w14:paraId="0013EB4D" w14:textId="4B7A06E5" w:rsidR="00042364" w:rsidRPr="001A49C6" w:rsidRDefault="00042364" w:rsidP="00F856BB">
      <w:pPr>
        <w:pStyle w:val="ListParagraph"/>
        <w:numPr>
          <w:ilvl w:val="0"/>
          <w:numId w:val="13"/>
        </w:numPr>
        <w:rPr>
          <w:b/>
          <w:bCs/>
        </w:rPr>
      </w:pPr>
      <w:r w:rsidRPr="001A49C6">
        <w:rPr>
          <w:b/>
          <w:bCs/>
        </w:rPr>
        <w:t>Summarise the main requirements of the law on business transfers.</w:t>
      </w:r>
    </w:p>
    <w:p w14:paraId="3837A142" w14:textId="265BE4F3" w:rsidR="00E729B9" w:rsidRDefault="00FB33BE" w:rsidP="001A49C6">
      <w:r>
        <w:t xml:space="preserve">Business transfers, which are commonly most known as TUPE transfers which stands for Transfer of Undertakings (Protection of Employment) can happen when a business is sold and is run by another buyer – entity transfer – or when there is a change in its service provision. For example, activities are outsourced, contracted activities are transferred on to a secondary contractor or business activities that were done by an </w:t>
      </w:r>
      <w:r w:rsidR="0081155A">
        <w:t>external party</w:t>
      </w:r>
      <w:r>
        <w:t xml:space="preserve"> are brought back to be done in-house</w:t>
      </w:r>
      <w:r w:rsidR="00E729B9">
        <w:t xml:space="preserve"> (for example HR or IT services for instance)</w:t>
      </w:r>
      <w:r>
        <w:t>.</w:t>
      </w:r>
    </w:p>
    <w:p w14:paraId="599E4AE4" w14:textId="34F41E42" w:rsidR="00890C2A" w:rsidRDefault="00E729B9" w:rsidP="001A49C6">
      <w:r>
        <w:t xml:space="preserve">TUPE does not apply when a company sells shares, sells the building it operates out of or sells some assets or during one-off events, such as the business being bought and closing temporarily. </w:t>
      </w:r>
    </w:p>
    <w:p w14:paraId="157A168E" w14:textId="77777777" w:rsidR="00344EDB" w:rsidRDefault="00E729B9" w:rsidP="001A49C6">
      <w:r>
        <w:t>There are some things that always transfer during a TUPE transfer. These are:</w:t>
      </w:r>
    </w:p>
    <w:p w14:paraId="6C12FD5A" w14:textId="77777777" w:rsidR="00344EDB" w:rsidRDefault="00344EDB" w:rsidP="00344EDB">
      <w:pPr>
        <w:pStyle w:val="ListParagraph"/>
      </w:pPr>
    </w:p>
    <w:p w14:paraId="019240CA" w14:textId="77777777" w:rsidR="00344EDB" w:rsidRDefault="00E729B9" w:rsidP="00F856BB">
      <w:pPr>
        <w:pStyle w:val="ListParagraph"/>
        <w:numPr>
          <w:ilvl w:val="0"/>
          <w:numId w:val="9"/>
        </w:numPr>
      </w:pPr>
      <w:r>
        <w:t xml:space="preserve">Contracts of employment that the transferring employees already have, with no variation to the terms </w:t>
      </w:r>
    </w:p>
    <w:p w14:paraId="05C9362D" w14:textId="2F8E4FA5" w:rsidR="00E729B9" w:rsidRDefault="00E729B9" w:rsidP="00F856BB">
      <w:pPr>
        <w:pStyle w:val="ListParagraph"/>
        <w:numPr>
          <w:ilvl w:val="0"/>
          <w:numId w:val="9"/>
        </w:numPr>
      </w:pPr>
      <w:r>
        <w:t>All duties and liabilities included in contractual terms and collective agreements</w:t>
      </w:r>
    </w:p>
    <w:p w14:paraId="1749CF29" w14:textId="77777777" w:rsidR="001A49C6" w:rsidRDefault="00E729B9" w:rsidP="001A49C6">
      <w:r>
        <w:t>In comparison, there are a number of things that do not transfer during TUPE. Examples are as follows:</w:t>
      </w:r>
    </w:p>
    <w:p w14:paraId="26628FCC" w14:textId="32523862" w:rsidR="00E729B9" w:rsidRDefault="00E729B9" w:rsidP="00F856BB">
      <w:pPr>
        <w:pStyle w:val="ListParagraph"/>
        <w:numPr>
          <w:ilvl w:val="0"/>
          <w:numId w:val="10"/>
        </w:numPr>
      </w:pPr>
      <w:r>
        <w:t>Occupational Pension</w:t>
      </w:r>
    </w:p>
    <w:p w14:paraId="649EAC90" w14:textId="0A51C212" w:rsidR="00E729B9" w:rsidRDefault="00E729B9" w:rsidP="00F856BB">
      <w:pPr>
        <w:pStyle w:val="ListParagraph"/>
        <w:numPr>
          <w:ilvl w:val="0"/>
          <w:numId w:val="10"/>
        </w:numPr>
      </w:pPr>
      <w:r>
        <w:t>PAYE and criminal liabilities</w:t>
      </w:r>
    </w:p>
    <w:p w14:paraId="1583C125" w14:textId="58027793" w:rsidR="00E729B9" w:rsidRDefault="00E729B9" w:rsidP="001A49C6">
      <w:r>
        <w:t xml:space="preserve">These will remain with the seller. If there are any employees who do not agree to the TUPE transfer, they will have their contracts ended on the transfer date. This is not classed as a dismissal. </w:t>
      </w:r>
    </w:p>
    <w:p w14:paraId="71B2211C" w14:textId="39DDD66D" w:rsidR="00E729B9" w:rsidRDefault="00352FF7" w:rsidP="001A49C6">
      <w:r>
        <w:t xml:space="preserve">A TUPE transfer follows a specific process, much like a redundancy procedure. Any buyer or service provider is notified 28 days (at least) before the date of transfer. They also have to be given the details of the employees being transferred, collective agreement details and also any information relating to disciplinary, grievance and legal issues that have happened in the last two years, are ongoing or pending. Employees are then consulted with and are advised that the transfer is to take place. They will also be advised on reasons and the dates for transfers, as well as how the transfer is expected to change anything (for example pay dates). </w:t>
      </w:r>
      <w:r w:rsidR="00075214">
        <w:t xml:space="preserve">If there are no changes, a letter to employees is sufficient and no consultation is needed. </w:t>
      </w:r>
    </w:p>
    <w:p w14:paraId="0E77EC77" w14:textId="7A946003" w:rsidR="00075214" w:rsidRDefault="00075214" w:rsidP="001A49C6">
      <w:r>
        <w:t xml:space="preserve">If there are changes to contracts or variations are required, they need to be economic, technical or organisational for them to be allowed. Headcount would also need to be reduced. This means that only reasons linked to profitability, processes within the business or the organisational/management structured would be acceptable.  Another change allowed is the workplace where work is carried out by employees (the premises can be changed). Dismissals can be carried out under TUPE however, the reason for the dismissal cannot be the transfer itself. This would be classed as unfair. This includes employees who are dismissed immediately before the transfer, for reasons relating to the transfer. Dismissals can include resignations related to breach of contract or a substantial change in working conditions, to employees’ detriment. Employees must again be mindful to follow the correct dismissal procedure in order to avoid any claims of unfair dismissal. </w:t>
      </w:r>
    </w:p>
    <w:p w14:paraId="1CD378D7" w14:textId="7A35FAC0" w:rsidR="00091F80" w:rsidRPr="001A49C6" w:rsidRDefault="001A49C6" w:rsidP="001A49C6">
      <w:pPr>
        <w:rPr>
          <w:b/>
          <w:bCs/>
        </w:rPr>
      </w:pPr>
      <w:r>
        <w:rPr>
          <w:b/>
          <w:bCs/>
        </w:rPr>
        <w:t xml:space="preserve">Question 4: </w:t>
      </w:r>
      <w:r w:rsidR="00091F80" w:rsidRPr="001A49C6">
        <w:rPr>
          <w:b/>
          <w:bCs/>
        </w:rPr>
        <w:t>Summarise</w:t>
      </w:r>
      <w:r>
        <w:rPr>
          <w:b/>
          <w:bCs/>
        </w:rPr>
        <w:t xml:space="preserve"> -</w:t>
      </w:r>
    </w:p>
    <w:p w14:paraId="7459ED29" w14:textId="489684A1" w:rsidR="00091F80" w:rsidRPr="002244B6" w:rsidRDefault="00091F80" w:rsidP="00F856BB">
      <w:pPr>
        <w:pStyle w:val="ListParagraph"/>
        <w:numPr>
          <w:ilvl w:val="0"/>
          <w:numId w:val="15"/>
        </w:numPr>
        <w:rPr>
          <w:b/>
          <w:bCs/>
        </w:rPr>
      </w:pPr>
      <w:r w:rsidRPr="002244B6">
        <w:rPr>
          <w:b/>
          <w:bCs/>
        </w:rPr>
        <w:t>th</w:t>
      </w:r>
      <w:r w:rsidR="00AE23ED" w:rsidRPr="002244B6">
        <w:rPr>
          <w:b/>
          <w:bCs/>
        </w:rPr>
        <w:t xml:space="preserve">e </w:t>
      </w:r>
      <w:r w:rsidRPr="002244B6">
        <w:rPr>
          <w:b/>
          <w:bCs/>
        </w:rPr>
        <w:t>major statutory rights employees have in relation to pay, holidays and working time</w:t>
      </w:r>
    </w:p>
    <w:p w14:paraId="58CF6592" w14:textId="632B83D0" w:rsidR="00091F80" w:rsidRDefault="008030D1" w:rsidP="001A49C6">
      <w:r w:rsidRPr="008030D1">
        <w:t xml:space="preserve">Employees have many rights when it comes to pay and working time, protected by legislation. Over the last century, workers rights have become much better and now employees are entitled to have statutory rights whilst at work. </w:t>
      </w:r>
    </w:p>
    <w:p w14:paraId="04167B3C" w14:textId="32B99E10" w:rsidR="00C0247D" w:rsidRDefault="008030D1" w:rsidP="001A49C6">
      <w:r>
        <w:t>How employees are defined has also developed, as this is important to know and recognise when dealing with employee relations cases and also employment contracts. Workers are defined as anyone who has entered into, or works under an employment contract, or any other contract</w:t>
      </w:r>
      <w:r w:rsidR="00C0247D">
        <w:t xml:space="preserve"> (CIPD, 2020)</w:t>
      </w:r>
      <w:r>
        <w:t xml:space="preserve">. This can be implied or express, but where the contract is </w:t>
      </w:r>
      <w:r w:rsidR="00C0247D">
        <w:t>express</w:t>
      </w:r>
      <w:r>
        <w:t xml:space="preserve"> it is important </w:t>
      </w:r>
      <w:r w:rsidR="00C0247D">
        <w:t>to be in writing or oral that the worker carries out work for another party. Workers can be split into three types: Employee, Worker or Self-Employed. There have been many cases in the media</w:t>
      </w:r>
      <w:r w:rsidR="003971CF">
        <w:t xml:space="preserve">, particularly </w:t>
      </w:r>
      <w:r w:rsidR="003971CF">
        <w:lastRenderedPageBreak/>
        <w:t>within the gig-economy sector,</w:t>
      </w:r>
      <w:r w:rsidR="00C0247D">
        <w:t xml:space="preserve"> about workers and how they should be defined</w:t>
      </w:r>
      <w:r w:rsidR="003971CF">
        <w:t>. O</w:t>
      </w:r>
      <w:r w:rsidR="00C0247D">
        <w:t xml:space="preserve">ne of the most notable companies that have been involved in this has been Uber. </w:t>
      </w:r>
      <w:r w:rsidR="003971CF">
        <w:t xml:space="preserve">Briefly put, Uber rejected that their employees should be classed as workers and thus, have the same statutory rights. The court of appeal eventually overturned this and ruled that Uber’s drivers should be classed as workers. (Birketts, 2019) </w:t>
      </w:r>
    </w:p>
    <w:p w14:paraId="176CA086" w14:textId="03C4B192" w:rsidR="008030D1" w:rsidRDefault="00C0247D" w:rsidP="001A49C6">
      <w:r>
        <w:t xml:space="preserve">Working time is time when a worker is working for an employer and carries out duties relating to their work during this time. Working time can also be when a worker is taking part in work related training or any other time that is reasonably classed as work (for example, travelling to other sites, required overtime which is not voluntary, compulsory work at home and also annual leave). </w:t>
      </w:r>
    </w:p>
    <w:p w14:paraId="48C2A850" w14:textId="5EB4F4C3" w:rsidR="00C0247D" w:rsidRDefault="00C0247D" w:rsidP="001A49C6">
      <w:r>
        <w:t xml:space="preserve">The UK has a set of regulations relating to working time, which is governed by the </w:t>
      </w:r>
      <w:r w:rsidRPr="003971CF">
        <w:t>Working Time Directive</w:t>
      </w:r>
      <w:r w:rsidR="003971CF" w:rsidRPr="003971CF">
        <w:t xml:space="preserve"> (2003)</w:t>
      </w:r>
      <w:r w:rsidRPr="003971CF">
        <w:t>.</w:t>
      </w:r>
      <w:r>
        <w:t xml:space="preserve"> These are summarised as follows:</w:t>
      </w:r>
    </w:p>
    <w:p w14:paraId="2BDCF3A6" w14:textId="16AF365B" w:rsidR="00C0247D" w:rsidRDefault="00C0247D" w:rsidP="00F856BB">
      <w:pPr>
        <w:pStyle w:val="ListParagraph"/>
        <w:numPr>
          <w:ilvl w:val="0"/>
          <w:numId w:val="11"/>
        </w:numPr>
      </w:pPr>
      <w:r>
        <w:t>Maximum of 48 hours per week for each worker, which is subject to an opt-out agreement by the individual</w:t>
      </w:r>
    </w:p>
    <w:p w14:paraId="5AC4F402" w14:textId="0EA42778" w:rsidR="00C0247D" w:rsidRDefault="00C0247D" w:rsidP="001A49C6">
      <w:pPr>
        <w:pStyle w:val="ListParagraph"/>
      </w:pPr>
      <w:r>
        <w:t>28 weeks paid annual leave per year (5.6 weeks) as a minimum. This is inclusive of statutory bank holidays, and 20 days ‘euro leave’.</w:t>
      </w:r>
    </w:p>
    <w:p w14:paraId="4A8AE2C3" w14:textId="49699B24" w:rsidR="00C0247D" w:rsidRDefault="00C0247D" w:rsidP="00F856BB">
      <w:pPr>
        <w:pStyle w:val="ListParagraph"/>
        <w:numPr>
          <w:ilvl w:val="0"/>
          <w:numId w:val="11"/>
        </w:numPr>
      </w:pPr>
      <w:r>
        <w:t xml:space="preserve">6 hours of work or more should include 20 minutes’ rest </w:t>
      </w:r>
    </w:p>
    <w:p w14:paraId="73719D6D" w14:textId="5A5DE668" w:rsidR="00C0247D" w:rsidRDefault="00C0247D" w:rsidP="001A49C6">
      <w:pPr>
        <w:pStyle w:val="ListParagraph"/>
      </w:pPr>
      <w:r>
        <w:t xml:space="preserve">11 hours rest in any one </w:t>
      </w:r>
      <w:r w:rsidR="00AE23ED">
        <w:t>24-hour</w:t>
      </w:r>
      <w:r>
        <w:t xml:space="preserve"> period (between shifts for instance)</w:t>
      </w:r>
    </w:p>
    <w:p w14:paraId="4B7476B6" w14:textId="4E1889AC" w:rsidR="00C0247D" w:rsidRDefault="00C0247D" w:rsidP="001A49C6">
      <w:pPr>
        <w:pStyle w:val="ListParagraph"/>
      </w:pPr>
      <w:r>
        <w:t xml:space="preserve">24 hours of rest over any </w:t>
      </w:r>
      <w:r w:rsidR="00AE23ED">
        <w:t>7-day</w:t>
      </w:r>
      <w:r>
        <w:t xml:space="preserve"> period – which is averaged over 14 days</w:t>
      </w:r>
    </w:p>
    <w:p w14:paraId="705D38E4" w14:textId="5CC0BAEE" w:rsidR="00C0247D" w:rsidRDefault="00C0247D" w:rsidP="00F856BB">
      <w:pPr>
        <w:pStyle w:val="ListParagraph"/>
        <w:numPr>
          <w:ilvl w:val="0"/>
          <w:numId w:val="11"/>
        </w:numPr>
      </w:pPr>
      <w:r>
        <w:t xml:space="preserve">Rest periods increase for young workers or night workers, and also in certain professions such as driving. </w:t>
      </w:r>
    </w:p>
    <w:p w14:paraId="704A2396" w14:textId="2D76CDE3" w:rsidR="00E6029F" w:rsidRDefault="00C0247D" w:rsidP="001A49C6">
      <w:r>
        <w:t>Holiday</w:t>
      </w:r>
      <w:r w:rsidR="00705719">
        <w:t xml:space="preserve">s, as stated above, are compulsory to be paid. This is also pro-rata for workers who work part time or work reduced hours and is calculated on hours worked. Averages of pay are taken and include overtime, shift allowance, bonuses/commission and any performance related pay.  </w:t>
      </w:r>
      <w:r w:rsidR="007A3213">
        <w:t>The law on holiday pay changed on April 6</w:t>
      </w:r>
      <w:r w:rsidR="007A3213" w:rsidRPr="007A3213">
        <w:rPr>
          <w:vertAlign w:val="superscript"/>
        </w:rPr>
        <w:t>th</w:t>
      </w:r>
      <w:r w:rsidR="007A3213">
        <w:t>, 2020 (Gov</w:t>
      </w:r>
      <w:r w:rsidR="00E6029F">
        <w:t>.uk</w:t>
      </w:r>
      <w:r w:rsidR="007A3213">
        <w:t xml:space="preserve">, 2020) with reference periods now being increased to 52 weeks to calculate the average earnings of a worker in relation to holiday pay. </w:t>
      </w:r>
      <w:r w:rsidR="00E6029F">
        <w:t xml:space="preserve">When a worker is on long term sickness absence, they still accrue holidays as they would if they were in work. The maximum term for this is 18 months. </w:t>
      </w:r>
    </w:p>
    <w:p w14:paraId="41C53A28" w14:textId="2F823F59" w:rsidR="00E6029F" w:rsidRDefault="00E6029F" w:rsidP="001A49C6">
      <w:r>
        <w:t xml:space="preserve">When workers are paid, they must receive (by law) an itemised pay slip or statement. This should be received no later than the day the person is paid. This right is included in the Employee Relations Act (1996) under section 8. Employers can deduct from wages for a number of </w:t>
      </w:r>
      <w:r w:rsidR="00AE23ED">
        <w:t>reasons;</w:t>
      </w:r>
      <w:r>
        <w:t xml:space="preserve"> however, this must be lawful. Lawful deductions are:</w:t>
      </w:r>
    </w:p>
    <w:p w14:paraId="63D8CD72" w14:textId="77777777" w:rsidR="00E6029F" w:rsidRDefault="00E6029F" w:rsidP="00F856BB">
      <w:pPr>
        <w:pStyle w:val="ListParagraph"/>
        <w:numPr>
          <w:ilvl w:val="0"/>
          <w:numId w:val="11"/>
        </w:numPr>
      </w:pPr>
      <w:r>
        <w:t>When a deduction is legislative – for example, pension, tax, national insurance, CSA, or imposed attachments of earnings</w:t>
      </w:r>
    </w:p>
    <w:p w14:paraId="5E821EB0" w14:textId="77777777" w:rsidR="00E6029F" w:rsidRDefault="00E6029F" w:rsidP="00F856BB">
      <w:pPr>
        <w:pStyle w:val="ListParagraph"/>
        <w:numPr>
          <w:ilvl w:val="0"/>
          <w:numId w:val="11"/>
        </w:numPr>
      </w:pPr>
      <w:r>
        <w:t>When a deduction is contractual or has been agreed within a contract – I.e. unpaid leave</w:t>
      </w:r>
    </w:p>
    <w:p w14:paraId="461E16A3" w14:textId="77777777" w:rsidR="00E6029F" w:rsidRDefault="00E6029F" w:rsidP="00F856BB">
      <w:pPr>
        <w:pStyle w:val="ListParagraph"/>
        <w:numPr>
          <w:ilvl w:val="0"/>
          <w:numId w:val="11"/>
        </w:numPr>
      </w:pPr>
      <w:r>
        <w:t>If an agreement is made in writing, for example if someone has been overpaid for annual leave</w:t>
      </w:r>
    </w:p>
    <w:p w14:paraId="0683786F" w14:textId="1C3164B9" w:rsidR="00E6029F" w:rsidRDefault="00E6029F" w:rsidP="004B38F3">
      <w:r>
        <w:t>Employers must be mindful however that deductions do not cause the wage of their employee to fall below the national minimum wage which is against the law. Employers can however, under lay off and short</w:t>
      </w:r>
      <w:r w:rsidR="00AE23ED">
        <w:t>-</w:t>
      </w:r>
      <w:r>
        <w:t>term working directives, allow employees to have four weeks of unpaid leave in their employment (for example in seasonal working sectors like hospitality or tourism) which is legal.</w:t>
      </w:r>
    </w:p>
    <w:p w14:paraId="5433ACDD" w14:textId="72FAC0AD" w:rsidR="00091F80" w:rsidRPr="00CB256F" w:rsidRDefault="00E6029F" w:rsidP="004B38F3">
      <w:r>
        <w:lastRenderedPageBreak/>
        <w:t>Employers may choose to pay their employees enhanced or occupational sick pay when they are absent from work due to illness, however, if they do not do this</w:t>
      </w:r>
      <w:r w:rsidR="00CB256F">
        <w:t>,</w:t>
      </w:r>
      <w:r>
        <w:t xml:space="preserve"> employees are entitled to Statutory Sick Pay (SSP). This means employees are paid up to a maximum of 28 weeks within a </w:t>
      </w:r>
      <w:r w:rsidR="00CB256F">
        <w:t>12-month</w:t>
      </w:r>
      <w:r>
        <w:t xml:space="preserve"> period</w:t>
      </w:r>
      <w:r w:rsidR="00CB256F">
        <w:t xml:space="preserve">, from the fourth day of sickness (calendar days). Individuals are paid average earnings of at least equal to the lower earnings limit. </w:t>
      </w:r>
    </w:p>
    <w:p w14:paraId="4B2E3339" w14:textId="13739FA4" w:rsidR="00091F80" w:rsidRPr="002244B6" w:rsidRDefault="004B38F3" w:rsidP="00F856BB">
      <w:pPr>
        <w:pStyle w:val="ListParagraph"/>
        <w:numPr>
          <w:ilvl w:val="0"/>
          <w:numId w:val="15"/>
        </w:numPr>
        <w:rPr>
          <w:b/>
          <w:bCs/>
        </w:rPr>
      </w:pPr>
      <w:r w:rsidRPr="002244B6">
        <w:rPr>
          <w:b/>
          <w:bCs/>
        </w:rPr>
        <w:t>T</w:t>
      </w:r>
      <w:r w:rsidR="00091F80" w:rsidRPr="002244B6">
        <w:rPr>
          <w:b/>
          <w:bCs/>
        </w:rPr>
        <w:t xml:space="preserve">he major maternity, </w:t>
      </w:r>
      <w:proofErr w:type="gramStart"/>
      <w:r w:rsidR="00091F80" w:rsidRPr="002244B6">
        <w:rPr>
          <w:b/>
          <w:bCs/>
        </w:rPr>
        <w:t>paternity</w:t>
      </w:r>
      <w:proofErr w:type="gramEnd"/>
      <w:r w:rsidR="00091F80" w:rsidRPr="002244B6">
        <w:rPr>
          <w:b/>
          <w:bCs/>
        </w:rPr>
        <w:t xml:space="preserve"> and other family-friendly employment rights </w:t>
      </w:r>
    </w:p>
    <w:p w14:paraId="0FE144A7" w14:textId="24C73F21" w:rsidR="008B1727" w:rsidRDefault="008B1727" w:rsidP="004B38F3">
      <w:r w:rsidRPr="008B1727">
        <w:t xml:space="preserve">Family friendly employment rights include Maternity, Paternity, Adoption, Shared Parental Leave (SPL), Parental Leave and Time of for dependents. </w:t>
      </w:r>
      <w:r>
        <w:t>All are covered within various legislation within employment law. Employers will be familiar with most of these rights; however, some are newer than others and thus can trigger employers to put in place more support in order to cover these areas (i.e. policy changes, contractual changes etc).</w:t>
      </w:r>
    </w:p>
    <w:p w14:paraId="1F4B5E15" w14:textId="5DA68E38" w:rsidR="00C736A8" w:rsidRDefault="008B1727" w:rsidP="004B38F3">
      <w:r>
        <w:t>Maternity leave includes many stages in which the employer and employee are involved. Pregnant employees need to inform their employer no later than the 15</w:t>
      </w:r>
      <w:r w:rsidRPr="008B1727">
        <w:rPr>
          <w:vertAlign w:val="superscript"/>
        </w:rPr>
        <w:t>th</w:t>
      </w:r>
      <w:r>
        <w:t xml:space="preserve"> week of pregnancy to qualify for Ordinary Maternity Leave (OML) </w:t>
      </w:r>
      <w:r w:rsidR="00C736A8">
        <w:t>and the date they wish for the leave to start. Employers must then acknowledge this further to the Maternity Paternity Leave Regulations and provide the date on which her maternity leave will end. Employers have a duty of care to pregnant employees particularly in relation to Health and Safety. A</w:t>
      </w:r>
      <w:r w:rsidR="00A4406C">
        <w:t>n</w:t>
      </w:r>
      <w:r w:rsidR="00C736A8">
        <w:t xml:space="preserve"> appropriate risk assessment is usually carried out at the point of notifying the employer to enable safe working practices to be adhered to or any adjustments to be made in the workplace. Under the Employee Relations Act (1996) all pregnant employees have the right to paid time off (during work time) for antenatal appointments. This is statutory for all employees regardless of their working patterns, </w:t>
      </w:r>
      <w:proofErr w:type="gramStart"/>
      <w:r w:rsidR="00C736A8">
        <w:t>hours</w:t>
      </w:r>
      <w:proofErr w:type="gramEnd"/>
      <w:r w:rsidR="00C736A8">
        <w:t xml:space="preserve"> or service. </w:t>
      </w:r>
    </w:p>
    <w:p w14:paraId="1F6F04F9" w14:textId="2914491E" w:rsidR="00A4406C" w:rsidRDefault="00A4406C" w:rsidP="004B38F3">
      <w:r>
        <w:t xml:space="preserve">Employees on maternity leave are still entitled to all terms within their contract, “which would have applied if she had not been absent” under both the Employment Rights Act (1996) and Maternity and Paternity Leave Regulations, apart from terms related to remuneration. Continual employment will still continue and apply, and the employee will continue to accrue annual leave in the usual way. Employees on maternity are also entitled to up to 10 keeping in touch (KIT) days which could be used to carry out paid work for her employer. When an employee wishes to return from maternity leave, she needs to give her employer at least eight weeks’ notice of this change, and also if she wants to delay her return, the same notice period applies. Employees may also wish to take annual leave or parental at the end of their entitlement to extend their leave or may take sickness absence if this is required. </w:t>
      </w:r>
    </w:p>
    <w:p w14:paraId="01DA2F72" w14:textId="615B737E" w:rsidR="00A4406C" w:rsidRDefault="00A4406C" w:rsidP="004B38F3">
      <w:r>
        <w:t xml:space="preserve">Employees on maternity leave have the right to return to the same job as before their leave, and terms must remain the same. Some employees may not wish to return to their job at all, in which case they need to provide notice as per their contractual terms. </w:t>
      </w:r>
    </w:p>
    <w:p w14:paraId="29F679FA" w14:textId="55B08E1D" w:rsidR="00895D7F" w:rsidRDefault="00A4406C" w:rsidP="004B38F3">
      <w:r>
        <w:t xml:space="preserve">Statutory Paternity Leave is available to qualifying workers only and cannot be claimed by self-employed people or other types of worker. An employee must have been employed for 26 consecutive weeks to qualify and be the </w:t>
      </w:r>
      <w:r w:rsidR="001A18DE">
        <w:t>child’s</w:t>
      </w:r>
      <w:r>
        <w:t xml:space="preserve"> father, or be the spouse, </w:t>
      </w:r>
      <w:r w:rsidR="001A18DE">
        <w:t xml:space="preserve">civil </w:t>
      </w:r>
      <w:r w:rsidR="00A1513E">
        <w:t>partner,</w:t>
      </w:r>
      <w:r w:rsidR="001A18DE">
        <w:t xml:space="preserve"> or partner of the child’s mother. They must also have responsibility or the expectation of being responsible for bringing up the child. Those wishing to take paternity leave must give their employer notice, and in some cases, may need to provide evidence of the child’s birth as per PAL regulations.</w:t>
      </w:r>
      <w:r w:rsidR="00895D7F">
        <w:t xml:space="preserve"> Paternity leave is two weeks statutory entitlement, and this can be taken in one block or two separate </w:t>
      </w:r>
      <w:r w:rsidR="00A1513E">
        <w:t>one-week</w:t>
      </w:r>
      <w:r w:rsidR="00895D7F">
        <w:t xml:space="preserve"> </w:t>
      </w:r>
      <w:r w:rsidR="00895D7F">
        <w:lastRenderedPageBreak/>
        <w:t>periods of leave. An employee must notify their employer by writing of their wish to take SPL and will need to specify the dates and how they wish to take the leave (as one block or separately). Employees should notify their employer up to the 15</w:t>
      </w:r>
      <w:r w:rsidR="00895D7F" w:rsidRPr="00895D7F">
        <w:rPr>
          <w:vertAlign w:val="superscript"/>
        </w:rPr>
        <w:t>th</w:t>
      </w:r>
      <w:r w:rsidR="00895D7F">
        <w:t xml:space="preserve"> week of the expected date of arrival and can change this date by giving their employer 28 days’ notice. </w:t>
      </w:r>
    </w:p>
    <w:p w14:paraId="0C6A9C77" w14:textId="19474C89" w:rsidR="00A4406C" w:rsidRDefault="00895D7F" w:rsidP="004B38F3">
      <w:r>
        <w:t xml:space="preserve">As per maternity leave, taking paternity leave does not change an employees’ contractual terms and employees are entitled to all of their usual benefits, except for those relating to remuneration. This is specified in the PAL regulations, and also notes that employees service continues to accrue whilst on paternity leave. Employees are also entitled to return to the same job when they return to work and an employer can offer alternative employment should it not be practicable for the employee to return to their original role. However, this must be appropriate depending on the circumstances and can only be completed if the employee has used any statutory leave or parental leave alongside their paternity leave which means their leave is over four weeks. </w:t>
      </w:r>
    </w:p>
    <w:p w14:paraId="5F4FE914" w14:textId="7E5F49F7" w:rsidR="00895D7F" w:rsidRDefault="00895D7F" w:rsidP="004B38F3">
      <w:r>
        <w:t xml:space="preserve">Employees are entitled to take adoption leave should they adopt a child. The leave entitles employees to up to 52 weeks’ statutory leave, and statutory adoption pay forms 39 weeks of this leave (similarly to maternity leave). As in maternity and paternity leave, the employee has the right to return to the same job after their leave and </w:t>
      </w:r>
      <w:r w:rsidR="00B237C7">
        <w:t xml:space="preserve">their terms and contractual rights remain the same whilst on statutory adoption leave. The only real difference to maternity and paternity leave is that the date of birth does not apply as a trigger to leave; the dates of when the child is matched and placed with the adopter apply in this case. </w:t>
      </w:r>
    </w:p>
    <w:p w14:paraId="7B03E39A" w14:textId="77777777" w:rsidR="00B237C7" w:rsidRDefault="00B237C7" w:rsidP="004B38F3">
      <w:r>
        <w:t xml:space="preserve">Employees can take statutory parental leave should they wish, which is available in the form of unpaid leave for up to 18 weeks (which can be taken in blocks and is limited to four weeks per year). Parents can take this leave up until their child reaches 18 years of age and it can be flexible dependent on agreement with the employer. Employees must have continuous employment with their employer for one year and have responsibility for a child as per MPL regulations. Shared parental leave is also another option for parents, which allows for up to 50 weeks of leave after a child is born, within their first year of birth. An employee must have 26 weeks’ continuous service with their employer and SPL can be used after maternity leave should an employee wish to extend their leave. </w:t>
      </w:r>
    </w:p>
    <w:p w14:paraId="5E3532C1" w14:textId="2A0C5D05" w:rsidR="00AF0B5A" w:rsidRDefault="00B237C7" w:rsidP="004B38F3">
      <w:r>
        <w:t xml:space="preserve">Flexible working is beginning to be more commonplace with employers, in particular to support families. </w:t>
      </w:r>
      <w:r w:rsidR="00AF0B5A">
        <w:t xml:space="preserve">A flexible working request may come from an employee who wishes to reduce the days they work, or change them, work from home or another location or reduce or vary their working hours. Employees must have worked for a company for 26 weeks before they can apply for flexible working and can only make one request in a </w:t>
      </w:r>
      <w:r w:rsidR="00A1513E">
        <w:t>12-month</w:t>
      </w:r>
      <w:r w:rsidR="00AF0B5A">
        <w:t xml:space="preserve"> period. If employees submit a request, its must be formal and explain the proposal (change requested and start date). They must also state if any other requests have been made and also specify how any impact on the business could be dealt with (due to the request). </w:t>
      </w:r>
    </w:p>
    <w:p w14:paraId="645D8862" w14:textId="331FADC0" w:rsidR="00AF0B5A" w:rsidRDefault="00AF0B5A" w:rsidP="004B38F3">
      <w:r>
        <w:t xml:space="preserve">Employers, once the request has been received, should meet the employee to discuss. This meeting is </w:t>
      </w:r>
      <w:r w:rsidR="00A1513E">
        <w:t>formal,</w:t>
      </w:r>
      <w:r>
        <w:t xml:space="preserve"> and employees can be accompanied by a colleague if they wish, Employers then decide if they can accept the request or reject the request, based on a reasonable business decision. A trial period for the new pattern is usually put in place and at the end of the period is reviewed by the employer. It is at this point a decision can be made if the pattern can continue or not. Employees have the right to appeal any decision on flexible </w:t>
      </w:r>
      <w:r w:rsidR="00A1513E">
        <w:t>working and</w:t>
      </w:r>
      <w:r>
        <w:t xml:space="preserve"> must do so within 14 days of a </w:t>
      </w:r>
      <w:r>
        <w:lastRenderedPageBreak/>
        <w:t xml:space="preserve">decision. As in any formal process, the appeal must be heard, and the employee again has the right to be accompanied and notified appropriately of the appeal decision. </w:t>
      </w:r>
    </w:p>
    <w:p w14:paraId="28A58291" w14:textId="7A1C0D3D" w:rsidR="00B237C7" w:rsidRDefault="00AF0B5A" w:rsidP="004B38F3">
      <w:r>
        <w:t>There are also a number of other rights to time off for employees. These briefly include reasonable time off for dependants which is unpaid, time off for public duties which is also unpaid leave and time off for training. Parental bereavement leave was also introduced in April 2020, where parents are entitled to two weeks statutory paid leave due to a child’s death</w:t>
      </w:r>
      <w:r w:rsidR="00A72793">
        <w:t xml:space="preserve"> (ACAS, 2020)</w:t>
      </w:r>
      <w:r>
        <w:t xml:space="preserve">. Many employers also have their own specified rights for time off within their terms and conditions, many of which are enhanced versions of statutory leave such as maternity, paternity and bereavement leave. </w:t>
      </w:r>
    </w:p>
    <w:p w14:paraId="744CDDE7" w14:textId="4B047C3A" w:rsidR="004175C7" w:rsidRPr="004B38F3" w:rsidRDefault="004B38F3" w:rsidP="004B38F3">
      <w:pPr>
        <w:rPr>
          <w:b/>
          <w:bCs/>
        </w:rPr>
      </w:pPr>
      <w:r>
        <w:rPr>
          <w:b/>
          <w:bCs/>
        </w:rPr>
        <w:t xml:space="preserve">Question 5: </w:t>
      </w:r>
      <w:r w:rsidR="00091F80" w:rsidRPr="004B38F3">
        <w:rPr>
          <w:b/>
          <w:bCs/>
        </w:rPr>
        <w:t>Summarise</w:t>
      </w:r>
      <w:r>
        <w:rPr>
          <w:b/>
          <w:bCs/>
        </w:rPr>
        <w:t xml:space="preserve"> -</w:t>
      </w:r>
      <w:r w:rsidR="00091F80" w:rsidRPr="004B38F3">
        <w:rPr>
          <w:b/>
          <w:bCs/>
        </w:rPr>
        <w:t xml:space="preserve"> </w:t>
      </w:r>
    </w:p>
    <w:p w14:paraId="51C07F85" w14:textId="3BF23D78" w:rsidR="00091F80" w:rsidRPr="002244B6" w:rsidRDefault="00091F80" w:rsidP="00F856BB">
      <w:pPr>
        <w:pStyle w:val="ListParagraph"/>
        <w:numPr>
          <w:ilvl w:val="0"/>
          <w:numId w:val="16"/>
        </w:numPr>
        <w:rPr>
          <w:b/>
          <w:bCs/>
        </w:rPr>
      </w:pPr>
      <w:r w:rsidRPr="002244B6">
        <w:rPr>
          <w:b/>
          <w:bCs/>
        </w:rPr>
        <w:t xml:space="preserve">the major requirements of health and safety law </w:t>
      </w:r>
    </w:p>
    <w:p w14:paraId="7834CA48" w14:textId="7372BC1A" w:rsidR="00043904" w:rsidRPr="00043904" w:rsidRDefault="00043904" w:rsidP="004B38F3">
      <w:r w:rsidRPr="00043904">
        <w:t xml:space="preserve">Employers must adhere to Health and Safety Law and have a duty to their employees to ensure their workplace is safe. Duties of an employer include ensuring premises are sufficient and safe for the nature of work being carried out, equipment is satisfactory for employees to use and employees are trained well enough to be competent at what they do. </w:t>
      </w:r>
      <w:r>
        <w:t xml:space="preserve">Employees must also act respectfully and safely, ensuring their practices are safe. </w:t>
      </w:r>
    </w:p>
    <w:p w14:paraId="7B392715" w14:textId="2C259153" w:rsidR="00043904" w:rsidRDefault="00043904" w:rsidP="004B38F3">
      <w:r w:rsidRPr="00043904">
        <w:t xml:space="preserve">The Health and Safety at work Act (1974) is a guideline as to how employers in the UK should act in relation to Health and Safety and gives guidance on how to make workplaces safe. The CIPD advises that a workplace, at a minimum, should also provide a Health and Safety policy to all employees and advises that a term is implied in all employment contracts which requires the employer to take care of its employees health and safety whilst at work. (CIPD, </w:t>
      </w:r>
      <w:r w:rsidRPr="00DE40DF">
        <w:t xml:space="preserve">2019) </w:t>
      </w:r>
    </w:p>
    <w:p w14:paraId="64D11556" w14:textId="034AEA49" w:rsidR="00091F80" w:rsidRPr="00DE40DF" w:rsidRDefault="00DE40DF" w:rsidP="004B38F3">
      <w:r>
        <w:t>If an employer does not take reasonable care of its employees in relation to health and safety, employees can make claims against their employer, for example constructive unfair dismissal or for personal injury. Some breaches of law, such as failure to provide adequate insurance, are criminal offences.</w:t>
      </w:r>
    </w:p>
    <w:p w14:paraId="7807BBEE" w14:textId="076F5236" w:rsidR="00091F80" w:rsidRPr="002244B6" w:rsidRDefault="00091F80" w:rsidP="00F856BB">
      <w:pPr>
        <w:pStyle w:val="ListParagraph"/>
        <w:numPr>
          <w:ilvl w:val="0"/>
          <w:numId w:val="16"/>
        </w:numPr>
        <w:rPr>
          <w:b/>
          <w:bCs/>
        </w:rPr>
      </w:pPr>
      <w:r w:rsidRPr="002244B6">
        <w:rPr>
          <w:b/>
          <w:bCs/>
        </w:rPr>
        <w:t xml:space="preserve">key legislation supporting equality and diversity in the workplace </w:t>
      </w:r>
    </w:p>
    <w:p w14:paraId="71946208" w14:textId="0DFB0B0C" w:rsidR="00DE40DF" w:rsidRDefault="00DE40DF" w:rsidP="004B38F3">
      <w:r w:rsidRPr="00DE40DF">
        <w:t xml:space="preserve">The Equality Act (2010) is the main legislation that covers equality and diversity within workplaces. It harmonised many pieces of complex legislation and ensured a simpler </w:t>
      </w:r>
      <w:r>
        <w:t xml:space="preserve">piece of </w:t>
      </w:r>
      <w:r w:rsidRPr="00DE40DF">
        <w:t xml:space="preserve">legislation was in place in order to protect such rights. Under the law, employees, job applicants, workers and also ex-employees of a business are protected. All protected characteristics fall under the law, and this supports employers to be able to diversify and be more inclusive in their approach in activities such as recruitment and selection. </w:t>
      </w:r>
    </w:p>
    <w:p w14:paraId="0C2D9AF4" w14:textId="77777777" w:rsidR="00DE40DF" w:rsidRDefault="00DE40DF" w:rsidP="004B38F3">
      <w:r>
        <w:t xml:space="preserve">Again, employees also have a duty to ensure they act accordingly in the workplace and are aware of equality and diversity. Employers will usually have policies in place or procedures around discrimination, equality and diversity to ensure they are dealing with any issues appropriately and the workforce are clear on their responsibilities to fellow colleagues. </w:t>
      </w:r>
    </w:p>
    <w:p w14:paraId="40301545" w14:textId="4557F99A" w:rsidR="00091F80" w:rsidRPr="002244B6" w:rsidRDefault="00091F80" w:rsidP="00F856BB">
      <w:pPr>
        <w:pStyle w:val="ListParagraph"/>
        <w:numPr>
          <w:ilvl w:val="0"/>
          <w:numId w:val="16"/>
        </w:numPr>
        <w:rPr>
          <w:b/>
          <w:bCs/>
        </w:rPr>
      </w:pPr>
      <w:r w:rsidRPr="002244B6">
        <w:rPr>
          <w:b/>
          <w:bCs/>
        </w:rPr>
        <w:t xml:space="preserve">the concept of implied duties in relation to employee management at work </w:t>
      </w:r>
    </w:p>
    <w:p w14:paraId="12F267A1" w14:textId="2C9EF896" w:rsidR="004175C7" w:rsidRDefault="004175C7" w:rsidP="004B38F3">
      <w:r>
        <w:t xml:space="preserve">Implied terms differ from express terms but can be included in contracts. This may happen because the implied term is covered already by collective agreements (recognised Trade Union Agreements) </w:t>
      </w:r>
      <w:r>
        <w:lastRenderedPageBreak/>
        <w:t>or is obvious so the duties are assumed to have been implied already. There may also be other occasions where implied terms are not express, such as break times.</w:t>
      </w:r>
    </w:p>
    <w:p w14:paraId="54DBBABF" w14:textId="1F67DF19" w:rsidR="004175C7" w:rsidRDefault="004175C7" w:rsidP="004B38F3">
      <w:r>
        <w:t xml:space="preserve">Examples of implied terms are as follows: </w:t>
      </w:r>
    </w:p>
    <w:p w14:paraId="0C9821C8" w14:textId="0DB6BB55" w:rsidR="004175C7" w:rsidRDefault="004175C7" w:rsidP="00F856BB">
      <w:pPr>
        <w:pStyle w:val="ListParagraph"/>
        <w:numPr>
          <w:ilvl w:val="0"/>
          <w:numId w:val="12"/>
        </w:numPr>
      </w:pPr>
      <w:r>
        <w:t xml:space="preserve">An employers’ duty to provide a safe workplace and safe practices </w:t>
      </w:r>
    </w:p>
    <w:p w14:paraId="4354BAD1" w14:textId="226E2472" w:rsidR="004175C7" w:rsidRDefault="004175C7" w:rsidP="00F856BB">
      <w:pPr>
        <w:pStyle w:val="ListParagraph"/>
        <w:numPr>
          <w:ilvl w:val="0"/>
          <w:numId w:val="12"/>
        </w:numPr>
      </w:pPr>
      <w:r>
        <w:t xml:space="preserve">The right for employees to receive the national minimum wage or living wage </w:t>
      </w:r>
    </w:p>
    <w:p w14:paraId="3150B073" w14:textId="77777777" w:rsidR="004175C7" w:rsidRDefault="004175C7" w:rsidP="00F856BB">
      <w:pPr>
        <w:pStyle w:val="ListParagraph"/>
        <w:numPr>
          <w:ilvl w:val="0"/>
          <w:numId w:val="12"/>
        </w:numPr>
      </w:pPr>
      <w:r>
        <w:t>Minimum period of notice for employees</w:t>
      </w:r>
    </w:p>
    <w:p w14:paraId="377310C4" w14:textId="0D3A1D97" w:rsidR="004175C7" w:rsidRDefault="004175C7" w:rsidP="00F856BB">
      <w:pPr>
        <w:pStyle w:val="ListParagraph"/>
        <w:numPr>
          <w:ilvl w:val="0"/>
          <w:numId w:val="12"/>
        </w:numPr>
      </w:pPr>
      <w:r>
        <w:t>Pay equality (between men and women)</w:t>
      </w:r>
    </w:p>
    <w:p w14:paraId="098DE820" w14:textId="4010749E" w:rsidR="004175C7" w:rsidRDefault="004175C7" w:rsidP="004B38F3">
      <w:r>
        <w:t xml:space="preserve">Implied terms can be less formally described as terms that should already be there but may not be, as they are quite obvious. </w:t>
      </w:r>
    </w:p>
    <w:p w14:paraId="599C57DB" w14:textId="71B4AB32" w:rsidR="00091F80" w:rsidRDefault="004175C7" w:rsidP="004B38F3">
      <w:r>
        <w:t>Employers should try to formally set out as much as possible for new employees in writing and should be provided to the employee on day one (or before) of their new role. This will help to avoid ambiguity or potential for dispute or claims between the employer and the employee in the future.</w:t>
      </w:r>
    </w:p>
    <w:p w14:paraId="07AE55F8" w14:textId="7B5AD73A" w:rsidR="006A3AFE" w:rsidRPr="004B38F3" w:rsidRDefault="004B38F3" w:rsidP="004B38F3">
      <w:pPr>
        <w:rPr>
          <w:b/>
          <w:bCs/>
        </w:rPr>
      </w:pPr>
      <w:r>
        <w:rPr>
          <w:b/>
          <w:bCs/>
        </w:rPr>
        <w:t xml:space="preserve">Question 5: </w:t>
      </w:r>
      <w:proofErr w:type="gramStart"/>
      <w:r w:rsidR="00091F80" w:rsidRPr="004B38F3">
        <w:rPr>
          <w:b/>
          <w:bCs/>
        </w:rPr>
        <w:t>Explain briefly</w:t>
      </w:r>
      <w:proofErr w:type="gramEnd"/>
      <w:r w:rsidR="00091F80" w:rsidRPr="004B38F3">
        <w:rPr>
          <w:b/>
          <w:bCs/>
        </w:rPr>
        <w:t xml:space="preserve"> the main requirements of unfair dismissal law in respect of: </w:t>
      </w:r>
    </w:p>
    <w:p w14:paraId="25BD03B5" w14:textId="2AC64311" w:rsidR="00091F80" w:rsidRPr="002244B6" w:rsidRDefault="006A3AFE" w:rsidP="00F856BB">
      <w:pPr>
        <w:pStyle w:val="ListParagraph"/>
        <w:numPr>
          <w:ilvl w:val="0"/>
          <w:numId w:val="17"/>
        </w:numPr>
        <w:rPr>
          <w:b/>
          <w:bCs/>
        </w:rPr>
      </w:pPr>
      <w:r w:rsidRPr="002244B6">
        <w:rPr>
          <w:b/>
          <w:bCs/>
        </w:rPr>
        <w:t>C</w:t>
      </w:r>
      <w:r w:rsidR="00091F80" w:rsidRPr="002244B6">
        <w:rPr>
          <w:b/>
          <w:bCs/>
        </w:rPr>
        <w:t>apability</w:t>
      </w:r>
    </w:p>
    <w:p w14:paraId="209B50EE" w14:textId="15512C2B" w:rsidR="008E281B" w:rsidRDefault="008E281B" w:rsidP="004B38F3">
      <w:pPr>
        <w:rPr>
          <w:rFonts w:cstheme="minorHAnsi"/>
          <w:shd w:val="clear" w:color="auto" w:fill="FFFFFF"/>
        </w:rPr>
      </w:pPr>
      <w:r w:rsidRPr="008E281B">
        <w:rPr>
          <w:rFonts w:cstheme="minorHAnsi"/>
        </w:rPr>
        <w:t xml:space="preserve">A dismissal is </w:t>
      </w:r>
      <w:r w:rsidRPr="008E281B">
        <w:rPr>
          <w:rFonts w:cstheme="minorHAnsi"/>
          <w:shd w:val="clear" w:color="auto" w:fill="FFFFFF"/>
        </w:rPr>
        <w:t>when a contract is terminated with or without notice, a fixed-term contract ends and is not renewed or an employee leaves, with or without notice, when they are entitled to do so due to the employer's conduct. (CIPD, 2020)</w:t>
      </w:r>
    </w:p>
    <w:p w14:paraId="6D3F064B" w14:textId="418FCE69" w:rsidR="008E281B" w:rsidRDefault="008E281B" w:rsidP="004B38F3">
      <w:pPr>
        <w:rPr>
          <w:rFonts w:cstheme="minorHAnsi"/>
        </w:rPr>
      </w:pPr>
      <w:r>
        <w:rPr>
          <w:rFonts w:cstheme="minorHAnsi"/>
        </w:rPr>
        <w:t xml:space="preserve">Reasons for dismissal can be classed as fair or unfair. Employers can only dismiss fairly for one of the following five reasons: Capability, Conduct, Redundancy, a statutory ban (for example </w:t>
      </w:r>
      <w:r w:rsidR="00C022BD">
        <w:rPr>
          <w:rFonts w:cstheme="minorHAnsi"/>
        </w:rPr>
        <w:t>an</w:t>
      </w:r>
      <w:r>
        <w:rPr>
          <w:rFonts w:cstheme="minorHAnsi"/>
        </w:rPr>
        <w:t xml:space="preserve"> HGV losing their licence and not being able to fulfil job role any longer) or SOSR (Some other substantial reason). The last reason is not commonly </w:t>
      </w:r>
      <w:r w:rsidR="00C022BD">
        <w:rPr>
          <w:rFonts w:cstheme="minorHAnsi"/>
        </w:rPr>
        <w:t>used but</w:t>
      </w:r>
      <w:r>
        <w:rPr>
          <w:rFonts w:cstheme="minorHAnsi"/>
        </w:rPr>
        <w:t xml:space="preserve"> is usually where a complete breakdown of the relationship between employer and employee has occurred (i.e. employment terms and conditions not being adhered to). These reasons fall under section 96 of the Employee Relations Act (1996) and this protects employees in dismissal cases, ensuring dismissal is fair and reasonable. </w:t>
      </w:r>
    </w:p>
    <w:p w14:paraId="051AD515" w14:textId="771603B0" w:rsidR="008E281B" w:rsidRDefault="008E281B" w:rsidP="004B38F3">
      <w:pPr>
        <w:rPr>
          <w:rFonts w:cstheme="minorHAnsi"/>
        </w:rPr>
      </w:pPr>
      <w:r>
        <w:rPr>
          <w:rFonts w:cstheme="minorHAnsi"/>
        </w:rPr>
        <w:t xml:space="preserve">Capability dismissals </w:t>
      </w:r>
      <w:r w:rsidR="00C022BD">
        <w:rPr>
          <w:rFonts w:cstheme="minorHAnsi"/>
        </w:rPr>
        <w:t>are when an employee is dismissed due to their inability to carry out their role properly. This can include skills, aptitude, health and physical quality. ACAS guidance advises employers to follow a proper capability procedure which may involve performance management in order to allow an employee to improve before further action is considered. This could also include making workplace adjustments for employees or giving them extra training to support. Capability dismissals can also include ill health reasons, where an employee may have a long-term health issue or is absent regularly due to sickness. In these cases, employers would need to again follow a robust process which involves consulting with the employee on a regular basis, seeking medical evidence (for example doctors reports, OH support etc) and should make reasonable attempts to understand the employees’ condition and long term process fully before making any decision on dismissal.</w:t>
      </w:r>
    </w:p>
    <w:p w14:paraId="2298677B" w14:textId="7958FCDE" w:rsidR="00C022BD" w:rsidRDefault="00C022BD" w:rsidP="004B38F3">
      <w:pPr>
        <w:rPr>
          <w:rFonts w:cstheme="minorHAnsi"/>
        </w:rPr>
      </w:pPr>
      <w:r>
        <w:rPr>
          <w:rFonts w:cstheme="minorHAnsi"/>
        </w:rPr>
        <w:t xml:space="preserve">There is also an argument for whether a ‘reasonable’ employer could have waited longer before dismissing an employee. A case where this was </w:t>
      </w:r>
      <w:r w:rsidR="00D3325C">
        <w:rPr>
          <w:rFonts w:cstheme="minorHAnsi"/>
        </w:rPr>
        <w:t>argued and could be persuasive for other employer decisions</w:t>
      </w:r>
      <w:r>
        <w:rPr>
          <w:rFonts w:cstheme="minorHAnsi"/>
        </w:rPr>
        <w:t xml:space="preserve"> was</w:t>
      </w:r>
      <w:r w:rsidR="00D3325C">
        <w:rPr>
          <w:rFonts w:cstheme="minorHAnsi"/>
        </w:rPr>
        <w:t xml:space="preserve"> in the case of</w:t>
      </w:r>
      <w:r>
        <w:rPr>
          <w:rFonts w:cstheme="minorHAnsi"/>
        </w:rPr>
        <w:t xml:space="preserve"> BS v Dundee City Council (2013)</w:t>
      </w:r>
      <w:r w:rsidR="00D3325C">
        <w:rPr>
          <w:rFonts w:cstheme="minorHAnsi"/>
        </w:rPr>
        <w:t xml:space="preserve">, where the EAT advised that the </w:t>
      </w:r>
      <w:r w:rsidR="00D3325C">
        <w:rPr>
          <w:rFonts w:cstheme="minorHAnsi"/>
        </w:rPr>
        <w:lastRenderedPageBreak/>
        <w:t xml:space="preserve">employer could have been more reasonable in the time they waited to dismiss their employee. Cases such as this can be divisive in decisions for employers and are looked to for guidance. </w:t>
      </w:r>
    </w:p>
    <w:p w14:paraId="46ADD0F2" w14:textId="0876D1D6" w:rsidR="00091F80" w:rsidRPr="002244B6" w:rsidRDefault="006A3AFE" w:rsidP="00F856BB">
      <w:pPr>
        <w:pStyle w:val="ListParagraph"/>
        <w:numPr>
          <w:ilvl w:val="0"/>
          <w:numId w:val="17"/>
        </w:numPr>
        <w:rPr>
          <w:b/>
          <w:bCs/>
        </w:rPr>
      </w:pPr>
      <w:r w:rsidRPr="002244B6">
        <w:rPr>
          <w:b/>
          <w:bCs/>
        </w:rPr>
        <w:t>M</w:t>
      </w:r>
      <w:r w:rsidR="00091F80" w:rsidRPr="002244B6">
        <w:rPr>
          <w:b/>
          <w:bCs/>
        </w:rPr>
        <w:t xml:space="preserve">isconduct </w:t>
      </w:r>
    </w:p>
    <w:p w14:paraId="64BDE45C" w14:textId="1AD95547" w:rsidR="00D3325C" w:rsidRPr="002D7ED4" w:rsidRDefault="00D3325C" w:rsidP="004B38F3">
      <w:pPr>
        <w:rPr>
          <w:b/>
          <w:bCs/>
        </w:rPr>
      </w:pPr>
      <w:r w:rsidRPr="00D3325C">
        <w:t>Misconduct dismissal</w:t>
      </w:r>
      <w:r w:rsidRPr="002D7ED4">
        <w:rPr>
          <w:b/>
          <w:bCs/>
        </w:rPr>
        <w:t xml:space="preserve">s </w:t>
      </w:r>
      <w:r w:rsidRPr="00D3325C">
        <w:t>are whe</w:t>
      </w:r>
      <w:r>
        <w:t xml:space="preserve">n an employee is dismissed </w:t>
      </w:r>
      <w:r w:rsidRPr="00D3325C">
        <w:t>for</w:t>
      </w:r>
      <w:r w:rsidR="000414C9">
        <w:t xml:space="preserve"> reasons such as unauthorised absence, persistent lateness or in the case of gross misconduct dismissal can be for reasons such as theft, violence or gross negligence. </w:t>
      </w:r>
      <w:r w:rsidRPr="002D7ED4">
        <w:rPr>
          <w:b/>
          <w:bCs/>
        </w:rPr>
        <w:t xml:space="preserve">  </w:t>
      </w:r>
    </w:p>
    <w:p w14:paraId="41CCCF41" w14:textId="0C6672AE" w:rsidR="002D7ED4" w:rsidRDefault="0014584C" w:rsidP="004B38F3">
      <w:r w:rsidRPr="00D05308">
        <w:t xml:space="preserve">As in all dismissal cases, an employer must be seen to be reasonable in their approach and </w:t>
      </w:r>
      <w:r w:rsidR="002D7ED4">
        <w:t xml:space="preserve">follow </w:t>
      </w:r>
      <w:r w:rsidRPr="00D05308">
        <w:t xml:space="preserve">a robust process in order to adhere to a fair dismissal. This is of course dependent on the situation, as gross misconduct usually warrants immediate dismissal and is usually outlined clearly in employee terms and conditions. </w:t>
      </w:r>
      <w:r w:rsidR="002D7ED4">
        <w:t>The Burchell test is commonly used in potential conduct dismissal situations, where an employer should satisfy four points in order for a conduct dismissal to be fair. These four stages are as follows:</w:t>
      </w:r>
    </w:p>
    <w:p w14:paraId="6546F4F2" w14:textId="20F59DEB" w:rsidR="002D7ED4" w:rsidRDefault="002D7ED4" w:rsidP="00F856BB">
      <w:pPr>
        <w:pStyle w:val="ListParagraph"/>
        <w:numPr>
          <w:ilvl w:val="0"/>
          <w:numId w:val="1"/>
        </w:numPr>
      </w:pPr>
      <w:r>
        <w:t>Reasonable investigation, completed fairly</w:t>
      </w:r>
    </w:p>
    <w:p w14:paraId="2F591396" w14:textId="77777777" w:rsidR="002D7ED4" w:rsidRDefault="002D7ED4" w:rsidP="00F856BB">
      <w:pPr>
        <w:pStyle w:val="ListParagraph"/>
        <w:numPr>
          <w:ilvl w:val="0"/>
          <w:numId w:val="1"/>
        </w:numPr>
      </w:pPr>
      <w:r>
        <w:t>Reasonable grounds for conduct</w:t>
      </w:r>
    </w:p>
    <w:p w14:paraId="3A285B9F" w14:textId="77777777" w:rsidR="002D7ED4" w:rsidRDefault="002D7ED4" w:rsidP="00F856BB">
      <w:pPr>
        <w:pStyle w:val="ListParagraph"/>
        <w:numPr>
          <w:ilvl w:val="0"/>
          <w:numId w:val="1"/>
        </w:numPr>
      </w:pPr>
      <w:r>
        <w:t>Genuine belief that this has taken place</w:t>
      </w:r>
    </w:p>
    <w:p w14:paraId="77F6B49E" w14:textId="77777777" w:rsidR="002D7ED4" w:rsidRDefault="002D7ED4" w:rsidP="00F856BB">
      <w:pPr>
        <w:pStyle w:val="ListParagraph"/>
        <w:numPr>
          <w:ilvl w:val="0"/>
          <w:numId w:val="1"/>
        </w:numPr>
      </w:pPr>
      <w:r>
        <w:t>Employee guilty of conduct, and having reasonable evidence or proof of this</w:t>
      </w:r>
    </w:p>
    <w:p w14:paraId="24298F49" w14:textId="29317F78" w:rsidR="002D7ED4" w:rsidRDefault="002D7ED4" w:rsidP="002D7ED4">
      <w:pPr>
        <w:ind w:left="720"/>
      </w:pPr>
      <w:r>
        <w:t xml:space="preserve"> </w:t>
      </w:r>
      <w:r>
        <w:tab/>
      </w:r>
      <w:r>
        <w:tab/>
      </w:r>
      <w:r>
        <w:tab/>
      </w:r>
      <w:r>
        <w:tab/>
      </w:r>
      <w:r>
        <w:tab/>
      </w:r>
      <w:r>
        <w:tab/>
      </w:r>
      <w:r>
        <w:tab/>
      </w:r>
      <w:r>
        <w:tab/>
      </w:r>
      <w:r>
        <w:tab/>
        <w:t>(HR Review, 2014)</w:t>
      </w:r>
    </w:p>
    <w:p w14:paraId="6AF3EA32" w14:textId="490B8E27" w:rsidR="002D7ED4" w:rsidRDefault="00991650" w:rsidP="004B38F3">
      <w:r>
        <w:t xml:space="preserve">Misconduct may result in an employee being suspended pending investigation; however, this should only be a last resort. The decision must be part of a robust paper trail so that if the case ever went to tribunal, a judge would see why this decision was made. There must also be evidence (as in all dismissal cases) of a clear process, which is set out in the ACAS Code of Practice. </w:t>
      </w:r>
    </w:p>
    <w:p w14:paraId="48FE23C6" w14:textId="37C0976F" w:rsidR="00091F80" w:rsidRPr="00991650" w:rsidRDefault="00991650" w:rsidP="004B38F3">
      <w:r>
        <w:t xml:space="preserve">Gross misconduct situations would warrant a summary dismissal, without notice or warning. Therefore, differing from other conduct cases in this respect, however the disciplinary process still needs to be followed in a consistent manner. </w:t>
      </w:r>
    </w:p>
    <w:p w14:paraId="0AE65270" w14:textId="5A31E914" w:rsidR="00091F80" w:rsidRPr="002244B6" w:rsidRDefault="006A3AFE" w:rsidP="00F856BB">
      <w:pPr>
        <w:pStyle w:val="ListParagraph"/>
        <w:numPr>
          <w:ilvl w:val="0"/>
          <w:numId w:val="17"/>
        </w:numPr>
        <w:rPr>
          <w:b/>
          <w:bCs/>
        </w:rPr>
      </w:pPr>
      <w:r w:rsidRPr="002244B6">
        <w:rPr>
          <w:b/>
          <w:bCs/>
        </w:rPr>
        <w:t>G</w:t>
      </w:r>
      <w:r w:rsidR="00091F80" w:rsidRPr="002244B6">
        <w:rPr>
          <w:b/>
          <w:bCs/>
        </w:rPr>
        <w:t xml:space="preserve">rievance </w:t>
      </w:r>
    </w:p>
    <w:p w14:paraId="1F344449" w14:textId="0A96D5C8" w:rsidR="00091F80" w:rsidRDefault="006A3AFE" w:rsidP="004B38F3">
      <w:r>
        <w:t xml:space="preserve">The ACAS code of practice (2015) sets out the correct procedure for dealing with dismissal cases relating to grievance fairly and reasonably. When a grievance is received, an investigation should be carried out and the employee should be met (this may take place offsite or at the employees’ home if more appropriate). The employee has the right to be accompanied, and also the right to appeal the decision made. </w:t>
      </w:r>
      <w:r w:rsidR="00142471">
        <w:t xml:space="preserve">Grievance Dismissal cases again should follow the appropriate disciplinary process and procedures, in order for the dismissal to be fair. </w:t>
      </w:r>
    </w:p>
    <w:p w14:paraId="4A6BDE73" w14:textId="2741C9EE" w:rsidR="00091F80" w:rsidRDefault="00091F80" w:rsidP="00E729B9">
      <w:pPr>
        <w:ind w:left="720"/>
      </w:pPr>
    </w:p>
    <w:p w14:paraId="21EC755F" w14:textId="075F830D" w:rsidR="00091F80" w:rsidRDefault="00091F80" w:rsidP="00E729B9">
      <w:pPr>
        <w:ind w:left="720"/>
      </w:pPr>
    </w:p>
    <w:p w14:paraId="59496086" w14:textId="77777777" w:rsidR="00075214" w:rsidRDefault="00075214" w:rsidP="00075214"/>
    <w:p w14:paraId="32E55361" w14:textId="77777777" w:rsidR="004B38F3" w:rsidRDefault="004B38F3" w:rsidP="00075214">
      <w:pPr>
        <w:rPr>
          <w:b/>
          <w:bCs/>
          <w:u w:val="single"/>
        </w:rPr>
      </w:pPr>
    </w:p>
    <w:p w14:paraId="62B74372" w14:textId="7CE71ACB" w:rsidR="004B38F3" w:rsidRDefault="00A72793" w:rsidP="00075214">
      <w:pPr>
        <w:rPr>
          <w:b/>
          <w:bCs/>
          <w:u w:val="single"/>
        </w:rPr>
      </w:pPr>
      <w:r>
        <w:rPr>
          <w:b/>
          <w:bCs/>
          <w:u w:val="single"/>
        </w:rPr>
        <w:t xml:space="preserve"> </w:t>
      </w:r>
    </w:p>
    <w:sdt>
      <w:sdtPr>
        <w:id w:val="1801267806"/>
        <w:docPartObj>
          <w:docPartGallery w:val="Bibliographies"/>
          <w:docPartUnique/>
        </w:docPartObj>
      </w:sdtPr>
      <w:sdtEndPr>
        <w:rPr>
          <w:rFonts w:cstheme="minorHAnsi"/>
        </w:rPr>
      </w:sdtEndPr>
      <w:sdtContent>
        <w:p w14:paraId="04096A25" w14:textId="76621F84" w:rsidR="00A72793" w:rsidRPr="00A72793" w:rsidRDefault="00A72793" w:rsidP="00A72793">
          <w:pPr>
            <w:rPr>
              <w:b/>
              <w:bCs/>
              <w:u w:val="single"/>
            </w:rPr>
          </w:pPr>
          <w:r>
            <w:rPr>
              <w:b/>
              <w:bCs/>
              <w:u w:val="single"/>
            </w:rPr>
            <w:t xml:space="preserve">References </w:t>
          </w:r>
        </w:p>
        <w:sdt>
          <w:sdtPr>
            <w:rPr>
              <w:rFonts w:cstheme="minorHAnsi"/>
            </w:rPr>
            <w:id w:val="-573587230"/>
            <w:bibliography/>
          </w:sdtPr>
          <w:sdtContent>
            <w:p w14:paraId="411B9497" w14:textId="77777777" w:rsidR="00A1513E" w:rsidRDefault="00A72793" w:rsidP="00A1513E">
              <w:pPr>
                <w:pStyle w:val="Bibliography"/>
                <w:rPr>
                  <w:noProof/>
                  <w:sz w:val="24"/>
                  <w:szCs w:val="24"/>
                </w:rPr>
              </w:pPr>
              <w:r w:rsidRPr="00A72793">
                <w:rPr>
                  <w:rFonts w:cstheme="minorHAnsi"/>
                </w:rPr>
                <w:fldChar w:fldCharType="begin"/>
              </w:r>
              <w:r w:rsidRPr="00A72793">
                <w:rPr>
                  <w:rFonts w:cstheme="minorHAnsi"/>
                </w:rPr>
                <w:instrText xml:space="preserve"> BIBLIOGRAPHY </w:instrText>
              </w:r>
              <w:r w:rsidRPr="00A72793">
                <w:rPr>
                  <w:rFonts w:cstheme="minorHAnsi"/>
                </w:rPr>
                <w:fldChar w:fldCharType="separate"/>
              </w:r>
              <w:r w:rsidR="00A1513E">
                <w:rPr>
                  <w:noProof/>
                </w:rPr>
                <w:t xml:space="preserve">ACAS, 2015. </w:t>
              </w:r>
              <w:r w:rsidR="00A1513E">
                <w:rPr>
                  <w:i/>
                  <w:iCs/>
                  <w:noProof/>
                </w:rPr>
                <w:t xml:space="preserve">Code of Practice on Disciplinary and Grievance Procedures. </w:t>
              </w:r>
              <w:r w:rsidR="00A1513E">
                <w:rPr>
                  <w:noProof/>
                </w:rPr>
                <w:t xml:space="preserve">[Online] </w:t>
              </w:r>
              <w:r w:rsidR="00A1513E">
                <w:rPr>
                  <w:noProof/>
                </w:rPr>
                <w:br/>
                <w:t xml:space="preserve">Available at: </w:t>
              </w:r>
              <w:r w:rsidR="00A1513E">
                <w:rPr>
                  <w:noProof/>
                  <w:u w:val="single"/>
                </w:rPr>
                <w:t>https://www.acas.org.uk/acas-code-of-practice-for-disciplinary-and-grievance-procedures/html#grievance:-keys-to-handling-grievances-in-the-workplace</w:t>
              </w:r>
              <w:r w:rsidR="00A1513E">
                <w:rPr>
                  <w:noProof/>
                </w:rPr>
                <w:br/>
                <w:t>[Accessed 14 April 2020].</w:t>
              </w:r>
            </w:p>
            <w:p w14:paraId="5A203254" w14:textId="77777777" w:rsidR="00A1513E" w:rsidRDefault="00A1513E" w:rsidP="00A1513E">
              <w:pPr>
                <w:pStyle w:val="Bibliography"/>
                <w:rPr>
                  <w:noProof/>
                </w:rPr>
              </w:pPr>
              <w:r>
                <w:rPr>
                  <w:noProof/>
                </w:rPr>
                <w:t xml:space="preserve">ACAS, 2020. </w:t>
              </w:r>
              <w:r>
                <w:rPr>
                  <w:i/>
                  <w:iCs/>
                  <w:noProof/>
                </w:rPr>
                <w:t xml:space="preserve">Capability Procedures. </w:t>
              </w:r>
              <w:r>
                <w:rPr>
                  <w:noProof/>
                </w:rPr>
                <w:t xml:space="preserve">[Online] </w:t>
              </w:r>
              <w:r>
                <w:rPr>
                  <w:noProof/>
                </w:rPr>
                <w:br/>
                <w:t xml:space="preserve">Available at: </w:t>
              </w:r>
              <w:r>
                <w:rPr>
                  <w:noProof/>
                  <w:u w:val="single"/>
                </w:rPr>
                <w:t>https://www.acas.org.uk/capability-procedures</w:t>
              </w:r>
              <w:r>
                <w:rPr>
                  <w:noProof/>
                </w:rPr>
                <w:br/>
                <w:t>[Accessed 5 April 2020].</w:t>
              </w:r>
            </w:p>
            <w:p w14:paraId="2037B9AD" w14:textId="77777777" w:rsidR="00A1513E" w:rsidRDefault="00A1513E" w:rsidP="00A1513E">
              <w:pPr>
                <w:pStyle w:val="Bibliography"/>
                <w:rPr>
                  <w:noProof/>
                </w:rPr>
              </w:pPr>
              <w:r>
                <w:rPr>
                  <w:noProof/>
                </w:rPr>
                <w:t xml:space="preserve">ACAS, 2020. </w:t>
              </w:r>
              <w:r>
                <w:rPr>
                  <w:i/>
                  <w:iCs/>
                  <w:noProof/>
                </w:rPr>
                <w:t xml:space="preserve">Manage Staff Redundancies. </w:t>
              </w:r>
              <w:r>
                <w:rPr>
                  <w:noProof/>
                </w:rPr>
                <w:t xml:space="preserve">[Online] </w:t>
              </w:r>
              <w:r>
                <w:rPr>
                  <w:noProof/>
                </w:rPr>
                <w:br/>
                <w:t xml:space="preserve">Available at: </w:t>
              </w:r>
              <w:r>
                <w:rPr>
                  <w:noProof/>
                  <w:u w:val="single"/>
                </w:rPr>
                <w:t>https://www.acas.org.uk/manage-staff-redundancies</w:t>
              </w:r>
              <w:r>
                <w:rPr>
                  <w:noProof/>
                </w:rPr>
                <w:br/>
                <w:t>[Accessed 14 April 2020].</w:t>
              </w:r>
            </w:p>
            <w:p w14:paraId="14DAF0AD" w14:textId="77777777" w:rsidR="00A1513E" w:rsidRDefault="00A1513E" w:rsidP="00A1513E">
              <w:pPr>
                <w:pStyle w:val="Bibliography"/>
                <w:rPr>
                  <w:noProof/>
                </w:rPr>
              </w:pPr>
              <w:r>
                <w:rPr>
                  <w:noProof/>
                </w:rPr>
                <w:t xml:space="preserve">ACAS, 2020. </w:t>
              </w:r>
              <w:r>
                <w:rPr>
                  <w:i/>
                  <w:iCs/>
                  <w:noProof/>
                </w:rPr>
                <w:t xml:space="preserve">Parental Bereavement Leave. </w:t>
              </w:r>
              <w:r>
                <w:rPr>
                  <w:noProof/>
                </w:rPr>
                <w:t xml:space="preserve">[Online] </w:t>
              </w:r>
              <w:r>
                <w:rPr>
                  <w:noProof/>
                </w:rPr>
                <w:br/>
                <w:t xml:space="preserve">Available at: </w:t>
              </w:r>
              <w:r>
                <w:rPr>
                  <w:noProof/>
                  <w:u w:val="single"/>
                </w:rPr>
                <w:t>https://www.acas.org.uk/time-off-for-bereavement/parental-bereavement-leave-pay</w:t>
              </w:r>
              <w:r>
                <w:rPr>
                  <w:noProof/>
                </w:rPr>
                <w:br/>
                <w:t>[Accessed 5 May 2020].</w:t>
              </w:r>
            </w:p>
            <w:p w14:paraId="2E4FD39F" w14:textId="77777777" w:rsidR="00A1513E" w:rsidRDefault="00A1513E" w:rsidP="00A1513E">
              <w:pPr>
                <w:pStyle w:val="Bibliography"/>
                <w:rPr>
                  <w:noProof/>
                </w:rPr>
              </w:pPr>
              <w:r>
                <w:rPr>
                  <w:noProof/>
                </w:rPr>
                <w:t xml:space="preserve">Bennetts, E., 2014. </w:t>
              </w:r>
              <w:r>
                <w:rPr>
                  <w:i/>
                  <w:iCs/>
                  <w:noProof/>
                </w:rPr>
                <w:t xml:space="preserve">Emilie Bennetts and Katie Ellis: A fair gross misconduct dismissal - what is the test?. </w:t>
              </w:r>
              <w:r>
                <w:rPr>
                  <w:noProof/>
                </w:rPr>
                <w:t xml:space="preserve">[Online] </w:t>
              </w:r>
              <w:r>
                <w:rPr>
                  <w:noProof/>
                </w:rPr>
                <w:br/>
                <w:t xml:space="preserve">Available at: </w:t>
              </w:r>
              <w:r>
                <w:rPr>
                  <w:noProof/>
                  <w:u w:val="single"/>
                </w:rPr>
                <w:t>https://www.hrreview.co.uk/analysis/analysis-employment-law/fair-gross-misconduct-dismissal-what-is-the-test/52057</w:t>
              </w:r>
              <w:r>
                <w:rPr>
                  <w:noProof/>
                </w:rPr>
                <w:br/>
                <w:t>[Accessed 19 April 2020].</w:t>
              </w:r>
            </w:p>
            <w:p w14:paraId="47764C22" w14:textId="77777777" w:rsidR="00A1513E" w:rsidRDefault="00A1513E" w:rsidP="00A1513E">
              <w:pPr>
                <w:pStyle w:val="Bibliography"/>
                <w:rPr>
                  <w:noProof/>
                </w:rPr>
              </w:pPr>
              <w:r>
                <w:rPr>
                  <w:noProof/>
                </w:rPr>
                <w:t xml:space="preserve">Birketts, 2019. </w:t>
              </w:r>
              <w:r>
                <w:rPr>
                  <w:i/>
                  <w:iCs/>
                  <w:noProof/>
                </w:rPr>
                <w:t xml:space="preserve">Employment Law Update - Uber and Worker Status. </w:t>
              </w:r>
              <w:r>
                <w:rPr>
                  <w:noProof/>
                </w:rPr>
                <w:t xml:space="preserve">[Online] </w:t>
              </w:r>
              <w:r>
                <w:rPr>
                  <w:noProof/>
                </w:rPr>
                <w:br/>
                <w:t xml:space="preserve">Available at: </w:t>
              </w:r>
              <w:r>
                <w:rPr>
                  <w:noProof/>
                  <w:u w:val="single"/>
                </w:rPr>
                <w:t>https://www.birketts.co.uk/insights/legal-updates/employment-law-update-uber-drivers-and-worker-st</w:t>
              </w:r>
              <w:r>
                <w:rPr>
                  <w:noProof/>
                </w:rPr>
                <w:br/>
                <w:t>[Accessed 5 May 2020].</w:t>
              </w:r>
            </w:p>
            <w:p w14:paraId="2053983C" w14:textId="77777777" w:rsidR="00A1513E" w:rsidRDefault="00A1513E" w:rsidP="00A1513E">
              <w:pPr>
                <w:pStyle w:val="Bibliography"/>
                <w:rPr>
                  <w:noProof/>
                </w:rPr>
              </w:pPr>
              <w:r>
                <w:rPr>
                  <w:noProof/>
                </w:rPr>
                <w:t xml:space="preserve">CIPD, 2017. </w:t>
              </w:r>
              <w:r>
                <w:rPr>
                  <w:i/>
                  <w:iCs/>
                  <w:noProof/>
                </w:rPr>
                <w:t xml:space="preserve">Survey Report - 2017, </w:t>
              </w:r>
              <w:r>
                <w:rPr>
                  <w:noProof/>
                </w:rPr>
                <w:t>London: Chartered Institute of Personnel and Development .</w:t>
              </w:r>
            </w:p>
            <w:p w14:paraId="4203EE25" w14:textId="77777777" w:rsidR="00A1513E" w:rsidRDefault="00A1513E" w:rsidP="00A1513E">
              <w:pPr>
                <w:pStyle w:val="Bibliography"/>
                <w:rPr>
                  <w:noProof/>
                </w:rPr>
              </w:pPr>
              <w:r>
                <w:rPr>
                  <w:noProof/>
                </w:rPr>
                <w:t xml:space="preserve">CIPD, 2019. </w:t>
              </w:r>
              <w:r>
                <w:rPr>
                  <w:i/>
                  <w:iCs/>
                  <w:noProof/>
                </w:rPr>
                <w:t xml:space="preserve">Health and Safety at Work. </w:t>
              </w:r>
              <w:r>
                <w:rPr>
                  <w:noProof/>
                </w:rPr>
                <w:t xml:space="preserve">[Online] </w:t>
              </w:r>
              <w:r>
                <w:rPr>
                  <w:noProof/>
                </w:rPr>
                <w:br/>
                <w:t xml:space="preserve">Available at: </w:t>
              </w:r>
              <w:r>
                <w:rPr>
                  <w:noProof/>
                  <w:u w:val="single"/>
                </w:rPr>
                <w:t xml:space="preserve">https://www.cipd.co.uk/knowledge/fundamentals/emp-law/health-safety/factsheet </w:t>
              </w:r>
              <w:r>
                <w:rPr>
                  <w:noProof/>
                </w:rPr>
                <w:br/>
                <w:t>[Accessed 19 April 2020].</w:t>
              </w:r>
            </w:p>
            <w:p w14:paraId="2BD3CBB2" w14:textId="77777777" w:rsidR="00A1513E" w:rsidRDefault="00A1513E" w:rsidP="00A1513E">
              <w:pPr>
                <w:pStyle w:val="Bibliography"/>
                <w:rPr>
                  <w:noProof/>
                </w:rPr>
              </w:pPr>
              <w:r>
                <w:rPr>
                  <w:noProof/>
                </w:rPr>
                <w:t xml:space="preserve">CIPD, 2020. </w:t>
              </w:r>
              <w:r>
                <w:rPr>
                  <w:i/>
                  <w:iCs/>
                  <w:noProof/>
                </w:rPr>
                <w:t xml:space="preserve">Dismissals. </w:t>
              </w:r>
              <w:r>
                <w:rPr>
                  <w:noProof/>
                </w:rPr>
                <w:t xml:space="preserve">[Online] </w:t>
              </w:r>
              <w:r>
                <w:rPr>
                  <w:noProof/>
                </w:rPr>
                <w:br/>
                <w:t xml:space="preserve">Available at: </w:t>
              </w:r>
              <w:r>
                <w:rPr>
                  <w:noProof/>
                  <w:u w:val="single"/>
                </w:rPr>
                <w:t>https://www.cipd.co.uk/knowledge/fundamentals/emp-law/dismissal</w:t>
              </w:r>
              <w:r>
                <w:rPr>
                  <w:noProof/>
                </w:rPr>
                <w:br/>
                <w:t>[Accessed 15 April 2020].</w:t>
              </w:r>
            </w:p>
            <w:p w14:paraId="773A45BA" w14:textId="77777777" w:rsidR="00A1513E" w:rsidRDefault="00A1513E" w:rsidP="00A1513E">
              <w:pPr>
                <w:pStyle w:val="Bibliography"/>
                <w:rPr>
                  <w:noProof/>
                </w:rPr>
              </w:pPr>
              <w:r>
                <w:rPr>
                  <w:noProof/>
                </w:rPr>
                <w:t xml:space="preserve">CIPD, 2020. </w:t>
              </w:r>
              <w:r>
                <w:rPr>
                  <w:i/>
                  <w:iCs/>
                  <w:noProof/>
                </w:rPr>
                <w:t xml:space="preserve">Employment Status. </w:t>
              </w:r>
              <w:r>
                <w:rPr>
                  <w:noProof/>
                </w:rPr>
                <w:t xml:space="preserve">[Online] </w:t>
              </w:r>
              <w:r>
                <w:rPr>
                  <w:noProof/>
                </w:rPr>
                <w:br/>
                <w:t xml:space="preserve">Available at: </w:t>
              </w:r>
              <w:r>
                <w:rPr>
                  <w:noProof/>
                  <w:u w:val="single"/>
                </w:rPr>
                <w:t>https://www.cipd.co.uk/knowledge/fundamentals/emp-law/employees/status-factsheet</w:t>
              </w:r>
              <w:r>
                <w:rPr>
                  <w:noProof/>
                </w:rPr>
                <w:br/>
                <w:t>[Accessed 10 April 2020].</w:t>
              </w:r>
            </w:p>
            <w:p w14:paraId="1191D726" w14:textId="77777777" w:rsidR="00A1513E" w:rsidRDefault="00A1513E" w:rsidP="00A1513E">
              <w:pPr>
                <w:pStyle w:val="Bibliography"/>
                <w:rPr>
                  <w:noProof/>
                </w:rPr>
              </w:pPr>
              <w:r>
                <w:rPr>
                  <w:noProof/>
                </w:rPr>
                <w:t xml:space="preserve">Croner-I, 2013. </w:t>
              </w:r>
              <w:r>
                <w:rPr>
                  <w:i/>
                  <w:iCs/>
                  <w:noProof/>
                </w:rPr>
                <w:t xml:space="preserve">BS v Dundee City Council (2013) ScotCS CSIH 91, CS. </w:t>
              </w:r>
              <w:r>
                <w:rPr>
                  <w:noProof/>
                </w:rPr>
                <w:t xml:space="preserve">[Online] </w:t>
              </w:r>
              <w:r>
                <w:rPr>
                  <w:noProof/>
                </w:rPr>
                <w:br/>
                <w:t xml:space="preserve">Available at: </w:t>
              </w:r>
              <w:r>
                <w:rPr>
                  <w:noProof/>
                  <w:u w:val="single"/>
                </w:rPr>
                <w:t>https://app.croneri.co.uk/law-and-guidance/case-reports/bs-v-dundee-city-council-2013-scotcs-csih-91-cs</w:t>
              </w:r>
              <w:r>
                <w:rPr>
                  <w:noProof/>
                </w:rPr>
                <w:br/>
                <w:t>[Accessed 21 April 2020].</w:t>
              </w:r>
            </w:p>
            <w:p w14:paraId="22F799E8" w14:textId="77777777" w:rsidR="00A1513E" w:rsidRDefault="00A1513E" w:rsidP="00A1513E">
              <w:pPr>
                <w:pStyle w:val="Bibliography"/>
                <w:rPr>
                  <w:noProof/>
                </w:rPr>
              </w:pPr>
              <w:r>
                <w:rPr>
                  <w:noProof/>
                </w:rPr>
                <w:lastRenderedPageBreak/>
                <w:t xml:space="preserve">Daniels, K., 2019. In: 5, ed. </w:t>
              </w:r>
              <w:r>
                <w:rPr>
                  <w:i/>
                  <w:iCs/>
                  <w:noProof/>
                </w:rPr>
                <w:t xml:space="preserve">Introduction to Employment Law - Fundamentals for HR and Business Students . </w:t>
              </w:r>
              <w:r>
                <w:rPr>
                  <w:noProof/>
                </w:rPr>
                <w:t>London: Kogan Page , pp. 21-29, 81-82, 115-135, .</w:t>
              </w:r>
            </w:p>
            <w:p w14:paraId="0FD82F9A" w14:textId="77777777" w:rsidR="00A1513E" w:rsidRDefault="00A1513E" w:rsidP="00A1513E">
              <w:pPr>
                <w:pStyle w:val="Bibliography"/>
                <w:rPr>
                  <w:noProof/>
                </w:rPr>
              </w:pPr>
              <w:r>
                <w:rPr>
                  <w:noProof/>
                </w:rPr>
                <w:t xml:space="preserve">EOC, 2020. </w:t>
              </w:r>
              <w:r>
                <w:rPr>
                  <w:i/>
                  <w:iCs/>
                  <w:noProof/>
                </w:rPr>
                <w:t xml:space="preserve">What is Dicrimination?. </w:t>
              </w:r>
              <w:r>
                <w:rPr>
                  <w:noProof/>
                </w:rPr>
                <w:t xml:space="preserve">[Online] </w:t>
              </w:r>
              <w:r>
                <w:rPr>
                  <w:noProof/>
                </w:rPr>
                <w:br/>
                <w:t xml:space="preserve">Available at: </w:t>
              </w:r>
              <w:r>
                <w:rPr>
                  <w:noProof/>
                  <w:u w:val="single"/>
                </w:rPr>
                <w:t>https://www.eoc.org.uk/what-is-discrimination/</w:t>
              </w:r>
              <w:r>
                <w:rPr>
                  <w:noProof/>
                </w:rPr>
                <w:br/>
                <w:t>[Accessed 15 April 2020].</w:t>
              </w:r>
            </w:p>
            <w:p w14:paraId="73A6E402" w14:textId="77777777" w:rsidR="00A1513E" w:rsidRDefault="00A1513E" w:rsidP="00A1513E">
              <w:pPr>
                <w:pStyle w:val="Bibliography"/>
                <w:rPr>
                  <w:noProof/>
                </w:rPr>
              </w:pPr>
              <w:r>
                <w:rPr>
                  <w:noProof/>
                </w:rPr>
                <w:t xml:space="preserve">Gov.UK, 2010. </w:t>
              </w:r>
              <w:r>
                <w:rPr>
                  <w:i/>
                  <w:iCs/>
                  <w:noProof/>
                </w:rPr>
                <w:t xml:space="preserve">Equality Act 2010 (Section 6). </w:t>
              </w:r>
              <w:r>
                <w:rPr>
                  <w:noProof/>
                </w:rPr>
                <w:t xml:space="preserve">[Online] </w:t>
              </w:r>
              <w:r>
                <w:rPr>
                  <w:noProof/>
                </w:rPr>
                <w:br/>
                <w:t xml:space="preserve">Available at: </w:t>
              </w:r>
              <w:r>
                <w:rPr>
                  <w:noProof/>
                  <w:u w:val="single"/>
                </w:rPr>
                <w:t>http://www.legislation.gov.uk/ukpga/2010/15/section/6</w:t>
              </w:r>
              <w:r>
                <w:rPr>
                  <w:noProof/>
                </w:rPr>
                <w:br/>
                <w:t>[Accessed 15 April 2020].</w:t>
              </w:r>
            </w:p>
            <w:p w14:paraId="6486225A" w14:textId="77777777" w:rsidR="00A1513E" w:rsidRDefault="00A1513E" w:rsidP="00A1513E">
              <w:pPr>
                <w:pStyle w:val="Bibliography"/>
                <w:rPr>
                  <w:noProof/>
                </w:rPr>
              </w:pPr>
              <w:r>
                <w:rPr>
                  <w:noProof/>
                </w:rPr>
                <w:t xml:space="preserve">Gov.UK, 2010. </w:t>
              </w:r>
              <w:r>
                <w:rPr>
                  <w:i/>
                  <w:iCs/>
                  <w:noProof/>
                </w:rPr>
                <w:t xml:space="preserve">The Working Time Regulations. </w:t>
              </w:r>
              <w:r>
                <w:rPr>
                  <w:noProof/>
                </w:rPr>
                <w:t xml:space="preserve">[Online] </w:t>
              </w:r>
              <w:r>
                <w:rPr>
                  <w:noProof/>
                </w:rPr>
                <w:br/>
                <w:t xml:space="preserve">Available at: </w:t>
              </w:r>
              <w:r>
                <w:rPr>
                  <w:noProof/>
                  <w:u w:val="single"/>
                </w:rPr>
                <w:t>http://www.legislation.gov.uk/uksi/2020/365/made</w:t>
              </w:r>
              <w:r>
                <w:rPr>
                  <w:noProof/>
                </w:rPr>
                <w:br/>
                <w:t>[Accessed 4 May 2020].</w:t>
              </w:r>
            </w:p>
            <w:p w14:paraId="08E0B9D4" w14:textId="77777777" w:rsidR="00A1513E" w:rsidRDefault="00A1513E" w:rsidP="00A1513E">
              <w:pPr>
                <w:pStyle w:val="Bibliography"/>
                <w:rPr>
                  <w:noProof/>
                </w:rPr>
              </w:pPr>
              <w:r>
                <w:rPr>
                  <w:noProof/>
                </w:rPr>
                <w:t xml:space="preserve">Gov.UK, 2020. </w:t>
              </w:r>
              <w:r>
                <w:rPr>
                  <w:i/>
                  <w:iCs/>
                  <w:noProof/>
                </w:rPr>
                <w:t xml:space="preserve">Employment Rights Act 1996 (Section 98). </w:t>
              </w:r>
              <w:r>
                <w:rPr>
                  <w:noProof/>
                </w:rPr>
                <w:t xml:space="preserve">[Online] </w:t>
              </w:r>
              <w:r>
                <w:rPr>
                  <w:noProof/>
                </w:rPr>
                <w:br/>
                <w:t xml:space="preserve">Available at: </w:t>
              </w:r>
              <w:r>
                <w:rPr>
                  <w:noProof/>
                  <w:u w:val="single"/>
                </w:rPr>
                <w:t>http://www.legislation.gov.uk/ukpga/1996/18/section/98</w:t>
              </w:r>
              <w:r>
                <w:rPr>
                  <w:noProof/>
                </w:rPr>
                <w:br/>
                <w:t>[Accessed 17 April 2020].</w:t>
              </w:r>
            </w:p>
            <w:p w14:paraId="3045B968" w14:textId="77777777" w:rsidR="00A1513E" w:rsidRDefault="00A1513E" w:rsidP="00A1513E">
              <w:pPr>
                <w:pStyle w:val="Bibliography"/>
                <w:rPr>
                  <w:noProof/>
                </w:rPr>
              </w:pPr>
              <w:r>
                <w:rPr>
                  <w:noProof/>
                </w:rPr>
                <w:t xml:space="preserve">Moss, R., 2019. </w:t>
              </w:r>
              <w:r>
                <w:rPr>
                  <w:i/>
                  <w:iCs/>
                  <w:noProof/>
                </w:rPr>
                <w:t xml:space="preserve">Personnel Today. </w:t>
              </w:r>
              <w:r>
                <w:rPr>
                  <w:noProof/>
                </w:rPr>
                <w:t xml:space="preserve">[Online] </w:t>
              </w:r>
              <w:r>
                <w:rPr>
                  <w:noProof/>
                </w:rPr>
                <w:br/>
                <w:t xml:space="preserve">Available at: </w:t>
              </w:r>
              <w:r>
                <w:rPr>
                  <w:noProof/>
                  <w:u w:val="single"/>
                </w:rPr>
                <w:t>https://www.personneltoday.com/hr/mothers-redundancy-protection-uk-six-months-more/</w:t>
              </w:r>
              <w:r>
                <w:rPr>
                  <w:noProof/>
                </w:rPr>
                <w:br/>
                <w:t>[Accessed 20 April 2020].</w:t>
              </w:r>
            </w:p>
            <w:p w14:paraId="7DE697E1" w14:textId="77777777" w:rsidR="00A1513E" w:rsidRDefault="00A1513E" w:rsidP="00A1513E">
              <w:pPr>
                <w:pStyle w:val="Bibliography"/>
                <w:rPr>
                  <w:noProof/>
                </w:rPr>
              </w:pPr>
              <w:r>
                <w:rPr>
                  <w:noProof/>
                </w:rPr>
                <w:t xml:space="preserve">Siddique, H., 2019. </w:t>
              </w:r>
              <w:r>
                <w:rPr>
                  <w:i/>
                  <w:iCs/>
                  <w:noProof/>
                </w:rPr>
                <w:t xml:space="preserve">Minority Ethnic Britons Face 'Shocking' Job Discrimination. </w:t>
              </w:r>
              <w:r>
                <w:rPr>
                  <w:noProof/>
                </w:rPr>
                <w:t xml:space="preserve">[Online] </w:t>
              </w:r>
              <w:r>
                <w:rPr>
                  <w:noProof/>
                </w:rPr>
                <w:br/>
                <w:t xml:space="preserve">Available at: </w:t>
              </w:r>
              <w:r>
                <w:rPr>
                  <w:noProof/>
                  <w:u w:val="single"/>
                </w:rPr>
                <w:t>https://www.theguardian.com/world/2019/jan/17/minority-ethnic-britons-face-shocking-job-discrimination</w:t>
              </w:r>
              <w:r>
                <w:rPr>
                  <w:noProof/>
                </w:rPr>
                <w:br/>
                <w:t>[Accessed 2 April 2020].</w:t>
              </w:r>
            </w:p>
            <w:p w14:paraId="7839AEA2" w14:textId="33CF3F6F" w:rsidR="00A72793" w:rsidRPr="00A72793" w:rsidRDefault="00A72793" w:rsidP="00A1513E">
              <w:pPr>
                <w:rPr>
                  <w:rFonts w:cstheme="minorHAnsi"/>
                </w:rPr>
              </w:pPr>
              <w:r w:rsidRPr="00A72793">
                <w:rPr>
                  <w:rFonts w:cstheme="minorHAnsi"/>
                  <w:b/>
                  <w:bCs/>
                  <w:noProof/>
                </w:rPr>
                <w:fldChar w:fldCharType="end"/>
              </w:r>
            </w:p>
          </w:sdtContent>
        </w:sdt>
      </w:sdtContent>
    </w:sdt>
    <w:p w14:paraId="2097D05C" w14:textId="77777777" w:rsidR="00A72793" w:rsidRPr="00A72793" w:rsidRDefault="00A72793" w:rsidP="00075214">
      <w:pPr>
        <w:rPr>
          <w:rFonts w:cstheme="minorHAnsi"/>
          <w:b/>
          <w:bCs/>
          <w:u w:val="single"/>
        </w:rPr>
      </w:pPr>
    </w:p>
    <w:p w14:paraId="3420E263" w14:textId="77777777" w:rsidR="004B38F3" w:rsidRPr="00A72793" w:rsidRDefault="004B38F3" w:rsidP="00075214">
      <w:pPr>
        <w:rPr>
          <w:rFonts w:cstheme="minorHAnsi"/>
          <w:b/>
          <w:bCs/>
          <w:u w:val="single"/>
        </w:rPr>
      </w:pPr>
    </w:p>
    <w:p w14:paraId="60D48D0B" w14:textId="77777777" w:rsidR="004B38F3" w:rsidRPr="00A72793" w:rsidRDefault="004B38F3" w:rsidP="00075214">
      <w:pPr>
        <w:rPr>
          <w:rFonts w:cstheme="minorHAnsi"/>
          <w:b/>
          <w:bCs/>
          <w:u w:val="single"/>
        </w:rPr>
      </w:pPr>
    </w:p>
    <w:p w14:paraId="3F6017B8" w14:textId="77777777" w:rsidR="004B38F3" w:rsidRPr="00A72793" w:rsidRDefault="004B38F3" w:rsidP="00075214">
      <w:pPr>
        <w:rPr>
          <w:rFonts w:cstheme="minorHAnsi"/>
          <w:b/>
          <w:bCs/>
          <w:u w:val="single"/>
        </w:rPr>
      </w:pPr>
    </w:p>
    <w:p w14:paraId="573F7FBE" w14:textId="77777777" w:rsidR="004B38F3" w:rsidRPr="00A72793" w:rsidRDefault="004B38F3" w:rsidP="00075214">
      <w:pPr>
        <w:rPr>
          <w:rFonts w:cstheme="minorHAnsi"/>
          <w:b/>
          <w:bCs/>
          <w:u w:val="single"/>
        </w:rPr>
      </w:pPr>
    </w:p>
    <w:p w14:paraId="3FAF5D4D" w14:textId="77777777" w:rsidR="004B38F3" w:rsidRPr="00A72793" w:rsidRDefault="004B38F3" w:rsidP="00075214">
      <w:pPr>
        <w:rPr>
          <w:rFonts w:cstheme="minorHAnsi"/>
          <w:b/>
          <w:bCs/>
          <w:u w:val="single"/>
        </w:rPr>
      </w:pPr>
    </w:p>
    <w:p w14:paraId="6B1ECFBC" w14:textId="77777777" w:rsidR="004B38F3" w:rsidRPr="00A72793" w:rsidRDefault="004B38F3" w:rsidP="00075214">
      <w:pPr>
        <w:rPr>
          <w:rFonts w:cstheme="minorHAnsi"/>
          <w:b/>
          <w:bCs/>
          <w:u w:val="single"/>
        </w:rPr>
      </w:pPr>
    </w:p>
    <w:p w14:paraId="5EC91874" w14:textId="77777777" w:rsidR="004B38F3" w:rsidRPr="00A72793" w:rsidRDefault="004B38F3" w:rsidP="00075214">
      <w:pPr>
        <w:rPr>
          <w:rFonts w:cstheme="minorHAnsi"/>
          <w:b/>
          <w:bCs/>
          <w:u w:val="single"/>
        </w:rPr>
      </w:pPr>
    </w:p>
    <w:p w14:paraId="411221BD" w14:textId="77777777" w:rsidR="004B38F3" w:rsidRPr="00A72793" w:rsidRDefault="004B38F3" w:rsidP="00075214">
      <w:pPr>
        <w:rPr>
          <w:rFonts w:cstheme="minorHAnsi"/>
          <w:b/>
          <w:bCs/>
          <w:u w:val="single"/>
        </w:rPr>
      </w:pPr>
    </w:p>
    <w:p w14:paraId="661F2E35" w14:textId="77777777" w:rsidR="004B38F3" w:rsidRDefault="004B38F3" w:rsidP="00075214">
      <w:pPr>
        <w:rPr>
          <w:b/>
          <w:bCs/>
          <w:u w:val="single"/>
        </w:rPr>
      </w:pPr>
    </w:p>
    <w:sectPr w:rsidR="004B38F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4BF9AB" w14:textId="77777777" w:rsidR="004E0DAF" w:rsidRDefault="004E0DAF" w:rsidP="00413674">
      <w:pPr>
        <w:spacing w:after="0" w:line="240" w:lineRule="auto"/>
      </w:pPr>
      <w:r>
        <w:separator/>
      </w:r>
    </w:p>
  </w:endnote>
  <w:endnote w:type="continuationSeparator" w:id="0">
    <w:p w14:paraId="2AC6684A" w14:textId="77777777" w:rsidR="004E0DAF" w:rsidRDefault="004E0DAF" w:rsidP="00413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3D8287" w14:textId="77777777" w:rsidR="004E0DAF" w:rsidRDefault="004E0DAF" w:rsidP="00413674">
      <w:pPr>
        <w:spacing w:after="0" w:line="240" w:lineRule="auto"/>
      </w:pPr>
      <w:r>
        <w:separator/>
      </w:r>
    </w:p>
  </w:footnote>
  <w:footnote w:type="continuationSeparator" w:id="0">
    <w:p w14:paraId="26A3C373" w14:textId="77777777" w:rsidR="004E0DAF" w:rsidRDefault="004E0DAF" w:rsidP="004136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AF091E" w14:textId="510F1DC7" w:rsidR="006A3AFE" w:rsidRDefault="006A3AFE">
    <w:pPr>
      <w:pStyle w:val="Header"/>
    </w:pPr>
    <w:r>
      <w:t xml:space="preserve">Understanding Employment Law </w:t>
    </w:r>
    <w:r>
      <w:tab/>
    </w:r>
    <w:r>
      <w:tab/>
      <w:t>Student Number: 1707444</w:t>
    </w:r>
  </w:p>
  <w:p w14:paraId="27E097F3" w14:textId="77777777" w:rsidR="006A3AFE" w:rsidRDefault="006A3A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D7778"/>
    <w:multiLevelType w:val="hybridMultilevel"/>
    <w:tmpl w:val="F612C1D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30725CC"/>
    <w:multiLevelType w:val="hybridMultilevel"/>
    <w:tmpl w:val="F56261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8F430C"/>
    <w:multiLevelType w:val="hybridMultilevel"/>
    <w:tmpl w:val="8AF4570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4697803"/>
    <w:multiLevelType w:val="hybridMultilevel"/>
    <w:tmpl w:val="5CFA3C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645E43"/>
    <w:multiLevelType w:val="hybridMultilevel"/>
    <w:tmpl w:val="622EE56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95D710B"/>
    <w:multiLevelType w:val="hybridMultilevel"/>
    <w:tmpl w:val="BD1203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9605847"/>
    <w:multiLevelType w:val="hybridMultilevel"/>
    <w:tmpl w:val="A7DAD32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E11592E"/>
    <w:multiLevelType w:val="hybridMultilevel"/>
    <w:tmpl w:val="2C9A96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451C16AE"/>
    <w:multiLevelType w:val="multilevel"/>
    <w:tmpl w:val="66D2EADE"/>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9" w15:restartNumberingAfterBreak="0">
    <w:nsid w:val="4ED63E1A"/>
    <w:multiLevelType w:val="hybridMultilevel"/>
    <w:tmpl w:val="D45EB74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516A102B"/>
    <w:multiLevelType w:val="hybridMultilevel"/>
    <w:tmpl w:val="A664C1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0C55FC"/>
    <w:multiLevelType w:val="hybridMultilevel"/>
    <w:tmpl w:val="136EE4F6"/>
    <w:lvl w:ilvl="0" w:tplc="71B00960">
      <w:start w:val="1"/>
      <w:numFmt w:val="decimal"/>
      <w:lvlText w:val="%1)"/>
      <w:lvlJc w:val="left"/>
      <w:pPr>
        <w:ind w:left="1440" w:hanging="360"/>
      </w:pPr>
      <w:rPr>
        <w:rFonts w:asciiTheme="minorHAnsi" w:eastAsiaTheme="minorHAnsi" w:hAnsiTheme="minorHAnsi" w:cstheme="minorBidi"/>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53C04075"/>
    <w:multiLevelType w:val="hybridMultilevel"/>
    <w:tmpl w:val="46022D5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572C7101"/>
    <w:multiLevelType w:val="hybridMultilevel"/>
    <w:tmpl w:val="1A8486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B81650"/>
    <w:multiLevelType w:val="hybridMultilevel"/>
    <w:tmpl w:val="1BF29E0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6887424E"/>
    <w:multiLevelType w:val="hybridMultilevel"/>
    <w:tmpl w:val="B790BD0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72685C04"/>
    <w:multiLevelType w:val="hybridMultilevel"/>
    <w:tmpl w:val="A2482E4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1"/>
  </w:num>
  <w:num w:numId="2">
    <w:abstractNumId w:val="8"/>
  </w:num>
  <w:num w:numId="3">
    <w:abstractNumId w:val="6"/>
  </w:num>
  <w:num w:numId="4">
    <w:abstractNumId w:val="2"/>
  </w:num>
  <w:num w:numId="5">
    <w:abstractNumId w:val="4"/>
  </w:num>
  <w:num w:numId="6">
    <w:abstractNumId w:val="14"/>
  </w:num>
  <w:num w:numId="7">
    <w:abstractNumId w:val="9"/>
  </w:num>
  <w:num w:numId="8">
    <w:abstractNumId w:val="16"/>
  </w:num>
  <w:num w:numId="9">
    <w:abstractNumId w:val="7"/>
  </w:num>
  <w:num w:numId="10">
    <w:abstractNumId w:val="0"/>
  </w:num>
  <w:num w:numId="11">
    <w:abstractNumId w:val="12"/>
  </w:num>
  <w:num w:numId="12">
    <w:abstractNumId w:val="15"/>
  </w:num>
  <w:num w:numId="13">
    <w:abstractNumId w:val="3"/>
  </w:num>
  <w:num w:numId="14">
    <w:abstractNumId w:val="5"/>
  </w:num>
  <w:num w:numId="15">
    <w:abstractNumId w:val="10"/>
  </w:num>
  <w:num w:numId="16">
    <w:abstractNumId w:val="13"/>
  </w:num>
  <w:num w:numId="17">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19B"/>
    <w:rsid w:val="000414C9"/>
    <w:rsid w:val="00042364"/>
    <w:rsid w:val="00043904"/>
    <w:rsid w:val="00075214"/>
    <w:rsid w:val="00091F80"/>
    <w:rsid w:val="000F019B"/>
    <w:rsid w:val="00107BF6"/>
    <w:rsid w:val="00142471"/>
    <w:rsid w:val="0014584C"/>
    <w:rsid w:val="0017695B"/>
    <w:rsid w:val="0018361A"/>
    <w:rsid w:val="00191CE6"/>
    <w:rsid w:val="001A18DE"/>
    <w:rsid w:val="001A49C6"/>
    <w:rsid w:val="00216B14"/>
    <w:rsid w:val="002244B6"/>
    <w:rsid w:val="002D7ED4"/>
    <w:rsid w:val="002E0414"/>
    <w:rsid w:val="00344EDB"/>
    <w:rsid w:val="00352FF7"/>
    <w:rsid w:val="00386FE0"/>
    <w:rsid w:val="003971CF"/>
    <w:rsid w:val="003B7B14"/>
    <w:rsid w:val="00413674"/>
    <w:rsid w:val="004175C7"/>
    <w:rsid w:val="004338F7"/>
    <w:rsid w:val="00482F80"/>
    <w:rsid w:val="004B01C4"/>
    <w:rsid w:val="004B38F3"/>
    <w:rsid w:val="004E0DAF"/>
    <w:rsid w:val="005013B1"/>
    <w:rsid w:val="00557D31"/>
    <w:rsid w:val="00571DF8"/>
    <w:rsid w:val="00591293"/>
    <w:rsid w:val="005E715A"/>
    <w:rsid w:val="005F2106"/>
    <w:rsid w:val="00676321"/>
    <w:rsid w:val="006A3AFE"/>
    <w:rsid w:val="006C4D23"/>
    <w:rsid w:val="00705719"/>
    <w:rsid w:val="007A3213"/>
    <w:rsid w:val="008030D1"/>
    <w:rsid w:val="0081155A"/>
    <w:rsid w:val="00834C34"/>
    <w:rsid w:val="00890C2A"/>
    <w:rsid w:val="0089342E"/>
    <w:rsid w:val="00894509"/>
    <w:rsid w:val="00895D7F"/>
    <w:rsid w:val="008A1B42"/>
    <w:rsid w:val="008B1727"/>
    <w:rsid w:val="008D3968"/>
    <w:rsid w:val="008E281B"/>
    <w:rsid w:val="00991650"/>
    <w:rsid w:val="009C5FD7"/>
    <w:rsid w:val="009D4AD7"/>
    <w:rsid w:val="00A1513E"/>
    <w:rsid w:val="00A4406C"/>
    <w:rsid w:val="00A72793"/>
    <w:rsid w:val="00AA6D18"/>
    <w:rsid w:val="00AC671E"/>
    <w:rsid w:val="00AE23ED"/>
    <w:rsid w:val="00AF0B5A"/>
    <w:rsid w:val="00B237C7"/>
    <w:rsid w:val="00B23BEB"/>
    <w:rsid w:val="00B33D32"/>
    <w:rsid w:val="00B4697A"/>
    <w:rsid w:val="00B63953"/>
    <w:rsid w:val="00B761D3"/>
    <w:rsid w:val="00BC7F79"/>
    <w:rsid w:val="00BD2E67"/>
    <w:rsid w:val="00BE78F1"/>
    <w:rsid w:val="00BF2176"/>
    <w:rsid w:val="00C01102"/>
    <w:rsid w:val="00C022BD"/>
    <w:rsid w:val="00C0247D"/>
    <w:rsid w:val="00C04F6C"/>
    <w:rsid w:val="00C73547"/>
    <w:rsid w:val="00C736A8"/>
    <w:rsid w:val="00CB256F"/>
    <w:rsid w:val="00CC2ABC"/>
    <w:rsid w:val="00CD44E2"/>
    <w:rsid w:val="00D00C6E"/>
    <w:rsid w:val="00D05308"/>
    <w:rsid w:val="00D3325C"/>
    <w:rsid w:val="00D75597"/>
    <w:rsid w:val="00DB4A11"/>
    <w:rsid w:val="00DD3B0B"/>
    <w:rsid w:val="00DE40DF"/>
    <w:rsid w:val="00E14D5F"/>
    <w:rsid w:val="00E15988"/>
    <w:rsid w:val="00E6029F"/>
    <w:rsid w:val="00E729B9"/>
    <w:rsid w:val="00EF5E2C"/>
    <w:rsid w:val="00EF7C3B"/>
    <w:rsid w:val="00F11555"/>
    <w:rsid w:val="00F856BB"/>
    <w:rsid w:val="00FB3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A173D"/>
  <w15:chartTrackingRefBased/>
  <w15:docId w15:val="{412C9438-8B46-40B9-919C-BDB835FC4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38F7"/>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7F79"/>
    <w:pPr>
      <w:ind w:left="720"/>
      <w:contextualSpacing/>
    </w:pPr>
  </w:style>
  <w:style w:type="character" w:styleId="Hyperlink">
    <w:name w:val="Hyperlink"/>
    <w:basedOn w:val="DefaultParagraphFont"/>
    <w:uiPriority w:val="99"/>
    <w:unhideWhenUsed/>
    <w:rsid w:val="00890C2A"/>
    <w:rPr>
      <w:color w:val="0000FF" w:themeColor="hyperlink"/>
      <w:u w:val="single"/>
    </w:rPr>
  </w:style>
  <w:style w:type="character" w:styleId="UnresolvedMention">
    <w:name w:val="Unresolved Mention"/>
    <w:basedOn w:val="DefaultParagraphFont"/>
    <w:uiPriority w:val="99"/>
    <w:semiHidden/>
    <w:unhideWhenUsed/>
    <w:rsid w:val="00890C2A"/>
    <w:rPr>
      <w:color w:val="605E5C"/>
      <w:shd w:val="clear" w:color="auto" w:fill="E1DFDD"/>
    </w:rPr>
  </w:style>
  <w:style w:type="paragraph" w:styleId="Header">
    <w:name w:val="header"/>
    <w:basedOn w:val="Normal"/>
    <w:link w:val="HeaderChar"/>
    <w:uiPriority w:val="99"/>
    <w:unhideWhenUsed/>
    <w:rsid w:val="004136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674"/>
  </w:style>
  <w:style w:type="paragraph" w:styleId="Footer">
    <w:name w:val="footer"/>
    <w:basedOn w:val="Normal"/>
    <w:link w:val="FooterChar"/>
    <w:uiPriority w:val="99"/>
    <w:unhideWhenUsed/>
    <w:rsid w:val="004136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674"/>
  </w:style>
  <w:style w:type="paragraph" w:styleId="NoSpacing">
    <w:name w:val="No Spacing"/>
    <w:uiPriority w:val="1"/>
    <w:qFormat/>
    <w:rsid w:val="00344EDB"/>
    <w:pPr>
      <w:spacing w:after="0" w:line="240" w:lineRule="auto"/>
    </w:pPr>
  </w:style>
  <w:style w:type="paragraph" w:styleId="NormalWeb">
    <w:name w:val="Normal (Web)"/>
    <w:basedOn w:val="Normal"/>
    <w:uiPriority w:val="99"/>
    <w:semiHidden/>
    <w:unhideWhenUsed/>
    <w:rsid w:val="00AC67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338F7"/>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433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5103187">
      <w:bodyDiv w:val="1"/>
      <w:marLeft w:val="0"/>
      <w:marRight w:val="0"/>
      <w:marTop w:val="0"/>
      <w:marBottom w:val="0"/>
      <w:divBdr>
        <w:top w:val="none" w:sz="0" w:space="0" w:color="auto"/>
        <w:left w:val="none" w:sz="0" w:space="0" w:color="auto"/>
        <w:bottom w:val="none" w:sz="0" w:space="0" w:color="auto"/>
        <w:right w:val="none" w:sz="0" w:space="0" w:color="auto"/>
      </w:divBdr>
    </w:div>
    <w:div w:id="1848208213">
      <w:bodyDiv w:val="1"/>
      <w:marLeft w:val="0"/>
      <w:marRight w:val="0"/>
      <w:marTop w:val="0"/>
      <w:marBottom w:val="0"/>
      <w:divBdr>
        <w:top w:val="none" w:sz="0" w:space="0" w:color="auto"/>
        <w:left w:val="none" w:sz="0" w:space="0" w:color="auto"/>
        <w:bottom w:val="none" w:sz="0" w:space="0" w:color="auto"/>
        <w:right w:val="none" w:sz="0" w:space="0" w:color="auto"/>
      </w:divBdr>
    </w:div>
    <w:div w:id="1979066226">
      <w:bodyDiv w:val="1"/>
      <w:marLeft w:val="0"/>
      <w:marRight w:val="0"/>
      <w:marTop w:val="0"/>
      <w:marBottom w:val="0"/>
      <w:divBdr>
        <w:top w:val="none" w:sz="0" w:space="0" w:color="auto"/>
        <w:left w:val="none" w:sz="0" w:space="0" w:color="auto"/>
        <w:bottom w:val="none" w:sz="0" w:space="0" w:color="auto"/>
        <w:right w:val="none" w:sz="0" w:space="0" w:color="auto"/>
      </w:divBdr>
    </w:div>
    <w:div w:id="213151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CIP17</b:Tag>
    <b:SourceType>Report</b:SourceType>
    <b:Guid>{C63C8FC4-AD55-47AD-B2F9-72A92DD19ECC}</b:Guid>
    <b:Title>Survey Report - 2017</b:Title>
    <b:Year>2017</b:Year>
    <b:Author>
      <b:Author>
        <b:Corporate>CIPD</b:Corporate>
      </b:Author>
    </b:Author>
    <b:Publisher>Chartered Institute of Personnel and Development </b:Publisher>
    <b:City>London</b:City>
    <b:RefOrder>1</b:RefOrder>
  </b:Source>
  <b:Source>
    <b:Tag>Sid19</b:Tag>
    <b:SourceType>InternetSite</b:SourceType>
    <b:Guid>{6FAF05BC-D2C9-4C01-BC6A-982F3426C55C}</b:Guid>
    <b:Title>Minority Ethnic Britons Face 'Shocking' Job Discrimination</b:Title>
    <b:Year>2019</b:Year>
    <b:Author>
      <b:Author>
        <b:NameList>
          <b:Person>
            <b:Last>Siddique</b:Last>
            <b:First>H</b:First>
          </b:Person>
        </b:NameList>
      </b:Author>
    </b:Author>
    <b:YearAccessed>2020</b:YearAccessed>
    <b:MonthAccessed>April</b:MonthAccessed>
    <b:DayAccessed>2</b:DayAccessed>
    <b:URL>https://www.theguardian.com/world/2019/jan/17/minority-ethnic-britons-face-shocking-job-discrimination</b:URL>
    <b:RefOrder>2</b:RefOrder>
  </b:Source>
  <b:Source>
    <b:Tag>ACA20</b:Tag>
    <b:SourceType>InternetSite</b:SourceType>
    <b:Guid>{04A35F81-B9DA-4C6D-88F8-2B0D0359A13A}</b:Guid>
    <b:Author>
      <b:Author>
        <b:Corporate>ACAS</b:Corporate>
      </b:Author>
    </b:Author>
    <b:Title>Manage Staff Redundancies </b:Title>
    <b:Year>2020</b:Year>
    <b:YearAccessed>2020</b:YearAccessed>
    <b:MonthAccessed>April </b:MonthAccessed>
    <b:DayAccessed>14</b:DayAccessed>
    <b:URL>https://www.acas.org.uk/manage-staff-redundancies</b:URL>
    <b:RefOrder>3</b:RefOrder>
  </b:Source>
  <b:Source>
    <b:Tag>CIP20</b:Tag>
    <b:SourceType>InternetSite</b:SourceType>
    <b:Guid>{270B06FA-A319-49AF-83B8-2A24229CB1E0}</b:Guid>
    <b:Author>
      <b:Author>
        <b:Corporate>CIPD</b:Corporate>
      </b:Author>
    </b:Author>
    <b:Title>Dismissals </b:Title>
    <b:Year>2020</b:Year>
    <b:YearAccessed>2020</b:YearAccessed>
    <b:MonthAccessed>April</b:MonthAccessed>
    <b:DayAccessed>15</b:DayAccessed>
    <b:URL>https://www.cipd.co.uk/knowledge/fundamentals/emp-law/dismissal</b:URL>
    <b:RefOrder>4</b:RefOrder>
  </b:Source>
  <b:Source>
    <b:Tag>Gov96</b:Tag>
    <b:SourceType>InternetSite</b:SourceType>
    <b:Guid>{7A7CE719-562C-470D-8598-31B1DD96BB38}</b:Guid>
    <b:Author>
      <b:Author>
        <b:Corporate>Gov.UK</b:Corporate>
      </b:Author>
    </b:Author>
    <b:Title>Employment Rights Act 1996 (Section 98)</b:Title>
    <b:Year>2020</b:Year>
    <b:YearAccessed>2020</b:YearAccessed>
    <b:MonthAccessed>April</b:MonthAccessed>
    <b:DayAccessed>17</b:DayAccessed>
    <b:URL>http://www.legislation.gov.uk/ukpga/1996/18/section/98</b:URL>
    <b:RefOrder>5</b:RefOrder>
  </b:Source>
  <b:Source>
    <b:Tag>ACA201</b:Tag>
    <b:SourceType>InternetSite</b:SourceType>
    <b:Guid>{9F1348DC-11A7-48F4-B07F-A9F94266D850}</b:Guid>
    <b:Author>
      <b:Author>
        <b:Corporate>ACAS</b:Corporate>
      </b:Author>
    </b:Author>
    <b:Title>Capability Procedures</b:Title>
    <b:Year>2020</b:Year>
    <b:YearAccessed>2020</b:YearAccessed>
    <b:MonthAccessed>April </b:MonthAccessed>
    <b:DayAccessed>5</b:DayAccessed>
    <b:URL>https://www.acas.org.uk/capability-procedures</b:URL>
    <b:RefOrder>6</b:RefOrder>
  </b:Source>
  <b:Source>
    <b:Tag>Cro13</b:Tag>
    <b:SourceType>InternetSite</b:SourceType>
    <b:Guid>{95C75141-D0E5-4D8F-B321-80B9B85010AA}</b:Guid>
    <b:Author>
      <b:Author>
        <b:Corporate>Croner-I</b:Corporate>
      </b:Author>
    </b:Author>
    <b:Title>BS v Dundee City Council (2013) ScotCS CSIH 91, CS</b:Title>
    <b:Year>2013</b:Year>
    <b:YearAccessed>2020</b:YearAccessed>
    <b:MonthAccessed>April</b:MonthAccessed>
    <b:DayAccessed>21</b:DayAccessed>
    <b:URL>https://app.croneri.co.uk/law-and-guidance/case-reports/bs-v-dundee-city-council-2013-scotcs-csih-91-cs</b:URL>
    <b:RefOrder>7</b:RefOrder>
  </b:Source>
  <b:Source>
    <b:Tag>Ben14</b:Tag>
    <b:SourceType>InternetSite</b:SourceType>
    <b:Guid>{AB47A678-5736-41B4-A67D-1D2E8E46ACFC}</b:Guid>
    <b:Author>
      <b:Author>
        <b:NameList>
          <b:Person>
            <b:Last>Bennetts</b:Last>
            <b:First>E</b:First>
          </b:Person>
        </b:NameList>
      </b:Author>
    </b:Author>
    <b:Title>Emilie Bennetts and Katie Ellis: A fair gross misconduct dismissal - what is the test?</b:Title>
    <b:Year>2014</b:Year>
    <b:YearAccessed>2020</b:YearAccessed>
    <b:MonthAccessed>April</b:MonthAccessed>
    <b:DayAccessed>19</b:DayAccessed>
    <b:URL>https://www.hrreview.co.uk/analysis/analysis-employment-law/fair-gross-misconduct-dismissal-what-is-the-test/52057</b:URL>
    <b:RefOrder>8</b:RefOrder>
  </b:Source>
  <b:Source>
    <b:Tag>ACA15</b:Tag>
    <b:SourceType>InternetSite</b:SourceType>
    <b:Guid>{7CCC7DAB-F21A-4354-9095-F91C15EE37C9}</b:Guid>
    <b:Author>
      <b:Author>
        <b:Corporate>ACAS</b:Corporate>
      </b:Author>
    </b:Author>
    <b:Title>Code of Practice on Disciplinary and Grievance Procedures </b:Title>
    <b:Year>2015</b:Year>
    <b:YearAccessed>2020</b:YearAccessed>
    <b:MonthAccessed>April</b:MonthAccessed>
    <b:DayAccessed>14</b:DayAccessed>
    <b:URL>https://www.acas.org.uk/acas-code-of-practice-for-disciplinary-and-grievance-procedures/html#grievance:-keys-to-handling-grievances-in-the-workplace</b:URL>
    <b:RefOrder>9</b:RefOrder>
  </b:Source>
  <b:Source>
    <b:Tag>CIP201</b:Tag>
    <b:SourceType>InternetSite</b:SourceType>
    <b:Guid>{62B87F8E-E788-4309-BE4A-03E17C4B6738}</b:Guid>
    <b:Author>
      <b:Author>
        <b:Corporate>CIPD</b:Corporate>
      </b:Author>
    </b:Author>
    <b:Title>Employment Status</b:Title>
    <b:Year>2020</b:Year>
    <b:YearAccessed>2020</b:YearAccessed>
    <b:MonthAccessed>April</b:MonthAccessed>
    <b:DayAccessed>10</b:DayAccessed>
    <b:URL>https://www.cipd.co.uk/knowledge/fundamentals/emp-law/employees/status-factsheet</b:URL>
    <b:RefOrder>10</b:RefOrder>
  </b:Source>
  <b:Source>
    <b:Tag>EOC20</b:Tag>
    <b:SourceType>InternetSite</b:SourceType>
    <b:Guid>{B9391C2D-CEE7-4D7C-BABA-7B8DE2AC13E6}</b:Guid>
    <b:Author>
      <b:Author>
        <b:Corporate>EOC</b:Corporate>
      </b:Author>
    </b:Author>
    <b:Title>What is Dicrimination?</b:Title>
    <b:Year>2020</b:Year>
    <b:YearAccessed>2020</b:YearAccessed>
    <b:MonthAccessed>April</b:MonthAccessed>
    <b:DayAccessed>15</b:DayAccessed>
    <b:URL>https://www.eoc.org.uk/what-is-discrimination/</b:URL>
    <b:RefOrder>11</b:RefOrder>
  </b:Source>
  <b:Source>
    <b:Tag>Gov10</b:Tag>
    <b:SourceType>InternetSite</b:SourceType>
    <b:Guid>{2E98B6FD-4824-4899-86C3-769BBDFF7E07}</b:Guid>
    <b:Author>
      <b:Author>
        <b:Corporate>Gov.UK</b:Corporate>
      </b:Author>
    </b:Author>
    <b:Title>Equality Act 2010 (Section 6)</b:Title>
    <b:Year>2010</b:Year>
    <b:YearAccessed>2020</b:YearAccessed>
    <b:MonthAccessed>April</b:MonthAccessed>
    <b:DayAccessed>15</b:DayAccessed>
    <b:URL>http://www.legislation.gov.uk/ukpga/2010/15/section/6</b:URL>
    <b:RefOrder>12</b:RefOrder>
  </b:Source>
  <b:Source>
    <b:Tag>CIP19</b:Tag>
    <b:SourceType>InternetSite</b:SourceType>
    <b:Guid>{73983D3A-41D5-4BE0-B6B0-E37F7C0AD700}</b:Guid>
    <b:Author>
      <b:Author>
        <b:Corporate>CIPD</b:Corporate>
      </b:Author>
    </b:Author>
    <b:Title>Health and Safety at Work</b:Title>
    <b:Year>2019</b:Year>
    <b:YearAccessed>2020</b:YearAccessed>
    <b:MonthAccessed>April</b:MonthAccessed>
    <b:DayAccessed>19</b:DayAccessed>
    <b:URL>https://www.cipd.co.uk/knowledge/fundamentals/emp-law/health-safety/factsheet </b:URL>
    <b:RefOrder>13</b:RefOrder>
  </b:Source>
  <b:Source>
    <b:Tag>Mos19</b:Tag>
    <b:SourceType>InternetSite</b:SourceType>
    <b:Guid>{A9E85B97-F4FC-4C69-982B-EED98F16E8A8}</b:Guid>
    <b:Author>
      <b:Author>
        <b:NameList>
          <b:Person>
            <b:Last>Moss</b:Last>
            <b:First>R</b:First>
          </b:Person>
        </b:NameList>
      </b:Author>
    </b:Author>
    <b:Title>Personnel Today</b:Title>
    <b:Year>2019</b:Year>
    <b:YearAccessed>2020</b:YearAccessed>
    <b:MonthAccessed>April </b:MonthAccessed>
    <b:DayAccessed>20</b:DayAccessed>
    <b:URL>https://www.personneltoday.com/hr/mothers-redundancy-protection-uk-six-months-more/</b:URL>
    <b:RefOrder>14</b:RefOrder>
  </b:Source>
  <b:Source>
    <b:Tag>Bir19</b:Tag>
    <b:SourceType>InternetSite</b:SourceType>
    <b:Guid>{79081CDC-69DE-4C05-A93A-C5AB17C46511}</b:Guid>
    <b:Author>
      <b:Author>
        <b:Corporate>Birketts</b:Corporate>
      </b:Author>
    </b:Author>
    <b:Title>Employment Law Update - Uber and Worker Status</b:Title>
    <b:Year>2019</b:Year>
    <b:YearAccessed>2020</b:YearAccessed>
    <b:MonthAccessed>May </b:MonthAccessed>
    <b:DayAccessed>5</b:DayAccessed>
    <b:URL>https://www.birketts.co.uk/insights/legal-updates/employment-law-update-uber-drivers-and-worker-st</b:URL>
    <b:RefOrder>15</b:RefOrder>
  </b:Source>
  <b:Source>
    <b:Tag>Gov101</b:Tag>
    <b:SourceType>InternetSite</b:SourceType>
    <b:Guid>{D645700A-F045-4C39-BDBE-54F2FADF350A}</b:Guid>
    <b:Author>
      <b:Author>
        <b:Corporate>Gov.UK</b:Corporate>
      </b:Author>
    </b:Author>
    <b:Title>The Working Time Regulations </b:Title>
    <b:Year>2010</b:Year>
    <b:YearAccessed>2020</b:YearAccessed>
    <b:MonthAccessed>May</b:MonthAccessed>
    <b:DayAccessed>4</b:DayAccessed>
    <b:URL>http://www.legislation.gov.uk/uksi/2020/365/made</b:URL>
    <b:RefOrder>16</b:RefOrder>
  </b:Source>
  <b:Source>
    <b:Tag>Dan19</b:Tag>
    <b:SourceType>BookSection</b:SourceType>
    <b:Guid>{17FC2F6E-F6C6-4928-BED4-90D7B1366518}</b:Guid>
    <b:Year>2019</b:Year>
    <b:Author>
      <b:Author>
        <b:NameList>
          <b:Person>
            <b:Last>Daniels</b:Last>
            <b:First>K</b:First>
          </b:Person>
        </b:NameList>
      </b:Author>
      <b:Editor>
        <b:NameList>
          <b:Person>
            <b:Last>5</b:Last>
          </b:Person>
        </b:NameList>
      </b:Editor>
    </b:Author>
    <b:BookTitle>Introduction to Employment Law - Fundamentals for HR and Business Students </b:BookTitle>
    <b:Pages>21-29, 81-82, 115-135, </b:Pages>
    <b:City>London</b:City>
    <b:Publisher>Kogan Page </b:Publisher>
    <b:RefOrder>17</b:RefOrder>
  </b:Source>
  <b:Source>
    <b:Tag>ACA202</b:Tag>
    <b:SourceType>InternetSite</b:SourceType>
    <b:Guid>{3ACF436D-42CD-45F3-A87B-4A32FC2C00CB}</b:Guid>
    <b:Title>Parental Bereavement Leave </b:Title>
    <b:Year>2020</b:Year>
    <b:Author>
      <b:Author>
        <b:Corporate>ACAS</b:Corporate>
      </b:Author>
    </b:Author>
    <b:YearAccessed>2020</b:YearAccessed>
    <b:MonthAccessed>May</b:MonthAccessed>
    <b:DayAccessed>5</b:DayAccessed>
    <b:URL>https://www.acas.org.uk/time-off-for-bereavement/parental-bereavement-leave-pay</b:URL>
    <b:RefOrder>18</b:RefOrder>
  </b:Source>
</b:Sources>
</file>

<file path=customXml/itemProps1.xml><?xml version="1.0" encoding="utf-8"?>
<ds:datastoreItem xmlns:ds="http://schemas.openxmlformats.org/officeDocument/2006/customXml" ds:itemID="{80F841AD-1153-4C16-801A-C61E9E88A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6013</TotalTime>
  <Pages>1</Pages>
  <Words>6161</Words>
  <Characters>35123</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dc:creator>
  <cp:keywords/>
  <dc:description/>
  <cp:lastModifiedBy>Victoria Evans (1707444)</cp:lastModifiedBy>
  <cp:revision>102</cp:revision>
  <dcterms:created xsi:type="dcterms:W3CDTF">2020-04-22T08:08:00Z</dcterms:created>
  <dcterms:modified xsi:type="dcterms:W3CDTF">2020-05-07T15:52:00Z</dcterms:modified>
</cp:coreProperties>
</file>