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2E3229" w14:textId="77777777" w:rsidR="001605F6" w:rsidRDefault="001605F6" w:rsidP="00EC5B3E">
      <w:pPr>
        <w:jc w:val="center"/>
      </w:pPr>
      <w:r>
        <w:rPr>
          <w:noProof/>
          <w:lang w:val="en-US"/>
        </w:rPr>
        <w:drawing>
          <wp:inline distT="0" distB="0" distL="0" distR="0" wp14:anchorId="6DFBAD44" wp14:editId="6B330CAD">
            <wp:extent cx="3246120" cy="1653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246120" cy="1653540"/>
                    </a:xfrm>
                    <a:prstGeom prst="rect">
                      <a:avLst/>
                    </a:prstGeom>
                  </pic:spPr>
                </pic:pic>
              </a:graphicData>
            </a:graphic>
          </wp:inline>
        </w:drawing>
      </w:r>
    </w:p>
    <w:p w14:paraId="5D47230A" w14:textId="77777777" w:rsidR="001605F6" w:rsidRDefault="001605F6" w:rsidP="00EC5B3E">
      <w:pPr>
        <w:jc w:val="center"/>
        <w:rPr>
          <w:rFonts w:asciiTheme="majorHAnsi" w:hAnsiTheme="majorHAnsi"/>
          <w:b/>
          <w:sz w:val="44"/>
        </w:rPr>
      </w:pPr>
      <w:r w:rsidRPr="001605F6">
        <w:rPr>
          <w:rFonts w:asciiTheme="majorHAnsi" w:hAnsiTheme="majorHAnsi"/>
          <w:b/>
          <w:sz w:val="44"/>
        </w:rPr>
        <w:t>Financial Management for the Hotel Industry</w:t>
      </w:r>
    </w:p>
    <w:p w14:paraId="0D180FCD" w14:textId="3CC18E7D"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 xml:space="preserve">Student Name: </w:t>
      </w:r>
      <w:r w:rsidR="00142923">
        <w:rPr>
          <w:rFonts w:asciiTheme="majorHAnsi" w:hAnsiTheme="majorHAnsi" w:cs="Times New Roman"/>
          <w:b/>
          <w:sz w:val="28"/>
          <w:szCs w:val="28"/>
        </w:rPr>
        <w:t>Mircea Nicolae Tilica</w:t>
      </w:r>
    </w:p>
    <w:p w14:paraId="6F22E4CA" w14:textId="3899899A"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Student ID number:</w:t>
      </w:r>
      <w:r w:rsidR="00142923">
        <w:rPr>
          <w:rFonts w:asciiTheme="majorHAnsi" w:hAnsiTheme="majorHAnsi" w:cs="Times New Roman"/>
          <w:b/>
          <w:sz w:val="28"/>
          <w:szCs w:val="28"/>
        </w:rPr>
        <w:t xml:space="preserve"> </w:t>
      </w:r>
      <w:r w:rsidR="00142923" w:rsidRPr="00142923">
        <w:rPr>
          <w:rFonts w:asciiTheme="majorHAnsi" w:hAnsiTheme="majorHAnsi" w:cs="Times New Roman"/>
          <w:b/>
          <w:sz w:val="28"/>
          <w:szCs w:val="28"/>
        </w:rPr>
        <w:t>2246572</w:t>
      </w:r>
    </w:p>
    <w:p w14:paraId="28B017DD" w14:textId="77777777"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Programme: BA International Hotel Management</w:t>
      </w:r>
    </w:p>
    <w:p w14:paraId="06904424" w14:textId="77777777"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Module code: BMIH5007</w:t>
      </w:r>
    </w:p>
    <w:p w14:paraId="6792DE29" w14:textId="77777777"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Lecturer: Tristan Hawkins,</w:t>
      </w:r>
    </w:p>
    <w:p w14:paraId="0861B6DF" w14:textId="77777777"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Assignment Title: Report Case Study: The City Hotel</w:t>
      </w:r>
    </w:p>
    <w:p w14:paraId="27B132AC" w14:textId="77777777" w:rsidR="001605F6" w:rsidRPr="00DB76A8" w:rsidRDefault="001605F6" w:rsidP="00EC5B3E">
      <w:pPr>
        <w:jc w:val="center"/>
        <w:rPr>
          <w:rFonts w:asciiTheme="majorHAnsi" w:hAnsiTheme="majorHAnsi" w:cs="Times New Roman"/>
          <w:b/>
          <w:sz w:val="28"/>
          <w:szCs w:val="28"/>
        </w:rPr>
      </w:pPr>
      <w:r w:rsidRPr="00DB76A8">
        <w:rPr>
          <w:rFonts w:asciiTheme="majorHAnsi" w:hAnsiTheme="majorHAnsi" w:cs="Times New Roman"/>
          <w:b/>
          <w:sz w:val="28"/>
          <w:szCs w:val="28"/>
        </w:rPr>
        <w:t>Word count: 2000(+/- 10%)</w:t>
      </w:r>
    </w:p>
    <w:p w14:paraId="53F1CA06" w14:textId="4F0FE17E" w:rsidR="00950BC9" w:rsidRDefault="008D10C1" w:rsidP="00EC5B3E">
      <w:pPr>
        <w:jc w:val="center"/>
        <w:rPr>
          <w:rFonts w:asciiTheme="majorHAnsi" w:hAnsiTheme="majorHAnsi" w:cs="Times New Roman"/>
          <w:b/>
          <w:sz w:val="28"/>
          <w:szCs w:val="28"/>
        </w:rPr>
      </w:pPr>
      <w:r w:rsidRPr="00DB76A8">
        <w:rPr>
          <w:rFonts w:asciiTheme="majorHAnsi" w:hAnsiTheme="majorHAnsi" w:cs="Times New Roman"/>
          <w:b/>
          <w:sz w:val="28"/>
          <w:szCs w:val="28"/>
        </w:rPr>
        <w:br w:type="page"/>
      </w:r>
    </w:p>
    <w:p w14:paraId="7590F1C2" w14:textId="77777777" w:rsidR="00950BC9" w:rsidRDefault="00950BC9" w:rsidP="00EC5B3E">
      <w:pPr>
        <w:jc w:val="center"/>
        <w:rPr>
          <w:rFonts w:asciiTheme="majorHAnsi" w:hAnsiTheme="majorHAnsi" w:cs="Times New Roman"/>
          <w:b/>
          <w:sz w:val="28"/>
          <w:szCs w:val="28"/>
        </w:rPr>
      </w:pPr>
      <w:r>
        <w:rPr>
          <w:rFonts w:asciiTheme="majorHAnsi" w:hAnsiTheme="majorHAnsi" w:cs="Times New Roman"/>
          <w:b/>
          <w:sz w:val="28"/>
          <w:szCs w:val="28"/>
        </w:rPr>
        <w:lastRenderedPageBreak/>
        <w:t>Acknowledgement</w:t>
      </w:r>
    </w:p>
    <w:p w14:paraId="2F4A7445" w14:textId="37684C69" w:rsidR="00950BC9" w:rsidRPr="00950BC9" w:rsidRDefault="00950BC9" w:rsidP="00EC5B3E">
      <w:pPr>
        <w:rPr>
          <w:rFonts w:asciiTheme="majorBidi" w:hAnsiTheme="majorBidi" w:cstheme="majorBidi"/>
          <w:bCs/>
          <w:sz w:val="28"/>
          <w:szCs w:val="28"/>
        </w:rPr>
      </w:pPr>
      <w:r w:rsidRPr="00950BC9">
        <w:rPr>
          <w:rFonts w:asciiTheme="majorBidi" w:hAnsiTheme="majorBidi" w:cstheme="majorBidi"/>
          <w:bCs/>
          <w:sz w:val="28"/>
          <w:szCs w:val="28"/>
        </w:rPr>
        <w:t>I declare that this analysis of the City Hotel is my own work and has been conducted independently</w:t>
      </w:r>
      <w:r w:rsidR="00B3555B">
        <w:rPr>
          <w:rFonts w:asciiTheme="majorBidi" w:hAnsiTheme="majorBidi" w:cstheme="majorBidi"/>
          <w:bCs/>
          <w:sz w:val="28"/>
          <w:szCs w:val="28"/>
        </w:rPr>
        <w:t>.</w:t>
      </w:r>
      <w:r w:rsidRPr="00950BC9">
        <w:rPr>
          <w:rFonts w:asciiTheme="majorBidi" w:hAnsiTheme="majorBidi" w:cstheme="majorBidi"/>
          <w:bCs/>
          <w:sz w:val="28"/>
          <w:szCs w:val="28"/>
        </w:rPr>
        <w:br w:type="page"/>
      </w:r>
    </w:p>
    <w:p w14:paraId="44A37D6F" w14:textId="77777777" w:rsidR="008D10C1" w:rsidRPr="00DB76A8" w:rsidRDefault="008D10C1" w:rsidP="00EC5B3E">
      <w:pPr>
        <w:jc w:val="center"/>
        <w:rPr>
          <w:rFonts w:asciiTheme="majorHAnsi" w:hAnsiTheme="majorHAnsi" w:cs="Times New Roman"/>
          <w:b/>
          <w:sz w:val="28"/>
          <w:szCs w:val="28"/>
        </w:rPr>
      </w:pPr>
    </w:p>
    <w:sdt>
      <w:sdtPr>
        <w:rPr>
          <w:rFonts w:ascii="Times New Roman" w:hAnsi="Times New Roman" w:cstheme="minorBidi"/>
          <w:b/>
          <w:bCs/>
          <w:color w:val="auto"/>
          <w:szCs w:val="22"/>
          <w:lang w:val="en-GB" w:eastAsia="en-US"/>
        </w:rPr>
        <w:id w:val="-1149440247"/>
        <w:docPartObj>
          <w:docPartGallery w:val="Table of Contents"/>
          <w:docPartUnique/>
        </w:docPartObj>
      </w:sdtPr>
      <w:sdtEndPr>
        <w:rPr>
          <w:b w:val="0"/>
          <w:bCs w:val="0"/>
          <w:noProof/>
        </w:rPr>
      </w:sdtEndPr>
      <w:sdtContent>
        <w:p w14:paraId="7DE02457" w14:textId="77777777" w:rsidR="008D10C1" w:rsidRPr="00B3555B" w:rsidRDefault="00130762" w:rsidP="00CE1A68">
          <w:pPr>
            <w:pStyle w:val="TOCHeading"/>
          </w:pPr>
          <w:r w:rsidRPr="00B3555B">
            <w:t xml:space="preserve">Table of </w:t>
          </w:r>
          <w:r w:rsidR="008D10C1" w:rsidRPr="00B3555B">
            <w:t>Contents</w:t>
          </w:r>
        </w:p>
        <w:p w14:paraId="1ADF077B" w14:textId="77777777" w:rsidR="00497C28" w:rsidRDefault="008D10C1" w:rsidP="00EC5B3E">
          <w:pPr>
            <w:pStyle w:val="TOC1"/>
            <w:rPr>
              <w:rFonts w:asciiTheme="minorHAnsi" w:eastAsiaTheme="minorEastAsia" w:hAnsiTheme="minorHAnsi"/>
              <w:b w:val="0"/>
              <w:sz w:val="22"/>
              <w:lang w:val="en-US"/>
            </w:rPr>
          </w:pPr>
          <w:r>
            <w:fldChar w:fldCharType="begin"/>
          </w:r>
          <w:r>
            <w:instrText xml:space="preserve"> TOC \o "1-3" \h \z \u </w:instrText>
          </w:r>
          <w:r>
            <w:fldChar w:fldCharType="separate"/>
          </w:r>
          <w:hyperlink w:anchor="_Toc181058076" w:history="1">
            <w:r w:rsidR="00497C28" w:rsidRPr="00AF5E19">
              <w:rPr>
                <w:rStyle w:val="Hyperlink"/>
              </w:rPr>
              <w:t>1</w:t>
            </w:r>
            <w:r w:rsidR="00497C28">
              <w:rPr>
                <w:rFonts w:asciiTheme="minorHAnsi" w:eastAsiaTheme="minorEastAsia" w:hAnsiTheme="minorHAnsi"/>
                <w:b w:val="0"/>
                <w:sz w:val="22"/>
                <w:lang w:val="en-US"/>
              </w:rPr>
              <w:tab/>
            </w:r>
            <w:r w:rsidR="00497C28" w:rsidRPr="00AF5E19">
              <w:rPr>
                <w:rStyle w:val="Hyperlink"/>
              </w:rPr>
              <w:t>Introduction to The City Hotel Report</w:t>
            </w:r>
            <w:r w:rsidR="00497C28">
              <w:rPr>
                <w:webHidden/>
              </w:rPr>
              <w:tab/>
            </w:r>
            <w:r w:rsidR="00497C28">
              <w:rPr>
                <w:webHidden/>
              </w:rPr>
              <w:fldChar w:fldCharType="begin"/>
            </w:r>
            <w:r w:rsidR="00497C28">
              <w:rPr>
                <w:webHidden/>
              </w:rPr>
              <w:instrText xml:space="preserve"> PAGEREF _Toc181058076 \h </w:instrText>
            </w:r>
            <w:r w:rsidR="00497C28">
              <w:rPr>
                <w:webHidden/>
              </w:rPr>
            </w:r>
            <w:r w:rsidR="00497C28">
              <w:rPr>
                <w:webHidden/>
              </w:rPr>
              <w:fldChar w:fldCharType="separate"/>
            </w:r>
            <w:r w:rsidR="00497C28">
              <w:rPr>
                <w:webHidden/>
              </w:rPr>
              <w:t>2</w:t>
            </w:r>
            <w:r w:rsidR="00497C28">
              <w:rPr>
                <w:webHidden/>
              </w:rPr>
              <w:fldChar w:fldCharType="end"/>
            </w:r>
          </w:hyperlink>
        </w:p>
        <w:p w14:paraId="792EC67B" w14:textId="77777777" w:rsidR="00497C28" w:rsidRDefault="00497C28" w:rsidP="00EC5B3E">
          <w:pPr>
            <w:pStyle w:val="TOC1"/>
            <w:rPr>
              <w:rFonts w:asciiTheme="minorHAnsi" w:eastAsiaTheme="minorEastAsia" w:hAnsiTheme="minorHAnsi"/>
              <w:b w:val="0"/>
              <w:sz w:val="22"/>
              <w:lang w:val="en-US"/>
            </w:rPr>
          </w:pPr>
          <w:hyperlink w:anchor="_Toc181058077" w:history="1">
            <w:r w:rsidRPr="00AF5E19">
              <w:rPr>
                <w:rStyle w:val="Hyperlink"/>
              </w:rPr>
              <w:t>2</w:t>
            </w:r>
            <w:r>
              <w:rPr>
                <w:rFonts w:asciiTheme="minorHAnsi" w:eastAsiaTheme="minorEastAsia" w:hAnsiTheme="minorHAnsi"/>
                <w:b w:val="0"/>
                <w:sz w:val="22"/>
                <w:lang w:val="en-US"/>
              </w:rPr>
              <w:tab/>
            </w:r>
            <w:r w:rsidRPr="00AF5E19">
              <w:rPr>
                <w:rStyle w:val="Hyperlink"/>
              </w:rPr>
              <w:t>Financial Performance Analysis (2021-2023)</w:t>
            </w:r>
            <w:r>
              <w:rPr>
                <w:webHidden/>
              </w:rPr>
              <w:tab/>
            </w:r>
            <w:r>
              <w:rPr>
                <w:webHidden/>
              </w:rPr>
              <w:fldChar w:fldCharType="begin"/>
            </w:r>
            <w:r>
              <w:rPr>
                <w:webHidden/>
              </w:rPr>
              <w:instrText xml:space="preserve"> PAGEREF _Toc181058077 \h </w:instrText>
            </w:r>
            <w:r>
              <w:rPr>
                <w:webHidden/>
              </w:rPr>
            </w:r>
            <w:r>
              <w:rPr>
                <w:webHidden/>
              </w:rPr>
              <w:fldChar w:fldCharType="separate"/>
            </w:r>
            <w:r>
              <w:rPr>
                <w:webHidden/>
              </w:rPr>
              <w:t>3</w:t>
            </w:r>
            <w:r>
              <w:rPr>
                <w:webHidden/>
              </w:rPr>
              <w:fldChar w:fldCharType="end"/>
            </w:r>
          </w:hyperlink>
        </w:p>
        <w:p w14:paraId="128163DB"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78" w:history="1">
            <w:r w:rsidRPr="00AF5E19">
              <w:rPr>
                <w:rStyle w:val="Hyperlink"/>
                <w:noProof/>
              </w:rPr>
              <w:t>2.1</w:t>
            </w:r>
            <w:r>
              <w:rPr>
                <w:rFonts w:asciiTheme="minorHAnsi" w:eastAsiaTheme="minorEastAsia" w:hAnsiTheme="minorHAnsi"/>
                <w:noProof/>
                <w:sz w:val="22"/>
                <w:lang w:val="en-US"/>
              </w:rPr>
              <w:tab/>
            </w:r>
            <w:r w:rsidRPr="00AF5E19">
              <w:rPr>
                <w:rStyle w:val="Hyperlink"/>
                <w:noProof/>
              </w:rPr>
              <w:t>Revenue Trends</w:t>
            </w:r>
            <w:r>
              <w:rPr>
                <w:noProof/>
                <w:webHidden/>
              </w:rPr>
              <w:tab/>
            </w:r>
            <w:r>
              <w:rPr>
                <w:noProof/>
                <w:webHidden/>
              </w:rPr>
              <w:fldChar w:fldCharType="begin"/>
            </w:r>
            <w:r>
              <w:rPr>
                <w:noProof/>
                <w:webHidden/>
              </w:rPr>
              <w:instrText xml:space="preserve"> PAGEREF _Toc181058078 \h </w:instrText>
            </w:r>
            <w:r>
              <w:rPr>
                <w:noProof/>
                <w:webHidden/>
              </w:rPr>
            </w:r>
            <w:r>
              <w:rPr>
                <w:noProof/>
                <w:webHidden/>
              </w:rPr>
              <w:fldChar w:fldCharType="separate"/>
            </w:r>
            <w:r>
              <w:rPr>
                <w:noProof/>
                <w:webHidden/>
              </w:rPr>
              <w:t>3</w:t>
            </w:r>
            <w:r>
              <w:rPr>
                <w:noProof/>
                <w:webHidden/>
              </w:rPr>
              <w:fldChar w:fldCharType="end"/>
            </w:r>
          </w:hyperlink>
        </w:p>
        <w:p w14:paraId="08E0961D"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79" w:history="1">
            <w:r w:rsidRPr="00AF5E19">
              <w:rPr>
                <w:rStyle w:val="Hyperlink"/>
                <w:noProof/>
              </w:rPr>
              <w:t>2.2</w:t>
            </w:r>
            <w:r>
              <w:rPr>
                <w:rFonts w:asciiTheme="minorHAnsi" w:eastAsiaTheme="minorEastAsia" w:hAnsiTheme="minorHAnsi"/>
                <w:noProof/>
                <w:sz w:val="22"/>
                <w:lang w:val="en-US"/>
              </w:rPr>
              <w:tab/>
            </w:r>
            <w:r w:rsidRPr="00AF5E19">
              <w:rPr>
                <w:rStyle w:val="Hyperlink"/>
                <w:noProof/>
              </w:rPr>
              <w:t>Expense Analysis</w:t>
            </w:r>
            <w:r>
              <w:rPr>
                <w:noProof/>
                <w:webHidden/>
              </w:rPr>
              <w:tab/>
            </w:r>
            <w:r>
              <w:rPr>
                <w:noProof/>
                <w:webHidden/>
              </w:rPr>
              <w:fldChar w:fldCharType="begin"/>
            </w:r>
            <w:r>
              <w:rPr>
                <w:noProof/>
                <w:webHidden/>
              </w:rPr>
              <w:instrText xml:space="preserve"> PAGEREF _Toc181058079 \h </w:instrText>
            </w:r>
            <w:r>
              <w:rPr>
                <w:noProof/>
                <w:webHidden/>
              </w:rPr>
            </w:r>
            <w:r>
              <w:rPr>
                <w:noProof/>
                <w:webHidden/>
              </w:rPr>
              <w:fldChar w:fldCharType="separate"/>
            </w:r>
            <w:r>
              <w:rPr>
                <w:noProof/>
                <w:webHidden/>
              </w:rPr>
              <w:t>4</w:t>
            </w:r>
            <w:r>
              <w:rPr>
                <w:noProof/>
                <w:webHidden/>
              </w:rPr>
              <w:fldChar w:fldCharType="end"/>
            </w:r>
          </w:hyperlink>
        </w:p>
        <w:p w14:paraId="2AEB89F0"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0" w:history="1">
            <w:r w:rsidRPr="00AF5E19">
              <w:rPr>
                <w:rStyle w:val="Hyperlink"/>
                <w:noProof/>
              </w:rPr>
              <w:t>2.3</w:t>
            </w:r>
            <w:r>
              <w:rPr>
                <w:rFonts w:asciiTheme="minorHAnsi" w:eastAsiaTheme="minorEastAsia" w:hAnsiTheme="minorHAnsi"/>
                <w:noProof/>
                <w:sz w:val="22"/>
                <w:lang w:val="en-US"/>
              </w:rPr>
              <w:tab/>
            </w:r>
            <w:r w:rsidRPr="00AF5E19">
              <w:rPr>
                <w:rStyle w:val="Hyperlink"/>
                <w:noProof/>
              </w:rPr>
              <w:t>Profitability Analysis</w:t>
            </w:r>
            <w:r>
              <w:rPr>
                <w:noProof/>
                <w:webHidden/>
              </w:rPr>
              <w:tab/>
            </w:r>
            <w:r>
              <w:rPr>
                <w:noProof/>
                <w:webHidden/>
              </w:rPr>
              <w:fldChar w:fldCharType="begin"/>
            </w:r>
            <w:r>
              <w:rPr>
                <w:noProof/>
                <w:webHidden/>
              </w:rPr>
              <w:instrText xml:space="preserve"> PAGEREF _Toc181058080 \h </w:instrText>
            </w:r>
            <w:r>
              <w:rPr>
                <w:noProof/>
                <w:webHidden/>
              </w:rPr>
            </w:r>
            <w:r>
              <w:rPr>
                <w:noProof/>
                <w:webHidden/>
              </w:rPr>
              <w:fldChar w:fldCharType="separate"/>
            </w:r>
            <w:r>
              <w:rPr>
                <w:noProof/>
                <w:webHidden/>
              </w:rPr>
              <w:t>5</w:t>
            </w:r>
            <w:r>
              <w:rPr>
                <w:noProof/>
                <w:webHidden/>
              </w:rPr>
              <w:fldChar w:fldCharType="end"/>
            </w:r>
          </w:hyperlink>
        </w:p>
        <w:p w14:paraId="291786E5"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1" w:history="1">
            <w:r w:rsidRPr="00AF5E19">
              <w:rPr>
                <w:rStyle w:val="Hyperlink"/>
                <w:noProof/>
              </w:rPr>
              <w:t>2.4</w:t>
            </w:r>
            <w:r>
              <w:rPr>
                <w:rFonts w:asciiTheme="minorHAnsi" w:eastAsiaTheme="minorEastAsia" w:hAnsiTheme="minorHAnsi"/>
                <w:noProof/>
                <w:sz w:val="22"/>
                <w:lang w:val="en-US"/>
              </w:rPr>
              <w:tab/>
            </w:r>
            <w:r w:rsidRPr="00AF5E19">
              <w:rPr>
                <w:rStyle w:val="Hyperlink"/>
                <w:noProof/>
              </w:rPr>
              <w:t>Liquidity and Solvency</w:t>
            </w:r>
            <w:r>
              <w:rPr>
                <w:noProof/>
                <w:webHidden/>
              </w:rPr>
              <w:tab/>
            </w:r>
            <w:r>
              <w:rPr>
                <w:noProof/>
                <w:webHidden/>
              </w:rPr>
              <w:fldChar w:fldCharType="begin"/>
            </w:r>
            <w:r>
              <w:rPr>
                <w:noProof/>
                <w:webHidden/>
              </w:rPr>
              <w:instrText xml:space="preserve"> PAGEREF _Toc181058081 \h </w:instrText>
            </w:r>
            <w:r>
              <w:rPr>
                <w:noProof/>
                <w:webHidden/>
              </w:rPr>
            </w:r>
            <w:r>
              <w:rPr>
                <w:noProof/>
                <w:webHidden/>
              </w:rPr>
              <w:fldChar w:fldCharType="separate"/>
            </w:r>
            <w:r>
              <w:rPr>
                <w:noProof/>
                <w:webHidden/>
              </w:rPr>
              <w:t>6</w:t>
            </w:r>
            <w:r>
              <w:rPr>
                <w:noProof/>
                <w:webHidden/>
              </w:rPr>
              <w:fldChar w:fldCharType="end"/>
            </w:r>
          </w:hyperlink>
        </w:p>
        <w:p w14:paraId="069EB658" w14:textId="77777777" w:rsidR="00497C28" w:rsidRDefault="00497C28" w:rsidP="00EC5B3E">
          <w:pPr>
            <w:pStyle w:val="TOC1"/>
            <w:rPr>
              <w:rFonts w:asciiTheme="minorHAnsi" w:eastAsiaTheme="minorEastAsia" w:hAnsiTheme="minorHAnsi"/>
              <w:b w:val="0"/>
              <w:sz w:val="22"/>
              <w:lang w:val="en-US"/>
            </w:rPr>
          </w:pPr>
          <w:hyperlink w:anchor="_Toc181058082" w:history="1">
            <w:r w:rsidRPr="00AF5E19">
              <w:rPr>
                <w:rStyle w:val="Hyperlink"/>
              </w:rPr>
              <w:t>3</w:t>
            </w:r>
            <w:r>
              <w:rPr>
                <w:rFonts w:asciiTheme="minorHAnsi" w:eastAsiaTheme="minorEastAsia" w:hAnsiTheme="minorHAnsi"/>
                <w:b w:val="0"/>
                <w:sz w:val="22"/>
                <w:lang w:val="en-US"/>
              </w:rPr>
              <w:tab/>
            </w:r>
            <w:r w:rsidRPr="00AF5E19">
              <w:rPr>
                <w:rStyle w:val="Hyperlink"/>
              </w:rPr>
              <w:t>Identification of Key Issues</w:t>
            </w:r>
            <w:r>
              <w:rPr>
                <w:webHidden/>
              </w:rPr>
              <w:tab/>
            </w:r>
            <w:r>
              <w:rPr>
                <w:webHidden/>
              </w:rPr>
              <w:fldChar w:fldCharType="begin"/>
            </w:r>
            <w:r>
              <w:rPr>
                <w:webHidden/>
              </w:rPr>
              <w:instrText xml:space="preserve"> PAGEREF _Toc181058082 \h </w:instrText>
            </w:r>
            <w:r>
              <w:rPr>
                <w:webHidden/>
              </w:rPr>
            </w:r>
            <w:r>
              <w:rPr>
                <w:webHidden/>
              </w:rPr>
              <w:fldChar w:fldCharType="separate"/>
            </w:r>
            <w:r>
              <w:rPr>
                <w:webHidden/>
              </w:rPr>
              <w:t>7</w:t>
            </w:r>
            <w:r>
              <w:rPr>
                <w:webHidden/>
              </w:rPr>
              <w:fldChar w:fldCharType="end"/>
            </w:r>
          </w:hyperlink>
        </w:p>
        <w:p w14:paraId="11C5F576"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3" w:history="1">
            <w:r w:rsidRPr="00AF5E19">
              <w:rPr>
                <w:rStyle w:val="Hyperlink"/>
                <w:noProof/>
              </w:rPr>
              <w:t>3.1</w:t>
            </w:r>
            <w:r>
              <w:rPr>
                <w:rFonts w:asciiTheme="minorHAnsi" w:eastAsiaTheme="minorEastAsia" w:hAnsiTheme="minorHAnsi"/>
                <w:noProof/>
                <w:sz w:val="22"/>
                <w:lang w:val="en-US"/>
              </w:rPr>
              <w:tab/>
            </w:r>
            <w:r w:rsidRPr="00AF5E19">
              <w:rPr>
                <w:rStyle w:val="Hyperlink"/>
                <w:noProof/>
              </w:rPr>
              <w:t>External Factors</w:t>
            </w:r>
            <w:r>
              <w:rPr>
                <w:noProof/>
                <w:webHidden/>
              </w:rPr>
              <w:tab/>
            </w:r>
            <w:r>
              <w:rPr>
                <w:noProof/>
                <w:webHidden/>
              </w:rPr>
              <w:fldChar w:fldCharType="begin"/>
            </w:r>
            <w:r>
              <w:rPr>
                <w:noProof/>
                <w:webHidden/>
              </w:rPr>
              <w:instrText xml:space="preserve"> PAGEREF _Toc181058083 \h </w:instrText>
            </w:r>
            <w:r>
              <w:rPr>
                <w:noProof/>
                <w:webHidden/>
              </w:rPr>
            </w:r>
            <w:r>
              <w:rPr>
                <w:noProof/>
                <w:webHidden/>
              </w:rPr>
              <w:fldChar w:fldCharType="separate"/>
            </w:r>
            <w:r>
              <w:rPr>
                <w:noProof/>
                <w:webHidden/>
              </w:rPr>
              <w:t>7</w:t>
            </w:r>
            <w:r>
              <w:rPr>
                <w:noProof/>
                <w:webHidden/>
              </w:rPr>
              <w:fldChar w:fldCharType="end"/>
            </w:r>
          </w:hyperlink>
        </w:p>
        <w:p w14:paraId="726658C6"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4" w:history="1">
            <w:r w:rsidRPr="00AF5E19">
              <w:rPr>
                <w:rStyle w:val="Hyperlink"/>
                <w:noProof/>
              </w:rPr>
              <w:t>3.2</w:t>
            </w:r>
            <w:r>
              <w:rPr>
                <w:rFonts w:asciiTheme="minorHAnsi" w:eastAsiaTheme="minorEastAsia" w:hAnsiTheme="minorHAnsi"/>
                <w:noProof/>
                <w:sz w:val="22"/>
                <w:lang w:val="en-US"/>
              </w:rPr>
              <w:tab/>
            </w:r>
            <w:r w:rsidRPr="00AF5E19">
              <w:rPr>
                <w:rStyle w:val="Hyperlink"/>
                <w:noProof/>
              </w:rPr>
              <w:t>Internal Factors</w:t>
            </w:r>
            <w:r>
              <w:rPr>
                <w:noProof/>
                <w:webHidden/>
              </w:rPr>
              <w:tab/>
            </w:r>
            <w:r>
              <w:rPr>
                <w:noProof/>
                <w:webHidden/>
              </w:rPr>
              <w:fldChar w:fldCharType="begin"/>
            </w:r>
            <w:r>
              <w:rPr>
                <w:noProof/>
                <w:webHidden/>
              </w:rPr>
              <w:instrText xml:space="preserve"> PAGEREF _Toc181058084 \h </w:instrText>
            </w:r>
            <w:r>
              <w:rPr>
                <w:noProof/>
                <w:webHidden/>
              </w:rPr>
            </w:r>
            <w:r>
              <w:rPr>
                <w:noProof/>
                <w:webHidden/>
              </w:rPr>
              <w:fldChar w:fldCharType="separate"/>
            </w:r>
            <w:r>
              <w:rPr>
                <w:noProof/>
                <w:webHidden/>
              </w:rPr>
              <w:t>8</w:t>
            </w:r>
            <w:r>
              <w:rPr>
                <w:noProof/>
                <w:webHidden/>
              </w:rPr>
              <w:fldChar w:fldCharType="end"/>
            </w:r>
          </w:hyperlink>
        </w:p>
        <w:p w14:paraId="5B68AAE0"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5" w:history="1">
            <w:r w:rsidRPr="00AF5E19">
              <w:rPr>
                <w:rStyle w:val="Hyperlink"/>
                <w:noProof/>
              </w:rPr>
              <w:t>3.3</w:t>
            </w:r>
            <w:r>
              <w:rPr>
                <w:rFonts w:asciiTheme="minorHAnsi" w:eastAsiaTheme="minorEastAsia" w:hAnsiTheme="minorHAnsi"/>
                <w:noProof/>
                <w:sz w:val="22"/>
                <w:lang w:val="en-US"/>
              </w:rPr>
              <w:tab/>
            </w:r>
            <w:r w:rsidRPr="00AF5E19">
              <w:rPr>
                <w:rStyle w:val="Hyperlink"/>
                <w:noProof/>
              </w:rPr>
              <w:t>Operational and Financial Factors</w:t>
            </w:r>
            <w:r>
              <w:rPr>
                <w:noProof/>
                <w:webHidden/>
              </w:rPr>
              <w:tab/>
            </w:r>
            <w:r>
              <w:rPr>
                <w:noProof/>
                <w:webHidden/>
              </w:rPr>
              <w:fldChar w:fldCharType="begin"/>
            </w:r>
            <w:r>
              <w:rPr>
                <w:noProof/>
                <w:webHidden/>
              </w:rPr>
              <w:instrText xml:space="preserve"> PAGEREF _Toc181058085 \h </w:instrText>
            </w:r>
            <w:r>
              <w:rPr>
                <w:noProof/>
                <w:webHidden/>
              </w:rPr>
            </w:r>
            <w:r>
              <w:rPr>
                <w:noProof/>
                <w:webHidden/>
              </w:rPr>
              <w:fldChar w:fldCharType="separate"/>
            </w:r>
            <w:r>
              <w:rPr>
                <w:noProof/>
                <w:webHidden/>
              </w:rPr>
              <w:t>8</w:t>
            </w:r>
            <w:r>
              <w:rPr>
                <w:noProof/>
                <w:webHidden/>
              </w:rPr>
              <w:fldChar w:fldCharType="end"/>
            </w:r>
          </w:hyperlink>
        </w:p>
        <w:p w14:paraId="59703275" w14:textId="77777777" w:rsidR="00497C28" w:rsidRDefault="00497C28" w:rsidP="00EC5B3E">
          <w:pPr>
            <w:pStyle w:val="TOC1"/>
            <w:rPr>
              <w:rFonts w:asciiTheme="minorHAnsi" w:eastAsiaTheme="minorEastAsia" w:hAnsiTheme="minorHAnsi"/>
              <w:b w:val="0"/>
              <w:sz w:val="22"/>
              <w:lang w:val="en-US"/>
            </w:rPr>
          </w:pPr>
          <w:hyperlink w:anchor="_Toc181058086" w:history="1">
            <w:r w:rsidRPr="00AF5E19">
              <w:rPr>
                <w:rStyle w:val="Hyperlink"/>
                <w:bCs/>
              </w:rPr>
              <w:t>4</w:t>
            </w:r>
            <w:r>
              <w:rPr>
                <w:rFonts w:asciiTheme="minorHAnsi" w:eastAsiaTheme="minorEastAsia" w:hAnsiTheme="minorHAnsi"/>
                <w:b w:val="0"/>
                <w:sz w:val="22"/>
                <w:lang w:val="en-US"/>
              </w:rPr>
              <w:tab/>
            </w:r>
            <w:r w:rsidRPr="00AF5E19">
              <w:rPr>
                <w:rStyle w:val="Hyperlink"/>
              </w:rPr>
              <w:t>Turnaround Strategy for The City Hotel</w:t>
            </w:r>
            <w:r>
              <w:rPr>
                <w:webHidden/>
              </w:rPr>
              <w:tab/>
            </w:r>
            <w:r>
              <w:rPr>
                <w:webHidden/>
              </w:rPr>
              <w:fldChar w:fldCharType="begin"/>
            </w:r>
            <w:r>
              <w:rPr>
                <w:webHidden/>
              </w:rPr>
              <w:instrText xml:space="preserve"> PAGEREF _Toc181058086 \h </w:instrText>
            </w:r>
            <w:r>
              <w:rPr>
                <w:webHidden/>
              </w:rPr>
            </w:r>
            <w:r>
              <w:rPr>
                <w:webHidden/>
              </w:rPr>
              <w:fldChar w:fldCharType="separate"/>
            </w:r>
            <w:r>
              <w:rPr>
                <w:webHidden/>
              </w:rPr>
              <w:t>8</w:t>
            </w:r>
            <w:r>
              <w:rPr>
                <w:webHidden/>
              </w:rPr>
              <w:fldChar w:fldCharType="end"/>
            </w:r>
          </w:hyperlink>
        </w:p>
        <w:p w14:paraId="404C9F9A"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7" w:history="1">
            <w:r w:rsidRPr="00AF5E19">
              <w:rPr>
                <w:rStyle w:val="Hyperlink"/>
                <w:noProof/>
              </w:rPr>
              <w:t>4.1</w:t>
            </w:r>
            <w:r>
              <w:rPr>
                <w:rFonts w:asciiTheme="minorHAnsi" w:eastAsiaTheme="minorEastAsia" w:hAnsiTheme="minorHAnsi"/>
                <w:noProof/>
                <w:sz w:val="22"/>
                <w:lang w:val="en-US"/>
              </w:rPr>
              <w:tab/>
            </w:r>
            <w:r w:rsidRPr="00AF5E19">
              <w:rPr>
                <w:rStyle w:val="Hyperlink"/>
                <w:noProof/>
              </w:rPr>
              <w:t>Short-Term Strategies</w:t>
            </w:r>
            <w:r>
              <w:rPr>
                <w:noProof/>
                <w:webHidden/>
              </w:rPr>
              <w:tab/>
            </w:r>
            <w:r>
              <w:rPr>
                <w:noProof/>
                <w:webHidden/>
              </w:rPr>
              <w:fldChar w:fldCharType="begin"/>
            </w:r>
            <w:r>
              <w:rPr>
                <w:noProof/>
                <w:webHidden/>
              </w:rPr>
              <w:instrText xml:space="preserve"> PAGEREF _Toc181058087 \h </w:instrText>
            </w:r>
            <w:r>
              <w:rPr>
                <w:noProof/>
                <w:webHidden/>
              </w:rPr>
            </w:r>
            <w:r>
              <w:rPr>
                <w:noProof/>
                <w:webHidden/>
              </w:rPr>
              <w:fldChar w:fldCharType="separate"/>
            </w:r>
            <w:r>
              <w:rPr>
                <w:noProof/>
                <w:webHidden/>
              </w:rPr>
              <w:t>9</w:t>
            </w:r>
            <w:r>
              <w:rPr>
                <w:noProof/>
                <w:webHidden/>
              </w:rPr>
              <w:fldChar w:fldCharType="end"/>
            </w:r>
          </w:hyperlink>
        </w:p>
        <w:p w14:paraId="56939C67"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8" w:history="1">
            <w:r w:rsidRPr="00AF5E19">
              <w:rPr>
                <w:rStyle w:val="Hyperlink"/>
                <w:noProof/>
              </w:rPr>
              <w:t>4.2</w:t>
            </w:r>
            <w:r>
              <w:rPr>
                <w:rFonts w:asciiTheme="minorHAnsi" w:eastAsiaTheme="minorEastAsia" w:hAnsiTheme="minorHAnsi"/>
                <w:noProof/>
                <w:sz w:val="22"/>
                <w:lang w:val="en-US"/>
              </w:rPr>
              <w:tab/>
            </w:r>
            <w:r w:rsidRPr="00AF5E19">
              <w:rPr>
                <w:rStyle w:val="Hyperlink"/>
                <w:noProof/>
              </w:rPr>
              <w:t>Long-Term Strategies</w:t>
            </w:r>
            <w:r>
              <w:rPr>
                <w:noProof/>
                <w:webHidden/>
              </w:rPr>
              <w:tab/>
            </w:r>
            <w:r>
              <w:rPr>
                <w:noProof/>
                <w:webHidden/>
              </w:rPr>
              <w:fldChar w:fldCharType="begin"/>
            </w:r>
            <w:r>
              <w:rPr>
                <w:noProof/>
                <w:webHidden/>
              </w:rPr>
              <w:instrText xml:space="preserve"> PAGEREF _Toc181058088 \h </w:instrText>
            </w:r>
            <w:r>
              <w:rPr>
                <w:noProof/>
                <w:webHidden/>
              </w:rPr>
            </w:r>
            <w:r>
              <w:rPr>
                <w:noProof/>
                <w:webHidden/>
              </w:rPr>
              <w:fldChar w:fldCharType="separate"/>
            </w:r>
            <w:r>
              <w:rPr>
                <w:noProof/>
                <w:webHidden/>
              </w:rPr>
              <w:t>10</w:t>
            </w:r>
            <w:r>
              <w:rPr>
                <w:noProof/>
                <w:webHidden/>
              </w:rPr>
              <w:fldChar w:fldCharType="end"/>
            </w:r>
          </w:hyperlink>
        </w:p>
        <w:p w14:paraId="77E403DD"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89" w:history="1">
            <w:r w:rsidRPr="00AF5E19">
              <w:rPr>
                <w:rStyle w:val="Hyperlink"/>
                <w:noProof/>
              </w:rPr>
              <w:t>4.3</w:t>
            </w:r>
            <w:r>
              <w:rPr>
                <w:rFonts w:asciiTheme="minorHAnsi" w:eastAsiaTheme="minorEastAsia" w:hAnsiTheme="minorHAnsi"/>
                <w:noProof/>
                <w:sz w:val="22"/>
                <w:lang w:val="en-US"/>
              </w:rPr>
              <w:tab/>
            </w:r>
            <w:r w:rsidRPr="00AF5E19">
              <w:rPr>
                <w:rStyle w:val="Hyperlink"/>
                <w:noProof/>
              </w:rPr>
              <w:t>Financial Restructuring</w:t>
            </w:r>
            <w:r>
              <w:rPr>
                <w:noProof/>
                <w:webHidden/>
              </w:rPr>
              <w:tab/>
            </w:r>
            <w:r>
              <w:rPr>
                <w:noProof/>
                <w:webHidden/>
              </w:rPr>
              <w:fldChar w:fldCharType="begin"/>
            </w:r>
            <w:r>
              <w:rPr>
                <w:noProof/>
                <w:webHidden/>
              </w:rPr>
              <w:instrText xml:space="preserve"> PAGEREF _Toc181058089 \h </w:instrText>
            </w:r>
            <w:r>
              <w:rPr>
                <w:noProof/>
                <w:webHidden/>
              </w:rPr>
            </w:r>
            <w:r>
              <w:rPr>
                <w:noProof/>
                <w:webHidden/>
              </w:rPr>
              <w:fldChar w:fldCharType="separate"/>
            </w:r>
            <w:r>
              <w:rPr>
                <w:noProof/>
                <w:webHidden/>
              </w:rPr>
              <w:t>10</w:t>
            </w:r>
            <w:r>
              <w:rPr>
                <w:noProof/>
                <w:webHidden/>
              </w:rPr>
              <w:fldChar w:fldCharType="end"/>
            </w:r>
          </w:hyperlink>
        </w:p>
        <w:p w14:paraId="01753D6F" w14:textId="77777777" w:rsidR="00497C28" w:rsidRDefault="00497C28" w:rsidP="00EC5B3E">
          <w:pPr>
            <w:pStyle w:val="TOC1"/>
            <w:rPr>
              <w:rFonts w:asciiTheme="minorHAnsi" w:eastAsiaTheme="minorEastAsia" w:hAnsiTheme="minorHAnsi"/>
              <w:b w:val="0"/>
              <w:sz w:val="22"/>
              <w:lang w:val="en-US"/>
            </w:rPr>
          </w:pPr>
          <w:hyperlink w:anchor="_Toc181058090" w:history="1">
            <w:r w:rsidRPr="00AF5E19">
              <w:rPr>
                <w:rStyle w:val="Hyperlink"/>
                <w:rFonts w:eastAsia="Times New Roman"/>
                <w:lang w:val="en-US"/>
              </w:rPr>
              <w:t>5</w:t>
            </w:r>
            <w:r>
              <w:rPr>
                <w:rFonts w:asciiTheme="minorHAnsi" w:eastAsiaTheme="minorEastAsia" w:hAnsiTheme="minorHAnsi"/>
                <w:b w:val="0"/>
                <w:sz w:val="22"/>
                <w:lang w:val="en-US"/>
              </w:rPr>
              <w:tab/>
            </w:r>
            <w:r w:rsidRPr="00AF5E19">
              <w:rPr>
                <w:rStyle w:val="Hyperlink"/>
                <w:rFonts w:eastAsia="Times New Roman"/>
                <w:lang w:val="en-US"/>
              </w:rPr>
              <w:t>Recommendations and Conclusion</w:t>
            </w:r>
            <w:r>
              <w:rPr>
                <w:webHidden/>
              </w:rPr>
              <w:tab/>
            </w:r>
            <w:r>
              <w:rPr>
                <w:webHidden/>
              </w:rPr>
              <w:fldChar w:fldCharType="begin"/>
            </w:r>
            <w:r>
              <w:rPr>
                <w:webHidden/>
              </w:rPr>
              <w:instrText xml:space="preserve"> PAGEREF _Toc181058090 \h </w:instrText>
            </w:r>
            <w:r>
              <w:rPr>
                <w:webHidden/>
              </w:rPr>
            </w:r>
            <w:r>
              <w:rPr>
                <w:webHidden/>
              </w:rPr>
              <w:fldChar w:fldCharType="separate"/>
            </w:r>
            <w:r>
              <w:rPr>
                <w:webHidden/>
              </w:rPr>
              <w:t>11</w:t>
            </w:r>
            <w:r>
              <w:rPr>
                <w:webHidden/>
              </w:rPr>
              <w:fldChar w:fldCharType="end"/>
            </w:r>
          </w:hyperlink>
        </w:p>
        <w:p w14:paraId="09C28074"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91" w:history="1">
            <w:r w:rsidRPr="00AF5E19">
              <w:rPr>
                <w:rStyle w:val="Hyperlink"/>
                <w:noProof/>
              </w:rPr>
              <w:t>5.1</w:t>
            </w:r>
            <w:r>
              <w:rPr>
                <w:rFonts w:asciiTheme="minorHAnsi" w:eastAsiaTheme="minorEastAsia" w:hAnsiTheme="minorHAnsi"/>
                <w:noProof/>
                <w:sz w:val="22"/>
                <w:lang w:val="en-US"/>
              </w:rPr>
              <w:tab/>
            </w:r>
            <w:r w:rsidRPr="00AF5E19">
              <w:rPr>
                <w:rStyle w:val="Hyperlink"/>
                <w:noProof/>
              </w:rPr>
              <w:t>Key Recommendations</w:t>
            </w:r>
            <w:r>
              <w:rPr>
                <w:noProof/>
                <w:webHidden/>
              </w:rPr>
              <w:tab/>
            </w:r>
            <w:r>
              <w:rPr>
                <w:noProof/>
                <w:webHidden/>
              </w:rPr>
              <w:fldChar w:fldCharType="begin"/>
            </w:r>
            <w:r>
              <w:rPr>
                <w:noProof/>
                <w:webHidden/>
              </w:rPr>
              <w:instrText xml:space="preserve"> PAGEREF _Toc181058091 \h </w:instrText>
            </w:r>
            <w:r>
              <w:rPr>
                <w:noProof/>
                <w:webHidden/>
              </w:rPr>
            </w:r>
            <w:r>
              <w:rPr>
                <w:noProof/>
                <w:webHidden/>
              </w:rPr>
              <w:fldChar w:fldCharType="separate"/>
            </w:r>
            <w:r>
              <w:rPr>
                <w:noProof/>
                <w:webHidden/>
              </w:rPr>
              <w:t>11</w:t>
            </w:r>
            <w:r>
              <w:rPr>
                <w:noProof/>
                <w:webHidden/>
              </w:rPr>
              <w:fldChar w:fldCharType="end"/>
            </w:r>
          </w:hyperlink>
        </w:p>
        <w:p w14:paraId="05C68D4E" w14:textId="77777777" w:rsidR="00497C28" w:rsidRDefault="00497C28" w:rsidP="00EC5B3E">
          <w:pPr>
            <w:pStyle w:val="TOC2"/>
            <w:tabs>
              <w:tab w:val="left" w:pos="880"/>
              <w:tab w:val="right" w:leader="dot" w:pos="9350"/>
            </w:tabs>
            <w:rPr>
              <w:rFonts w:asciiTheme="minorHAnsi" w:eastAsiaTheme="minorEastAsia" w:hAnsiTheme="minorHAnsi"/>
              <w:noProof/>
              <w:sz w:val="22"/>
              <w:lang w:val="en-US"/>
            </w:rPr>
          </w:pPr>
          <w:hyperlink w:anchor="_Toc181058092" w:history="1">
            <w:r w:rsidRPr="00AF5E19">
              <w:rPr>
                <w:rStyle w:val="Hyperlink"/>
                <w:noProof/>
              </w:rPr>
              <w:t>5.2</w:t>
            </w:r>
            <w:r>
              <w:rPr>
                <w:rFonts w:asciiTheme="minorHAnsi" w:eastAsiaTheme="minorEastAsia" w:hAnsiTheme="minorHAnsi"/>
                <w:noProof/>
                <w:sz w:val="22"/>
                <w:lang w:val="en-US"/>
              </w:rPr>
              <w:tab/>
            </w:r>
            <w:r w:rsidRPr="00AF5E19">
              <w:rPr>
                <w:rStyle w:val="Hyperlink"/>
                <w:noProof/>
              </w:rPr>
              <w:t>Conclusion</w:t>
            </w:r>
            <w:r>
              <w:rPr>
                <w:noProof/>
                <w:webHidden/>
              </w:rPr>
              <w:tab/>
            </w:r>
            <w:r>
              <w:rPr>
                <w:noProof/>
                <w:webHidden/>
              </w:rPr>
              <w:fldChar w:fldCharType="begin"/>
            </w:r>
            <w:r>
              <w:rPr>
                <w:noProof/>
                <w:webHidden/>
              </w:rPr>
              <w:instrText xml:space="preserve"> PAGEREF _Toc181058092 \h </w:instrText>
            </w:r>
            <w:r>
              <w:rPr>
                <w:noProof/>
                <w:webHidden/>
              </w:rPr>
            </w:r>
            <w:r>
              <w:rPr>
                <w:noProof/>
                <w:webHidden/>
              </w:rPr>
              <w:fldChar w:fldCharType="separate"/>
            </w:r>
            <w:r>
              <w:rPr>
                <w:noProof/>
                <w:webHidden/>
              </w:rPr>
              <w:t>12</w:t>
            </w:r>
            <w:r>
              <w:rPr>
                <w:noProof/>
                <w:webHidden/>
              </w:rPr>
              <w:fldChar w:fldCharType="end"/>
            </w:r>
          </w:hyperlink>
        </w:p>
        <w:p w14:paraId="2D2799EE" w14:textId="77777777" w:rsidR="00497C28" w:rsidRDefault="00497C28" w:rsidP="00EC5B3E">
          <w:pPr>
            <w:pStyle w:val="TOC1"/>
            <w:rPr>
              <w:rFonts w:asciiTheme="minorHAnsi" w:eastAsiaTheme="minorEastAsia" w:hAnsiTheme="minorHAnsi"/>
              <w:b w:val="0"/>
              <w:sz w:val="22"/>
              <w:lang w:val="en-US"/>
            </w:rPr>
          </w:pPr>
          <w:hyperlink w:anchor="_Toc181058093" w:history="1">
            <w:r w:rsidRPr="00AF5E19">
              <w:rPr>
                <w:rStyle w:val="Hyperlink"/>
                <w:rFonts w:eastAsia="Times New Roman"/>
                <w:lang w:val="en-US"/>
              </w:rPr>
              <w:t>6</w:t>
            </w:r>
            <w:r>
              <w:rPr>
                <w:rFonts w:asciiTheme="minorHAnsi" w:eastAsiaTheme="minorEastAsia" w:hAnsiTheme="minorHAnsi"/>
                <w:b w:val="0"/>
                <w:sz w:val="22"/>
                <w:lang w:val="en-US"/>
              </w:rPr>
              <w:tab/>
            </w:r>
            <w:r w:rsidRPr="00AF5E19">
              <w:rPr>
                <w:rStyle w:val="Hyperlink"/>
                <w:rFonts w:eastAsia="Times New Roman"/>
                <w:lang w:val="en-US"/>
              </w:rPr>
              <w:t>Reference</w:t>
            </w:r>
            <w:r>
              <w:rPr>
                <w:webHidden/>
              </w:rPr>
              <w:tab/>
            </w:r>
            <w:r>
              <w:rPr>
                <w:webHidden/>
              </w:rPr>
              <w:fldChar w:fldCharType="begin"/>
            </w:r>
            <w:r>
              <w:rPr>
                <w:webHidden/>
              </w:rPr>
              <w:instrText xml:space="preserve"> PAGEREF _Toc181058093 \h </w:instrText>
            </w:r>
            <w:r>
              <w:rPr>
                <w:webHidden/>
              </w:rPr>
            </w:r>
            <w:r>
              <w:rPr>
                <w:webHidden/>
              </w:rPr>
              <w:fldChar w:fldCharType="separate"/>
            </w:r>
            <w:r>
              <w:rPr>
                <w:webHidden/>
              </w:rPr>
              <w:t>12</w:t>
            </w:r>
            <w:r>
              <w:rPr>
                <w:webHidden/>
              </w:rPr>
              <w:fldChar w:fldCharType="end"/>
            </w:r>
          </w:hyperlink>
        </w:p>
        <w:p w14:paraId="6348FE36" w14:textId="77777777" w:rsidR="008D10C1" w:rsidRPr="008D10C1" w:rsidRDefault="008D10C1" w:rsidP="00EC5B3E">
          <w:r>
            <w:rPr>
              <w:b/>
              <w:bCs/>
              <w:noProof/>
            </w:rPr>
            <w:fldChar w:fldCharType="end"/>
          </w:r>
        </w:p>
      </w:sdtContent>
    </w:sdt>
    <w:p w14:paraId="024D4F66" w14:textId="77777777" w:rsidR="00497C28" w:rsidRDefault="00497C28" w:rsidP="00EC5B3E">
      <w:pPr>
        <w:jc w:val="left"/>
        <w:rPr>
          <w:rFonts w:eastAsiaTheme="majorEastAsia" w:cstheme="majorBidi"/>
          <w:b/>
          <w:color w:val="0E101A"/>
          <w:szCs w:val="28"/>
        </w:rPr>
      </w:pPr>
      <w:bookmarkStart w:id="0" w:name="_Toc181058076"/>
      <w:r>
        <w:br w:type="page"/>
      </w:r>
    </w:p>
    <w:bookmarkEnd w:id="0"/>
    <w:p w14:paraId="5513611E" w14:textId="03D99C13" w:rsidR="00142923" w:rsidRPr="00142923" w:rsidRDefault="00142923" w:rsidP="00B3555B">
      <w:pPr>
        <w:rPr>
          <w:rFonts w:ascii="Arial" w:hAnsi="Arial" w:cs="Arial"/>
          <w:szCs w:val="24"/>
        </w:rPr>
      </w:pPr>
      <w:r w:rsidRPr="00142923">
        <w:rPr>
          <w:b/>
          <w:bCs/>
        </w:rPr>
        <w:lastRenderedPageBreak/>
        <w:t xml:space="preserve"> </w:t>
      </w:r>
      <w:r w:rsidRPr="00142923">
        <w:rPr>
          <w:rFonts w:ascii="Arial" w:hAnsi="Arial" w:cs="Arial"/>
          <w:b/>
          <w:bCs/>
          <w:szCs w:val="24"/>
        </w:rPr>
        <w:t>Introduction to The City Hotel Report</w:t>
      </w:r>
    </w:p>
    <w:p w14:paraId="00C13E27" w14:textId="7668C0B2" w:rsidR="00142923" w:rsidRPr="00142923" w:rsidRDefault="00142923" w:rsidP="00B3555B">
      <w:pPr>
        <w:rPr>
          <w:rFonts w:ascii="Arial" w:hAnsi="Arial" w:cs="Arial"/>
          <w:szCs w:val="24"/>
        </w:rPr>
      </w:pPr>
      <w:r w:rsidRPr="00142923">
        <w:rPr>
          <w:rFonts w:ascii="Arial" w:hAnsi="Arial" w:cs="Arial"/>
          <w:szCs w:val="24"/>
        </w:rPr>
        <w:t xml:space="preserve">The City Hotel </w:t>
      </w:r>
      <w:r w:rsidR="00B3555B" w:rsidRPr="00142923">
        <w:rPr>
          <w:rFonts w:ascii="Arial" w:hAnsi="Arial" w:cs="Arial"/>
          <w:szCs w:val="24"/>
        </w:rPr>
        <w:t>is in</w:t>
      </w:r>
      <w:r w:rsidRPr="00142923">
        <w:rPr>
          <w:rFonts w:ascii="Arial" w:hAnsi="Arial" w:cs="Arial"/>
          <w:szCs w:val="24"/>
        </w:rPr>
        <w:t xml:space="preserve"> a city and offers a restaurant, a bar, and other entertainment services. Recently, it has faced significant problems that have affected its performance. These problems are shown in its revenue, occupancy, and customer satisfaction, all of which are important for its financial health (</w:t>
      </w:r>
      <w:proofErr w:type="spellStart"/>
      <w:r w:rsidRPr="00142923">
        <w:rPr>
          <w:rFonts w:ascii="Arial" w:hAnsi="Arial" w:cs="Arial"/>
          <w:szCs w:val="24"/>
        </w:rPr>
        <w:t>Mpete</w:t>
      </w:r>
      <w:proofErr w:type="spellEnd"/>
      <w:r w:rsidRPr="00142923">
        <w:rPr>
          <w:rFonts w:ascii="Arial" w:hAnsi="Arial" w:cs="Arial"/>
          <w:szCs w:val="24"/>
        </w:rPr>
        <w:t xml:space="preserve"> &amp; Maier, 2024; </w:t>
      </w:r>
      <w:proofErr w:type="spellStart"/>
      <w:r w:rsidRPr="00142923">
        <w:rPr>
          <w:rFonts w:ascii="Arial" w:hAnsi="Arial" w:cs="Arial"/>
          <w:szCs w:val="24"/>
        </w:rPr>
        <w:t>Moyeen</w:t>
      </w:r>
      <w:proofErr w:type="spellEnd"/>
      <w:r w:rsidRPr="00142923">
        <w:rPr>
          <w:rFonts w:ascii="Arial" w:hAnsi="Arial" w:cs="Arial"/>
          <w:szCs w:val="24"/>
        </w:rPr>
        <w:t>, 2024).</w:t>
      </w:r>
    </w:p>
    <w:p w14:paraId="32CABDBB" w14:textId="0873B6A6" w:rsidR="00142923" w:rsidRPr="00142923" w:rsidRDefault="00142923" w:rsidP="00B3555B">
      <w:pPr>
        <w:rPr>
          <w:rFonts w:ascii="Arial" w:hAnsi="Arial" w:cs="Arial"/>
          <w:szCs w:val="24"/>
        </w:rPr>
      </w:pPr>
      <w:r w:rsidRPr="00142923">
        <w:rPr>
          <w:rFonts w:ascii="Arial" w:hAnsi="Arial" w:cs="Arial"/>
          <w:szCs w:val="24"/>
        </w:rPr>
        <w:t>This report will assess the hotel’s performance to see if it can continue to operate successfully and if there are ways to improve it. The report follows academic guidelines and suggests changes to the hotel’s financial and operational structure. The goal is to develop a plan to make the hotel profitable again while attracting and keeping customers (Hasin et al., 2024).</w:t>
      </w:r>
    </w:p>
    <w:p w14:paraId="57E61A1B" w14:textId="26DD8D4F" w:rsidR="00142923" w:rsidRPr="00B3555B" w:rsidRDefault="00142923" w:rsidP="00B3555B">
      <w:pPr>
        <w:rPr>
          <w:rStyle w:val="Strong"/>
          <w:rFonts w:ascii="Arial" w:hAnsi="Arial" w:cs="Arial"/>
          <w:b w:val="0"/>
          <w:bCs w:val="0"/>
          <w:szCs w:val="24"/>
          <w:lang w:val="en-US"/>
        </w:rPr>
      </w:pPr>
      <w:r w:rsidRPr="00B3555B">
        <w:rPr>
          <w:rFonts w:ascii="Arial" w:hAnsi="Arial" w:cs="Arial"/>
          <w:szCs w:val="24"/>
        </w:rPr>
        <w:t>The report will review the hotel’s financial status, including income, costs, and profits over the past three years. It will also look at its liquidity (ability to pay short-term debts) and solvency (ability to pay long-term debts), identify reasons for its poor performance, and suggest strategies for improving its financial situation (</w:t>
      </w:r>
      <w:proofErr w:type="spellStart"/>
      <w:r w:rsidRPr="00B3555B">
        <w:rPr>
          <w:rFonts w:ascii="Arial" w:hAnsi="Arial" w:cs="Arial"/>
          <w:szCs w:val="24"/>
        </w:rPr>
        <w:t>Adamba</w:t>
      </w:r>
      <w:proofErr w:type="spellEnd"/>
      <w:r w:rsidRPr="00B3555B">
        <w:rPr>
          <w:rFonts w:ascii="Arial" w:hAnsi="Arial" w:cs="Arial"/>
          <w:szCs w:val="24"/>
        </w:rPr>
        <w:t>, 2024; Zhao et al., 2024).</w:t>
      </w:r>
    </w:p>
    <w:p w14:paraId="377D00FE" w14:textId="77777777" w:rsidR="003A078A" w:rsidRPr="00FA298C" w:rsidRDefault="003A078A" w:rsidP="00CE1A68">
      <w:pPr>
        <w:pStyle w:val="Heading1"/>
      </w:pPr>
      <w:bookmarkStart w:id="1" w:name="_Toc181058077"/>
      <w:r w:rsidRPr="00FA298C">
        <w:t>Financial Performance Analysis (2021-2023)</w:t>
      </w:r>
      <w:bookmarkEnd w:id="1"/>
    </w:p>
    <w:p w14:paraId="519BED7C" w14:textId="56521A8C" w:rsidR="003A078A" w:rsidRPr="00B3555B" w:rsidRDefault="001708BB" w:rsidP="00B3555B">
      <w:pPr>
        <w:rPr>
          <w:rFonts w:ascii="Arial" w:hAnsi="Arial" w:cs="Arial"/>
          <w:szCs w:val="24"/>
          <w:lang w:val="en-US"/>
        </w:rPr>
      </w:pPr>
      <w:r w:rsidRPr="00B3555B">
        <w:rPr>
          <w:rFonts w:ascii="Arial" w:hAnsi="Arial" w:cs="Arial"/>
          <w:szCs w:val="24"/>
          <w:lang w:val="en-US"/>
        </w:rPr>
        <w:t xml:space="preserve">Revenue analysis and trends, expenses, </w:t>
      </w:r>
      <w:r w:rsidR="00950BC9" w:rsidRPr="00B3555B">
        <w:rPr>
          <w:rFonts w:ascii="Arial" w:hAnsi="Arial" w:cs="Arial"/>
          <w:szCs w:val="24"/>
          <w:lang w:val="en-US"/>
        </w:rPr>
        <w:t>profitability,</w:t>
      </w:r>
      <w:r w:rsidRPr="00B3555B">
        <w:rPr>
          <w:rFonts w:ascii="Arial" w:hAnsi="Arial" w:cs="Arial"/>
          <w:szCs w:val="24"/>
          <w:lang w:val="en-US"/>
        </w:rPr>
        <w:t xml:space="preserve"> and liquidity/solvency ratios are used to examine The City Hotel’s financial performance.</w:t>
      </w:r>
    </w:p>
    <w:p w14:paraId="65F28663" w14:textId="77777777" w:rsidR="003A078A" w:rsidRPr="00B3555B" w:rsidRDefault="003A078A" w:rsidP="00CE1A68">
      <w:pPr>
        <w:pStyle w:val="Heading2"/>
      </w:pPr>
      <w:bookmarkStart w:id="2" w:name="_Toc181058078"/>
      <w:r w:rsidRPr="00B3555B">
        <w:t>Revenue Trends</w:t>
      </w:r>
      <w:bookmarkEnd w:id="2"/>
    </w:p>
    <w:p w14:paraId="6078C7A2" w14:textId="77777777" w:rsidR="00142923" w:rsidRPr="00B3555B" w:rsidRDefault="00142923" w:rsidP="00B3555B">
      <w:pPr>
        <w:pStyle w:val="Caption"/>
        <w:keepNext/>
        <w:spacing w:line="360" w:lineRule="auto"/>
        <w:rPr>
          <w:rFonts w:ascii="Arial" w:hAnsi="Arial" w:cs="Arial"/>
          <w:b w:val="0"/>
          <w:bCs w:val="0"/>
          <w:color w:val="auto"/>
          <w:sz w:val="24"/>
          <w:szCs w:val="24"/>
        </w:rPr>
      </w:pPr>
      <w:r w:rsidRPr="00B3555B">
        <w:rPr>
          <w:rFonts w:ascii="Arial" w:hAnsi="Arial" w:cs="Arial"/>
          <w:b w:val="0"/>
          <w:bCs w:val="0"/>
          <w:color w:val="auto"/>
          <w:sz w:val="24"/>
          <w:szCs w:val="24"/>
        </w:rPr>
        <w:t>Table 1 and Figure 1 show the revenue of The City Hotel over three years, with some increases and decreases each year.</w:t>
      </w:r>
    </w:p>
    <w:p w14:paraId="23708F4B" w14:textId="1F10BEEA" w:rsidR="001708BB" w:rsidRPr="00B3555B" w:rsidRDefault="001708BB"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002515FF" w:rsidRPr="00B3555B">
        <w:rPr>
          <w:rFonts w:ascii="Arial" w:hAnsi="Arial" w:cs="Arial"/>
          <w:noProof/>
          <w:color w:val="000000" w:themeColor="text1"/>
          <w:sz w:val="24"/>
          <w:szCs w:val="24"/>
        </w:rPr>
        <w:t>1</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Revenue Trends (2021-2023)</w:t>
      </w:r>
    </w:p>
    <w:tbl>
      <w:tblPr>
        <w:tblStyle w:val="TableGrid"/>
        <w:tblW w:w="0" w:type="auto"/>
        <w:jc w:val="center"/>
        <w:tblLook w:val="04A0" w:firstRow="1" w:lastRow="0" w:firstColumn="1" w:lastColumn="0" w:noHBand="0" w:noVBand="1"/>
      </w:tblPr>
      <w:tblGrid>
        <w:gridCol w:w="750"/>
        <w:gridCol w:w="1964"/>
        <w:gridCol w:w="2070"/>
      </w:tblGrid>
      <w:tr w:rsidR="003A078A" w:rsidRPr="00B3555B" w14:paraId="0E3ABA54" w14:textId="77777777" w:rsidTr="007C217F">
        <w:trPr>
          <w:jc w:val="center"/>
        </w:trPr>
        <w:tc>
          <w:tcPr>
            <w:tcW w:w="0" w:type="auto"/>
            <w:hideMark/>
          </w:tcPr>
          <w:p w14:paraId="3035F6FB"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Year</w:t>
            </w:r>
          </w:p>
        </w:tc>
        <w:tc>
          <w:tcPr>
            <w:tcW w:w="0" w:type="auto"/>
            <w:hideMark/>
          </w:tcPr>
          <w:p w14:paraId="2150C0A5"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Revenue (GBP)</w:t>
            </w:r>
          </w:p>
        </w:tc>
        <w:tc>
          <w:tcPr>
            <w:tcW w:w="0" w:type="auto"/>
            <w:hideMark/>
          </w:tcPr>
          <w:p w14:paraId="31FB3C08"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 Change (YoY)</w:t>
            </w:r>
          </w:p>
        </w:tc>
      </w:tr>
      <w:tr w:rsidR="003A078A" w:rsidRPr="00B3555B" w14:paraId="47E16BB1" w14:textId="77777777" w:rsidTr="007C217F">
        <w:trPr>
          <w:jc w:val="center"/>
        </w:trPr>
        <w:tc>
          <w:tcPr>
            <w:tcW w:w="0" w:type="auto"/>
            <w:hideMark/>
          </w:tcPr>
          <w:p w14:paraId="7E0ADD90"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2021</w:t>
            </w:r>
          </w:p>
        </w:tc>
        <w:tc>
          <w:tcPr>
            <w:tcW w:w="0" w:type="auto"/>
            <w:hideMark/>
          </w:tcPr>
          <w:p w14:paraId="01E2CE3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5,248,290</w:t>
            </w:r>
          </w:p>
        </w:tc>
        <w:tc>
          <w:tcPr>
            <w:tcW w:w="0" w:type="auto"/>
            <w:hideMark/>
          </w:tcPr>
          <w:p w14:paraId="750E7D14"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w:t>
            </w:r>
          </w:p>
        </w:tc>
      </w:tr>
      <w:tr w:rsidR="003A078A" w:rsidRPr="00B3555B" w14:paraId="199EEB96" w14:textId="77777777" w:rsidTr="007C217F">
        <w:trPr>
          <w:jc w:val="center"/>
        </w:trPr>
        <w:tc>
          <w:tcPr>
            <w:tcW w:w="0" w:type="auto"/>
            <w:hideMark/>
          </w:tcPr>
          <w:p w14:paraId="2DED46A2"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2022</w:t>
            </w:r>
          </w:p>
        </w:tc>
        <w:tc>
          <w:tcPr>
            <w:tcW w:w="0" w:type="auto"/>
            <w:hideMark/>
          </w:tcPr>
          <w:p w14:paraId="02BB8CD2"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5,307,480</w:t>
            </w:r>
          </w:p>
        </w:tc>
        <w:tc>
          <w:tcPr>
            <w:tcW w:w="0" w:type="auto"/>
            <w:hideMark/>
          </w:tcPr>
          <w:p w14:paraId="70161134"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+1.1%</w:t>
            </w:r>
          </w:p>
        </w:tc>
      </w:tr>
      <w:tr w:rsidR="003A078A" w:rsidRPr="00B3555B" w14:paraId="6E39ED2D" w14:textId="77777777" w:rsidTr="007C217F">
        <w:trPr>
          <w:jc w:val="center"/>
        </w:trPr>
        <w:tc>
          <w:tcPr>
            <w:tcW w:w="0" w:type="auto"/>
            <w:hideMark/>
          </w:tcPr>
          <w:p w14:paraId="00C08EE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2023</w:t>
            </w:r>
          </w:p>
        </w:tc>
        <w:tc>
          <w:tcPr>
            <w:tcW w:w="0" w:type="auto"/>
            <w:hideMark/>
          </w:tcPr>
          <w:p w14:paraId="76379466"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2,325,440</w:t>
            </w:r>
          </w:p>
        </w:tc>
        <w:tc>
          <w:tcPr>
            <w:tcW w:w="0" w:type="auto"/>
            <w:hideMark/>
          </w:tcPr>
          <w:p w14:paraId="4D4514C0"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-56.2%</w:t>
            </w:r>
          </w:p>
        </w:tc>
      </w:tr>
    </w:tbl>
    <w:p w14:paraId="2CEFF8F8" w14:textId="77777777" w:rsidR="00142923" w:rsidRPr="00B3555B" w:rsidRDefault="00142923" w:rsidP="00B3555B">
      <w:pPr>
        <w:keepNext/>
        <w:spacing w:before="100" w:beforeAutospacing="1" w:after="100" w:afterAutospacing="1"/>
        <w:rPr>
          <w:rFonts w:ascii="Arial" w:hAnsi="Arial" w:cs="Arial"/>
          <w:szCs w:val="24"/>
        </w:rPr>
      </w:pPr>
    </w:p>
    <w:p w14:paraId="5F0842C5" w14:textId="77777777" w:rsidR="00142923" w:rsidRPr="00B3555B" w:rsidRDefault="00142923" w:rsidP="009975C6">
      <w:pPr>
        <w:keepNext/>
        <w:spacing w:before="100" w:beforeAutospacing="1" w:after="100" w:afterAutospacing="1"/>
        <w:ind w:firstLine="720"/>
        <w:rPr>
          <w:rFonts w:ascii="Arial" w:hAnsi="Arial" w:cs="Arial"/>
          <w:szCs w:val="24"/>
        </w:rPr>
      </w:pPr>
      <w:r w:rsidRPr="00B3555B">
        <w:rPr>
          <w:rFonts w:ascii="Arial" w:hAnsi="Arial" w:cs="Arial"/>
          <w:szCs w:val="24"/>
        </w:rPr>
        <w:t>The hotel’s revenue increased slightly from 2021 to 2022 but dropped by 56.2% in 2023, which is a very bad sign for its operations and the market conditions (</w:t>
      </w:r>
      <w:proofErr w:type="spellStart"/>
      <w:r w:rsidRPr="00B3555B">
        <w:rPr>
          <w:rFonts w:ascii="Arial" w:hAnsi="Arial" w:cs="Arial"/>
          <w:szCs w:val="24"/>
        </w:rPr>
        <w:t>Adamba</w:t>
      </w:r>
      <w:proofErr w:type="spellEnd"/>
      <w:r w:rsidRPr="00B3555B">
        <w:rPr>
          <w:rFonts w:ascii="Arial" w:hAnsi="Arial" w:cs="Arial"/>
          <w:szCs w:val="24"/>
        </w:rPr>
        <w:t>, 2024). Such drops can happen when competition increases, the economy gets worse, or there are internal management issues (Martorell-Cunill et al., 2024).</w:t>
      </w:r>
    </w:p>
    <w:p w14:paraId="49DCC65C" w14:textId="38F2DD80" w:rsidR="003D2528" w:rsidRPr="00FA298C" w:rsidRDefault="008D10C1" w:rsidP="00FA298C">
      <w:pPr>
        <w:keepNext/>
        <w:spacing w:before="100" w:beforeAutospacing="1" w:after="100" w:afterAutospacing="1"/>
        <w:rPr>
          <w:rFonts w:ascii="Arial" w:hAnsi="Arial" w:cs="Arial"/>
          <w:szCs w:val="24"/>
        </w:rPr>
      </w:pPr>
      <w:r w:rsidRPr="00B3555B">
        <w:rPr>
          <w:rFonts w:ascii="Arial" w:eastAsia="Times New Roman" w:hAnsi="Arial" w:cs="Arial"/>
          <w:b/>
          <w:bCs/>
          <w:noProof/>
          <w:szCs w:val="24"/>
          <w:lang w:val="en-US"/>
        </w:rPr>
        <w:drawing>
          <wp:inline distT="0" distB="0" distL="0" distR="0" wp14:anchorId="207A362C" wp14:editId="0B7CEA1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FA298C">
        <w:rPr>
          <w:rFonts w:ascii="Arial" w:hAnsi="Arial" w:cs="Arial"/>
          <w:color w:val="000000" w:themeColor="text1"/>
          <w:sz w:val="18"/>
          <w:szCs w:val="18"/>
        </w:rPr>
        <w:br/>
        <w:t xml:space="preserve">                  </w:t>
      </w:r>
      <w:r w:rsidR="006A5217" w:rsidRPr="00FA298C">
        <w:rPr>
          <w:rFonts w:ascii="Arial" w:hAnsi="Arial" w:cs="Arial"/>
          <w:color w:val="000000" w:themeColor="text1"/>
          <w:sz w:val="18"/>
          <w:szCs w:val="18"/>
        </w:rPr>
        <w:t xml:space="preserve">Figure </w:t>
      </w:r>
      <w:r w:rsidR="006A5217" w:rsidRPr="00FA298C">
        <w:rPr>
          <w:rFonts w:ascii="Arial" w:hAnsi="Arial" w:cs="Arial"/>
          <w:color w:val="000000" w:themeColor="text1"/>
          <w:sz w:val="18"/>
          <w:szCs w:val="18"/>
        </w:rPr>
        <w:fldChar w:fldCharType="begin"/>
      </w:r>
      <w:r w:rsidR="006A5217" w:rsidRPr="00FA298C">
        <w:rPr>
          <w:rFonts w:ascii="Arial" w:hAnsi="Arial" w:cs="Arial"/>
          <w:color w:val="000000" w:themeColor="text1"/>
          <w:sz w:val="18"/>
          <w:szCs w:val="18"/>
        </w:rPr>
        <w:instrText xml:space="preserve"> SEQ Figure \* ARABIC </w:instrText>
      </w:r>
      <w:r w:rsidR="006A5217" w:rsidRPr="00FA298C">
        <w:rPr>
          <w:rFonts w:ascii="Arial" w:hAnsi="Arial" w:cs="Arial"/>
          <w:color w:val="000000" w:themeColor="text1"/>
          <w:sz w:val="18"/>
          <w:szCs w:val="18"/>
        </w:rPr>
        <w:fldChar w:fldCharType="separate"/>
      </w:r>
      <w:r w:rsidR="00130762" w:rsidRPr="00FA298C">
        <w:rPr>
          <w:rFonts w:ascii="Arial" w:hAnsi="Arial" w:cs="Arial"/>
          <w:noProof/>
          <w:color w:val="000000" w:themeColor="text1"/>
          <w:sz w:val="18"/>
          <w:szCs w:val="18"/>
        </w:rPr>
        <w:t>1</w:t>
      </w:r>
      <w:r w:rsidR="006A5217" w:rsidRPr="00FA298C">
        <w:rPr>
          <w:rFonts w:ascii="Arial" w:hAnsi="Arial" w:cs="Arial"/>
          <w:color w:val="000000" w:themeColor="text1"/>
          <w:sz w:val="18"/>
          <w:szCs w:val="18"/>
        </w:rPr>
        <w:fldChar w:fldCharType="end"/>
      </w:r>
      <w:r w:rsidR="006A5217" w:rsidRPr="00FA298C">
        <w:rPr>
          <w:rFonts w:ascii="Arial" w:hAnsi="Arial" w:cs="Arial"/>
          <w:color w:val="000000" w:themeColor="text1"/>
          <w:sz w:val="18"/>
          <w:szCs w:val="18"/>
        </w:rPr>
        <w:t>: Revenue Trends Over Three Years (</w:t>
      </w:r>
      <w:proofErr w:type="spellStart"/>
      <w:r w:rsidR="006A5217" w:rsidRPr="00FA298C">
        <w:rPr>
          <w:rFonts w:ascii="Arial" w:hAnsi="Arial" w:cs="Arial"/>
          <w:color w:val="000000" w:themeColor="text1"/>
          <w:sz w:val="18"/>
          <w:szCs w:val="18"/>
        </w:rPr>
        <w:t>Ol</w:t>
      </w:r>
      <w:r w:rsidR="00BF558C" w:rsidRPr="00FA298C">
        <w:rPr>
          <w:rFonts w:ascii="Arial" w:hAnsi="Arial" w:cs="Arial"/>
          <w:color w:val="000000" w:themeColor="text1"/>
          <w:sz w:val="18"/>
          <w:szCs w:val="18"/>
        </w:rPr>
        <w:t>orunsola</w:t>
      </w:r>
      <w:proofErr w:type="spellEnd"/>
      <w:r w:rsidR="00BF558C" w:rsidRPr="00FA298C">
        <w:rPr>
          <w:rFonts w:ascii="Arial" w:hAnsi="Arial" w:cs="Arial"/>
          <w:color w:val="000000" w:themeColor="text1"/>
          <w:sz w:val="18"/>
          <w:szCs w:val="18"/>
        </w:rPr>
        <w:t xml:space="preserve"> et al., 2024; Milton</w:t>
      </w:r>
      <w:r w:rsidR="006A5217" w:rsidRPr="00FA298C">
        <w:rPr>
          <w:rFonts w:ascii="Arial" w:hAnsi="Arial" w:cs="Arial"/>
          <w:color w:val="000000" w:themeColor="text1"/>
          <w:sz w:val="18"/>
          <w:szCs w:val="18"/>
        </w:rPr>
        <w:t xml:space="preserve"> et al., 2024)</w:t>
      </w:r>
      <w:r w:rsidR="00FA298C">
        <w:rPr>
          <w:rFonts w:ascii="Arial" w:hAnsi="Arial" w:cs="Arial"/>
          <w:color w:val="000000" w:themeColor="text1"/>
          <w:sz w:val="18"/>
          <w:szCs w:val="18"/>
        </w:rPr>
        <w:br/>
      </w:r>
      <w:r w:rsidR="003A078A" w:rsidRPr="00FA298C">
        <w:rPr>
          <w:rFonts w:ascii="Arial" w:eastAsia="Times New Roman" w:hAnsi="Arial" w:cs="Arial"/>
          <w:sz w:val="18"/>
          <w:szCs w:val="18"/>
          <w:highlight w:val="yellow"/>
          <w:lang w:val="en-US"/>
        </w:rPr>
        <w:br/>
      </w:r>
      <w:r w:rsidR="00142923" w:rsidRPr="00FA298C">
        <w:rPr>
          <w:rFonts w:ascii="Arial" w:hAnsi="Arial" w:cs="Arial"/>
          <w:color w:val="000000" w:themeColor="text1"/>
          <w:szCs w:val="24"/>
        </w:rPr>
        <w:t>This graph shows the sharp drop in revenue in 2023. It suggests that the hotel’s operations need to be restructured to improve the situation.</w:t>
      </w:r>
    </w:p>
    <w:p w14:paraId="26DA16D1" w14:textId="77777777" w:rsidR="003A078A" w:rsidRPr="00B3555B" w:rsidRDefault="003A078A" w:rsidP="00CE1A68">
      <w:pPr>
        <w:pStyle w:val="Heading2"/>
      </w:pPr>
      <w:bookmarkStart w:id="3" w:name="_Toc181058079"/>
      <w:r w:rsidRPr="00B3555B">
        <w:t>Expense Analysis</w:t>
      </w:r>
      <w:bookmarkEnd w:id="3"/>
    </w:p>
    <w:p w14:paraId="37BB5609" w14:textId="77777777" w:rsidR="003D2528" w:rsidRPr="00B3555B" w:rsidRDefault="003D2528" w:rsidP="00B3555B">
      <w:pPr>
        <w:pStyle w:val="Caption"/>
        <w:keepNext/>
        <w:spacing w:line="360" w:lineRule="auto"/>
        <w:rPr>
          <w:rFonts w:ascii="Arial" w:hAnsi="Arial" w:cs="Arial"/>
          <w:b w:val="0"/>
          <w:bCs w:val="0"/>
          <w:color w:val="000000" w:themeColor="text1"/>
          <w:sz w:val="24"/>
          <w:szCs w:val="24"/>
        </w:rPr>
      </w:pPr>
      <w:r w:rsidRPr="003D2528">
        <w:rPr>
          <w:rFonts w:ascii="Arial" w:hAnsi="Arial" w:cs="Arial"/>
          <w:b w:val="0"/>
          <w:bCs w:val="0"/>
          <w:color w:val="000000" w:themeColor="text1"/>
          <w:sz w:val="24"/>
          <w:szCs w:val="24"/>
        </w:rPr>
        <w:t>Looking at the main costs, like the cost of materials sold, employee salaries, and outside services, helps us understand what costs can be managed (</w:t>
      </w:r>
      <w:proofErr w:type="spellStart"/>
      <w:r w:rsidRPr="003D2528">
        <w:rPr>
          <w:rFonts w:ascii="Arial" w:hAnsi="Arial" w:cs="Arial"/>
          <w:b w:val="0"/>
          <w:bCs w:val="0"/>
          <w:color w:val="000000" w:themeColor="text1"/>
          <w:sz w:val="24"/>
          <w:szCs w:val="24"/>
        </w:rPr>
        <w:t>Olorunsola</w:t>
      </w:r>
      <w:proofErr w:type="spellEnd"/>
      <w:r w:rsidRPr="003D2528">
        <w:rPr>
          <w:rFonts w:ascii="Arial" w:hAnsi="Arial" w:cs="Arial"/>
          <w:b w:val="0"/>
          <w:bCs w:val="0"/>
          <w:color w:val="000000" w:themeColor="text1"/>
          <w:sz w:val="24"/>
          <w:szCs w:val="24"/>
        </w:rPr>
        <w:t xml:space="preserve"> et al., 2024). Table 2 below shows these costs from 2021 to 2023 and highlights some clear trends.</w:t>
      </w:r>
    </w:p>
    <w:p w14:paraId="5FCFA2CF" w14:textId="77777777" w:rsidR="003D2528" w:rsidRPr="003D2528" w:rsidRDefault="003D2528" w:rsidP="00B3555B">
      <w:pPr>
        <w:rPr>
          <w:rFonts w:ascii="Arial" w:hAnsi="Arial" w:cs="Arial"/>
          <w:szCs w:val="24"/>
        </w:rPr>
      </w:pPr>
    </w:p>
    <w:p w14:paraId="74EA7321" w14:textId="77777777" w:rsidR="001708BB" w:rsidRPr="00B3555B" w:rsidRDefault="001708BB"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lastRenderedPageBreak/>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002515FF" w:rsidRPr="00B3555B">
        <w:rPr>
          <w:rFonts w:ascii="Arial" w:hAnsi="Arial" w:cs="Arial"/>
          <w:noProof/>
          <w:color w:val="000000" w:themeColor="text1"/>
          <w:sz w:val="24"/>
          <w:szCs w:val="24"/>
        </w:rPr>
        <w:t>2</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Expense Breakdown (2021-2023)</w:t>
      </w:r>
    </w:p>
    <w:tbl>
      <w:tblPr>
        <w:tblStyle w:val="TableGrid"/>
        <w:tblW w:w="0" w:type="auto"/>
        <w:jc w:val="center"/>
        <w:tblLook w:val="04A0" w:firstRow="1" w:lastRow="0" w:firstColumn="1" w:lastColumn="0" w:noHBand="0" w:noVBand="1"/>
      </w:tblPr>
      <w:tblGrid>
        <w:gridCol w:w="750"/>
        <w:gridCol w:w="2993"/>
        <w:gridCol w:w="2683"/>
        <w:gridCol w:w="2924"/>
      </w:tblGrid>
      <w:tr w:rsidR="003A078A" w:rsidRPr="00B3555B" w14:paraId="16BF4475" w14:textId="77777777" w:rsidTr="00C729D8">
        <w:trPr>
          <w:jc w:val="center"/>
        </w:trPr>
        <w:tc>
          <w:tcPr>
            <w:tcW w:w="0" w:type="auto"/>
            <w:hideMark/>
          </w:tcPr>
          <w:p w14:paraId="614FA5F8"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Year</w:t>
            </w:r>
          </w:p>
        </w:tc>
        <w:tc>
          <w:tcPr>
            <w:tcW w:w="0" w:type="auto"/>
            <w:hideMark/>
          </w:tcPr>
          <w:p w14:paraId="479F0F9B"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Cost of Goods Sold (GBP)</w:t>
            </w:r>
          </w:p>
        </w:tc>
        <w:tc>
          <w:tcPr>
            <w:tcW w:w="0" w:type="auto"/>
            <w:hideMark/>
          </w:tcPr>
          <w:p w14:paraId="3C269875"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Employee Costs (GBP)</w:t>
            </w:r>
          </w:p>
        </w:tc>
        <w:tc>
          <w:tcPr>
            <w:tcW w:w="0" w:type="auto"/>
            <w:hideMark/>
          </w:tcPr>
          <w:p w14:paraId="2FB3909B"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External Expenses (GBP)</w:t>
            </w:r>
          </w:p>
        </w:tc>
      </w:tr>
      <w:tr w:rsidR="003A078A" w:rsidRPr="00B3555B" w14:paraId="10F306C3" w14:textId="77777777" w:rsidTr="00C729D8">
        <w:trPr>
          <w:jc w:val="center"/>
        </w:trPr>
        <w:tc>
          <w:tcPr>
            <w:tcW w:w="0" w:type="auto"/>
            <w:hideMark/>
          </w:tcPr>
          <w:p w14:paraId="42B1EE2E"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2021</w:t>
            </w:r>
          </w:p>
        </w:tc>
        <w:tc>
          <w:tcPr>
            <w:tcW w:w="0" w:type="auto"/>
            <w:hideMark/>
          </w:tcPr>
          <w:p w14:paraId="3F0B44F6"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411,600</w:t>
            </w:r>
          </w:p>
        </w:tc>
        <w:tc>
          <w:tcPr>
            <w:tcW w:w="0" w:type="auto"/>
            <w:hideMark/>
          </w:tcPr>
          <w:p w14:paraId="2E615A9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1,724,760</w:t>
            </w:r>
          </w:p>
        </w:tc>
        <w:tc>
          <w:tcPr>
            <w:tcW w:w="0" w:type="auto"/>
            <w:hideMark/>
          </w:tcPr>
          <w:p w14:paraId="67DC7EA2"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1,894,720</w:t>
            </w:r>
          </w:p>
        </w:tc>
      </w:tr>
      <w:tr w:rsidR="003A078A" w:rsidRPr="00B3555B" w14:paraId="37EB5ED3" w14:textId="77777777" w:rsidTr="00C729D8">
        <w:trPr>
          <w:jc w:val="center"/>
        </w:trPr>
        <w:tc>
          <w:tcPr>
            <w:tcW w:w="0" w:type="auto"/>
            <w:hideMark/>
          </w:tcPr>
          <w:p w14:paraId="56572E9F"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2022</w:t>
            </w:r>
          </w:p>
        </w:tc>
        <w:tc>
          <w:tcPr>
            <w:tcW w:w="0" w:type="auto"/>
            <w:hideMark/>
          </w:tcPr>
          <w:p w14:paraId="69A4640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401,510</w:t>
            </w:r>
          </w:p>
        </w:tc>
        <w:tc>
          <w:tcPr>
            <w:tcW w:w="0" w:type="auto"/>
            <w:hideMark/>
          </w:tcPr>
          <w:p w14:paraId="629F1BD7"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1,770,700</w:t>
            </w:r>
          </w:p>
        </w:tc>
        <w:tc>
          <w:tcPr>
            <w:tcW w:w="0" w:type="auto"/>
            <w:hideMark/>
          </w:tcPr>
          <w:p w14:paraId="0CFBEE2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1,675,410</w:t>
            </w:r>
          </w:p>
        </w:tc>
      </w:tr>
      <w:tr w:rsidR="003A078A" w:rsidRPr="00B3555B" w14:paraId="6B2EBB0F" w14:textId="77777777" w:rsidTr="00C729D8">
        <w:trPr>
          <w:jc w:val="center"/>
        </w:trPr>
        <w:tc>
          <w:tcPr>
            <w:tcW w:w="0" w:type="auto"/>
            <w:hideMark/>
          </w:tcPr>
          <w:p w14:paraId="5BA1A1A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2023</w:t>
            </w:r>
          </w:p>
        </w:tc>
        <w:tc>
          <w:tcPr>
            <w:tcW w:w="0" w:type="auto"/>
            <w:hideMark/>
          </w:tcPr>
          <w:p w14:paraId="62C2D40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176,250</w:t>
            </w:r>
          </w:p>
        </w:tc>
        <w:tc>
          <w:tcPr>
            <w:tcW w:w="0" w:type="auto"/>
            <w:hideMark/>
          </w:tcPr>
          <w:p w14:paraId="674C6336"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1,233,160</w:t>
            </w:r>
          </w:p>
        </w:tc>
        <w:tc>
          <w:tcPr>
            <w:tcW w:w="0" w:type="auto"/>
            <w:hideMark/>
          </w:tcPr>
          <w:p w14:paraId="7886EC9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1,071,030</w:t>
            </w:r>
          </w:p>
        </w:tc>
      </w:tr>
    </w:tbl>
    <w:p w14:paraId="68CAB84F" w14:textId="77777777" w:rsidR="003D2528" w:rsidRPr="00B3555B" w:rsidRDefault="003D2528" w:rsidP="00B3555B">
      <w:pPr>
        <w:rPr>
          <w:rFonts w:ascii="Arial" w:hAnsi="Arial" w:cs="Arial"/>
          <w:szCs w:val="24"/>
          <w:lang w:val="en-US"/>
        </w:rPr>
      </w:pPr>
    </w:p>
    <w:p w14:paraId="5B26EF29" w14:textId="79736F1C" w:rsidR="003D2528" w:rsidRPr="00B3555B" w:rsidRDefault="003D2528" w:rsidP="00B3555B">
      <w:pPr>
        <w:rPr>
          <w:rFonts w:ascii="Arial" w:hAnsi="Arial" w:cs="Arial"/>
          <w:szCs w:val="24"/>
          <w:lang w:val="en-US"/>
        </w:rPr>
      </w:pPr>
      <w:r w:rsidRPr="00B3555B">
        <w:rPr>
          <w:rFonts w:ascii="Arial" w:hAnsi="Arial" w:cs="Arial"/>
          <w:szCs w:val="24"/>
        </w:rPr>
        <w:t>In 2023, the cost of goods sold (COGS) and external expenses went down, which could be because the hotel had fewer operations due to lower revenues. Employee costs were also lower (Bozic, 2024). However, despite these cuts, the hotel still struggled to break even because of the low sales.</w:t>
      </w:r>
    </w:p>
    <w:p w14:paraId="604248FB" w14:textId="77777777" w:rsidR="006A5217" w:rsidRPr="00B3555B" w:rsidRDefault="006A5217" w:rsidP="00B3555B">
      <w:pPr>
        <w:keepNext/>
        <w:spacing w:before="100" w:beforeAutospacing="1" w:after="100" w:afterAutospacing="1"/>
        <w:rPr>
          <w:rFonts w:ascii="Arial" w:hAnsi="Arial" w:cs="Arial"/>
          <w:szCs w:val="24"/>
        </w:rPr>
      </w:pPr>
      <w:r w:rsidRPr="00B3555B">
        <w:rPr>
          <w:rFonts w:ascii="Arial" w:eastAsia="Times New Roman" w:hAnsi="Arial" w:cs="Arial"/>
          <w:b/>
          <w:bCs/>
          <w:noProof/>
          <w:szCs w:val="24"/>
          <w:lang w:val="en-US"/>
        </w:rPr>
        <w:drawing>
          <wp:inline distT="0" distB="0" distL="0" distR="0" wp14:anchorId="522C2481" wp14:editId="028147A7">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F6B859" w14:textId="77777777" w:rsidR="006A5217" w:rsidRPr="00B3555B" w:rsidRDefault="006A5217" w:rsidP="00B3555B">
      <w:pPr>
        <w:pStyle w:val="Caption"/>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Figure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Figure \* ARABIC </w:instrText>
      </w:r>
      <w:r w:rsidRPr="00B3555B">
        <w:rPr>
          <w:rFonts w:ascii="Arial" w:hAnsi="Arial" w:cs="Arial"/>
          <w:color w:val="000000" w:themeColor="text1"/>
          <w:sz w:val="24"/>
          <w:szCs w:val="24"/>
        </w:rPr>
        <w:fldChar w:fldCharType="separate"/>
      </w:r>
      <w:r w:rsidR="00130762" w:rsidRPr="00B3555B">
        <w:rPr>
          <w:rFonts w:ascii="Arial" w:hAnsi="Arial" w:cs="Arial"/>
          <w:noProof/>
          <w:color w:val="000000" w:themeColor="text1"/>
          <w:sz w:val="24"/>
          <w:szCs w:val="24"/>
        </w:rPr>
        <w:t>2</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Cost Components Over Three Years (</w:t>
      </w:r>
      <w:r w:rsidR="00BF558C" w:rsidRPr="00B3555B">
        <w:rPr>
          <w:rFonts w:ascii="Arial" w:hAnsi="Arial" w:cs="Arial"/>
          <w:color w:val="000000" w:themeColor="text1"/>
          <w:sz w:val="24"/>
          <w:szCs w:val="24"/>
          <w:lang w:val="en-US"/>
        </w:rPr>
        <w:t>Bozic</w:t>
      </w:r>
      <w:r w:rsidRPr="00B3555B">
        <w:rPr>
          <w:rFonts w:ascii="Arial" w:hAnsi="Arial" w:cs="Arial"/>
          <w:color w:val="000000" w:themeColor="text1"/>
          <w:sz w:val="24"/>
          <w:szCs w:val="24"/>
        </w:rPr>
        <w:t>, 2024)</w:t>
      </w:r>
    </w:p>
    <w:p w14:paraId="390B0F24" w14:textId="26F644CF" w:rsidR="001708BB" w:rsidRPr="00B3555B" w:rsidRDefault="003A078A" w:rsidP="00B3555B">
      <w:pPr>
        <w:rPr>
          <w:rFonts w:ascii="Arial" w:hAnsi="Arial" w:cs="Arial"/>
          <w:szCs w:val="24"/>
        </w:rPr>
      </w:pPr>
      <w:r w:rsidRPr="00B3555B">
        <w:rPr>
          <w:rFonts w:ascii="Arial" w:eastAsia="Times New Roman" w:hAnsi="Arial" w:cs="Arial"/>
          <w:szCs w:val="24"/>
          <w:highlight w:val="yellow"/>
          <w:lang w:val="en-US"/>
        </w:rPr>
        <w:br/>
      </w:r>
      <w:r w:rsidR="003D2528" w:rsidRPr="00B3555B">
        <w:rPr>
          <w:rFonts w:ascii="Arial" w:hAnsi="Arial" w:cs="Arial"/>
          <w:szCs w:val="24"/>
        </w:rPr>
        <w:t>This bar chart shows the trend of major expenses, including the 2023 forecast and the changes that will be made to improve the situation.</w:t>
      </w:r>
    </w:p>
    <w:p w14:paraId="2028826C" w14:textId="3DF4FF3A" w:rsidR="003D2528" w:rsidRPr="003D2528" w:rsidRDefault="003A078A" w:rsidP="00CE1A68">
      <w:pPr>
        <w:pStyle w:val="Heading2"/>
      </w:pPr>
      <w:bookmarkStart w:id="4" w:name="_Toc181058080"/>
      <w:r w:rsidRPr="00B3555B">
        <w:lastRenderedPageBreak/>
        <w:t>Profitability Analysis</w:t>
      </w:r>
      <w:bookmarkEnd w:id="4"/>
    </w:p>
    <w:p w14:paraId="1FC1C2A7" w14:textId="1827B3FC" w:rsidR="003D2528" w:rsidRPr="00B3555B" w:rsidRDefault="003D2528" w:rsidP="00B3555B">
      <w:pPr>
        <w:rPr>
          <w:rFonts w:ascii="Arial" w:hAnsi="Arial" w:cs="Arial"/>
          <w:szCs w:val="24"/>
          <w:lang w:val="en-US"/>
        </w:rPr>
      </w:pPr>
      <w:r w:rsidRPr="00B3555B">
        <w:rPr>
          <w:rFonts w:ascii="Arial" w:hAnsi="Arial" w:cs="Arial"/>
          <w:szCs w:val="24"/>
        </w:rPr>
        <w:t xml:space="preserve">Gross operating profit shows how profitable the hotel is. Table 3 below shows the operating income, which has decreased from 2021 to 2023/4. This suggests the hotel is struggling to balance its service revenue with its </w:t>
      </w:r>
      <w:r w:rsidR="00B3555B" w:rsidRPr="00B3555B">
        <w:rPr>
          <w:rFonts w:ascii="Arial" w:hAnsi="Arial" w:cs="Arial"/>
          <w:szCs w:val="24"/>
        </w:rPr>
        <w:t>expenses.</w:t>
      </w:r>
      <w:r w:rsidR="00B3555B" w:rsidRPr="00B3555B">
        <w:rPr>
          <w:rFonts w:ascii="Arial" w:hAnsi="Arial" w:cs="Arial"/>
          <w:szCs w:val="24"/>
          <w:lang w:val="en-US"/>
        </w:rPr>
        <w:t xml:space="preserve"> expense</w:t>
      </w:r>
      <w:r w:rsidR="001708BB" w:rsidRPr="00B3555B">
        <w:rPr>
          <w:rFonts w:ascii="Arial" w:hAnsi="Arial" w:cs="Arial"/>
          <w:szCs w:val="24"/>
          <w:lang w:val="en-US"/>
        </w:rPr>
        <w:t xml:space="preserve"> levels.</w:t>
      </w:r>
    </w:p>
    <w:p w14:paraId="10C3E752" w14:textId="77777777" w:rsidR="002515FF" w:rsidRPr="00B3555B" w:rsidRDefault="002515FF"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Pr="00B3555B">
        <w:rPr>
          <w:rFonts w:ascii="Arial" w:hAnsi="Arial" w:cs="Arial"/>
          <w:noProof/>
          <w:color w:val="000000" w:themeColor="text1"/>
          <w:sz w:val="24"/>
          <w:szCs w:val="24"/>
        </w:rPr>
        <w:t>3</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Operating Income (2021-2023)</w:t>
      </w:r>
    </w:p>
    <w:tbl>
      <w:tblPr>
        <w:tblStyle w:val="TableGrid"/>
        <w:tblW w:w="0" w:type="auto"/>
        <w:jc w:val="center"/>
        <w:tblLook w:val="04A0" w:firstRow="1" w:lastRow="0" w:firstColumn="1" w:lastColumn="0" w:noHBand="0" w:noVBand="1"/>
      </w:tblPr>
      <w:tblGrid>
        <w:gridCol w:w="750"/>
        <w:gridCol w:w="3003"/>
        <w:gridCol w:w="2070"/>
      </w:tblGrid>
      <w:tr w:rsidR="003A078A" w:rsidRPr="00B3555B" w14:paraId="560F3EDD" w14:textId="77777777" w:rsidTr="00C729D8">
        <w:trPr>
          <w:jc w:val="center"/>
        </w:trPr>
        <w:tc>
          <w:tcPr>
            <w:tcW w:w="0" w:type="auto"/>
            <w:hideMark/>
          </w:tcPr>
          <w:p w14:paraId="468DEBF0"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Year</w:t>
            </w:r>
          </w:p>
        </w:tc>
        <w:tc>
          <w:tcPr>
            <w:tcW w:w="0" w:type="auto"/>
            <w:hideMark/>
          </w:tcPr>
          <w:p w14:paraId="4DA1240A"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Operating Income (GBP)</w:t>
            </w:r>
          </w:p>
        </w:tc>
        <w:tc>
          <w:tcPr>
            <w:tcW w:w="0" w:type="auto"/>
            <w:hideMark/>
          </w:tcPr>
          <w:p w14:paraId="39F062E8"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 Change (YoY)</w:t>
            </w:r>
          </w:p>
        </w:tc>
      </w:tr>
      <w:tr w:rsidR="003A078A" w:rsidRPr="00B3555B" w14:paraId="52415037" w14:textId="77777777" w:rsidTr="00C729D8">
        <w:trPr>
          <w:jc w:val="center"/>
        </w:trPr>
        <w:tc>
          <w:tcPr>
            <w:tcW w:w="0" w:type="auto"/>
            <w:hideMark/>
          </w:tcPr>
          <w:p w14:paraId="21EB834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2021</w:t>
            </w:r>
          </w:p>
        </w:tc>
        <w:tc>
          <w:tcPr>
            <w:tcW w:w="0" w:type="auto"/>
            <w:hideMark/>
          </w:tcPr>
          <w:p w14:paraId="6318BA5F"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664,160</w:t>
            </w:r>
          </w:p>
        </w:tc>
        <w:tc>
          <w:tcPr>
            <w:tcW w:w="0" w:type="auto"/>
            <w:hideMark/>
          </w:tcPr>
          <w:p w14:paraId="46B2BE74"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w:t>
            </w:r>
          </w:p>
        </w:tc>
      </w:tr>
      <w:tr w:rsidR="003A078A" w:rsidRPr="00B3555B" w14:paraId="396701BA" w14:textId="77777777" w:rsidTr="00C729D8">
        <w:trPr>
          <w:jc w:val="center"/>
        </w:trPr>
        <w:tc>
          <w:tcPr>
            <w:tcW w:w="0" w:type="auto"/>
            <w:hideMark/>
          </w:tcPr>
          <w:p w14:paraId="2EAF3349"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2022</w:t>
            </w:r>
          </w:p>
        </w:tc>
        <w:tc>
          <w:tcPr>
            <w:tcW w:w="0" w:type="auto"/>
            <w:hideMark/>
          </w:tcPr>
          <w:p w14:paraId="124F412D"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674,730</w:t>
            </w:r>
          </w:p>
        </w:tc>
        <w:tc>
          <w:tcPr>
            <w:tcW w:w="0" w:type="auto"/>
            <w:hideMark/>
          </w:tcPr>
          <w:p w14:paraId="05842408"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+1.6%</w:t>
            </w:r>
          </w:p>
        </w:tc>
      </w:tr>
      <w:tr w:rsidR="003A078A" w:rsidRPr="00B3555B" w14:paraId="22F698DF" w14:textId="77777777" w:rsidTr="00C729D8">
        <w:trPr>
          <w:jc w:val="center"/>
        </w:trPr>
        <w:tc>
          <w:tcPr>
            <w:tcW w:w="0" w:type="auto"/>
            <w:hideMark/>
          </w:tcPr>
          <w:p w14:paraId="3FBA069A"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2023</w:t>
            </w:r>
          </w:p>
        </w:tc>
        <w:tc>
          <w:tcPr>
            <w:tcW w:w="0" w:type="auto"/>
            <w:hideMark/>
          </w:tcPr>
          <w:p w14:paraId="5E9C071A"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(1,218,850)</w:t>
            </w:r>
          </w:p>
        </w:tc>
        <w:tc>
          <w:tcPr>
            <w:tcW w:w="0" w:type="auto"/>
            <w:hideMark/>
          </w:tcPr>
          <w:p w14:paraId="22C96363"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-280.7%</w:t>
            </w:r>
          </w:p>
        </w:tc>
      </w:tr>
    </w:tbl>
    <w:p w14:paraId="75A727E8" w14:textId="05F9222F" w:rsidR="00130762" w:rsidRPr="00FA298C" w:rsidRDefault="003D2528" w:rsidP="00FA298C">
      <w:pPr>
        <w:keepNext/>
        <w:spacing w:before="100" w:beforeAutospacing="1" w:after="100" w:afterAutospacing="1"/>
        <w:rPr>
          <w:rFonts w:ascii="Arial" w:hAnsi="Arial" w:cs="Arial"/>
          <w:szCs w:val="24"/>
        </w:rPr>
      </w:pPr>
      <w:r w:rsidRPr="00B3555B">
        <w:rPr>
          <w:rFonts w:ascii="Arial" w:hAnsi="Arial" w:cs="Arial"/>
          <w:szCs w:val="24"/>
        </w:rPr>
        <w:t>These results show the hotel faces serious financial risks. If no action is taken, it could affect its long-term ability to stay financially stable, as shown by the large negative operating income in 2023. This loss happened because expenses were much higher than revenue (Milton et al., 2024).</w:t>
      </w:r>
      <w:r w:rsidR="006A5217" w:rsidRPr="00B3555B">
        <w:rPr>
          <w:rFonts w:ascii="Arial" w:eastAsia="Times New Roman" w:hAnsi="Arial" w:cs="Arial"/>
          <w:b/>
          <w:bCs/>
          <w:noProof/>
          <w:szCs w:val="24"/>
          <w:lang w:val="en-US"/>
        </w:rPr>
        <w:drawing>
          <wp:inline distT="0" distB="0" distL="0" distR="0" wp14:anchorId="34A67C87" wp14:editId="72041CFC">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FA298C">
        <w:rPr>
          <w:rFonts w:ascii="Arial" w:hAnsi="Arial" w:cs="Arial"/>
          <w:szCs w:val="24"/>
        </w:rPr>
        <w:t xml:space="preserve">               </w:t>
      </w:r>
      <w:r w:rsidR="0097750A">
        <w:rPr>
          <w:rFonts w:ascii="Arial" w:hAnsi="Arial" w:cs="Arial"/>
          <w:szCs w:val="24"/>
        </w:rPr>
        <w:t xml:space="preserve">   </w:t>
      </w:r>
      <w:r w:rsidR="00130762" w:rsidRPr="00FA298C">
        <w:rPr>
          <w:rFonts w:ascii="Arial" w:hAnsi="Arial" w:cs="Arial"/>
          <w:color w:val="000000" w:themeColor="text1"/>
          <w:szCs w:val="24"/>
        </w:rPr>
        <w:t xml:space="preserve">Figure </w:t>
      </w:r>
      <w:r w:rsidR="00130762" w:rsidRPr="00FA298C">
        <w:rPr>
          <w:rFonts w:ascii="Arial" w:hAnsi="Arial" w:cs="Arial"/>
          <w:color w:val="000000" w:themeColor="text1"/>
          <w:szCs w:val="24"/>
        </w:rPr>
        <w:fldChar w:fldCharType="begin"/>
      </w:r>
      <w:r w:rsidR="00130762" w:rsidRPr="00FA298C">
        <w:rPr>
          <w:rFonts w:ascii="Arial" w:hAnsi="Arial" w:cs="Arial"/>
          <w:color w:val="000000" w:themeColor="text1"/>
          <w:szCs w:val="24"/>
        </w:rPr>
        <w:instrText xml:space="preserve"> SEQ Figure \* ARABIC </w:instrText>
      </w:r>
      <w:r w:rsidR="00130762" w:rsidRPr="00FA298C">
        <w:rPr>
          <w:rFonts w:ascii="Arial" w:hAnsi="Arial" w:cs="Arial"/>
          <w:color w:val="000000" w:themeColor="text1"/>
          <w:szCs w:val="24"/>
        </w:rPr>
        <w:fldChar w:fldCharType="separate"/>
      </w:r>
      <w:r w:rsidR="00130762" w:rsidRPr="00FA298C">
        <w:rPr>
          <w:rFonts w:ascii="Arial" w:hAnsi="Arial" w:cs="Arial"/>
          <w:noProof/>
          <w:color w:val="000000" w:themeColor="text1"/>
          <w:szCs w:val="24"/>
        </w:rPr>
        <w:t>3</w:t>
      </w:r>
      <w:r w:rsidR="00130762" w:rsidRPr="00FA298C">
        <w:rPr>
          <w:rFonts w:ascii="Arial" w:hAnsi="Arial" w:cs="Arial"/>
          <w:color w:val="000000" w:themeColor="text1"/>
          <w:szCs w:val="24"/>
        </w:rPr>
        <w:fldChar w:fldCharType="end"/>
      </w:r>
      <w:r w:rsidR="00130762" w:rsidRPr="00FA298C">
        <w:rPr>
          <w:rFonts w:ascii="Arial" w:hAnsi="Arial" w:cs="Arial"/>
          <w:color w:val="000000" w:themeColor="text1"/>
          <w:szCs w:val="24"/>
        </w:rPr>
        <w:t>: Operating Income Trends (Martorell Cunill et al., 2024)</w:t>
      </w:r>
    </w:p>
    <w:p w14:paraId="28B2E43F" w14:textId="77777777" w:rsidR="008D10C1" w:rsidRPr="00B3555B" w:rsidRDefault="008D10C1" w:rsidP="00B3555B">
      <w:pPr>
        <w:spacing w:before="100" w:beforeAutospacing="1" w:after="100" w:afterAutospacing="1"/>
        <w:rPr>
          <w:rFonts w:ascii="Arial" w:hAnsi="Arial" w:cs="Arial"/>
          <w:szCs w:val="24"/>
          <w:highlight w:val="yellow"/>
          <w:lang w:val="en-US"/>
        </w:rPr>
      </w:pPr>
      <w:r w:rsidRPr="00B3555B">
        <w:rPr>
          <w:rFonts w:ascii="Arial" w:hAnsi="Arial" w:cs="Arial"/>
          <w:szCs w:val="24"/>
          <w:lang w:val="en-US"/>
        </w:rPr>
        <w:t>This line graph shows the transition from positive to negative operating income.</w:t>
      </w:r>
    </w:p>
    <w:p w14:paraId="71EB0D31" w14:textId="77777777" w:rsidR="003A078A" w:rsidRPr="00B3555B" w:rsidRDefault="003A078A" w:rsidP="00CE1A68">
      <w:pPr>
        <w:pStyle w:val="Heading2"/>
      </w:pPr>
      <w:bookmarkStart w:id="5" w:name="_Toc181058081"/>
      <w:r w:rsidRPr="00B3555B">
        <w:lastRenderedPageBreak/>
        <w:t>Liquidity and Solvency</w:t>
      </w:r>
      <w:bookmarkEnd w:id="5"/>
    </w:p>
    <w:p w14:paraId="268DCDD8" w14:textId="77777777" w:rsidR="003D2528" w:rsidRPr="00B3555B" w:rsidRDefault="003D2528" w:rsidP="00B3555B">
      <w:pPr>
        <w:pStyle w:val="Caption"/>
        <w:keepNext/>
        <w:spacing w:line="360" w:lineRule="auto"/>
        <w:rPr>
          <w:rFonts w:ascii="Arial" w:hAnsi="Arial" w:cs="Arial"/>
          <w:b w:val="0"/>
          <w:bCs w:val="0"/>
          <w:color w:val="auto"/>
          <w:sz w:val="24"/>
          <w:szCs w:val="24"/>
        </w:rPr>
      </w:pPr>
      <w:r w:rsidRPr="00B3555B">
        <w:rPr>
          <w:rFonts w:ascii="Arial" w:hAnsi="Arial" w:cs="Arial"/>
          <w:b w:val="0"/>
          <w:bCs w:val="0"/>
          <w:color w:val="auto"/>
          <w:sz w:val="24"/>
          <w:szCs w:val="24"/>
        </w:rPr>
        <w:t xml:space="preserve">We can assess the hotel’s liquidity and solvency by looking at its current and long-term debts, cash flow, and equity data. </w:t>
      </w:r>
    </w:p>
    <w:p w14:paraId="1F883480" w14:textId="41745280" w:rsidR="002515FF" w:rsidRPr="00B3555B" w:rsidRDefault="002515FF"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Pr="00B3555B">
        <w:rPr>
          <w:rFonts w:ascii="Arial" w:hAnsi="Arial" w:cs="Arial"/>
          <w:noProof/>
          <w:color w:val="000000" w:themeColor="text1"/>
          <w:sz w:val="24"/>
          <w:szCs w:val="24"/>
        </w:rPr>
        <w:t>4</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Key Liquidity and Solvency Indicators (2021-2023)</w:t>
      </w:r>
    </w:p>
    <w:tbl>
      <w:tblPr>
        <w:tblStyle w:val="TableGrid"/>
        <w:tblW w:w="0" w:type="auto"/>
        <w:jc w:val="center"/>
        <w:tblLook w:val="04A0" w:firstRow="1" w:lastRow="0" w:firstColumn="1" w:lastColumn="0" w:noHBand="0" w:noVBand="1"/>
      </w:tblPr>
      <w:tblGrid>
        <w:gridCol w:w="750"/>
        <w:gridCol w:w="2684"/>
        <w:gridCol w:w="2182"/>
        <w:gridCol w:w="1987"/>
        <w:gridCol w:w="1747"/>
      </w:tblGrid>
      <w:tr w:rsidR="003A078A" w:rsidRPr="00B3555B" w14:paraId="6498DA94" w14:textId="77777777" w:rsidTr="00C729D8">
        <w:trPr>
          <w:jc w:val="center"/>
        </w:trPr>
        <w:tc>
          <w:tcPr>
            <w:tcW w:w="0" w:type="auto"/>
            <w:hideMark/>
          </w:tcPr>
          <w:p w14:paraId="4752D5C9"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Year</w:t>
            </w:r>
          </w:p>
        </w:tc>
        <w:tc>
          <w:tcPr>
            <w:tcW w:w="0" w:type="auto"/>
            <w:hideMark/>
          </w:tcPr>
          <w:p w14:paraId="4FE05E34"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Cash and Cash Equivalents (GBP)</w:t>
            </w:r>
          </w:p>
        </w:tc>
        <w:tc>
          <w:tcPr>
            <w:tcW w:w="0" w:type="auto"/>
            <w:hideMark/>
          </w:tcPr>
          <w:p w14:paraId="6D8AD717"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Total Current Assets (GBP)</w:t>
            </w:r>
          </w:p>
        </w:tc>
        <w:tc>
          <w:tcPr>
            <w:tcW w:w="0" w:type="auto"/>
            <w:hideMark/>
          </w:tcPr>
          <w:p w14:paraId="026A8445"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Total Liabilities (GBP)</w:t>
            </w:r>
          </w:p>
        </w:tc>
        <w:tc>
          <w:tcPr>
            <w:tcW w:w="0" w:type="auto"/>
            <w:hideMark/>
          </w:tcPr>
          <w:p w14:paraId="4B6108BB" w14:textId="77777777" w:rsidR="003A078A" w:rsidRPr="00B3555B" w:rsidRDefault="003A078A" w:rsidP="00B3555B">
            <w:pPr>
              <w:rPr>
                <w:rFonts w:ascii="Arial" w:eastAsia="Times New Roman" w:hAnsi="Arial" w:cs="Arial"/>
                <w:b/>
                <w:bCs/>
                <w:szCs w:val="24"/>
                <w:lang w:val="en-US"/>
              </w:rPr>
            </w:pPr>
            <w:r w:rsidRPr="00B3555B">
              <w:rPr>
                <w:rFonts w:ascii="Arial" w:eastAsia="Times New Roman" w:hAnsi="Arial" w:cs="Arial"/>
                <w:b/>
                <w:bCs/>
                <w:szCs w:val="24"/>
                <w:lang w:val="en-US"/>
              </w:rPr>
              <w:t>Total Equity (GBP)</w:t>
            </w:r>
          </w:p>
        </w:tc>
      </w:tr>
      <w:tr w:rsidR="003A078A" w:rsidRPr="00B3555B" w14:paraId="32E80DA1" w14:textId="77777777" w:rsidTr="00C729D8">
        <w:trPr>
          <w:jc w:val="center"/>
        </w:trPr>
        <w:tc>
          <w:tcPr>
            <w:tcW w:w="0" w:type="auto"/>
            <w:hideMark/>
          </w:tcPr>
          <w:p w14:paraId="57065F25"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2021</w:t>
            </w:r>
          </w:p>
        </w:tc>
        <w:tc>
          <w:tcPr>
            <w:tcW w:w="0" w:type="auto"/>
            <w:hideMark/>
          </w:tcPr>
          <w:p w14:paraId="2A7CE031"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740,590</w:t>
            </w:r>
          </w:p>
        </w:tc>
        <w:tc>
          <w:tcPr>
            <w:tcW w:w="0" w:type="auto"/>
            <w:hideMark/>
          </w:tcPr>
          <w:p w14:paraId="13B171C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1,891,970</w:t>
            </w:r>
          </w:p>
        </w:tc>
        <w:tc>
          <w:tcPr>
            <w:tcW w:w="0" w:type="auto"/>
            <w:hideMark/>
          </w:tcPr>
          <w:p w14:paraId="19676937"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10,684,940</w:t>
            </w:r>
          </w:p>
        </w:tc>
        <w:tc>
          <w:tcPr>
            <w:tcW w:w="0" w:type="auto"/>
            <w:hideMark/>
          </w:tcPr>
          <w:p w14:paraId="2F3C2F1C"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2,256,180</w:t>
            </w:r>
          </w:p>
        </w:tc>
      </w:tr>
      <w:tr w:rsidR="003A078A" w:rsidRPr="00B3555B" w14:paraId="33715BB5" w14:textId="77777777" w:rsidTr="00C729D8">
        <w:trPr>
          <w:jc w:val="center"/>
        </w:trPr>
        <w:tc>
          <w:tcPr>
            <w:tcW w:w="0" w:type="auto"/>
            <w:hideMark/>
          </w:tcPr>
          <w:p w14:paraId="0B5FA5C5"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2022</w:t>
            </w:r>
          </w:p>
        </w:tc>
        <w:tc>
          <w:tcPr>
            <w:tcW w:w="0" w:type="auto"/>
            <w:hideMark/>
          </w:tcPr>
          <w:p w14:paraId="6F672698"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641,620</w:t>
            </w:r>
          </w:p>
        </w:tc>
        <w:tc>
          <w:tcPr>
            <w:tcW w:w="0" w:type="auto"/>
            <w:hideMark/>
          </w:tcPr>
          <w:p w14:paraId="63407F9D"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1,965,340</w:t>
            </w:r>
          </w:p>
        </w:tc>
        <w:tc>
          <w:tcPr>
            <w:tcW w:w="0" w:type="auto"/>
            <w:hideMark/>
          </w:tcPr>
          <w:p w14:paraId="3C6CA78A"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13,338,050</w:t>
            </w:r>
          </w:p>
        </w:tc>
        <w:tc>
          <w:tcPr>
            <w:tcW w:w="0" w:type="auto"/>
            <w:hideMark/>
          </w:tcPr>
          <w:p w14:paraId="2F643C7D"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2,583,030</w:t>
            </w:r>
          </w:p>
        </w:tc>
      </w:tr>
      <w:tr w:rsidR="003A078A" w:rsidRPr="00B3555B" w14:paraId="4329FC11" w14:textId="77777777" w:rsidTr="00C729D8">
        <w:trPr>
          <w:jc w:val="center"/>
        </w:trPr>
        <w:tc>
          <w:tcPr>
            <w:tcW w:w="0" w:type="auto"/>
            <w:hideMark/>
          </w:tcPr>
          <w:p w14:paraId="1ED7EF7F"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2023</w:t>
            </w:r>
          </w:p>
        </w:tc>
        <w:tc>
          <w:tcPr>
            <w:tcW w:w="0" w:type="auto"/>
            <w:hideMark/>
          </w:tcPr>
          <w:p w14:paraId="5D0B8C37"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295,510</w:t>
            </w:r>
          </w:p>
        </w:tc>
        <w:tc>
          <w:tcPr>
            <w:tcW w:w="0" w:type="auto"/>
            <w:hideMark/>
          </w:tcPr>
          <w:p w14:paraId="1F0EF2D9"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1,285,880</w:t>
            </w:r>
          </w:p>
        </w:tc>
        <w:tc>
          <w:tcPr>
            <w:tcW w:w="0" w:type="auto"/>
            <w:hideMark/>
          </w:tcPr>
          <w:p w14:paraId="1B8732A5"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14,243,390</w:t>
            </w:r>
          </w:p>
        </w:tc>
        <w:tc>
          <w:tcPr>
            <w:tcW w:w="0" w:type="auto"/>
            <w:hideMark/>
          </w:tcPr>
          <w:p w14:paraId="2CAEA62E" w14:textId="77777777" w:rsidR="003A078A" w:rsidRPr="00B3555B" w:rsidRDefault="003A078A" w:rsidP="00B3555B">
            <w:pPr>
              <w:rPr>
                <w:rFonts w:ascii="Arial" w:eastAsia="Times New Roman" w:hAnsi="Arial" w:cs="Arial"/>
                <w:szCs w:val="24"/>
                <w:lang w:val="en-US"/>
              </w:rPr>
            </w:pPr>
            <w:r w:rsidRPr="00B3555B">
              <w:rPr>
                <w:rFonts w:ascii="Arial" w:eastAsia="Times New Roman" w:hAnsi="Arial" w:cs="Arial"/>
                <w:szCs w:val="24"/>
                <w:lang w:val="en-US"/>
              </w:rPr>
              <w:t>1,410,580</w:t>
            </w:r>
          </w:p>
        </w:tc>
      </w:tr>
    </w:tbl>
    <w:p w14:paraId="396EC3C3" w14:textId="77777777" w:rsidR="003D2528" w:rsidRPr="00B3555B" w:rsidRDefault="003D2528" w:rsidP="00B3555B">
      <w:pPr>
        <w:keepNext/>
        <w:rPr>
          <w:rFonts w:ascii="Arial" w:hAnsi="Arial" w:cs="Arial"/>
          <w:szCs w:val="24"/>
        </w:rPr>
      </w:pPr>
      <w:r w:rsidRPr="00B3555B">
        <w:rPr>
          <w:rFonts w:ascii="Arial" w:hAnsi="Arial" w:cs="Arial"/>
          <w:szCs w:val="24"/>
        </w:rPr>
        <w:t>Liquidity issues are seen in the decrease of cash and cash equivalents from 2021 to 2023 (Martorell, 2024). Additionally, the increase in debts and decrease in equity show that the hotel’s solvency is weakening. This means the hotel is struggling to fund its ongoing operations and may need to restructure (</w:t>
      </w:r>
      <w:proofErr w:type="spellStart"/>
      <w:r w:rsidRPr="00B3555B">
        <w:rPr>
          <w:rFonts w:ascii="Arial" w:hAnsi="Arial" w:cs="Arial"/>
          <w:szCs w:val="24"/>
        </w:rPr>
        <w:t>Awalludin</w:t>
      </w:r>
      <w:proofErr w:type="spellEnd"/>
      <w:r w:rsidRPr="00B3555B">
        <w:rPr>
          <w:rFonts w:ascii="Arial" w:hAnsi="Arial" w:cs="Arial"/>
          <w:szCs w:val="24"/>
        </w:rPr>
        <w:t xml:space="preserve"> &amp; </w:t>
      </w:r>
      <w:proofErr w:type="spellStart"/>
      <w:r w:rsidRPr="00B3555B">
        <w:rPr>
          <w:rFonts w:ascii="Arial" w:hAnsi="Arial" w:cs="Arial"/>
          <w:szCs w:val="24"/>
        </w:rPr>
        <w:t>Aripin</w:t>
      </w:r>
      <w:proofErr w:type="spellEnd"/>
      <w:r w:rsidRPr="00B3555B">
        <w:rPr>
          <w:rFonts w:ascii="Arial" w:hAnsi="Arial" w:cs="Arial"/>
          <w:szCs w:val="24"/>
        </w:rPr>
        <w:t xml:space="preserve">, 2024; </w:t>
      </w:r>
      <w:proofErr w:type="spellStart"/>
      <w:r w:rsidRPr="00B3555B">
        <w:rPr>
          <w:rFonts w:ascii="Arial" w:hAnsi="Arial" w:cs="Arial"/>
          <w:szCs w:val="24"/>
        </w:rPr>
        <w:t>Evianti</w:t>
      </w:r>
      <w:proofErr w:type="spellEnd"/>
      <w:r w:rsidRPr="00B3555B">
        <w:rPr>
          <w:rFonts w:ascii="Arial" w:hAnsi="Arial" w:cs="Arial"/>
          <w:szCs w:val="24"/>
        </w:rPr>
        <w:t xml:space="preserve"> et al., 2024).</w:t>
      </w:r>
    </w:p>
    <w:p w14:paraId="76CC80A2" w14:textId="3B8005E4" w:rsidR="006A5217" w:rsidRPr="00B3555B" w:rsidRDefault="006A5217" w:rsidP="00B3555B">
      <w:pPr>
        <w:keepNext/>
        <w:rPr>
          <w:rFonts w:ascii="Arial" w:hAnsi="Arial" w:cs="Arial"/>
          <w:szCs w:val="24"/>
        </w:rPr>
      </w:pPr>
      <w:r w:rsidRPr="00B3555B">
        <w:rPr>
          <w:rFonts w:ascii="Arial" w:hAnsi="Arial" w:cs="Arial"/>
          <w:noProof/>
          <w:szCs w:val="24"/>
          <w:lang w:val="en-US"/>
        </w:rPr>
        <w:drawing>
          <wp:inline distT="0" distB="0" distL="0" distR="0" wp14:anchorId="22D8ED81" wp14:editId="771C2E60">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E6FB5BF" w14:textId="77777777" w:rsidR="003A078A" w:rsidRPr="00B3555B" w:rsidRDefault="006A5217" w:rsidP="00B3555B">
      <w:pPr>
        <w:pStyle w:val="Caption"/>
        <w:spacing w:line="360" w:lineRule="auto"/>
        <w:rPr>
          <w:rFonts w:ascii="Arial" w:hAnsi="Arial" w:cs="Arial"/>
          <w:color w:val="000000" w:themeColor="text1"/>
          <w:sz w:val="24"/>
          <w:szCs w:val="24"/>
          <w:lang w:val="en-US"/>
        </w:rPr>
      </w:pPr>
      <w:r w:rsidRPr="00B3555B">
        <w:rPr>
          <w:rFonts w:ascii="Arial" w:hAnsi="Arial" w:cs="Arial"/>
          <w:color w:val="000000" w:themeColor="text1"/>
          <w:sz w:val="24"/>
          <w:szCs w:val="24"/>
        </w:rPr>
        <w:t xml:space="preserve">Figure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Figure \* ARABIC </w:instrText>
      </w:r>
      <w:r w:rsidRPr="00B3555B">
        <w:rPr>
          <w:rFonts w:ascii="Arial" w:hAnsi="Arial" w:cs="Arial"/>
          <w:color w:val="000000" w:themeColor="text1"/>
          <w:sz w:val="24"/>
          <w:szCs w:val="24"/>
        </w:rPr>
        <w:fldChar w:fldCharType="separate"/>
      </w:r>
      <w:r w:rsidR="00130762" w:rsidRPr="00B3555B">
        <w:rPr>
          <w:rFonts w:ascii="Arial" w:hAnsi="Arial" w:cs="Arial"/>
          <w:noProof/>
          <w:color w:val="000000" w:themeColor="text1"/>
          <w:sz w:val="24"/>
          <w:szCs w:val="24"/>
        </w:rPr>
        <w:t>4</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Liquidity and Solvency Trends (</w:t>
      </w:r>
      <w:proofErr w:type="spellStart"/>
      <w:r w:rsidRPr="00B3555B">
        <w:rPr>
          <w:rFonts w:ascii="Arial" w:hAnsi="Arial" w:cs="Arial"/>
          <w:color w:val="000000" w:themeColor="text1"/>
          <w:sz w:val="24"/>
          <w:szCs w:val="24"/>
        </w:rPr>
        <w:t>Awalludin</w:t>
      </w:r>
      <w:proofErr w:type="spellEnd"/>
      <w:r w:rsidRPr="00B3555B">
        <w:rPr>
          <w:rFonts w:ascii="Arial" w:hAnsi="Arial" w:cs="Arial"/>
          <w:color w:val="000000" w:themeColor="text1"/>
          <w:sz w:val="24"/>
          <w:szCs w:val="24"/>
        </w:rPr>
        <w:t xml:space="preserve"> &amp; </w:t>
      </w:r>
      <w:proofErr w:type="spellStart"/>
      <w:r w:rsidRPr="00B3555B">
        <w:rPr>
          <w:rFonts w:ascii="Arial" w:hAnsi="Arial" w:cs="Arial"/>
          <w:color w:val="000000" w:themeColor="text1"/>
          <w:sz w:val="24"/>
          <w:szCs w:val="24"/>
        </w:rPr>
        <w:t>Aripin</w:t>
      </w:r>
      <w:proofErr w:type="spellEnd"/>
      <w:r w:rsidRPr="00B3555B">
        <w:rPr>
          <w:rFonts w:ascii="Arial" w:hAnsi="Arial" w:cs="Arial"/>
          <w:color w:val="000000" w:themeColor="text1"/>
          <w:sz w:val="24"/>
          <w:szCs w:val="24"/>
        </w:rPr>
        <w:t xml:space="preserve">, 2024; </w:t>
      </w:r>
      <w:proofErr w:type="spellStart"/>
      <w:r w:rsidRPr="00B3555B">
        <w:rPr>
          <w:rFonts w:ascii="Arial" w:hAnsi="Arial" w:cs="Arial"/>
          <w:color w:val="000000" w:themeColor="text1"/>
          <w:sz w:val="24"/>
          <w:szCs w:val="24"/>
        </w:rPr>
        <w:t>Evianti</w:t>
      </w:r>
      <w:proofErr w:type="spellEnd"/>
      <w:r w:rsidRPr="00B3555B">
        <w:rPr>
          <w:rFonts w:ascii="Arial" w:hAnsi="Arial" w:cs="Arial"/>
          <w:color w:val="000000" w:themeColor="text1"/>
          <w:sz w:val="24"/>
          <w:szCs w:val="24"/>
        </w:rPr>
        <w:t xml:space="preserve"> et al., 2024)</w:t>
      </w:r>
    </w:p>
    <w:p w14:paraId="1E77AA44" w14:textId="77777777" w:rsidR="00B3555B" w:rsidRDefault="00B3555B" w:rsidP="00CE1A68">
      <w:pPr>
        <w:pStyle w:val="Heading1"/>
      </w:pPr>
      <w:bookmarkStart w:id="6" w:name="_Toc181058082"/>
      <w:r w:rsidRPr="0097750A">
        <w:lastRenderedPageBreak/>
        <w:t>This figure is a stacked bar chart that shows the drop in current assets (liquidity) and, on the other side, the increase in current liabilities.</w:t>
      </w:r>
    </w:p>
    <w:p w14:paraId="70D47586" w14:textId="77777777" w:rsidR="0097750A" w:rsidRPr="0097750A" w:rsidRDefault="0097750A" w:rsidP="0097750A">
      <w:pPr>
        <w:rPr>
          <w:lang w:val="en-US"/>
        </w:rPr>
      </w:pPr>
    </w:p>
    <w:p w14:paraId="0975A020" w14:textId="606BB124" w:rsidR="007C217F" w:rsidRPr="00CE1A68" w:rsidRDefault="007C217F" w:rsidP="00CE1A68">
      <w:pPr>
        <w:pStyle w:val="Heading1"/>
        <w:rPr>
          <w:b/>
          <w:bCs w:val="0"/>
        </w:rPr>
      </w:pPr>
      <w:r w:rsidRPr="00CE1A68">
        <w:rPr>
          <w:b/>
          <w:bCs w:val="0"/>
        </w:rPr>
        <w:t>Identification of Key Issues</w:t>
      </w:r>
      <w:bookmarkEnd w:id="6"/>
    </w:p>
    <w:p w14:paraId="2C8EA32C" w14:textId="254C0B8B" w:rsidR="00B3555B" w:rsidRPr="00CE1A68" w:rsidRDefault="007C217F" w:rsidP="00CE1A68">
      <w:pPr>
        <w:pStyle w:val="Heading2"/>
      </w:pPr>
      <w:bookmarkStart w:id="7" w:name="_Toc181058083"/>
      <w:r w:rsidRPr="00CE1A68">
        <w:t>External Factors</w:t>
      </w:r>
      <w:bookmarkEnd w:id="7"/>
    </w:p>
    <w:p w14:paraId="3786244C" w14:textId="4073608E" w:rsidR="00B3555B" w:rsidRPr="00B3555B" w:rsidRDefault="00B3555B" w:rsidP="00B3555B">
      <w:pPr>
        <w:ind w:firstLine="576"/>
        <w:rPr>
          <w:rFonts w:ascii="Arial" w:hAnsi="Arial" w:cs="Arial"/>
          <w:szCs w:val="24"/>
        </w:rPr>
      </w:pPr>
      <w:r w:rsidRPr="00B3555B">
        <w:rPr>
          <w:rFonts w:ascii="Arial" w:hAnsi="Arial" w:cs="Arial"/>
          <w:szCs w:val="24"/>
        </w:rPr>
        <w:t>The City Hotel faces several challenges from outside factors, especially during times of economic uncertainty. During recessions, people spend less on travel, both for leisure and business, which leads to fewer hotel bookings and lower revenue (Goncalves et al., 2024; Milton et al., 2024). The rise of budget hotels and services like Airbnb has increased competition, which affects how many people stay in traditional hotels (Ratna et al., 2024). Additionally, many tourists now prefer unique experiences and use technology to book their stays, which has also hurt the revenues and market share of traditional hotels (Hasin et al., 2024).</w:t>
      </w:r>
    </w:p>
    <w:p w14:paraId="26432595" w14:textId="77777777" w:rsidR="007C217F" w:rsidRPr="00B3555B" w:rsidRDefault="007C217F" w:rsidP="00CE1A68">
      <w:pPr>
        <w:pStyle w:val="Heading2"/>
      </w:pPr>
      <w:bookmarkStart w:id="8" w:name="_Toc181058084"/>
      <w:r w:rsidRPr="00B3555B">
        <w:t>Internal Factors</w:t>
      </w:r>
      <w:bookmarkEnd w:id="8"/>
    </w:p>
    <w:p w14:paraId="788DACF0" w14:textId="77777777" w:rsidR="00B3555B" w:rsidRPr="00B3555B" w:rsidRDefault="00B3555B" w:rsidP="009975C6">
      <w:pPr>
        <w:autoSpaceDE w:val="0"/>
        <w:autoSpaceDN w:val="0"/>
        <w:adjustRightInd w:val="0"/>
        <w:spacing w:after="0"/>
        <w:ind w:firstLine="576"/>
        <w:rPr>
          <w:rFonts w:ascii="Arial" w:hAnsi="Arial" w:cs="Arial"/>
          <w:szCs w:val="24"/>
        </w:rPr>
      </w:pPr>
      <w:r w:rsidRPr="00B3555B">
        <w:rPr>
          <w:rFonts w:ascii="Arial" w:hAnsi="Arial" w:cs="Arial"/>
          <w:szCs w:val="24"/>
        </w:rPr>
        <w:t>The City Hotel has several internal problems, including low effectiveness in managing operating costs and a heavy reliance on just a few sources of income. This lack of income diversity makes it harder to handle financial pressure. As a result, the hotel is financially weak, with its main source of income being a major vulnerability (</w:t>
      </w:r>
      <w:proofErr w:type="spellStart"/>
      <w:r w:rsidRPr="00B3555B">
        <w:rPr>
          <w:rFonts w:ascii="Arial" w:hAnsi="Arial" w:cs="Arial"/>
          <w:szCs w:val="24"/>
        </w:rPr>
        <w:t>Adamba</w:t>
      </w:r>
      <w:proofErr w:type="spellEnd"/>
      <w:r w:rsidRPr="00B3555B">
        <w:rPr>
          <w:rFonts w:ascii="Arial" w:hAnsi="Arial" w:cs="Arial"/>
          <w:szCs w:val="24"/>
        </w:rPr>
        <w:t>, 2024).</w:t>
      </w:r>
    </w:p>
    <w:p w14:paraId="42725116" w14:textId="54FE071B" w:rsidR="00B3555B" w:rsidRPr="00B3555B" w:rsidRDefault="00B3555B" w:rsidP="00B3555B">
      <w:pPr>
        <w:rPr>
          <w:rFonts w:ascii="Arial" w:hAnsi="Arial" w:cs="Arial"/>
          <w:szCs w:val="24"/>
        </w:rPr>
      </w:pPr>
      <w:r w:rsidRPr="00B3555B">
        <w:rPr>
          <w:rFonts w:ascii="Arial" w:hAnsi="Arial" w:cs="Arial"/>
          <w:szCs w:val="24"/>
        </w:rPr>
        <w:t xml:space="preserve">The hotel also struggles with poor management in controlling costs, which increases financial pressure. Staff expenses and other operating costs remain high, even though the revenue is low, according to </w:t>
      </w:r>
      <w:proofErr w:type="spellStart"/>
      <w:r w:rsidRPr="00B3555B">
        <w:rPr>
          <w:rFonts w:ascii="Arial" w:hAnsi="Arial" w:cs="Arial"/>
          <w:szCs w:val="24"/>
        </w:rPr>
        <w:t>Mpete</w:t>
      </w:r>
      <w:proofErr w:type="spellEnd"/>
      <w:r w:rsidRPr="00B3555B">
        <w:rPr>
          <w:rFonts w:ascii="Arial" w:hAnsi="Arial" w:cs="Arial"/>
          <w:szCs w:val="24"/>
        </w:rPr>
        <w:t xml:space="preserve"> and Maier’s analysis (2024).</w:t>
      </w:r>
    </w:p>
    <w:p w14:paraId="631D0677" w14:textId="77777777" w:rsidR="007C217F" w:rsidRPr="00B3555B" w:rsidRDefault="007C217F" w:rsidP="00CE1A68">
      <w:pPr>
        <w:pStyle w:val="Heading2"/>
      </w:pPr>
      <w:bookmarkStart w:id="9" w:name="_Toc181058085"/>
      <w:r w:rsidRPr="00B3555B">
        <w:t>Operational and Financial Factors</w:t>
      </w:r>
      <w:bookmarkEnd w:id="9"/>
    </w:p>
    <w:p w14:paraId="6DEC223A" w14:textId="77777777" w:rsidR="00B3555B" w:rsidRPr="00B3555B" w:rsidRDefault="00B3555B" w:rsidP="009975C6">
      <w:pPr>
        <w:autoSpaceDE w:val="0"/>
        <w:autoSpaceDN w:val="0"/>
        <w:adjustRightInd w:val="0"/>
        <w:spacing w:after="0"/>
        <w:ind w:firstLine="576"/>
        <w:rPr>
          <w:rFonts w:ascii="Arial" w:hAnsi="Arial" w:cs="Arial"/>
          <w:szCs w:val="24"/>
        </w:rPr>
      </w:pPr>
      <w:bookmarkStart w:id="10" w:name="_Toc181058086"/>
      <w:r w:rsidRPr="00B3555B">
        <w:rPr>
          <w:rFonts w:ascii="Arial" w:hAnsi="Arial" w:cs="Arial"/>
          <w:szCs w:val="24"/>
        </w:rPr>
        <w:t>The City Hotel has struggled to grow financially, mainly due to problems in its operations. These issues affect areas like staffing, outside expenses, and overhead costs (</w:t>
      </w:r>
      <w:proofErr w:type="spellStart"/>
      <w:r w:rsidRPr="00B3555B">
        <w:rPr>
          <w:rFonts w:ascii="Arial" w:hAnsi="Arial" w:cs="Arial"/>
          <w:szCs w:val="24"/>
        </w:rPr>
        <w:t>Sulistiyo</w:t>
      </w:r>
      <w:proofErr w:type="spellEnd"/>
      <w:r w:rsidRPr="00B3555B">
        <w:rPr>
          <w:rFonts w:ascii="Arial" w:hAnsi="Arial" w:cs="Arial"/>
          <w:szCs w:val="24"/>
        </w:rPr>
        <w:t xml:space="preserve"> et al., 2024). High employee turnover and </w:t>
      </w:r>
      <w:proofErr w:type="spellStart"/>
      <w:r w:rsidRPr="00B3555B">
        <w:rPr>
          <w:rFonts w:ascii="Arial" w:hAnsi="Arial" w:cs="Arial"/>
          <w:szCs w:val="24"/>
        </w:rPr>
        <w:t>labor</w:t>
      </w:r>
      <w:proofErr w:type="spellEnd"/>
      <w:r w:rsidRPr="00B3555B">
        <w:rPr>
          <w:rFonts w:ascii="Arial" w:hAnsi="Arial" w:cs="Arial"/>
          <w:szCs w:val="24"/>
        </w:rPr>
        <w:t>-heavy tasks have kept personnel costs high, and there is not enough automation or process improvements to help control these costs (</w:t>
      </w:r>
      <w:proofErr w:type="spellStart"/>
      <w:r w:rsidRPr="00B3555B">
        <w:rPr>
          <w:rFonts w:ascii="Arial" w:hAnsi="Arial" w:cs="Arial"/>
          <w:szCs w:val="24"/>
        </w:rPr>
        <w:t>Awalludin</w:t>
      </w:r>
      <w:proofErr w:type="spellEnd"/>
      <w:r w:rsidRPr="00B3555B">
        <w:rPr>
          <w:rFonts w:ascii="Arial" w:hAnsi="Arial" w:cs="Arial"/>
          <w:szCs w:val="24"/>
        </w:rPr>
        <w:t xml:space="preserve"> &amp; </w:t>
      </w:r>
      <w:proofErr w:type="spellStart"/>
      <w:r w:rsidRPr="00B3555B">
        <w:rPr>
          <w:rFonts w:ascii="Arial" w:hAnsi="Arial" w:cs="Arial"/>
          <w:szCs w:val="24"/>
        </w:rPr>
        <w:t>Aripin</w:t>
      </w:r>
      <w:proofErr w:type="spellEnd"/>
      <w:r w:rsidRPr="00B3555B">
        <w:rPr>
          <w:rFonts w:ascii="Arial" w:hAnsi="Arial" w:cs="Arial"/>
          <w:szCs w:val="24"/>
        </w:rPr>
        <w:t>, 2024).</w:t>
      </w:r>
    </w:p>
    <w:p w14:paraId="16E9FD5F" w14:textId="77777777" w:rsidR="00B3555B" w:rsidRPr="00B3555B" w:rsidRDefault="00B3555B" w:rsidP="00B3555B">
      <w:pPr>
        <w:autoSpaceDE w:val="0"/>
        <w:autoSpaceDN w:val="0"/>
        <w:adjustRightInd w:val="0"/>
        <w:spacing w:after="0"/>
        <w:rPr>
          <w:rFonts w:ascii="Arial" w:hAnsi="Arial" w:cs="Arial"/>
          <w:szCs w:val="24"/>
        </w:rPr>
      </w:pPr>
    </w:p>
    <w:p w14:paraId="29A9E820" w14:textId="77777777" w:rsidR="00B3555B" w:rsidRPr="00B3555B" w:rsidRDefault="00B3555B" w:rsidP="00B3555B">
      <w:pPr>
        <w:autoSpaceDE w:val="0"/>
        <w:autoSpaceDN w:val="0"/>
        <w:adjustRightInd w:val="0"/>
        <w:spacing w:after="0"/>
        <w:rPr>
          <w:rFonts w:ascii="Arial" w:hAnsi="Arial" w:cs="Arial"/>
          <w:szCs w:val="24"/>
        </w:rPr>
      </w:pPr>
      <w:r w:rsidRPr="00B3555B">
        <w:rPr>
          <w:rFonts w:ascii="Arial" w:hAnsi="Arial" w:cs="Arial"/>
          <w:szCs w:val="24"/>
        </w:rPr>
        <w:lastRenderedPageBreak/>
        <w:t>Additionally, high external expenses, especially costly supplier contracts, show that the hotel has a rigid budget, which makes it harder to be profitable (Bozic, 2024). Fixed costs, like maintaining the hotel and paying for utilities, also complicate the hotel’s financial situation, showing that a more sustainable business model is needed (Jing et al., 2024).</w:t>
      </w:r>
    </w:p>
    <w:p w14:paraId="763AD975" w14:textId="77777777" w:rsidR="00B3555B" w:rsidRPr="00B3555B" w:rsidRDefault="00B3555B" w:rsidP="00B3555B">
      <w:pPr>
        <w:autoSpaceDE w:val="0"/>
        <w:autoSpaceDN w:val="0"/>
        <w:adjustRightInd w:val="0"/>
        <w:spacing w:after="0"/>
        <w:rPr>
          <w:rFonts w:ascii="Arial" w:hAnsi="Arial" w:cs="Arial"/>
          <w:bCs/>
          <w:szCs w:val="24"/>
        </w:rPr>
      </w:pPr>
    </w:p>
    <w:p w14:paraId="55EE19E2" w14:textId="77777777" w:rsidR="00B3555B" w:rsidRPr="0097750A" w:rsidRDefault="00B3555B" w:rsidP="00CE1A68">
      <w:pPr>
        <w:pStyle w:val="Heading1"/>
      </w:pPr>
      <w:r w:rsidRPr="0097750A">
        <w:t>This report suggests that both external factors and internal problems are causing The City Hotel’s issues, and a successful turnaround will require restructuring both its operations and finances.</w:t>
      </w:r>
    </w:p>
    <w:p w14:paraId="53AE34B8" w14:textId="77777777" w:rsidR="00B3555B" w:rsidRPr="00B3555B" w:rsidRDefault="00B3555B" w:rsidP="00CE1A68">
      <w:pPr>
        <w:pStyle w:val="Heading1"/>
      </w:pPr>
    </w:p>
    <w:p w14:paraId="07B6D75C" w14:textId="2A63D9FB" w:rsidR="007C217F" w:rsidRPr="00B3555B" w:rsidRDefault="007C217F" w:rsidP="00CE1A68">
      <w:pPr>
        <w:pStyle w:val="Heading1"/>
      </w:pPr>
      <w:r w:rsidRPr="00B3555B">
        <w:rPr>
          <w:rStyle w:val="Strong"/>
        </w:rPr>
        <w:t>Turnaround Strategy for The City Hotel</w:t>
      </w:r>
      <w:bookmarkEnd w:id="10"/>
    </w:p>
    <w:p w14:paraId="1BFB402D" w14:textId="5BDEABE1" w:rsidR="00B3555B" w:rsidRPr="00CE1A68" w:rsidRDefault="00B3555B" w:rsidP="00CE1A68">
      <w:pPr>
        <w:pStyle w:val="Heading2"/>
      </w:pPr>
      <w:bookmarkStart w:id="11" w:name="_Toc181058087"/>
      <w:r w:rsidRPr="00CD1AC6">
        <w:rPr>
          <w:b w:val="0"/>
          <w:bCs w:val="0"/>
        </w:rPr>
        <w:t>The main problems with The City Hotel’s financial performance need a detailed plan to help improve the situation, with both short-term and long-term actions (Jabbar, 2024). The goal of this plan is to reduce costs, increase revenue, improve business processes, and create a stable business model</w:t>
      </w:r>
      <w:r w:rsidRPr="00CE1A68">
        <w:t>.</w:t>
      </w:r>
    </w:p>
    <w:p w14:paraId="57991B98" w14:textId="77777777" w:rsidR="00B3555B" w:rsidRPr="00CE1A68" w:rsidRDefault="00B3555B" w:rsidP="00B3555B">
      <w:pPr>
        <w:rPr>
          <w:b/>
          <w:bCs/>
          <w:lang w:val="en-US"/>
        </w:rPr>
      </w:pPr>
    </w:p>
    <w:p w14:paraId="5688C3D6" w14:textId="37B7A9D6" w:rsidR="00207BB7" w:rsidRPr="00CE1A68" w:rsidRDefault="00207BB7" w:rsidP="00CE1A68">
      <w:pPr>
        <w:pStyle w:val="Heading2"/>
      </w:pPr>
      <w:r w:rsidRPr="00CE1A68">
        <w:t>Short-Term Strategies</w:t>
      </w:r>
      <w:bookmarkEnd w:id="11"/>
      <w:r w:rsidRPr="00CE1A68">
        <w:t xml:space="preserve"> </w:t>
      </w:r>
    </w:p>
    <w:p w14:paraId="390E1E76" w14:textId="77777777" w:rsidR="00B3555B" w:rsidRDefault="00B3555B" w:rsidP="009975C6">
      <w:pPr>
        <w:pStyle w:val="Caption"/>
        <w:keepNext/>
        <w:spacing w:line="360" w:lineRule="auto"/>
        <w:ind w:firstLine="576"/>
        <w:rPr>
          <w:rFonts w:ascii="Arial" w:hAnsi="Arial" w:cs="Arial"/>
          <w:b w:val="0"/>
          <w:bCs w:val="0"/>
          <w:color w:val="auto"/>
          <w:sz w:val="24"/>
          <w:szCs w:val="24"/>
        </w:rPr>
      </w:pPr>
      <w:r w:rsidRPr="00B3555B">
        <w:rPr>
          <w:rFonts w:ascii="Arial" w:hAnsi="Arial" w:cs="Arial"/>
          <w:b w:val="0"/>
          <w:bCs w:val="0"/>
          <w:color w:val="auto"/>
          <w:sz w:val="24"/>
          <w:szCs w:val="24"/>
        </w:rPr>
        <w:t>These strategies focus on reducing costs and increasing revenue to provide immediate help with the hotel’s financial problems.</w:t>
      </w:r>
    </w:p>
    <w:p w14:paraId="0F82D3B4" w14:textId="27C48424" w:rsidR="002515FF" w:rsidRPr="00B3555B" w:rsidRDefault="002515FF"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Pr="00B3555B">
        <w:rPr>
          <w:rFonts w:ascii="Arial" w:hAnsi="Arial" w:cs="Arial"/>
          <w:noProof/>
          <w:color w:val="000000" w:themeColor="text1"/>
          <w:sz w:val="24"/>
          <w:szCs w:val="24"/>
        </w:rPr>
        <w:t>5</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Short</w:t>
      </w:r>
      <w:r w:rsidR="005837C0" w:rsidRPr="00B3555B">
        <w:rPr>
          <w:rFonts w:ascii="Arial" w:hAnsi="Arial" w:cs="Arial"/>
          <w:color w:val="000000" w:themeColor="text1"/>
          <w:sz w:val="24"/>
          <w:szCs w:val="24"/>
        </w:rPr>
        <w:t>-</w:t>
      </w:r>
      <w:r w:rsidRPr="00B3555B">
        <w:rPr>
          <w:rFonts w:ascii="Arial" w:hAnsi="Arial" w:cs="Arial"/>
          <w:color w:val="000000" w:themeColor="text1"/>
          <w:sz w:val="24"/>
          <w:szCs w:val="24"/>
        </w:rPr>
        <w:t>term strategies</w:t>
      </w:r>
    </w:p>
    <w:tbl>
      <w:tblPr>
        <w:tblStyle w:val="TableGrid"/>
        <w:tblW w:w="0" w:type="auto"/>
        <w:jc w:val="center"/>
        <w:tblLook w:val="04A0" w:firstRow="1" w:lastRow="0" w:firstColumn="1" w:lastColumn="0" w:noHBand="0" w:noVBand="1"/>
      </w:tblPr>
      <w:tblGrid>
        <w:gridCol w:w="1816"/>
        <w:gridCol w:w="1682"/>
        <w:gridCol w:w="2492"/>
        <w:gridCol w:w="1777"/>
        <w:gridCol w:w="1583"/>
      </w:tblGrid>
      <w:tr w:rsidR="00207BB7" w:rsidRPr="00B3555B" w14:paraId="303E8C69" w14:textId="77777777" w:rsidTr="00207BB7">
        <w:trPr>
          <w:jc w:val="center"/>
        </w:trPr>
        <w:tc>
          <w:tcPr>
            <w:tcW w:w="0" w:type="auto"/>
            <w:hideMark/>
          </w:tcPr>
          <w:p w14:paraId="29006194"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Short-Term Strategy</w:t>
            </w:r>
          </w:p>
        </w:tc>
        <w:tc>
          <w:tcPr>
            <w:tcW w:w="0" w:type="auto"/>
            <w:hideMark/>
          </w:tcPr>
          <w:p w14:paraId="0EAC45A8"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Approach</w:t>
            </w:r>
          </w:p>
        </w:tc>
        <w:tc>
          <w:tcPr>
            <w:tcW w:w="0" w:type="auto"/>
            <w:hideMark/>
          </w:tcPr>
          <w:p w14:paraId="01F8FE2D"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Description</w:t>
            </w:r>
          </w:p>
        </w:tc>
        <w:tc>
          <w:tcPr>
            <w:tcW w:w="0" w:type="auto"/>
            <w:hideMark/>
          </w:tcPr>
          <w:p w14:paraId="483BA40B"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Objective</w:t>
            </w:r>
          </w:p>
        </w:tc>
        <w:tc>
          <w:tcPr>
            <w:tcW w:w="0" w:type="auto"/>
            <w:hideMark/>
          </w:tcPr>
          <w:p w14:paraId="33110D78"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References</w:t>
            </w:r>
          </w:p>
        </w:tc>
      </w:tr>
      <w:tr w:rsidR="00207BB7" w:rsidRPr="00B3555B" w14:paraId="2E23DCEB" w14:textId="77777777" w:rsidTr="00207BB7">
        <w:trPr>
          <w:jc w:val="center"/>
        </w:trPr>
        <w:tc>
          <w:tcPr>
            <w:tcW w:w="0" w:type="auto"/>
            <w:hideMark/>
          </w:tcPr>
          <w:p w14:paraId="6A9D6D7C"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Optimize Employee Costs</w:t>
            </w:r>
          </w:p>
        </w:tc>
        <w:tc>
          <w:tcPr>
            <w:tcW w:w="0" w:type="auto"/>
            <w:hideMark/>
          </w:tcPr>
          <w:p w14:paraId="347E29FB"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Staffing Audit &amp; Cross-Training</w:t>
            </w:r>
          </w:p>
        </w:tc>
        <w:tc>
          <w:tcPr>
            <w:tcW w:w="0" w:type="auto"/>
            <w:hideMark/>
          </w:tcPr>
          <w:p w14:paraId="671D464B"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 xml:space="preserve">A staffing audit may identify areas for optimized employee allocation. Cross-training can make staff versatile, supporting flexible operations and </w:t>
            </w:r>
            <w:r w:rsidRPr="00B3555B">
              <w:rPr>
                <w:rFonts w:ascii="Arial" w:eastAsia="Times New Roman" w:hAnsi="Arial" w:cs="Arial"/>
                <w:szCs w:val="24"/>
                <w:lang w:val="en-US"/>
              </w:rPr>
              <w:lastRenderedPageBreak/>
              <w:t>reducing hiring needs.</w:t>
            </w:r>
          </w:p>
        </w:tc>
        <w:tc>
          <w:tcPr>
            <w:tcW w:w="0" w:type="auto"/>
            <w:hideMark/>
          </w:tcPr>
          <w:p w14:paraId="691E895B"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lastRenderedPageBreak/>
              <w:t>Increase flexibility and reduce staffing expenses</w:t>
            </w:r>
          </w:p>
        </w:tc>
        <w:tc>
          <w:tcPr>
            <w:tcW w:w="0" w:type="auto"/>
            <w:hideMark/>
          </w:tcPr>
          <w:p w14:paraId="5388474B"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Gonçalves et al., 2024</w:t>
            </w:r>
          </w:p>
        </w:tc>
      </w:tr>
      <w:tr w:rsidR="00207BB7" w:rsidRPr="00B3555B" w14:paraId="14229BA1" w14:textId="77777777" w:rsidTr="00207BB7">
        <w:trPr>
          <w:jc w:val="center"/>
        </w:trPr>
        <w:tc>
          <w:tcPr>
            <w:tcW w:w="0" w:type="auto"/>
            <w:hideMark/>
          </w:tcPr>
          <w:p w14:paraId="30DEE097"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Renegotiate Supplier Contracts</w:t>
            </w:r>
          </w:p>
        </w:tc>
        <w:tc>
          <w:tcPr>
            <w:tcW w:w="0" w:type="auto"/>
            <w:hideMark/>
          </w:tcPr>
          <w:p w14:paraId="715AC3B0"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Review &amp; Renegotiate Terms</w:t>
            </w:r>
          </w:p>
        </w:tc>
        <w:tc>
          <w:tcPr>
            <w:tcW w:w="0" w:type="auto"/>
            <w:hideMark/>
          </w:tcPr>
          <w:p w14:paraId="4212380A"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Reviewing supplier terms may present opportunities for cost savings. Volume discounts, centralized purchasing, and local suppliers can reduce procurement expenses.</w:t>
            </w:r>
          </w:p>
        </w:tc>
        <w:tc>
          <w:tcPr>
            <w:tcW w:w="0" w:type="auto"/>
            <w:hideMark/>
          </w:tcPr>
          <w:p w14:paraId="4FFCB046"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Lower procurement costs</w:t>
            </w:r>
          </w:p>
        </w:tc>
        <w:tc>
          <w:tcPr>
            <w:tcW w:w="0" w:type="auto"/>
            <w:hideMark/>
          </w:tcPr>
          <w:p w14:paraId="2C0342B3"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Ratna et al., 2024</w:t>
            </w:r>
          </w:p>
        </w:tc>
      </w:tr>
      <w:tr w:rsidR="00207BB7" w:rsidRPr="00B3555B" w14:paraId="45F71CC2" w14:textId="77777777" w:rsidTr="00207BB7">
        <w:trPr>
          <w:jc w:val="center"/>
        </w:trPr>
        <w:tc>
          <w:tcPr>
            <w:tcW w:w="0" w:type="auto"/>
            <w:hideMark/>
          </w:tcPr>
          <w:p w14:paraId="0EB937B9"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Minimize Unnecessary Expenses</w:t>
            </w:r>
          </w:p>
        </w:tc>
        <w:tc>
          <w:tcPr>
            <w:tcW w:w="0" w:type="auto"/>
            <w:hideMark/>
          </w:tcPr>
          <w:p w14:paraId="729B6B94"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Energy Efficiency &amp; Marketing ROI</w:t>
            </w:r>
          </w:p>
        </w:tc>
        <w:tc>
          <w:tcPr>
            <w:tcW w:w="0" w:type="auto"/>
            <w:hideMark/>
          </w:tcPr>
          <w:p w14:paraId="4F7AEF85"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Implementing energy-efficient systems could control utility costs, while evaluating marketing ROI helps allocate resources effectively.</w:t>
            </w:r>
          </w:p>
        </w:tc>
        <w:tc>
          <w:tcPr>
            <w:tcW w:w="0" w:type="auto"/>
            <w:hideMark/>
          </w:tcPr>
          <w:p w14:paraId="3A43AA97"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Reduce utility and optimize marketing expenditures</w:t>
            </w:r>
          </w:p>
        </w:tc>
        <w:tc>
          <w:tcPr>
            <w:tcW w:w="0" w:type="auto"/>
            <w:hideMark/>
          </w:tcPr>
          <w:p w14:paraId="50F44490" w14:textId="77777777" w:rsidR="00207BB7" w:rsidRPr="00B3555B" w:rsidRDefault="00114AE0" w:rsidP="00B3555B">
            <w:pPr>
              <w:rPr>
                <w:rFonts w:ascii="Arial" w:eastAsia="Times New Roman" w:hAnsi="Arial" w:cs="Arial"/>
                <w:szCs w:val="24"/>
                <w:lang w:val="en-US"/>
              </w:rPr>
            </w:pPr>
            <w:r w:rsidRPr="00B3555B">
              <w:rPr>
                <w:rFonts w:ascii="Arial" w:eastAsia="Times New Roman" w:hAnsi="Arial" w:cs="Arial"/>
                <w:szCs w:val="24"/>
                <w:lang w:val="en-US"/>
              </w:rPr>
              <w:t>Arquero, 2024</w:t>
            </w:r>
          </w:p>
        </w:tc>
      </w:tr>
      <w:tr w:rsidR="00207BB7" w:rsidRPr="00B3555B" w14:paraId="012202F0" w14:textId="77777777" w:rsidTr="00207BB7">
        <w:trPr>
          <w:jc w:val="center"/>
        </w:trPr>
        <w:tc>
          <w:tcPr>
            <w:tcW w:w="0" w:type="auto"/>
            <w:hideMark/>
          </w:tcPr>
          <w:p w14:paraId="34170D27"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Targeted Marketing Campaigns</w:t>
            </w:r>
          </w:p>
        </w:tc>
        <w:tc>
          <w:tcPr>
            <w:tcW w:w="0" w:type="auto"/>
            <w:hideMark/>
          </w:tcPr>
          <w:p w14:paraId="7360605D"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Data-Driven Targeting</w:t>
            </w:r>
          </w:p>
        </w:tc>
        <w:tc>
          <w:tcPr>
            <w:tcW w:w="0" w:type="auto"/>
            <w:hideMark/>
          </w:tcPr>
          <w:p w14:paraId="535DCFC3"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Using data-driven marketing insights may enhance reach to key customer segments. Channels like social media and email help promote offers to residents and business guests.</w:t>
            </w:r>
          </w:p>
        </w:tc>
        <w:tc>
          <w:tcPr>
            <w:tcW w:w="0" w:type="auto"/>
            <w:hideMark/>
          </w:tcPr>
          <w:p w14:paraId="50F84EF8"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Improve occupancy through targeted promotions</w:t>
            </w:r>
          </w:p>
        </w:tc>
        <w:tc>
          <w:tcPr>
            <w:tcW w:w="0" w:type="auto"/>
            <w:hideMark/>
          </w:tcPr>
          <w:p w14:paraId="60FA65D8"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Zhao et al., 2024</w:t>
            </w:r>
          </w:p>
        </w:tc>
      </w:tr>
      <w:tr w:rsidR="00207BB7" w:rsidRPr="00B3555B" w14:paraId="27BA3CD9" w14:textId="77777777" w:rsidTr="00207BB7">
        <w:trPr>
          <w:jc w:val="center"/>
        </w:trPr>
        <w:tc>
          <w:tcPr>
            <w:tcW w:w="0" w:type="auto"/>
            <w:hideMark/>
          </w:tcPr>
          <w:p w14:paraId="10D76125"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Loyalty Programs</w:t>
            </w:r>
          </w:p>
        </w:tc>
        <w:tc>
          <w:tcPr>
            <w:tcW w:w="0" w:type="auto"/>
            <w:hideMark/>
          </w:tcPr>
          <w:p w14:paraId="31B68583"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 xml:space="preserve">Incentive-Based </w:t>
            </w:r>
            <w:r w:rsidRPr="00B3555B">
              <w:rPr>
                <w:rFonts w:ascii="Arial" w:eastAsia="Times New Roman" w:hAnsi="Arial" w:cs="Arial"/>
                <w:szCs w:val="24"/>
                <w:lang w:val="en-US"/>
              </w:rPr>
              <w:lastRenderedPageBreak/>
              <w:t>Customer Retention</w:t>
            </w:r>
          </w:p>
        </w:tc>
        <w:tc>
          <w:tcPr>
            <w:tcW w:w="0" w:type="auto"/>
            <w:hideMark/>
          </w:tcPr>
          <w:p w14:paraId="422CB2FE"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lastRenderedPageBreak/>
              <w:t xml:space="preserve">A loyalty program offering discounts, free services, or </w:t>
            </w:r>
            <w:r w:rsidRPr="00B3555B">
              <w:rPr>
                <w:rFonts w:ascii="Arial" w:eastAsia="Times New Roman" w:hAnsi="Arial" w:cs="Arial"/>
                <w:szCs w:val="24"/>
                <w:lang w:val="en-US"/>
              </w:rPr>
              <w:lastRenderedPageBreak/>
              <w:t>exclusive access can encourage repeat visits and foster customer loyalty.</w:t>
            </w:r>
          </w:p>
        </w:tc>
        <w:tc>
          <w:tcPr>
            <w:tcW w:w="0" w:type="auto"/>
            <w:hideMark/>
          </w:tcPr>
          <w:p w14:paraId="47DB858A"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lastRenderedPageBreak/>
              <w:t>Strengthen customer loyalty</w:t>
            </w:r>
          </w:p>
        </w:tc>
        <w:tc>
          <w:tcPr>
            <w:tcW w:w="0" w:type="auto"/>
            <w:hideMark/>
          </w:tcPr>
          <w:p w14:paraId="4B9ED766" w14:textId="77777777" w:rsidR="00207BB7" w:rsidRPr="00B3555B" w:rsidRDefault="00BF558C" w:rsidP="00B3555B">
            <w:pPr>
              <w:rPr>
                <w:rFonts w:ascii="Arial" w:eastAsia="Times New Roman" w:hAnsi="Arial" w:cs="Arial"/>
                <w:szCs w:val="24"/>
                <w:lang w:val="en-US"/>
              </w:rPr>
            </w:pPr>
            <w:r w:rsidRPr="00B3555B">
              <w:rPr>
                <w:rFonts w:ascii="Arial" w:hAnsi="Arial" w:cs="Arial"/>
                <w:szCs w:val="24"/>
                <w:lang w:val="en-US"/>
              </w:rPr>
              <w:t>Bozic,</w:t>
            </w:r>
            <w:r w:rsidRPr="00B3555B">
              <w:rPr>
                <w:rFonts w:ascii="Arial" w:eastAsia="Times New Roman" w:hAnsi="Arial" w:cs="Arial"/>
                <w:szCs w:val="24"/>
                <w:lang w:val="en-US"/>
              </w:rPr>
              <w:t xml:space="preserve"> </w:t>
            </w:r>
            <w:r w:rsidR="00207BB7" w:rsidRPr="00B3555B">
              <w:rPr>
                <w:rFonts w:ascii="Arial" w:eastAsia="Times New Roman" w:hAnsi="Arial" w:cs="Arial"/>
                <w:szCs w:val="24"/>
                <w:lang w:val="en-US"/>
              </w:rPr>
              <w:t>2024</w:t>
            </w:r>
          </w:p>
        </w:tc>
      </w:tr>
      <w:tr w:rsidR="00207BB7" w:rsidRPr="00B3555B" w14:paraId="4823A172" w14:textId="77777777" w:rsidTr="00207BB7">
        <w:trPr>
          <w:jc w:val="center"/>
        </w:trPr>
        <w:tc>
          <w:tcPr>
            <w:tcW w:w="0" w:type="auto"/>
            <w:hideMark/>
          </w:tcPr>
          <w:p w14:paraId="2EBD0DAD"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Promotional Packages</w:t>
            </w:r>
          </w:p>
        </w:tc>
        <w:tc>
          <w:tcPr>
            <w:tcW w:w="0" w:type="auto"/>
            <w:hideMark/>
          </w:tcPr>
          <w:p w14:paraId="25C26C35"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Seasonal &amp; Local Partnerships</w:t>
            </w:r>
          </w:p>
        </w:tc>
        <w:tc>
          <w:tcPr>
            <w:tcW w:w="0" w:type="auto"/>
            <w:hideMark/>
          </w:tcPr>
          <w:p w14:paraId="2EBDF63C"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Promotional packages may include collaborations with local attractions, offering guests added value and enticing off-peak bookings.</w:t>
            </w:r>
          </w:p>
        </w:tc>
        <w:tc>
          <w:tcPr>
            <w:tcW w:w="0" w:type="auto"/>
            <w:hideMark/>
          </w:tcPr>
          <w:p w14:paraId="489C327D"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Boost off-peak occupancy</w:t>
            </w:r>
          </w:p>
        </w:tc>
        <w:tc>
          <w:tcPr>
            <w:tcW w:w="0" w:type="auto"/>
            <w:hideMark/>
          </w:tcPr>
          <w:p w14:paraId="2B49C552"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Martorell Cunill et al., 2024</w:t>
            </w:r>
          </w:p>
        </w:tc>
      </w:tr>
    </w:tbl>
    <w:p w14:paraId="04EF90D7" w14:textId="77777777" w:rsidR="007A0F04" w:rsidRPr="00B3555B" w:rsidRDefault="007A0F04" w:rsidP="00CE1A68">
      <w:pPr>
        <w:pStyle w:val="Heading2"/>
      </w:pPr>
      <w:bookmarkStart w:id="12" w:name="_Toc181058088"/>
    </w:p>
    <w:p w14:paraId="19F57745" w14:textId="318636C2" w:rsidR="00207BB7" w:rsidRPr="00CE1A68" w:rsidRDefault="00207BB7" w:rsidP="00CE1A68">
      <w:pPr>
        <w:pStyle w:val="Heading2"/>
      </w:pPr>
      <w:r w:rsidRPr="00CE1A68">
        <w:t>Long-Term Strategies</w:t>
      </w:r>
      <w:bookmarkEnd w:id="12"/>
      <w:r w:rsidRPr="00CE1A68">
        <w:t xml:space="preserve"> </w:t>
      </w:r>
    </w:p>
    <w:p w14:paraId="78ED5845" w14:textId="77777777" w:rsidR="00207BB7" w:rsidRPr="00B3555B" w:rsidRDefault="00207BB7" w:rsidP="00B3555B">
      <w:pPr>
        <w:rPr>
          <w:rFonts w:ascii="Arial" w:hAnsi="Arial" w:cs="Arial"/>
          <w:szCs w:val="24"/>
          <w:lang w:val="en-US"/>
        </w:rPr>
      </w:pPr>
      <w:r w:rsidRPr="00B3555B">
        <w:rPr>
          <w:rFonts w:ascii="Arial" w:hAnsi="Arial" w:cs="Arial"/>
          <w:szCs w:val="24"/>
          <w:lang w:val="en-US"/>
        </w:rPr>
        <w:t>It focuses on operational efficiency and customer satisfaction enhancements to foster sustainable growth.</w:t>
      </w:r>
    </w:p>
    <w:p w14:paraId="446056D6" w14:textId="77777777" w:rsidR="002515FF" w:rsidRPr="00B3555B" w:rsidRDefault="002515FF" w:rsidP="00B3555B">
      <w:pPr>
        <w:pStyle w:val="Caption"/>
        <w:keepNext/>
        <w:spacing w:line="360" w:lineRule="auto"/>
        <w:rPr>
          <w:rFonts w:ascii="Arial" w:hAnsi="Arial" w:cs="Arial"/>
          <w:color w:val="000000" w:themeColor="text1"/>
          <w:sz w:val="24"/>
          <w:szCs w:val="24"/>
        </w:rPr>
      </w:pPr>
      <w:r w:rsidRPr="00B3555B">
        <w:rPr>
          <w:rFonts w:ascii="Arial" w:hAnsi="Arial" w:cs="Arial"/>
          <w:color w:val="000000" w:themeColor="text1"/>
          <w:sz w:val="24"/>
          <w:szCs w:val="24"/>
        </w:rPr>
        <w:t xml:space="preserve">Table </w:t>
      </w:r>
      <w:r w:rsidRPr="00B3555B">
        <w:rPr>
          <w:rFonts w:ascii="Arial" w:hAnsi="Arial" w:cs="Arial"/>
          <w:color w:val="000000" w:themeColor="text1"/>
          <w:sz w:val="24"/>
          <w:szCs w:val="24"/>
        </w:rPr>
        <w:fldChar w:fldCharType="begin"/>
      </w:r>
      <w:r w:rsidRPr="00B3555B">
        <w:rPr>
          <w:rFonts w:ascii="Arial" w:hAnsi="Arial" w:cs="Arial"/>
          <w:color w:val="000000" w:themeColor="text1"/>
          <w:sz w:val="24"/>
          <w:szCs w:val="24"/>
        </w:rPr>
        <w:instrText xml:space="preserve"> SEQ Table \* ARABIC </w:instrText>
      </w:r>
      <w:r w:rsidRPr="00B3555B">
        <w:rPr>
          <w:rFonts w:ascii="Arial" w:hAnsi="Arial" w:cs="Arial"/>
          <w:color w:val="000000" w:themeColor="text1"/>
          <w:sz w:val="24"/>
          <w:szCs w:val="24"/>
        </w:rPr>
        <w:fldChar w:fldCharType="separate"/>
      </w:r>
      <w:r w:rsidRPr="00B3555B">
        <w:rPr>
          <w:rFonts w:ascii="Arial" w:hAnsi="Arial" w:cs="Arial"/>
          <w:noProof/>
          <w:color w:val="000000" w:themeColor="text1"/>
          <w:sz w:val="24"/>
          <w:szCs w:val="24"/>
        </w:rPr>
        <w:t>6</w:t>
      </w:r>
      <w:r w:rsidRPr="00B3555B">
        <w:rPr>
          <w:rFonts w:ascii="Arial" w:hAnsi="Arial" w:cs="Arial"/>
          <w:color w:val="000000" w:themeColor="text1"/>
          <w:sz w:val="24"/>
          <w:szCs w:val="24"/>
        </w:rPr>
        <w:fldChar w:fldCharType="end"/>
      </w:r>
      <w:r w:rsidRPr="00B3555B">
        <w:rPr>
          <w:rFonts w:ascii="Arial" w:hAnsi="Arial" w:cs="Arial"/>
          <w:color w:val="000000" w:themeColor="text1"/>
          <w:sz w:val="24"/>
          <w:szCs w:val="24"/>
        </w:rPr>
        <w:t>: Lon term Strategies</w:t>
      </w:r>
    </w:p>
    <w:tbl>
      <w:tblPr>
        <w:tblStyle w:val="TableGrid"/>
        <w:tblW w:w="0" w:type="auto"/>
        <w:tblLook w:val="04A0" w:firstRow="1" w:lastRow="0" w:firstColumn="1" w:lastColumn="0" w:noHBand="0" w:noVBand="1"/>
      </w:tblPr>
      <w:tblGrid>
        <w:gridCol w:w="1755"/>
        <w:gridCol w:w="1961"/>
        <w:gridCol w:w="2427"/>
        <w:gridCol w:w="1612"/>
        <w:gridCol w:w="1595"/>
      </w:tblGrid>
      <w:tr w:rsidR="00207BB7" w:rsidRPr="00B3555B" w14:paraId="53ABA595" w14:textId="77777777" w:rsidTr="00207BB7">
        <w:tc>
          <w:tcPr>
            <w:tcW w:w="0" w:type="auto"/>
            <w:hideMark/>
          </w:tcPr>
          <w:p w14:paraId="3EF02EAD"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Long-Term Strategy</w:t>
            </w:r>
          </w:p>
        </w:tc>
        <w:tc>
          <w:tcPr>
            <w:tcW w:w="0" w:type="auto"/>
            <w:hideMark/>
          </w:tcPr>
          <w:p w14:paraId="1F3B8202"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Approach</w:t>
            </w:r>
          </w:p>
        </w:tc>
        <w:tc>
          <w:tcPr>
            <w:tcW w:w="0" w:type="auto"/>
            <w:hideMark/>
          </w:tcPr>
          <w:p w14:paraId="48F7546D"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Description</w:t>
            </w:r>
          </w:p>
        </w:tc>
        <w:tc>
          <w:tcPr>
            <w:tcW w:w="0" w:type="auto"/>
            <w:hideMark/>
          </w:tcPr>
          <w:p w14:paraId="536EC14C"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Objective</w:t>
            </w:r>
          </w:p>
        </w:tc>
        <w:tc>
          <w:tcPr>
            <w:tcW w:w="0" w:type="auto"/>
            <w:hideMark/>
          </w:tcPr>
          <w:p w14:paraId="5AFA696F" w14:textId="77777777" w:rsidR="00207BB7" w:rsidRPr="00B3555B" w:rsidRDefault="00207BB7" w:rsidP="00B3555B">
            <w:pPr>
              <w:rPr>
                <w:rFonts w:ascii="Arial" w:eastAsia="Times New Roman" w:hAnsi="Arial" w:cs="Arial"/>
                <w:b/>
                <w:bCs/>
                <w:szCs w:val="24"/>
                <w:lang w:val="en-US"/>
              </w:rPr>
            </w:pPr>
            <w:r w:rsidRPr="00B3555B">
              <w:rPr>
                <w:rFonts w:ascii="Arial" w:eastAsia="Times New Roman" w:hAnsi="Arial" w:cs="Arial"/>
                <w:b/>
                <w:bCs/>
                <w:szCs w:val="24"/>
                <w:lang w:val="en-US"/>
              </w:rPr>
              <w:t>References</w:t>
            </w:r>
          </w:p>
        </w:tc>
      </w:tr>
      <w:tr w:rsidR="00207BB7" w:rsidRPr="00B3555B" w14:paraId="5B222E75" w14:textId="77777777" w:rsidTr="00207BB7">
        <w:tc>
          <w:tcPr>
            <w:tcW w:w="0" w:type="auto"/>
            <w:hideMark/>
          </w:tcPr>
          <w:p w14:paraId="7AFC324C"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Implement Technology for Automation</w:t>
            </w:r>
          </w:p>
        </w:tc>
        <w:tc>
          <w:tcPr>
            <w:tcW w:w="0" w:type="auto"/>
            <w:hideMark/>
          </w:tcPr>
          <w:p w14:paraId="38228066"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Property Management Systems (PMS) &amp; Customer Relationship Management (CRM) Tools</w:t>
            </w:r>
          </w:p>
        </w:tc>
        <w:tc>
          <w:tcPr>
            <w:tcW w:w="0" w:type="auto"/>
            <w:hideMark/>
          </w:tcPr>
          <w:p w14:paraId="1EA4AD63"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The use of PMS and CRM tools can streamline tasks such as booking and check-ins, reducing labor requirements while improving service consistency.</w:t>
            </w:r>
          </w:p>
        </w:tc>
        <w:tc>
          <w:tcPr>
            <w:tcW w:w="0" w:type="auto"/>
            <w:hideMark/>
          </w:tcPr>
          <w:p w14:paraId="2E9C6AC2"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Increase efficiency and service quality</w:t>
            </w:r>
          </w:p>
        </w:tc>
        <w:tc>
          <w:tcPr>
            <w:tcW w:w="0" w:type="auto"/>
            <w:hideMark/>
          </w:tcPr>
          <w:p w14:paraId="41B86C5E" w14:textId="77777777" w:rsidR="00207BB7" w:rsidRPr="00B3555B" w:rsidRDefault="00207BB7" w:rsidP="00B3555B">
            <w:pPr>
              <w:rPr>
                <w:rFonts w:ascii="Arial" w:eastAsia="Times New Roman" w:hAnsi="Arial" w:cs="Arial"/>
                <w:szCs w:val="24"/>
                <w:lang w:val="en-US"/>
              </w:rPr>
            </w:pPr>
            <w:proofErr w:type="spellStart"/>
            <w:r w:rsidRPr="00B3555B">
              <w:rPr>
                <w:rFonts w:ascii="Arial" w:eastAsia="Times New Roman" w:hAnsi="Arial" w:cs="Arial"/>
                <w:szCs w:val="24"/>
                <w:lang w:val="en-US"/>
              </w:rPr>
              <w:t>Cesaret</w:t>
            </w:r>
            <w:proofErr w:type="spellEnd"/>
            <w:r w:rsidRPr="00B3555B">
              <w:rPr>
                <w:rFonts w:ascii="Arial" w:eastAsia="Times New Roman" w:hAnsi="Arial" w:cs="Arial"/>
                <w:szCs w:val="24"/>
                <w:lang w:val="en-US"/>
              </w:rPr>
              <w:t>, 2024</w:t>
            </w:r>
            <w:r w:rsidR="00781A7B" w:rsidRPr="00B3555B">
              <w:rPr>
                <w:rFonts w:ascii="Arial" w:eastAsia="Times New Roman" w:hAnsi="Arial" w:cs="Arial"/>
                <w:szCs w:val="24"/>
                <w:lang w:val="en-US"/>
              </w:rPr>
              <w:t xml:space="preserve">; </w:t>
            </w:r>
            <w:proofErr w:type="spellStart"/>
            <w:r w:rsidR="00781A7B" w:rsidRPr="00B3555B">
              <w:rPr>
                <w:rFonts w:ascii="Arial" w:hAnsi="Arial" w:cs="Arial"/>
                <w:szCs w:val="24"/>
              </w:rPr>
              <w:t>Gabarda</w:t>
            </w:r>
            <w:proofErr w:type="spellEnd"/>
            <w:r w:rsidR="00781A7B" w:rsidRPr="00B3555B">
              <w:rPr>
                <w:rFonts w:ascii="Arial" w:hAnsi="Arial" w:cs="Arial"/>
                <w:szCs w:val="24"/>
              </w:rPr>
              <w:t xml:space="preserve"> (2024)</w:t>
            </w:r>
          </w:p>
        </w:tc>
      </w:tr>
      <w:tr w:rsidR="00207BB7" w:rsidRPr="00B3555B" w14:paraId="2A04A90D" w14:textId="77777777" w:rsidTr="00207BB7">
        <w:tc>
          <w:tcPr>
            <w:tcW w:w="0" w:type="auto"/>
            <w:hideMark/>
          </w:tcPr>
          <w:p w14:paraId="495D3650"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Restructure Staffing</w:t>
            </w:r>
          </w:p>
        </w:tc>
        <w:tc>
          <w:tcPr>
            <w:tcW w:w="0" w:type="auto"/>
            <w:hideMark/>
          </w:tcPr>
          <w:p w14:paraId="17F985EA"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Schedule Optimization</w:t>
            </w:r>
          </w:p>
        </w:tc>
        <w:tc>
          <w:tcPr>
            <w:tcW w:w="0" w:type="auto"/>
            <w:hideMark/>
          </w:tcPr>
          <w:p w14:paraId="5A93163B"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 xml:space="preserve">Analyzing peak and off-peak hours may guide optimized staff </w:t>
            </w:r>
            <w:r w:rsidRPr="00B3555B">
              <w:rPr>
                <w:rFonts w:ascii="Arial" w:eastAsia="Times New Roman" w:hAnsi="Arial" w:cs="Arial"/>
                <w:szCs w:val="24"/>
                <w:lang w:val="en-US"/>
              </w:rPr>
              <w:lastRenderedPageBreak/>
              <w:t>scheduling, aligning labor resources with demand patterns to reduce unnecessary labor expenses.</w:t>
            </w:r>
          </w:p>
        </w:tc>
        <w:tc>
          <w:tcPr>
            <w:tcW w:w="0" w:type="auto"/>
            <w:hideMark/>
          </w:tcPr>
          <w:p w14:paraId="57C8C66D"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lastRenderedPageBreak/>
              <w:t xml:space="preserve">Optimize labor costs by aligning </w:t>
            </w:r>
            <w:r w:rsidRPr="00B3555B">
              <w:rPr>
                <w:rFonts w:ascii="Arial" w:eastAsia="Times New Roman" w:hAnsi="Arial" w:cs="Arial"/>
                <w:szCs w:val="24"/>
                <w:lang w:val="en-US"/>
              </w:rPr>
              <w:lastRenderedPageBreak/>
              <w:t>staffing with demand</w:t>
            </w:r>
          </w:p>
        </w:tc>
        <w:tc>
          <w:tcPr>
            <w:tcW w:w="0" w:type="auto"/>
            <w:hideMark/>
          </w:tcPr>
          <w:p w14:paraId="4C711A24" w14:textId="77777777" w:rsidR="00207BB7" w:rsidRPr="00B3555B" w:rsidRDefault="00207BB7" w:rsidP="00B3555B">
            <w:pPr>
              <w:rPr>
                <w:rFonts w:ascii="Arial" w:eastAsia="Times New Roman" w:hAnsi="Arial" w:cs="Arial"/>
                <w:szCs w:val="24"/>
                <w:lang w:val="en-US"/>
              </w:rPr>
            </w:pPr>
            <w:proofErr w:type="spellStart"/>
            <w:r w:rsidRPr="00B3555B">
              <w:rPr>
                <w:rFonts w:ascii="Arial" w:eastAsia="Times New Roman" w:hAnsi="Arial" w:cs="Arial"/>
                <w:szCs w:val="24"/>
                <w:lang w:val="en-US"/>
              </w:rPr>
              <w:lastRenderedPageBreak/>
              <w:t>Awalludin</w:t>
            </w:r>
            <w:proofErr w:type="spellEnd"/>
            <w:r w:rsidRPr="00B3555B">
              <w:rPr>
                <w:rFonts w:ascii="Arial" w:eastAsia="Times New Roman" w:hAnsi="Arial" w:cs="Arial"/>
                <w:szCs w:val="24"/>
                <w:lang w:val="en-US"/>
              </w:rPr>
              <w:t xml:space="preserve"> &amp; </w:t>
            </w:r>
            <w:proofErr w:type="spellStart"/>
            <w:r w:rsidRPr="00B3555B">
              <w:rPr>
                <w:rFonts w:ascii="Arial" w:eastAsia="Times New Roman" w:hAnsi="Arial" w:cs="Arial"/>
                <w:szCs w:val="24"/>
                <w:lang w:val="en-US"/>
              </w:rPr>
              <w:t>Aripin</w:t>
            </w:r>
            <w:proofErr w:type="spellEnd"/>
            <w:r w:rsidRPr="00B3555B">
              <w:rPr>
                <w:rFonts w:ascii="Arial" w:eastAsia="Times New Roman" w:hAnsi="Arial" w:cs="Arial"/>
                <w:szCs w:val="24"/>
                <w:lang w:val="en-US"/>
              </w:rPr>
              <w:t>, 2024</w:t>
            </w:r>
          </w:p>
        </w:tc>
      </w:tr>
      <w:tr w:rsidR="00207BB7" w:rsidRPr="00B3555B" w14:paraId="489B6EFA" w14:textId="77777777" w:rsidTr="00207BB7">
        <w:tc>
          <w:tcPr>
            <w:tcW w:w="0" w:type="auto"/>
            <w:hideMark/>
          </w:tcPr>
          <w:p w14:paraId="0FD626A0"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Enhance Service Quality</w:t>
            </w:r>
          </w:p>
        </w:tc>
        <w:tc>
          <w:tcPr>
            <w:tcW w:w="0" w:type="auto"/>
            <w:hideMark/>
          </w:tcPr>
          <w:p w14:paraId="259485DE"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Customer Relations Training</w:t>
            </w:r>
          </w:p>
        </w:tc>
        <w:tc>
          <w:tcPr>
            <w:tcW w:w="0" w:type="auto"/>
            <w:hideMark/>
          </w:tcPr>
          <w:p w14:paraId="4DE062E6"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Employee training on customer relations can improve service quality, with guest feedback offering valuable insights into service improvements.</w:t>
            </w:r>
          </w:p>
        </w:tc>
        <w:tc>
          <w:tcPr>
            <w:tcW w:w="0" w:type="auto"/>
            <w:hideMark/>
          </w:tcPr>
          <w:p w14:paraId="343EF5CF"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Increase customer satisfaction and loyalty</w:t>
            </w:r>
          </w:p>
        </w:tc>
        <w:tc>
          <w:tcPr>
            <w:tcW w:w="0" w:type="auto"/>
            <w:hideMark/>
          </w:tcPr>
          <w:p w14:paraId="6E68E162"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Jing et al., 2024</w:t>
            </w:r>
          </w:p>
        </w:tc>
      </w:tr>
      <w:tr w:rsidR="00207BB7" w:rsidRPr="00B3555B" w14:paraId="2BC7CCD8" w14:textId="77777777" w:rsidTr="00207BB7">
        <w:tc>
          <w:tcPr>
            <w:tcW w:w="0" w:type="auto"/>
            <w:hideMark/>
          </w:tcPr>
          <w:p w14:paraId="0DFD48C3" w14:textId="77777777" w:rsidR="00207BB7" w:rsidRPr="00B3555B" w:rsidRDefault="00207BB7" w:rsidP="00B3555B">
            <w:pPr>
              <w:rPr>
                <w:rFonts w:ascii="Arial" w:eastAsia="Times New Roman" w:hAnsi="Arial" w:cs="Arial"/>
                <w:b/>
                <w:szCs w:val="24"/>
                <w:lang w:val="en-US"/>
              </w:rPr>
            </w:pPr>
            <w:r w:rsidRPr="00B3555B">
              <w:rPr>
                <w:rFonts w:ascii="Arial" w:eastAsia="Times New Roman" w:hAnsi="Arial" w:cs="Arial"/>
                <w:b/>
                <w:szCs w:val="24"/>
                <w:lang w:val="en-US"/>
              </w:rPr>
              <w:t>Create Memorable Experiences</w:t>
            </w:r>
          </w:p>
        </w:tc>
        <w:tc>
          <w:tcPr>
            <w:tcW w:w="0" w:type="auto"/>
            <w:hideMark/>
          </w:tcPr>
          <w:p w14:paraId="48DD0F72"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Local &amp; Experiential Partnerships</w:t>
            </w:r>
          </w:p>
        </w:tc>
        <w:tc>
          <w:tcPr>
            <w:tcW w:w="0" w:type="auto"/>
            <w:hideMark/>
          </w:tcPr>
          <w:p w14:paraId="63A66180"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Developing partnerships with local attractions or services enables unique guest experiences, enhancing the hotel's appeal in a competitive market.</w:t>
            </w:r>
          </w:p>
        </w:tc>
        <w:tc>
          <w:tcPr>
            <w:tcW w:w="0" w:type="auto"/>
            <w:hideMark/>
          </w:tcPr>
          <w:p w14:paraId="00F76A95" w14:textId="77777777" w:rsidR="00207BB7" w:rsidRPr="00B3555B" w:rsidRDefault="00207BB7" w:rsidP="00B3555B">
            <w:pPr>
              <w:rPr>
                <w:rFonts w:ascii="Arial" w:eastAsia="Times New Roman" w:hAnsi="Arial" w:cs="Arial"/>
                <w:szCs w:val="24"/>
                <w:lang w:val="en-US"/>
              </w:rPr>
            </w:pPr>
            <w:r w:rsidRPr="00B3555B">
              <w:rPr>
                <w:rFonts w:ascii="Arial" w:eastAsia="Times New Roman" w:hAnsi="Arial" w:cs="Arial"/>
                <w:szCs w:val="24"/>
                <w:lang w:val="en-US"/>
              </w:rPr>
              <w:t>Build distinctive brand identity and attract repeat visitors</w:t>
            </w:r>
          </w:p>
        </w:tc>
        <w:tc>
          <w:tcPr>
            <w:tcW w:w="0" w:type="auto"/>
            <w:hideMark/>
          </w:tcPr>
          <w:p w14:paraId="2EC08C01" w14:textId="77777777" w:rsidR="00207BB7" w:rsidRPr="00B3555B" w:rsidRDefault="00BF558C" w:rsidP="00B3555B">
            <w:pPr>
              <w:rPr>
                <w:rFonts w:ascii="Arial" w:eastAsia="Times New Roman" w:hAnsi="Arial" w:cs="Arial"/>
                <w:szCs w:val="24"/>
                <w:lang w:val="en-US"/>
              </w:rPr>
            </w:pPr>
            <w:r w:rsidRPr="00B3555B">
              <w:rPr>
                <w:rFonts w:ascii="Arial" w:eastAsia="Times New Roman" w:hAnsi="Arial" w:cs="Arial"/>
                <w:szCs w:val="24"/>
                <w:lang w:val="en-US"/>
              </w:rPr>
              <w:t>Milton</w:t>
            </w:r>
            <w:r w:rsidR="00207BB7" w:rsidRPr="00B3555B">
              <w:rPr>
                <w:rFonts w:ascii="Arial" w:eastAsia="Times New Roman" w:hAnsi="Arial" w:cs="Arial"/>
                <w:szCs w:val="24"/>
                <w:lang w:val="en-US"/>
              </w:rPr>
              <w:t xml:space="preserve"> et al., 2024</w:t>
            </w:r>
          </w:p>
        </w:tc>
      </w:tr>
    </w:tbl>
    <w:p w14:paraId="2B0A4E94" w14:textId="77777777" w:rsidR="00207BB7" w:rsidRPr="00B3555B" w:rsidRDefault="00207BB7" w:rsidP="00CE1A68">
      <w:pPr>
        <w:pStyle w:val="Heading2"/>
      </w:pPr>
    </w:p>
    <w:p w14:paraId="45754644" w14:textId="77777777" w:rsidR="002515FF" w:rsidRPr="00B3555B" w:rsidRDefault="009A23C6" w:rsidP="00CE1A68">
      <w:pPr>
        <w:pStyle w:val="Heading2"/>
      </w:pPr>
      <w:bookmarkStart w:id="13" w:name="_Toc181058089"/>
      <w:r w:rsidRPr="00B3555B">
        <w:t>Financial Restructuring</w:t>
      </w:r>
      <w:bookmarkEnd w:id="13"/>
    </w:p>
    <w:p w14:paraId="19B52AAA" w14:textId="77777777" w:rsidR="00B3555B" w:rsidRPr="00B3555B" w:rsidRDefault="00B3555B" w:rsidP="009975C6">
      <w:pPr>
        <w:autoSpaceDE w:val="0"/>
        <w:autoSpaceDN w:val="0"/>
        <w:adjustRightInd w:val="0"/>
        <w:spacing w:after="0"/>
        <w:ind w:firstLine="576"/>
        <w:rPr>
          <w:rFonts w:ascii="Arial" w:hAnsi="Arial" w:cs="Arial"/>
          <w:szCs w:val="24"/>
        </w:rPr>
      </w:pPr>
      <w:bookmarkStart w:id="14" w:name="_Toc181058090"/>
      <w:r w:rsidRPr="00B3555B">
        <w:rPr>
          <w:rFonts w:ascii="Arial" w:hAnsi="Arial" w:cs="Arial"/>
          <w:szCs w:val="24"/>
        </w:rPr>
        <w:t>Financial restructuring can help The City Hotel by reducing debt and improving cash flow. One way to improve finances is by paying off multiple loans and combining them into one. The hotel could also try to lower interest rates on loans and extend the repayment period, which would free up cash for daily operations (Zhao et al., 2024). By spreading out payments and lowering interest costs, the hotel can better manage its debts and have more money to cover important expenses.</w:t>
      </w:r>
    </w:p>
    <w:p w14:paraId="56328406" w14:textId="77777777" w:rsidR="00B3555B" w:rsidRPr="00B3555B" w:rsidRDefault="00B3555B" w:rsidP="00B3555B">
      <w:pPr>
        <w:autoSpaceDE w:val="0"/>
        <w:autoSpaceDN w:val="0"/>
        <w:adjustRightInd w:val="0"/>
        <w:spacing w:after="0"/>
        <w:rPr>
          <w:rFonts w:ascii="Arial" w:hAnsi="Arial" w:cs="Arial"/>
          <w:bCs/>
          <w:szCs w:val="24"/>
        </w:rPr>
      </w:pPr>
    </w:p>
    <w:p w14:paraId="56798BE0" w14:textId="77777777" w:rsidR="00B3555B" w:rsidRPr="0097750A" w:rsidRDefault="00B3555B" w:rsidP="00CE1A68">
      <w:pPr>
        <w:pStyle w:val="Heading1"/>
      </w:pPr>
      <w:r w:rsidRPr="0097750A">
        <w:t>Improving cash flow is also crucial for the hotel’s stability. This could be done by offering discounts for early payments from corporate clients and improving billing systems to speed up collections (Akel, 2024). Regular financial audits should be done to find ways to improve cash flow, ensuring that the hotel has enough money to keep running smoothly (</w:t>
      </w:r>
      <w:proofErr w:type="spellStart"/>
      <w:r w:rsidRPr="0097750A">
        <w:t>Sulistiyo</w:t>
      </w:r>
      <w:proofErr w:type="spellEnd"/>
      <w:r w:rsidRPr="0097750A">
        <w:t xml:space="preserve"> et al., 2024). Overall, these changes would help the hotel manage its finances better and provide a financial cushion against economic changes. </w:t>
      </w:r>
    </w:p>
    <w:p w14:paraId="1861FDBF" w14:textId="77777777" w:rsidR="0097750A" w:rsidRPr="00CE1A68" w:rsidRDefault="0097750A" w:rsidP="0097750A">
      <w:pPr>
        <w:rPr>
          <w:b/>
          <w:lang w:val="en-US"/>
        </w:rPr>
      </w:pPr>
    </w:p>
    <w:p w14:paraId="25B1BC6B" w14:textId="45047140" w:rsidR="00B3555B" w:rsidRPr="00CE1A68" w:rsidRDefault="003A078A" w:rsidP="00CE1A68">
      <w:pPr>
        <w:pStyle w:val="Heading1"/>
        <w:rPr>
          <w:b/>
          <w:bCs w:val="0"/>
        </w:rPr>
      </w:pPr>
      <w:r w:rsidRPr="00CE1A68">
        <w:rPr>
          <w:b/>
          <w:bCs w:val="0"/>
        </w:rPr>
        <w:t>Recommendations and Conclusio</w:t>
      </w:r>
      <w:bookmarkEnd w:id="14"/>
      <w:r w:rsidR="00B3555B" w:rsidRPr="00CE1A68">
        <w:rPr>
          <w:b/>
          <w:bCs w:val="0"/>
        </w:rPr>
        <w:t>n</w:t>
      </w:r>
    </w:p>
    <w:p w14:paraId="690B9904" w14:textId="098BF0EA" w:rsidR="00B3555B" w:rsidRPr="00CE1A68" w:rsidRDefault="009A23C6" w:rsidP="00CE1A68">
      <w:pPr>
        <w:pStyle w:val="Heading2"/>
        <w:rPr>
          <w:bCs w:val="0"/>
        </w:rPr>
      </w:pPr>
      <w:bookmarkStart w:id="15" w:name="_Toc181058091"/>
      <w:r w:rsidRPr="00CE1A68">
        <w:rPr>
          <w:bCs w:val="0"/>
        </w:rPr>
        <w:t>Key Recommendations</w:t>
      </w:r>
      <w:bookmarkStart w:id="16" w:name="_Toc181058092"/>
      <w:bookmarkEnd w:id="15"/>
    </w:p>
    <w:p w14:paraId="7CFA19F9" w14:textId="77777777" w:rsidR="00B3555B" w:rsidRPr="00B3555B" w:rsidRDefault="00B3555B" w:rsidP="009975C6">
      <w:pPr>
        <w:autoSpaceDE w:val="0"/>
        <w:autoSpaceDN w:val="0"/>
        <w:adjustRightInd w:val="0"/>
        <w:spacing w:after="0"/>
        <w:ind w:firstLine="576"/>
        <w:rPr>
          <w:rFonts w:ascii="Arial" w:hAnsi="Arial" w:cs="Arial"/>
          <w:szCs w:val="24"/>
        </w:rPr>
      </w:pPr>
      <w:r w:rsidRPr="00B3555B">
        <w:rPr>
          <w:rFonts w:ascii="Arial" w:hAnsi="Arial" w:cs="Arial"/>
          <w:szCs w:val="24"/>
        </w:rPr>
        <w:t>To improve the financial situation of The City Hotel, the following steps are suggested:</w:t>
      </w:r>
    </w:p>
    <w:p w14:paraId="21C35866" w14:textId="77777777" w:rsidR="00B3555B" w:rsidRPr="00B3555B" w:rsidRDefault="00B3555B" w:rsidP="00B3555B">
      <w:pPr>
        <w:autoSpaceDE w:val="0"/>
        <w:autoSpaceDN w:val="0"/>
        <w:adjustRightInd w:val="0"/>
        <w:spacing w:after="0"/>
        <w:rPr>
          <w:rFonts w:ascii="Arial" w:hAnsi="Arial" w:cs="Arial"/>
          <w:szCs w:val="24"/>
        </w:rPr>
      </w:pPr>
      <w:r w:rsidRPr="00B3555B">
        <w:rPr>
          <w:rFonts w:ascii="Arial" w:hAnsi="Arial" w:cs="Arial"/>
          <w:szCs w:val="24"/>
        </w:rPr>
        <w:tab/>
        <w:t>•</w:t>
      </w:r>
      <w:r w:rsidRPr="00B3555B">
        <w:rPr>
          <w:rFonts w:ascii="Arial" w:hAnsi="Arial" w:cs="Arial"/>
          <w:szCs w:val="24"/>
        </w:rPr>
        <w:tab/>
        <w:t>Start with short-term activities that add value, such as negotiating with suppliers and reorganizing the workforce by using tools and changing work schedules (</w:t>
      </w:r>
      <w:proofErr w:type="spellStart"/>
      <w:r w:rsidRPr="00B3555B">
        <w:rPr>
          <w:rFonts w:ascii="Arial" w:hAnsi="Arial" w:cs="Arial"/>
          <w:szCs w:val="24"/>
        </w:rPr>
        <w:t>Mpete</w:t>
      </w:r>
      <w:proofErr w:type="spellEnd"/>
      <w:r w:rsidRPr="00B3555B">
        <w:rPr>
          <w:rFonts w:ascii="Arial" w:hAnsi="Arial" w:cs="Arial"/>
          <w:szCs w:val="24"/>
        </w:rPr>
        <w:t xml:space="preserve"> &amp; Maier, 2024; Ratna et al., 2024).</w:t>
      </w:r>
    </w:p>
    <w:p w14:paraId="5E230D1B" w14:textId="77777777" w:rsidR="00B3555B" w:rsidRPr="00B3555B" w:rsidRDefault="00B3555B" w:rsidP="00B3555B">
      <w:pPr>
        <w:autoSpaceDE w:val="0"/>
        <w:autoSpaceDN w:val="0"/>
        <w:adjustRightInd w:val="0"/>
        <w:spacing w:after="0"/>
        <w:rPr>
          <w:rFonts w:ascii="Arial" w:hAnsi="Arial" w:cs="Arial"/>
          <w:szCs w:val="24"/>
        </w:rPr>
      </w:pPr>
      <w:r w:rsidRPr="00B3555B">
        <w:rPr>
          <w:rFonts w:ascii="Arial" w:hAnsi="Arial" w:cs="Arial"/>
          <w:szCs w:val="24"/>
        </w:rPr>
        <w:tab/>
        <w:t>•</w:t>
      </w:r>
      <w:r w:rsidRPr="00B3555B">
        <w:rPr>
          <w:rFonts w:ascii="Arial" w:hAnsi="Arial" w:cs="Arial"/>
          <w:szCs w:val="24"/>
        </w:rPr>
        <w:tab/>
        <w:t xml:space="preserve">Fill job vacancies by targeting both business and leisure </w:t>
      </w:r>
      <w:proofErr w:type="spellStart"/>
      <w:r w:rsidRPr="00B3555B">
        <w:rPr>
          <w:rFonts w:ascii="Arial" w:hAnsi="Arial" w:cs="Arial"/>
          <w:szCs w:val="24"/>
        </w:rPr>
        <w:t>travelers</w:t>
      </w:r>
      <w:proofErr w:type="spellEnd"/>
      <w:r w:rsidRPr="00B3555B">
        <w:rPr>
          <w:rFonts w:ascii="Arial" w:hAnsi="Arial" w:cs="Arial"/>
          <w:szCs w:val="24"/>
        </w:rPr>
        <w:t xml:space="preserve"> through online advertising and creating a customer rewards program. Special promotions can also attract local and seasonal visitors (Goncalves et al., 2024).</w:t>
      </w:r>
    </w:p>
    <w:p w14:paraId="01BAACAA" w14:textId="77777777" w:rsidR="00B3555B" w:rsidRPr="00B3555B" w:rsidRDefault="00B3555B" w:rsidP="00B3555B">
      <w:pPr>
        <w:autoSpaceDE w:val="0"/>
        <w:autoSpaceDN w:val="0"/>
        <w:adjustRightInd w:val="0"/>
        <w:spacing w:after="0"/>
        <w:rPr>
          <w:rFonts w:ascii="Arial" w:hAnsi="Arial" w:cs="Arial"/>
          <w:szCs w:val="24"/>
        </w:rPr>
      </w:pPr>
      <w:r w:rsidRPr="00B3555B">
        <w:rPr>
          <w:rFonts w:ascii="Arial" w:hAnsi="Arial" w:cs="Arial"/>
          <w:szCs w:val="24"/>
        </w:rPr>
        <w:tab/>
        <w:t>•</w:t>
      </w:r>
      <w:r w:rsidRPr="00B3555B">
        <w:rPr>
          <w:rFonts w:ascii="Arial" w:hAnsi="Arial" w:cs="Arial"/>
          <w:szCs w:val="24"/>
        </w:rPr>
        <w:tab/>
        <w:t xml:space="preserve">Use technology to replace some human tasks, reducing </w:t>
      </w:r>
      <w:proofErr w:type="spellStart"/>
      <w:r w:rsidRPr="00B3555B">
        <w:rPr>
          <w:rFonts w:ascii="Arial" w:hAnsi="Arial" w:cs="Arial"/>
          <w:szCs w:val="24"/>
        </w:rPr>
        <w:t>labor</w:t>
      </w:r>
      <w:proofErr w:type="spellEnd"/>
      <w:r w:rsidRPr="00B3555B">
        <w:rPr>
          <w:rFonts w:ascii="Arial" w:hAnsi="Arial" w:cs="Arial"/>
          <w:szCs w:val="24"/>
        </w:rPr>
        <w:t xml:space="preserve"> costs and speeding up service. This will improve the hotel’s services and make it more attractive to guests (Bozic, 2024; </w:t>
      </w:r>
      <w:proofErr w:type="spellStart"/>
      <w:r w:rsidRPr="00B3555B">
        <w:rPr>
          <w:rFonts w:ascii="Arial" w:hAnsi="Arial" w:cs="Arial"/>
          <w:szCs w:val="24"/>
        </w:rPr>
        <w:t>Evianti</w:t>
      </w:r>
      <w:proofErr w:type="spellEnd"/>
      <w:r w:rsidRPr="00B3555B">
        <w:rPr>
          <w:rFonts w:ascii="Arial" w:hAnsi="Arial" w:cs="Arial"/>
          <w:szCs w:val="24"/>
        </w:rPr>
        <w:t xml:space="preserve"> et al., 2024).</w:t>
      </w:r>
    </w:p>
    <w:p w14:paraId="717E9FCA" w14:textId="77777777" w:rsidR="00B3555B" w:rsidRPr="00B3555B" w:rsidRDefault="00B3555B" w:rsidP="00B3555B">
      <w:pPr>
        <w:autoSpaceDE w:val="0"/>
        <w:autoSpaceDN w:val="0"/>
        <w:adjustRightInd w:val="0"/>
        <w:spacing w:after="0"/>
        <w:rPr>
          <w:rFonts w:ascii="Arial" w:hAnsi="Arial" w:cs="Arial"/>
          <w:szCs w:val="24"/>
        </w:rPr>
      </w:pPr>
      <w:r w:rsidRPr="00B3555B">
        <w:rPr>
          <w:rFonts w:ascii="Arial" w:hAnsi="Arial" w:cs="Arial"/>
          <w:szCs w:val="24"/>
        </w:rPr>
        <w:tab/>
        <w:t>•</w:t>
      </w:r>
      <w:r w:rsidRPr="00B3555B">
        <w:rPr>
          <w:rFonts w:ascii="Arial" w:hAnsi="Arial" w:cs="Arial"/>
          <w:szCs w:val="24"/>
        </w:rPr>
        <w:tab/>
        <w:t>Reorganize loans to lower interest costs and improve cash flow. Selling unnecessary assets can also generate quick cash for immediate operational needs (Zhao et al., 2024; Jing et al., 2024).</w:t>
      </w:r>
    </w:p>
    <w:p w14:paraId="5EE3D05F" w14:textId="77777777" w:rsidR="00B3555B" w:rsidRPr="00B3555B" w:rsidRDefault="00B3555B" w:rsidP="00CE1A68">
      <w:pPr>
        <w:pStyle w:val="Heading2"/>
      </w:pPr>
    </w:p>
    <w:p w14:paraId="4BFC9EC5" w14:textId="64BDAE97" w:rsidR="009A23C6" w:rsidRPr="0097750A" w:rsidRDefault="009A23C6" w:rsidP="00CE1A68">
      <w:pPr>
        <w:pStyle w:val="Heading2"/>
      </w:pPr>
      <w:r w:rsidRPr="0097750A">
        <w:t>Conclusion</w:t>
      </w:r>
      <w:bookmarkEnd w:id="16"/>
    </w:p>
    <w:p w14:paraId="4D664C3A" w14:textId="77E607CD" w:rsidR="005837C0" w:rsidRPr="00B3555B" w:rsidRDefault="00B3555B" w:rsidP="00B3555B">
      <w:pPr>
        <w:ind w:firstLine="576"/>
        <w:rPr>
          <w:rFonts w:ascii="Arial" w:hAnsi="Arial" w:cs="Arial"/>
          <w:szCs w:val="24"/>
          <w:lang w:val="en-US"/>
        </w:rPr>
      </w:pPr>
      <w:r w:rsidRPr="00B3555B">
        <w:rPr>
          <w:rFonts w:ascii="Arial" w:hAnsi="Arial" w:cs="Arial"/>
          <w:szCs w:val="24"/>
        </w:rPr>
        <w:t xml:space="preserve">The City Hotel can improve its position in the market and solve its financial problems by following the recommended strategies. By cutting costs and focusing on marketing, the hotel can quickly address its immediate issues, bring in needed cash, and handle new challenges. Planning for the long term, including using automation to improve operations and focusing on customer satisfaction, will help the hotel grow sustainably and stay </w:t>
      </w:r>
      <w:r w:rsidRPr="00B3555B">
        <w:rPr>
          <w:rFonts w:ascii="Arial" w:hAnsi="Arial" w:cs="Arial"/>
          <w:szCs w:val="24"/>
        </w:rPr>
        <w:lastRenderedPageBreak/>
        <w:t>competitive (Gonçalves et al., 2024). These strategies are expected to improve profits, keep customers coming back, and lower operational costs. If these plans are carefully considered and put into action, The City Hotel can achieve financial stability and become more resilient to future market changes, ensuring its success in a competitive industry (Jing et al., 2024; Milton et al., 2024).</w:t>
      </w:r>
    </w:p>
    <w:p w14:paraId="2695CBAB" w14:textId="77777777" w:rsidR="005837C0" w:rsidRPr="00B3555B" w:rsidRDefault="005837C0" w:rsidP="00B3555B">
      <w:pPr>
        <w:ind w:firstLine="576"/>
        <w:rPr>
          <w:rFonts w:ascii="Arial" w:hAnsi="Arial" w:cs="Arial"/>
          <w:szCs w:val="24"/>
          <w:lang w:val="en-US"/>
        </w:rPr>
      </w:pPr>
    </w:p>
    <w:p w14:paraId="05E6209D" w14:textId="77777777" w:rsidR="005837C0" w:rsidRPr="00B3555B" w:rsidRDefault="005837C0" w:rsidP="00B3555B">
      <w:pPr>
        <w:ind w:firstLine="576"/>
        <w:rPr>
          <w:rFonts w:ascii="Arial" w:hAnsi="Arial" w:cs="Arial"/>
          <w:szCs w:val="24"/>
          <w:lang w:val="en-US"/>
        </w:rPr>
      </w:pPr>
    </w:p>
    <w:p w14:paraId="603BF27F" w14:textId="77777777" w:rsidR="005837C0" w:rsidRPr="00B3555B" w:rsidRDefault="005837C0" w:rsidP="00B3555B">
      <w:pPr>
        <w:ind w:firstLine="576"/>
        <w:rPr>
          <w:rFonts w:ascii="Arial" w:hAnsi="Arial" w:cs="Arial"/>
          <w:szCs w:val="24"/>
          <w:lang w:val="en-US"/>
        </w:rPr>
      </w:pPr>
    </w:p>
    <w:p w14:paraId="794BCEEC" w14:textId="77777777" w:rsidR="00551C02" w:rsidRPr="00B3555B" w:rsidRDefault="00551C02" w:rsidP="00B3555B">
      <w:pPr>
        <w:rPr>
          <w:rFonts w:ascii="Arial" w:hAnsi="Arial" w:cs="Arial"/>
          <w:szCs w:val="24"/>
          <w:lang w:val="en-US"/>
        </w:rPr>
      </w:pPr>
    </w:p>
    <w:p w14:paraId="78FB2DFC" w14:textId="77777777" w:rsidR="00B3555B" w:rsidRPr="00B3555B" w:rsidRDefault="00B3555B" w:rsidP="00B3555B">
      <w:pPr>
        <w:rPr>
          <w:rFonts w:ascii="Arial" w:hAnsi="Arial" w:cs="Arial"/>
          <w:szCs w:val="24"/>
          <w:lang w:val="en-US"/>
        </w:rPr>
      </w:pPr>
    </w:p>
    <w:p w14:paraId="54B275A2" w14:textId="77777777" w:rsidR="00551C02" w:rsidRPr="00B3555B" w:rsidRDefault="00551C02" w:rsidP="00B3555B">
      <w:pPr>
        <w:ind w:firstLine="576"/>
        <w:rPr>
          <w:rFonts w:ascii="Arial" w:hAnsi="Arial" w:cs="Arial"/>
          <w:szCs w:val="24"/>
          <w:lang w:val="en-US"/>
        </w:rPr>
      </w:pPr>
    </w:p>
    <w:p w14:paraId="3F9D8B31" w14:textId="77777777" w:rsidR="00551C02" w:rsidRPr="00B3555B" w:rsidRDefault="00551C02" w:rsidP="00B3555B">
      <w:pPr>
        <w:ind w:firstLine="576"/>
        <w:rPr>
          <w:rFonts w:ascii="Arial" w:hAnsi="Arial" w:cs="Arial"/>
          <w:szCs w:val="24"/>
          <w:lang w:val="en-US"/>
        </w:rPr>
      </w:pPr>
    </w:p>
    <w:p w14:paraId="40F43312" w14:textId="77777777" w:rsidR="00551C02" w:rsidRDefault="00551C02" w:rsidP="00B3555B">
      <w:pPr>
        <w:ind w:firstLine="576"/>
        <w:rPr>
          <w:rFonts w:ascii="Arial" w:hAnsi="Arial" w:cs="Arial"/>
          <w:szCs w:val="24"/>
          <w:lang w:val="en-US"/>
        </w:rPr>
      </w:pPr>
    </w:p>
    <w:p w14:paraId="18D01A3D" w14:textId="77777777" w:rsidR="00B3555B" w:rsidRDefault="00B3555B" w:rsidP="00B3555B">
      <w:pPr>
        <w:ind w:firstLine="576"/>
        <w:rPr>
          <w:rFonts w:ascii="Arial" w:hAnsi="Arial" w:cs="Arial"/>
          <w:szCs w:val="24"/>
          <w:lang w:val="en-US"/>
        </w:rPr>
      </w:pPr>
    </w:p>
    <w:p w14:paraId="34C2C1D2" w14:textId="77777777" w:rsidR="00B3555B" w:rsidRDefault="00B3555B" w:rsidP="00B3555B">
      <w:pPr>
        <w:ind w:firstLine="576"/>
        <w:rPr>
          <w:rFonts w:ascii="Arial" w:hAnsi="Arial" w:cs="Arial"/>
          <w:szCs w:val="24"/>
          <w:lang w:val="en-US"/>
        </w:rPr>
      </w:pPr>
    </w:p>
    <w:p w14:paraId="3E8B1E08" w14:textId="77777777" w:rsidR="00B3555B" w:rsidRDefault="00B3555B" w:rsidP="00B3555B">
      <w:pPr>
        <w:ind w:firstLine="576"/>
        <w:rPr>
          <w:rFonts w:ascii="Arial" w:hAnsi="Arial" w:cs="Arial"/>
          <w:szCs w:val="24"/>
          <w:lang w:val="en-US"/>
        </w:rPr>
      </w:pPr>
    </w:p>
    <w:p w14:paraId="3701FFD8" w14:textId="77777777" w:rsidR="00B3555B" w:rsidRDefault="00B3555B" w:rsidP="00B3555B">
      <w:pPr>
        <w:ind w:firstLine="576"/>
        <w:rPr>
          <w:rFonts w:ascii="Arial" w:hAnsi="Arial" w:cs="Arial"/>
          <w:szCs w:val="24"/>
          <w:lang w:val="en-US"/>
        </w:rPr>
      </w:pPr>
    </w:p>
    <w:p w14:paraId="1B7679B4" w14:textId="77777777" w:rsidR="00B3555B" w:rsidRDefault="00B3555B" w:rsidP="00B3555B">
      <w:pPr>
        <w:ind w:firstLine="576"/>
        <w:rPr>
          <w:rFonts w:ascii="Arial" w:hAnsi="Arial" w:cs="Arial"/>
          <w:szCs w:val="24"/>
          <w:lang w:val="en-US"/>
        </w:rPr>
      </w:pPr>
    </w:p>
    <w:p w14:paraId="2A06987F" w14:textId="77777777" w:rsidR="00B3555B" w:rsidRDefault="00B3555B" w:rsidP="00B3555B">
      <w:pPr>
        <w:ind w:firstLine="576"/>
        <w:rPr>
          <w:rFonts w:ascii="Arial" w:hAnsi="Arial" w:cs="Arial"/>
          <w:szCs w:val="24"/>
          <w:lang w:val="en-US"/>
        </w:rPr>
      </w:pPr>
    </w:p>
    <w:p w14:paraId="72764CD3" w14:textId="77777777" w:rsidR="00B3555B" w:rsidRPr="00B3555B" w:rsidRDefault="00B3555B" w:rsidP="00B3555B">
      <w:pPr>
        <w:ind w:firstLine="576"/>
        <w:rPr>
          <w:rFonts w:ascii="Arial" w:hAnsi="Arial" w:cs="Arial"/>
          <w:szCs w:val="24"/>
          <w:lang w:val="en-US"/>
        </w:rPr>
      </w:pPr>
    </w:p>
    <w:p w14:paraId="5062EFF5" w14:textId="77777777" w:rsidR="007A0F04" w:rsidRPr="00B3555B" w:rsidRDefault="007A0F04" w:rsidP="00B3555B">
      <w:pPr>
        <w:ind w:firstLine="576"/>
        <w:rPr>
          <w:rFonts w:ascii="Arial" w:hAnsi="Arial" w:cs="Arial"/>
          <w:szCs w:val="24"/>
          <w:lang w:val="en-US"/>
        </w:rPr>
      </w:pPr>
    </w:p>
    <w:p w14:paraId="53D402EE" w14:textId="77777777" w:rsidR="007A0F04" w:rsidRPr="00B3555B" w:rsidRDefault="007A0F04" w:rsidP="00B3555B">
      <w:pPr>
        <w:ind w:firstLine="576"/>
        <w:rPr>
          <w:rFonts w:ascii="Arial" w:hAnsi="Arial" w:cs="Arial"/>
          <w:szCs w:val="24"/>
          <w:lang w:val="en-US"/>
        </w:rPr>
      </w:pPr>
    </w:p>
    <w:p w14:paraId="5E23C792" w14:textId="77777777" w:rsidR="00950BC9" w:rsidRPr="00B3555B" w:rsidRDefault="00950BC9" w:rsidP="00CE1A68">
      <w:pPr>
        <w:pStyle w:val="Heading1"/>
      </w:pPr>
      <w:bookmarkStart w:id="17" w:name="_Toc181058093"/>
    </w:p>
    <w:p w14:paraId="4FBE56C5" w14:textId="0B4B2DAC" w:rsidR="009A23C6" w:rsidRPr="00B3555B" w:rsidRDefault="009A23C6" w:rsidP="00CE1A68">
      <w:pPr>
        <w:pStyle w:val="Heading1"/>
      </w:pPr>
      <w:r w:rsidRPr="00B3555B">
        <w:t>Reference</w:t>
      </w:r>
      <w:bookmarkEnd w:id="17"/>
    </w:p>
    <w:p w14:paraId="5413B41C"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Adamba</w:t>
      </w:r>
      <w:proofErr w:type="spellEnd"/>
      <w:r w:rsidRPr="00B3555B">
        <w:rPr>
          <w:rFonts w:ascii="Arial" w:hAnsi="Arial" w:cs="Arial"/>
          <w:szCs w:val="24"/>
        </w:rPr>
        <w:t>, F.L., 2024. Effect of Digital Banking Technology on Loan Uptake in Hotels Industry in Kenya. African Journal of Commercial Studies, 4(2), pp.166-177.</w:t>
      </w:r>
    </w:p>
    <w:p w14:paraId="12F16945" w14:textId="77777777" w:rsidR="00781A7B" w:rsidRPr="00B3555B" w:rsidRDefault="00781A7B" w:rsidP="00B3555B">
      <w:pPr>
        <w:ind w:left="720" w:hanging="720"/>
        <w:rPr>
          <w:rFonts w:ascii="Arial" w:hAnsi="Arial" w:cs="Arial"/>
          <w:szCs w:val="24"/>
        </w:rPr>
      </w:pPr>
      <w:r w:rsidRPr="00B3555B">
        <w:rPr>
          <w:rFonts w:ascii="Arial" w:hAnsi="Arial" w:cs="Arial"/>
          <w:szCs w:val="24"/>
        </w:rPr>
        <w:t>Akel, G. and Noyan, E., 2024. Exploring the criteria for a green and smart hotel: insights from hotel managers' perspectives. Journal of Hospitality and Tourism Insights.</w:t>
      </w:r>
    </w:p>
    <w:p w14:paraId="52604066" w14:textId="77777777" w:rsidR="00BF558C" w:rsidRPr="00B3555B" w:rsidRDefault="00BF558C" w:rsidP="00B3555B">
      <w:pPr>
        <w:ind w:left="720" w:hanging="720"/>
        <w:rPr>
          <w:rFonts w:ascii="Arial" w:hAnsi="Arial" w:cs="Arial"/>
          <w:szCs w:val="24"/>
        </w:rPr>
      </w:pPr>
      <w:r w:rsidRPr="00B3555B">
        <w:rPr>
          <w:rFonts w:ascii="Arial" w:hAnsi="Arial" w:cs="Arial"/>
          <w:szCs w:val="24"/>
        </w:rPr>
        <w:t>Arquero, J.L., Fernández-</w:t>
      </w:r>
      <w:proofErr w:type="spellStart"/>
      <w:r w:rsidRPr="00B3555B">
        <w:rPr>
          <w:rFonts w:ascii="Arial" w:hAnsi="Arial" w:cs="Arial"/>
          <w:szCs w:val="24"/>
        </w:rPr>
        <w:t>Polvillo</w:t>
      </w:r>
      <w:proofErr w:type="spellEnd"/>
      <w:r w:rsidRPr="00B3555B">
        <w:rPr>
          <w:rFonts w:ascii="Arial" w:hAnsi="Arial" w:cs="Arial"/>
          <w:szCs w:val="24"/>
        </w:rPr>
        <w:t>, C. and Jiménez-Cardoso, S.M., 2024. Financial literacy in tourism and management &amp; business administration entry-level students: A comparative view. Journal of Hospitality, Leisure, Sport &amp; Tourism Education, 34, p.100474.</w:t>
      </w:r>
    </w:p>
    <w:p w14:paraId="51937C12"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Awalludin</w:t>
      </w:r>
      <w:proofErr w:type="spellEnd"/>
      <w:r w:rsidRPr="00B3555B">
        <w:rPr>
          <w:rFonts w:ascii="Arial" w:hAnsi="Arial" w:cs="Arial"/>
          <w:szCs w:val="24"/>
        </w:rPr>
        <w:t xml:space="preserve">, N.R. and </w:t>
      </w:r>
      <w:proofErr w:type="spellStart"/>
      <w:r w:rsidRPr="00B3555B">
        <w:rPr>
          <w:rFonts w:ascii="Arial" w:hAnsi="Arial" w:cs="Arial"/>
          <w:szCs w:val="24"/>
        </w:rPr>
        <w:t>Aripin</w:t>
      </w:r>
      <w:proofErr w:type="spellEnd"/>
      <w:r w:rsidRPr="00B3555B">
        <w:rPr>
          <w:rFonts w:ascii="Arial" w:hAnsi="Arial" w:cs="Arial"/>
          <w:szCs w:val="24"/>
        </w:rPr>
        <w:t>, N., 2024. The Impact of Cost Accounting on the Adoption of Environmental Management Systems in the Tourism Industry. International Journal of Religion, 5(1), pp.85-93.</w:t>
      </w:r>
    </w:p>
    <w:p w14:paraId="220B9169" w14:textId="77777777" w:rsidR="00BF558C" w:rsidRPr="00B3555B" w:rsidRDefault="00BF558C" w:rsidP="00B3555B">
      <w:pPr>
        <w:ind w:left="720" w:hanging="720"/>
        <w:rPr>
          <w:rFonts w:ascii="Arial" w:hAnsi="Arial" w:cs="Arial"/>
          <w:szCs w:val="24"/>
        </w:rPr>
      </w:pPr>
      <w:r w:rsidRPr="00B3555B">
        <w:rPr>
          <w:rFonts w:ascii="Arial" w:hAnsi="Arial" w:cs="Arial"/>
          <w:szCs w:val="24"/>
        </w:rPr>
        <w:t xml:space="preserve">Božić, K., </w:t>
      </w:r>
      <w:proofErr w:type="spellStart"/>
      <w:r w:rsidRPr="00B3555B">
        <w:rPr>
          <w:rFonts w:ascii="Arial" w:hAnsi="Arial" w:cs="Arial"/>
          <w:szCs w:val="24"/>
        </w:rPr>
        <w:t>Bojagić</w:t>
      </w:r>
      <w:proofErr w:type="spellEnd"/>
      <w:r w:rsidRPr="00B3555B">
        <w:rPr>
          <w:rFonts w:ascii="Arial" w:hAnsi="Arial" w:cs="Arial"/>
          <w:szCs w:val="24"/>
        </w:rPr>
        <w:t xml:space="preserve">, D. and Pavlović, K., 2024. FINANCIAL BENCHMARKING IN THE HOTEL INDUSTRY: ANALYSIS OF THE EFFICIENCY AND PERFORMANCE OF HOTELS IN THE CONTEXT OF THE NEW ECONOMIC REALITY. Novi </w:t>
      </w:r>
      <w:proofErr w:type="spellStart"/>
      <w:r w:rsidRPr="00B3555B">
        <w:rPr>
          <w:rFonts w:ascii="Arial" w:hAnsi="Arial" w:cs="Arial"/>
          <w:szCs w:val="24"/>
        </w:rPr>
        <w:t>Ekonomist</w:t>
      </w:r>
      <w:proofErr w:type="spellEnd"/>
      <w:r w:rsidRPr="00B3555B">
        <w:rPr>
          <w:rFonts w:ascii="Arial" w:hAnsi="Arial" w:cs="Arial"/>
          <w:szCs w:val="24"/>
        </w:rPr>
        <w:t>, 18(35).</w:t>
      </w:r>
    </w:p>
    <w:p w14:paraId="30D63EF0" w14:textId="187F9361"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Cesaret</w:t>
      </w:r>
      <w:proofErr w:type="spellEnd"/>
      <w:r w:rsidRPr="00B3555B">
        <w:rPr>
          <w:rFonts w:ascii="Arial" w:hAnsi="Arial" w:cs="Arial"/>
          <w:szCs w:val="24"/>
        </w:rPr>
        <w:t>, B. and Katok, E., 2024. A behavio</w:t>
      </w:r>
      <w:r w:rsidR="005837C0" w:rsidRPr="00B3555B">
        <w:rPr>
          <w:rFonts w:ascii="Arial" w:hAnsi="Arial" w:cs="Arial"/>
          <w:szCs w:val="24"/>
        </w:rPr>
        <w:t>u</w:t>
      </w:r>
      <w:r w:rsidRPr="00B3555B">
        <w:rPr>
          <w:rFonts w:ascii="Arial" w:hAnsi="Arial" w:cs="Arial"/>
          <w:szCs w:val="24"/>
        </w:rPr>
        <w:t>ral study of capacity allocation in revenue management. Journal of the Operational Research Society, pp.1-14.</w:t>
      </w:r>
    </w:p>
    <w:p w14:paraId="26395634"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Evianti</w:t>
      </w:r>
      <w:proofErr w:type="spellEnd"/>
      <w:r w:rsidRPr="00B3555B">
        <w:rPr>
          <w:rFonts w:ascii="Arial" w:hAnsi="Arial" w:cs="Arial"/>
          <w:szCs w:val="24"/>
        </w:rPr>
        <w:t xml:space="preserve">, D., Rachman, R., </w:t>
      </w:r>
      <w:proofErr w:type="spellStart"/>
      <w:r w:rsidRPr="00B3555B">
        <w:rPr>
          <w:rFonts w:ascii="Arial" w:hAnsi="Arial" w:cs="Arial"/>
          <w:szCs w:val="24"/>
        </w:rPr>
        <w:t>Imaningati</w:t>
      </w:r>
      <w:proofErr w:type="spellEnd"/>
      <w:r w:rsidRPr="00B3555B">
        <w:rPr>
          <w:rFonts w:ascii="Arial" w:hAnsi="Arial" w:cs="Arial"/>
          <w:szCs w:val="24"/>
        </w:rPr>
        <w:t>, S. and Yusuf, M., 2024. The Important Role of Management Accounting in Optimizing Cost Control and Improving Profitability in the Service Sector. </w:t>
      </w:r>
      <w:proofErr w:type="spellStart"/>
      <w:r w:rsidRPr="00B3555B">
        <w:rPr>
          <w:rFonts w:ascii="Arial" w:hAnsi="Arial" w:cs="Arial"/>
          <w:szCs w:val="24"/>
        </w:rPr>
        <w:t>Nomico</w:t>
      </w:r>
      <w:proofErr w:type="spellEnd"/>
      <w:r w:rsidRPr="00B3555B">
        <w:rPr>
          <w:rFonts w:ascii="Arial" w:hAnsi="Arial" w:cs="Arial"/>
          <w:szCs w:val="24"/>
        </w:rPr>
        <w:t>, 1(4), pp.105-116.</w:t>
      </w:r>
    </w:p>
    <w:p w14:paraId="00ACDAA4" w14:textId="77777777" w:rsidR="00BF558C" w:rsidRPr="00B3555B" w:rsidRDefault="00BF558C" w:rsidP="00B3555B">
      <w:pPr>
        <w:ind w:left="720" w:hanging="720"/>
        <w:rPr>
          <w:rFonts w:ascii="Arial" w:hAnsi="Arial" w:cs="Arial"/>
          <w:szCs w:val="24"/>
        </w:rPr>
      </w:pPr>
      <w:r w:rsidRPr="00B3555B">
        <w:rPr>
          <w:rFonts w:ascii="Arial" w:hAnsi="Arial" w:cs="Arial"/>
          <w:szCs w:val="24"/>
        </w:rPr>
        <w:t>Gonçalves, B., Coelho, L. and Pinto, P., 2024. Earnings management in the hospitality industry: A systematic literature review. Tourism &amp; Management Studies, 20(1), pp.65-77.</w:t>
      </w:r>
    </w:p>
    <w:p w14:paraId="024C7F94" w14:textId="77777777" w:rsidR="00781A7B" w:rsidRPr="00B3555B" w:rsidRDefault="00781A7B" w:rsidP="00B3555B">
      <w:pPr>
        <w:ind w:left="720" w:hanging="720"/>
        <w:rPr>
          <w:rFonts w:ascii="Arial" w:hAnsi="Arial" w:cs="Arial"/>
          <w:szCs w:val="24"/>
        </w:rPr>
      </w:pPr>
      <w:proofErr w:type="spellStart"/>
      <w:r w:rsidRPr="00B3555B">
        <w:rPr>
          <w:rFonts w:ascii="Arial" w:hAnsi="Arial" w:cs="Arial"/>
          <w:szCs w:val="24"/>
        </w:rPr>
        <w:lastRenderedPageBreak/>
        <w:t>Gabarda-Mallorquí</w:t>
      </w:r>
      <w:proofErr w:type="spellEnd"/>
      <w:r w:rsidRPr="00B3555B">
        <w:rPr>
          <w:rFonts w:ascii="Arial" w:hAnsi="Arial" w:cs="Arial"/>
          <w:szCs w:val="24"/>
        </w:rPr>
        <w:t xml:space="preserve">, A., </w:t>
      </w:r>
      <w:proofErr w:type="spellStart"/>
      <w:r w:rsidRPr="00B3555B">
        <w:rPr>
          <w:rFonts w:ascii="Arial" w:hAnsi="Arial" w:cs="Arial"/>
          <w:szCs w:val="24"/>
        </w:rPr>
        <w:t>Deyá</w:t>
      </w:r>
      <w:proofErr w:type="spellEnd"/>
      <w:r w:rsidRPr="00B3555B">
        <w:rPr>
          <w:rFonts w:ascii="Arial" w:hAnsi="Arial" w:cs="Arial"/>
          <w:szCs w:val="24"/>
        </w:rPr>
        <w:t>, B. and Tirado, D., 2024. Exploring research on water-saving measures applied to the hotel sector. A critical systematic review. International Journal of Hospitality Management, 120, p.103747.</w:t>
      </w:r>
    </w:p>
    <w:p w14:paraId="4BC6F482" w14:textId="77777777" w:rsidR="00BF558C" w:rsidRPr="00B3555B" w:rsidRDefault="00BF558C" w:rsidP="00B3555B">
      <w:pPr>
        <w:ind w:left="720" w:hanging="720"/>
        <w:rPr>
          <w:rFonts w:ascii="Arial" w:hAnsi="Arial" w:cs="Arial"/>
          <w:szCs w:val="24"/>
        </w:rPr>
      </w:pPr>
      <w:r w:rsidRPr="00B3555B">
        <w:rPr>
          <w:rFonts w:ascii="Arial" w:hAnsi="Arial" w:cs="Arial"/>
          <w:szCs w:val="24"/>
        </w:rPr>
        <w:t xml:space="preserve">Hasin, H., Nordin, E., Hussain, W.S. and </w:t>
      </w:r>
      <w:proofErr w:type="spellStart"/>
      <w:r w:rsidRPr="00B3555B">
        <w:rPr>
          <w:rFonts w:ascii="Arial" w:hAnsi="Arial" w:cs="Arial"/>
          <w:szCs w:val="24"/>
        </w:rPr>
        <w:t>Fauzihardani</w:t>
      </w:r>
      <w:proofErr w:type="spellEnd"/>
      <w:r w:rsidRPr="00B3555B">
        <w:rPr>
          <w:rFonts w:ascii="Arial" w:hAnsi="Arial" w:cs="Arial"/>
          <w:szCs w:val="24"/>
        </w:rPr>
        <w:t>, E., 2024. The Impact of Turnaround Strategies on SME Performance. Information Management and Business Review, 16(3 (I)), pp.470-486.</w:t>
      </w:r>
    </w:p>
    <w:p w14:paraId="2A9EF6DB"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Hutabarat</w:t>
      </w:r>
      <w:proofErr w:type="spellEnd"/>
      <w:r w:rsidRPr="00B3555B">
        <w:rPr>
          <w:rFonts w:ascii="Arial" w:hAnsi="Arial" w:cs="Arial"/>
          <w:szCs w:val="24"/>
        </w:rPr>
        <w:t xml:space="preserve">, A.S., </w:t>
      </w:r>
      <w:proofErr w:type="spellStart"/>
      <w:r w:rsidRPr="00B3555B">
        <w:rPr>
          <w:rFonts w:ascii="Arial" w:hAnsi="Arial" w:cs="Arial"/>
          <w:szCs w:val="24"/>
        </w:rPr>
        <w:t>Setyorini</w:t>
      </w:r>
      <w:proofErr w:type="spellEnd"/>
      <w:r w:rsidRPr="00B3555B">
        <w:rPr>
          <w:rFonts w:ascii="Arial" w:hAnsi="Arial" w:cs="Arial"/>
          <w:szCs w:val="24"/>
        </w:rPr>
        <w:t xml:space="preserve">, U., </w:t>
      </w:r>
      <w:proofErr w:type="spellStart"/>
      <w:r w:rsidRPr="00B3555B">
        <w:rPr>
          <w:rFonts w:ascii="Arial" w:hAnsi="Arial" w:cs="Arial"/>
          <w:szCs w:val="24"/>
        </w:rPr>
        <w:t>Rustaman</w:t>
      </w:r>
      <w:proofErr w:type="spellEnd"/>
      <w:r w:rsidRPr="00B3555B">
        <w:rPr>
          <w:rFonts w:ascii="Arial" w:hAnsi="Arial" w:cs="Arial"/>
          <w:szCs w:val="24"/>
        </w:rPr>
        <w:t xml:space="preserve">, D., </w:t>
      </w:r>
      <w:proofErr w:type="spellStart"/>
      <w:r w:rsidRPr="00B3555B">
        <w:rPr>
          <w:rFonts w:ascii="Arial" w:hAnsi="Arial" w:cs="Arial"/>
          <w:szCs w:val="24"/>
        </w:rPr>
        <w:t>Prakoso</w:t>
      </w:r>
      <w:proofErr w:type="spellEnd"/>
      <w:r w:rsidRPr="00B3555B">
        <w:rPr>
          <w:rFonts w:ascii="Arial" w:hAnsi="Arial" w:cs="Arial"/>
          <w:szCs w:val="24"/>
        </w:rPr>
        <w:t>, T. and Utami, E.Y., 2024. Analysis of The Relationship Between Information System Management, Demand Management, Revenue and Profit Management in Logistics Industries. </w:t>
      </w:r>
      <w:proofErr w:type="spellStart"/>
      <w:r w:rsidRPr="00B3555B">
        <w:rPr>
          <w:rFonts w:ascii="Arial" w:hAnsi="Arial" w:cs="Arial"/>
          <w:szCs w:val="24"/>
        </w:rPr>
        <w:t>Jurnal</w:t>
      </w:r>
      <w:proofErr w:type="spellEnd"/>
      <w:r w:rsidRPr="00B3555B">
        <w:rPr>
          <w:rFonts w:ascii="Arial" w:hAnsi="Arial" w:cs="Arial"/>
          <w:szCs w:val="24"/>
        </w:rPr>
        <w:t xml:space="preserve"> </w:t>
      </w:r>
      <w:proofErr w:type="spellStart"/>
      <w:r w:rsidRPr="00B3555B">
        <w:rPr>
          <w:rFonts w:ascii="Arial" w:hAnsi="Arial" w:cs="Arial"/>
          <w:szCs w:val="24"/>
        </w:rPr>
        <w:t>Informasi</w:t>
      </w:r>
      <w:proofErr w:type="spellEnd"/>
      <w:r w:rsidRPr="00B3555B">
        <w:rPr>
          <w:rFonts w:ascii="Arial" w:hAnsi="Arial" w:cs="Arial"/>
          <w:szCs w:val="24"/>
        </w:rPr>
        <w:t xml:space="preserve"> dan </w:t>
      </w:r>
      <w:proofErr w:type="spellStart"/>
      <w:r w:rsidRPr="00B3555B">
        <w:rPr>
          <w:rFonts w:ascii="Arial" w:hAnsi="Arial" w:cs="Arial"/>
          <w:szCs w:val="24"/>
        </w:rPr>
        <w:t>Teknologi</w:t>
      </w:r>
      <w:proofErr w:type="spellEnd"/>
      <w:r w:rsidRPr="00B3555B">
        <w:rPr>
          <w:rFonts w:ascii="Arial" w:hAnsi="Arial" w:cs="Arial"/>
          <w:szCs w:val="24"/>
        </w:rPr>
        <w:t>, pp.47-52.</w:t>
      </w:r>
    </w:p>
    <w:p w14:paraId="2F70EFB3" w14:textId="77777777" w:rsidR="00BF558C" w:rsidRPr="00B3555B" w:rsidRDefault="00BF558C" w:rsidP="00B3555B">
      <w:pPr>
        <w:ind w:left="720" w:hanging="720"/>
        <w:rPr>
          <w:rFonts w:ascii="Arial" w:hAnsi="Arial" w:cs="Arial"/>
          <w:szCs w:val="24"/>
        </w:rPr>
      </w:pPr>
      <w:r w:rsidRPr="00B3555B">
        <w:rPr>
          <w:rFonts w:ascii="Arial" w:hAnsi="Arial" w:cs="Arial"/>
          <w:szCs w:val="24"/>
        </w:rPr>
        <w:t>Jabbar, U.A., Prabowo, B.A. and Hanafi, R.A., 2024. Digital Transformation in Hotel Management: Optimizing Guest Experience in the Industry 4.0 Era. Proceeding of The International Global Tourism Science and Vocational Education, 1(1), pp.177-190.</w:t>
      </w:r>
    </w:p>
    <w:p w14:paraId="1AA86C17" w14:textId="77777777" w:rsidR="00BF558C" w:rsidRPr="00B3555B" w:rsidRDefault="00BF558C" w:rsidP="00B3555B">
      <w:pPr>
        <w:ind w:left="720" w:hanging="720"/>
        <w:rPr>
          <w:rFonts w:ascii="Arial" w:hAnsi="Arial" w:cs="Arial"/>
          <w:szCs w:val="24"/>
        </w:rPr>
      </w:pPr>
      <w:r w:rsidRPr="00B3555B">
        <w:rPr>
          <w:rFonts w:ascii="Arial" w:hAnsi="Arial" w:cs="Arial"/>
          <w:szCs w:val="24"/>
        </w:rPr>
        <w:t>Jing, J., Leung, K., Ng, J. and Zhang, J.J., 2024. Fixing the core, earnings management, and sustainable emergence from financial distress: Evidence from China’s special treatment system. Journal of Accounting, Auditing &amp; Finance, 39(1), pp.107-132.</w:t>
      </w:r>
    </w:p>
    <w:p w14:paraId="4A475B76" w14:textId="77777777" w:rsidR="00BF558C" w:rsidRPr="00B3555B" w:rsidRDefault="00BF558C" w:rsidP="00B3555B">
      <w:pPr>
        <w:ind w:left="720" w:hanging="720"/>
        <w:rPr>
          <w:rFonts w:ascii="Arial" w:hAnsi="Arial" w:cs="Arial"/>
          <w:szCs w:val="24"/>
        </w:rPr>
      </w:pPr>
      <w:r w:rsidRPr="00B3555B">
        <w:rPr>
          <w:rFonts w:ascii="Arial" w:hAnsi="Arial" w:cs="Arial"/>
          <w:szCs w:val="24"/>
        </w:rPr>
        <w:t xml:space="preserve">Martorell Cunill, O., Otero, L., Durán </w:t>
      </w:r>
      <w:proofErr w:type="spellStart"/>
      <w:r w:rsidRPr="00B3555B">
        <w:rPr>
          <w:rFonts w:ascii="Arial" w:hAnsi="Arial" w:cs="Arial"/>
          <w:szCs w:val="24"/>
        </w:rPr>
        <w:t>Santomil</w:t>
      </w:r>
      <w:proofErr w:type="spellEnd"/>
      <w:r w:rsidRPr="00B3555B">
        <w:rPr>
          <w:rFonts w:ascii="Arial" w:hAnsi="Arial" w:cs="Arial"/>
          <w:szCs w:val="24"/>
        </w:rPr>
        <w:t>, P. and Gil Lafuente, J., 2024. Analysis of the effect of growth strategies and hotel attributes on performance. Management Decision.</w:t>
      </w:r>
    </w:p>
    <w:p w14:paraId="2E8CA50B" w14:textId="77777777" w:rsidR="00BF558C" w:rsidRPr="00B3555B" w:rsidRDefault="00BF558C" w:rsidP="00B3555B">
      <w:pPr>
        <w:ind w:left="720" w:hanging="720"/>
        <w:rPr>
          <w:rFonts w:ascii="Arial" w:hAnsi="Arial" w:cs="Arial"/>
          <w:szCs w:val="24"/>
        </w:rPr>
      </w:pPr>
      <w:r w:rsidRPr="00B3555B">
        <w:rPr>
          <w:rFonts w:ascii="Arial" w:hAnsi="Arial" w:cs="Arial"/>
          <w:szCs w:val="24"/>
        </w:rPr>
        <w:t>Milton, T., 2024. Exploring the Synergy of Artificial Intelligence and Financial Management in the Hotel Industry: A Critical Review of Innovations, Challenges, and Strategic Implications for Enhancing Operational Efficiency and Competitive Advantage. International Journal for Multidimensional Research Perspectives, 2(2), pp.79-95.</w:t>
      </w:r>
    </w:p>
    <w:p w14:paraId="64A47567"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Moyeen</w:t>
      </w:r>
      <w:proofErr w:type="spellEnd"/>
      <w:r w:rsidRPr="00B3555B">
        <w:rPr>
          <w:rFonts w:ascii="Arial" w:hAnsi="Arial" w:cs="Arial"/>
          <w:szCs w:val="24"/>
        </w:rPr>
        <w:t>, A. and Mehjabeen, M., 2024. CSR research in the hotel industry: how it relates to promoting the SDGs. Social Responsibility Journal, 20(9), pp.1770-1786.</w:t>
      </w:r>
    </w:p>
    <w:p w14:paraId="1438EB87"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lastRenderedPageBreak/>
        <w:t>Mpete</w:t>
      </w:r>
      <w:proofErr w:type="spellEnd"/>
      <w:r w:rsidRPr="00B3555B">
        <w:rPr>
          <w:rFonts w:ascii="Arial" w:hAnsi="Arial" w:cs="Arial"/>
          <w:szCs w:val="24"/>
        </w:rPr>
        <w:t>, M. and Maier, C., 2024. Challenges faced by CEOs in executing turnaround strategies in state-owned enterprises in South Africa. South African Journal of Business Management, 55(1), p.4220.</w:t>
      </w:r>
    </w:p>
    <w:p w14:paraId="66B05E3A"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Olorunsola</w:t>
      </w:r>
      <w:proofErr w:type="spellEnd"/>
      <w:r w:rsidRPr="00B3555B">
        <w:rPr>
          <w:rFonts w:ascii="Arial" w:hAnsi="Arial" w:cs="Arial"/>
          <w:szCs w:val="24"/>
        </w:rPr>
        <w:t xml:space="preserve">, V.O., Saydam, M.B., Arici, H.E. and </w:t>
      </w:r>
      <w:proofErr w:type="spellStart"/>
      <w:r w:rsidRPr="00B3555B">
        <w:rPr>
          <w:rFonts w:ascii="Arial" w:hAnsi="Arial" w:cs="Arial"/>
          <w:szCs w:val="24"/>
        </w:rPr>
        <w:t>Köseoglu</w:t>
      </w:r>
      <w:proofErr w:type="spellEnd"/>
      <w:r w:rsidRPr="00B3555B">
        <w:rPr>
          <w:rFonts w:ascii="Arial" w:hAnsi="Arial" w:cs="Arial"/>
          <w:szCs w:val="24"/>
        </w:rPr>
        <w:t>, M.A., 2024. The predictive roles of financial indicators and governance scores on firms’ emission performance in the tourism and hospitality industry. Tourism Economics, 30(6), pp.1382-1403.</w:t>
      </w:r>
    </w:p>
    <w:p w14:paraId="171BBC27" w14:textId="77777777" w:rsidR="00BF558C" w:rsidRPr="00B3555B" w:rsidRDefault="00BF558C" w:rsidP="00B3555B">
      <w:pPr>
        <w:ind w:left="720" w:hanging="720"/>
        <w:rPr>
          <w:rFonts w:ascii="Arial" w:hAnsi="Arial" w:cs="Arial"/>
          <w:szCs w:val="24"/>
        </w:rPr>
      </w:pPr>
      <w:r w:rsidRPr="00B3555B">
        <w:rPr>
          <w:rFonts w:ascii="Arial" w:hAnsi="Arial" w:cs="Arial"/>
          <w:szCs w:val="24"/>
        </w:rPr>
        <w:t xml:space="preserve">Ratna, S., Saide, S., Putri, A.M., Indrajit, R.E. and </w:t>
      </w:r>
      <w:proofErr w:type="spellStart"/>
      <w:r w:rsidRPr="00B3555B">
        <w:rPr>
          <w:rFonts w:ascii="Arial" w:hAnsi="Arial" w:cs="Arial"/>
          <w:szCs w:val="24"/>
        </w:rPr>
        <w:t>Muwardi</w:t>
      </w:r>
      <w:proofErr w:type="spellEnd"/>
      <w:r w:rsidRPr="00B3555B">
        <w:rPr>
          <w:rFonts w:ascii="Arial" w:hAnsi="Arial" w:cs="Arial"/>
          <w:szCs w:val="24"/>
        </w:rPr>
        <w:t>, D., 2024. Digital transformation in tourism and hospitality industry: a literature review of blockchain, financial technology, and knowledge management. </w:t>
      </w:r>
      <w:proofErr w:type="spellStart"/>
      <w:r w:rsidRPr="00B3555B">
        <w:rPr>
          <w:rFonts w:ascii="Arial" w:hAnsi="Arial" w:cs="Arial"/>
          <w:szCs w:val="24"/>
        </w:rPr>
        <w:t>EuroMed</w:t>
      </w:r>
      <w:proofErr w:type="spellEnd"/>
      <w:r w:rsidRPr="00B3555B">
        <w:rPr>
          <w:rFonts w:ascii="Arial" w:hAnsi="Arial" w:cs="Arial"/>
          <w:szCs w:val="24"/>
        </w:rPr>
        <w:t xml:space="preserve"> Journal of Business, 19(1), pp.84-112.</w:t>
      </w:r>
    </w:p>
    <w:p w14:paraId="1E0DD8EB" w14:textId="77777777" w:rsidR="00BF558C" w:rsidRPr="00B3555B" w:rsidRDefault="00BF558C" w:rsidP="00B3555B">
      <w:pPr>
        <w:ind w:left="720" w:hanging="720"/>
        <w:rPr>
          <w:rFonts w:ascii="Arial" w:hAnsi="Arial" w:cs="Arial"/>
          <w:szCs w:val="24"/>
        </w:rPr>
      </w:pPr>
      <w:proofErr w:type="spellStart"/>
      <w:r w:rsidRPr="00B3555B">
        <w:rPr>
          <w:rFonts w:ascii="Arial" w:hAnsi="Arial" w:cs="Arial"/>
          <w:szCs w:val="24"/>
        </w:rPr>
        <w:t>Sulistiyo</w:t>
      </w:r>
      <w:proofErr w:type="spellEnd"/>
      <w:r w:rsidRPr="00B3555B">
        <w:rPr>
          <w:rFonts w:ascii="Arial" w:hAnsi="Arial" w:cs="Arial"/>
          <w:szCs w:val="24"/>
        </w:rPr>
        <w:t xml:space="preserve">, T.D., Fitriana, R. and </w:t>
      </w:r>
      <w:proofErr w:type="spellStart"/>
      <w:r w:rsidRPr="00B3555B">
        <w:rPr>
          <w:rFonts w:ascii="Arial" w:hAnsi="Arial" w:cs="Arial"/>
          <w:szCs w:val="24"/>
        </w:rPr>
        <w:t>Angraini</w:t>
      </w:r>
      <w:proofErr w:type="spellEnd"/>
      <w:r w:rsidRPr="00B3555B">
        <w:rPr>
          <w:rFonts w:ascii="Arial" w:hAnsi="Arial" w:cs="Arial"/>
          <w:szCs w:val="24"/>
        </w:rPr>
        <w:t>, R., 2024. Analysis of the implementation of Revenue management strategies to increase Revenue Per available room at Harris Hotel Sentul Bogor. </w:t>
      </w:r>
      <w:proofErr w:type="spellStart"/>
      <w:r w:rsidRPr="00B3555B">
        <w:rPr>
          <w:rFonts w:ascii="Arial" w:hAnsi="Arial" w:cs="Arial"/>
          <w:szCs w:val="24"/>
        </w:rPr>
        <w:t>Jurnal</w:t>
      </w:r>
      <w:proofErr w:type="spellEnd"/>
      <w:r w:rsidRPr="00B3555B">
        <w:rPr>
          <w:rFonts w:ascii="Arial" w:hAnsi="Arial" w:cs="Arial"/>
          <w:szCs w:val="24"/>
        </w:rPr>
        <w:t xml:space="preserve"> Scientia, 13(01), pp.558-566.</w:t>
      </w:r>
    </w:p>
    <w:p w14:paraId="1447846B" w14:textId="77777777" w:rsidR="00BF558C" w:rsidRPr="00B3555B" w:rsidRDefault="00BF558C" w:rsidP="00B3555B">
      <w:pPr>
        <w:ind w:left="720" w:hanging="720"/>
        <w:rPr>
          <w:rFonts w:ascii="Arial" w:hAnsi="Arial" w:cs="Arial"/>
          <w:szCs w:val="24"/>
        </w:rPr>
      </w:pPr>
      <w:r w:rsidRPr="00B3555B">
        <w:rPr>
          <w:rFonts w:ascii="Arial" w:hAnsi="Arial" w:cs="Arial"/>
          <w:szCs w:val="24"/>
        </w:rPr>
        <w:t xml:space="preserve">Zhao, J., </w:t>
      </w:r>
      <w:proofErr w:type="spellStart"/>
      <w:r w:rsidRPr="00B3555B">
        <w:rPr>
          <w:rFonts w:ascii="Arial" w:hAnsi="Arial" w:cs="Arial"/>
          <w:szCs w:val="24"/>
        </w:rPr>
        <w:t>Ouenniche</w:t>
      </w:r>
      <w:proofErr w:type="spellEnd"/>
      <w:r w:rsidRPr="00B3555B">
        <w:rPr>
          <w:rFonts w:ascii="Arial" w:hAnsi="Arial" w:cs="Arial"/>
          <w:szCs w:val="24"/>
        </w:rPr>
        <w:t>, J. and De Smedt, J., 2024. Survey, classification and critical analysis of the literature on corporate bankruptcy and financial distress prediction. Machine Learning with Applications, p.100527.</w:t>
      </w:r>
    </w:p>
    <w:p w14:paraId="16AFB692" w14:textId="77777777" w:rsidR="00781A7B" w:rsidRPr="00B3555B" w:rsidRDefault="00781A7B" w:rsidP="00B3555B">
      <w:pPr>
        <w:ind w:left="720" w:hanging="720"/>
        <w:rPr>
          <w:rFonts w:ascii="Arial" w:hAnsi="Arial" w:cs="Arial"/>
          <w:szCs w:val="24"/>
        </w:rPr>
      </w:pPr>
    </w:p>
    <w:sectPr w:rsidR="00781A7B" w:rsidRPr="00B355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945DB"/>
    <w:multiLevelType w:val="hybridMultilevel"/>
    <w:tmpl w:val="45BEE93C"/>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A1CEF"/>
    <w:multiLevelType w:val="hybridMultilevel"/>
    <w:tmpl w:val="5020589C"/>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74828"/>
    <w:multiLevelType w:val="hybridMultilevel"/>
    <w:tmpl w:val="0136ECC0"/>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11751B"/>
    <w:multiLevelType w:val="hybridMultilevel"/>
    <w:tmpl w:val="1700A862"/>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22BA3"/>
    <w:multiLevelType w:val="multilevel"/>
    <w:tmpl w:val="AD6C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24F88"/>
    <w:multiLevelType w:val="hybridMultilevel"/>
    <w:tmpl w:val="75360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615292"/>
    <w:multiLevelType w:val="hybridMultilevel"/>
    <w:tmpl w:val="C73616C6"/>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316D09"/>
    <w:multiLevelType w:val="multilevel"/>
    <w:tmpl w:val="971C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06051"/>
    <w:multiLevelType w:val="multilevel"/>
    <w:tmpl w:val="8530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F3EA3"/>
    <w:multiLevelType w:val="multilevel"/>
    <w:tmpl w:val="118A319C"/>
    <w:lvl w:ilvl="0">
      <w:start w:val="1"/>
      <w:numFmt w:val="bullet"/>
      <w:lvlText w:val=""/>
      <w:lvlJc w:val="left"/>
      <w:pPr>
        <w:ind w:left="432" w:hanging="432"/>
      </w:pPr>
      <w:rPr>
        <w:rFonts w:ascii="Symbol" w:hAnsi="Symbol" w:hint="default"/>
        <w:sz w:val="28"/>
      </w:rPr>
    </w:lvl>
    <w:lvl w:ilvl="1">
      <w:start w:val="1"/>
      <w:numFmt w:val="decimal"/>
      <w:lvlText w:val="%1.%2."/>
      <w:lvlJc w:val="left"/>
      <w:pPr>
        <w:ind w:left="792" w:hanging="432"/>
      </w:pPr>
      <w:rPr>
        <w:rFonts w:eastAsiaTheme="majorEastAsia" w:cstheme="majorBidi" w:hint="default"/>
        <w:sz w:val="28"/>
      </w:rPr>
    </w:lvl>
    <w:lvl w:ilvl="2">
      <w:start w:val="1"/>
      <w:numFmt w:val="decimal"/>
      <w:lvlText w:val="%1.%2.%3."/>
      <w:lvlJc w:val="left"/>
      <w:pPr>
        <w:ind w:left="1440" w:hanging="720"/>
      </w:pPr>
      <w:rPr>
        <w:rFonts w:eastAsiaTheme="majorEastAsia" w:cstheme="majorBidi" w:hint="default"/>
        <w:sz w:val="28"/>
      </w:rPr>
    </w:lvl>
    <w:lvl w:ilvl="3">
      <w:start w:val="1"/>
      <w:numFmt w:val="decimal"/>
      <w:lvlText w:val="%1.%2.%3.%4."/>
      <w:lvlJc w:val="left"/>
      <w:pPr>
        <w:ind w:left="1800" w:hanging="720"/>
      </w:pPr>
      <w:rPr>
        <w:rFonts w:eastAsiaTheme="majorEastAsia" w:cstheme="majorBidi" w:hint="default"/>
        <w:sz w:val="28"/>
      </w:rPr>
    </w:lvl>
    <w:lvl w:ilvl="4">
      <w:start w:val="1"/>
      <w:numFmt w:val="decimal"/>
      <w:lvlText w:val="%1.%2.%3.%4.%5."/>
      <w:lvlJc w:val="left"/>
      <w:pPr>
        <w:ind w:left="2520" w:hanging="1080"/>
      </w:pPr>
      <w:rPr>
        <w:rFonts w:eastAsiaTheme="majorEastAsia" w:cstheme="majorBidi" w:hint="default"/>
        <w:sz w:val="28"/>
      </w:rPr>
    </w:lvl>
    <w:lvl w:ilvl="5">
      <w:start w:val="1"/>
      <w:numFmt w:val="decimal"/>
      <w:lvlText w:val="%1.%2.%3.%4.%5.%6."/>
      <w:lvlJc w:val="left"/>
      <w:pPr>
        <w:ind w:left="2880" w:hanging="1080"/>
      </w:pPr>
      <w:rPr>
        <w:rFonts w:eastAsiaTheme="majorEastAsia" w:cstheme="majorBidi" w:hint="default"/>
        <w:sz w:val="28"/>
      </w:rPr>
    </w:lvl>
    <w:lvl w:ilvl="6">
      <w:start w:val="1"/>
      <w:numFmt w:val="decimal"/>
      <w:lvlText w:val="%1.%2.%3.%4.%5.%6.%7."/>
      <w:lvlJc w:val="left"/>
      <w:pPr>
        <w:ind w:left="3600" w:hanging="1440"/>
      </w:pPr>
      <w:rPr>
        <w:rFonts w:eastAsiaTheme="majorEastAsia" w:cstheme="majorBidi" w:hint="default"/>
        <w:sz w:val="28"/>
      </w:rPr>
    </w:lvl>
    <w:lvl w:ilvl="7">
      <w:start w:val="1"/>
      <w:numFmt w:val="decimal"/>
      <w:lvlText w:val="%1.%2.%3.%4.%5.%6.%7.%8."/>
      <w:lvlJc w:val="left"/>
      <w:pPr>
        <w:ind w:left="3960" w:hanging="1440"/>
      </w:pPr>
      <w:rPr>
        <w:rFonts w:eastAsiaTheme="majorEastAsia" w:cstheme="majorBidi" w:hint="default"/>
        <w:sz w:val="28"/>
      </w:rPr>
    </w:lvl>
    <w:lvl w:ilvl="8">
      <w:start w:val="1"/>
      <w:numFmt w:val="decimal"/>
      <w:lvlText w:val="%1.%2.%3.%4.%5.%6.%7.%8.%9."/>
      <w:lvlJc w:val="left"/>
      <w:pPr>
        <w:ind w:left="4680" w:hanging="1800"/>
      </w:pPr>
      <w:rPr>
        <w:rFonts w:eastAsiaTheme="majorEastAsia" w:cstheme="majorBidi" w:hint="default"/>
        <w:sz w:val="28"/>
      </w:rPr>
    </w:lvl>
  </w:abstractNum>
  <w:abstractNum w:abstractNumId="10" w15:restartNumberingAfterBreak="0">
    <w:nsid w:val="28480F34"/>
    <w:multiLevelType w:val="hybridMultilevel"/>
    <w:tmpl w:val="F828C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65037"/>
    <w:multiLevelType w:val="hybridMultilevel"/>
    <w:tmpl w:val="A4CA65CE"/>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C724C0"/>
    <w:multiLevelType w:val="multilevel"/>
    <w:tmpl w:val="0668F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9C1175"/>
    <w:multiLevelType w:val="hybridMultilevel"/>
    <w:tmpl w:val="C5BC4D78"/>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CF1FC9"/>
    <w:multiLevelType w:val="hybridMultilevel"/>
    <w:tmpl w:val="4C5493C6"/>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9528B7"/>
    <w:multiLevelType w:val="multilevel"/>
    <w:tmpl w:val="38CA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99237E"/>
    <w:multiLevelType w:val="multilevel"/>
    <w:tmpl w:val="5000883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6557908"/>
    <w:multiLevelType w:val="hybridMultilevel"/>
    <w:tmpl w:val="61F6B59E"/>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8473C8"/>
    <w:multiLevelType w:val="multilevel"/>
    <w:tmpl w:val="053E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802E05"/>
    <w:multiLevelType w:val="multilevel"/>
    <w:tmpl w:val="5D60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82790"/>
    <w:multiLevelType w:val="hybridMultilevel"/>
    <w:tmpl w:val="1158C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3225B3"/>
    <w:multiLevelType w:val="hybridMultilevel"/>
    <w:tmpl w:val="DD687C9C"/>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9A43ED"/>
    <w:multiLevelType w:val="hybridMultilevel"/>
    <w:tmpl w:val="20CC7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BF2AB3"/>
    <w:multiLevelType w:val="multilevel"/>
    <w:tmpl w:val="B7D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9A4925"/>
    <w:multiLevelType w:val="hybridMultilevel"/>
    <w:tmpl w:val="86504D0A"/>
    <w:lvl w:ilvl="0" w:tplc="606A2672">
      <w:start w:val="4"/>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C62F59"/>
    <w:multiLevelType w:val="hybridMultilevel"/>
    <w:tmpl w:val="434C2432"/>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1126F7"/>
    <w:multiLevelType w:val="hybridMultilevel"/>
    <w:tmpl w:val="04DE2214"/>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101DE7"/>
    <w:multiLevelType w:val="multilevel"/>
    <w:tmpl w:val="351021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A9C001D"/>
    <w:multiLevelType w:val="multilevel"/>
    <w:tmpl w:val="F55C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B076C2"/>
    <w:multiLevelType w:val="hybridMultilevel"/>
    <w:tmpl w:val="038A2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3044C2"/>
    <w:multiLevelType w:val="multilevel"/>
    <w:tmpl w:val="0F84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493CF1"/>
    <w:multiLevelType w:val="multilevel"/>
    <w:tmpl w:val="762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074535"/>
    <w:multiLevelType w:val="hybridMultilevel"/>
    <w:tmpl w:val="7968FBEA"/>
    <w:lvl w:ilvl="0" w:tplc="6284B97E">
      <w:start w:val="4"/>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5789394">
    <w:abstractNumId w:val="9"/>
  </w:num>
  <w:num w:numId="2" w16cid:durableId="1884973623">
    <w:abstractNumId w:val="22"/>
  </w:num>
  <w:num w:numId="3" w16cid:durableId="627593506">
    <w:abstractNumId w:val="18"/>
  </w:num>
  <w:num w:numId="4" w16cid:durableId="1743064043">
    <w:abstractNumId w:val="7"/>
  </w:num>
  <w:num w:numId="5" w16cid:durableId="1140076732">
    <w:abstractNumId w:val="28"/>
  </w:num>
  <w:num w:numId="6" w16cid:durableId="1430811387">
    <w:abstractNumId w:val="30"/>
  </w:num>
  <w:num w:numId="7" w16cid:durableId="768702957">
    <w:abstractNumId w:val="23"/>
  </w:num>
  <w:num w:numId="8" w16cid:durableId="1482885327">
    <w:abstractNumId w:val="12"/>
  </w:num>
  <w:num w:numId="9" w16cid:durableId="1124467424">
    <w:abstractNumId w:val="15"/>
  </w:num>
  <w:num w:numId="10" w16cid:durableId="1211961549">
    <w:abstractNumId w:val="31"/>
  </w:num>
  <w:num w:numId="11" w16cid:durableId="1503162691">
    <w:abstractNumId w:val="4"/>
  </w:num>
  <w:num w:numId="12" w16cid:durableId="313216383">
    <w:abstractNumId w:val="8"/>
  </w:num>
  <w:num w:numId="13" w16cid:durableId="721908936">
    <w:abstractNumId w:val="19"/>
  </w:num>
  <w:num w:numId="14" w16cid:durableId="1965692355">
    <w:abstractNumId w:val="16"/>
  </w:num>
  <w:num w:numId="15" w16cid:durableId="1380205623">
    <w:abstractNumId w:val="16"/>
  </w:num>
  <w:num w:numId="16" w16cid:durableId="1811820743">
    <w:abstractNumId w:val="29"/>
  </w:num>
  <w:num w:numId="17" w16cid:durableId="834298160">
    <w:abstractNumId w:val="27"/>
  </w:num>
  <w:num w:numId="18" w16cid:durableId="356202134">
    <w:abstractNumId w:val="10"/>
  </w:num>
  <w:num w:numId="19" w16cid:durableId="1976376461">
    <w:abstractNumId w:val="5"/>
  </w:num>
  <w:num w:numId="20" w16cid:durableId="1983382628">
    <w:abstractNumId w:val="20"/>
  </w:num>
  <w:num w:numId="21" w16cid:durableId="1418554622">
    <w:abstractNumId w:val="17"/>
  </w:num>
  <w:num w:numId="22" w16cid:durableId="371613873">
    <w:abstractNumId w:val="14"/>
  </w:num>
  <w:num w:numId="23" w16cid:durableId="1197545453">
    <w:abstractNumId w:val="21"/>
  </w:num>
  <w:num w:numId="24" w16cid:durableId="519974001">
    <w:abstractNumId w:val="24"/>
  </w:num>
  <w:num w:numId="25" w16cid:durableId="2039230309">
    <w:abstractNumId w:val="6"/>
  </w:num>
  <w:num w:numId="26" w16cid:durableId="1639263474">
    <w:abstractNumId w:val="1"/>
  </w:num>
  <w:num w:numId="27" w16cid:durableId="225921849">
    <w:abstractNumId w:val="11"/>
  </w:num>
  <w:num w:numId="28" w16cid:durableId="1132215586">
    <w:abstractNumId w:val="0"/>
  </w:num>
  <w:num w:numId="29" w16cid:durableId="441189327">
    <w:abstractNumId w:val="26"/>
  </w:num>
  <w:num w:numId="30" w16cid:durableId="631373908">
    <w:abstractNumId w:val="3"/>
  </w:num>
  <w:num w:numId="31" w16cid:durableId="1185635403">
    <w:abstractNumId w:val="32"/>
  </w:num>
  <w:num w:numId="32" w16cid:durableId="1056129437">
    <w:abstractNumId w:val="25"/>
  </w:num>
  <w:num w:numId="33" w16cid:durableId="815881114">
    <w:abstractNumId w:val="2"/>
  </w:num>
  <w:num w:numId="34" w16cid:durableId="1493709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7CD"/>
    <w:rsid w:val="00064ACB"/>
    <w:rsid w:val="000A1DCE"/>
    <w:rsid w:val="000C2685"/>
    <w:rsid w:val="00114AE0"/>
    <w:rsid w:val="00130762"/>
    <w:rsid w:val="00142923"/>
    <w:rsid w:val="001605F6"/>
    <w:rsid w:val="00167D87"/>
    <w:rsid w:val="001708BB"/>
    <w:rsid w:val="001F385F"/>
    <w:rsid w:val="00207BB7"/>
    <w:rsid w:val="002515FF"/>
    <w:rsid w:val="003A078A"/>
    <w:rsid w:val="003D2528"/>
    <w:rsid w:val="003F0A6C"/>
    <w:rsid w:val="00457C2E"/>
    <w:rsid w:val="00497C28"/>
    <w:rsid w:val="005146BA"/>
    <w:rsid w:val="00551C02"/>
    <w:rsid w:val="005837C0"/>
    <w:rsid w:val="005E3CFA"/>
    <w:rsid w:val="00612BEB"/>
    <w:rsid w:val="006427CD"/>
    <w:rsid w:val="0069758F"/>
    <w:rsid w:val="006A5217"/>
    <w:rsid w:val="006F1EEF"/>
    <w:rsid w:val="0077573B"/>
    <w:rsid w:val="00781A7B"/>
    <w:rsid w:val="007A0F04"/>
    <w:rsid w:val="007C217F"/>
    <w:rsid w:val="00861934"/>
    <w:rsid w:val="008D10C1"/>
    <w:rsid w:val="008D63C3"/>
    <w:rsid w:val="00950BC9"/>
    <w:rsid w:val="0097750A"/>
    <w:rsid w:val="009975C6"/>
    <w:rsid w:val="009A23C6"/>
    <w:rsid w:val="00AC278E"/>
    <w:rsid w:val="00B00B37"/>
    <w:rsid w:val="00B3555B"/>
    <w:rsid w:val="00B554C5"/>
    <w:rsid w:val="00B95FE7"/>
    <w:rsid w:val="00BB1C9C"/>
    <w:rsid w:val="00BD42B3"/>
    <w:rsid w:val="00BF558C"/>
    <w:rsid w:val="00C729D8"/>
    <w:rsid w:val="00CA39D3"/>
    <w:rsid w:val="00CD1AC6"/>
    <w:rsid w:val="00CE1A68"/>
    <w:rsid w:val="00D06414"/>
    <w:rsid w:val="00D74C18"/>
    <w:rsid w:val="00DB76A8"/>
    <w:rsid w:val="00DE6796"/>
    <w:rsid w:val="00DF4767"/>
    <w:rsid w:val="00E53253"/>
    <w:rsid w:val="00EC5B3E"/>
    <w:rsid w:val="00ED7C8B"/>
    <w:rsid w:val="00FA298C"/>
    <w:rsid w:val="00FA2E93"/>
    <w:rsid w:val="00FA498D"/>
    <w:rsid w:val="00FD03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5D94"/>
  <w15:docId w15:val="{1F8D1DFF-AE59-FB4C-A0A5-57240702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7F"/>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E1A68"/>
    <w:pPr>
      <w:keepNext/>
      <w:keepLines/>
      <w:spacing w:after="0"/>
      <w:outlineLvl w:val="0"/>
    </w:pPr>
    <w:rPr>
      <w:rFonts w:ascii="Arial" w:hAnsi="Arial" w:cs="Arial"/>
      <w:bCs/>
      <w:color w:val="0E101A"/>
      <w:szCs w:val="24"/>
      <w:lang w:val="en-US"/>
    </w:rPr>
  </w:style>
  <w:style w:type="paragraph" w:styleId="Heading2">
    <w:name w:val="heading 2"/>
    <w:basedOn w:val="Normal"/>
    <w:next w:val="Normal"/>
    <w:link w:val="Heading2Char"/>
    <w:autoRedefine/>
    <w:uiPriority w:val="9"/>
    <w:unhideWhenUsed/>
    <w:qFormat/>
    <w:rsid w:val="00CE1A68"/>
    <w:pPr>
      <w:keepNext/>
      <w:keepLines/>
      <w:spacing w:after="0"/>
      <w:ind w:left="576" w:hanging="576"/>
      <w:outlineLvl w:val="1"/>
    </w:pPr>
    <w:rPr>
      <w:rFonts w:ascii="Arial" w:hAnsi="Arial" w:cs="Arial"/>
      <w:b/>
      <w:bCs/>
      <w:color w:val="0E101A"/>
      <w:szCs w:val="24"/>
      <w:lang w:val="en-US"/>
    </w:rPr>
  </w:style>
  <w:style w:type="paragraph" w:styleId="Heading3">
    <w:name w:val="heading 3"/>
    <w:basedOn w:val="Normal"/>
    <w:link w:val="Heading3Char"/>
    <w:uiPriority w:val="9"/>
    <w:qFormat/>
    <w:rsid w:val="00861934"/>
    <w:pPr>
      <w:numPr>
        <w:ilvl w:val="2"/>
        <w:numId w:val="17"/>
      </w:numPr>
      <w:spacing w:before="100" w:beforeAutospacing="1" w:after="100" w:afterAutospacing="1" w:line="240" w:lineRule="auto"/>
      <w:outlineLvl w:val="2"/>
    </w:pPr>
    <w:rPr>
      <w:rFonts w:eastAsia="Times New Roman" w:cs="Times New Roman"/>
      <w:b/>
      <w:bCs/>
      <w:szCs w:val="27"/>
      <w:lang w:val="en-US"/>
    </w:rPr>
  </w:style>
  <w:style w:type="paragraph" w:styleId="Heading4">
    <w:name w:val="heading 4"/>
    <w:basedOn w:val="Normal"/>
    <w:link w:val="Heading4Char"/>
    <w:uiPriority w:val="9"/>
    <w:qFormat/>
    <w:rsid w:val="003A078A"/>
    <w:pPr>
      <w:numPr>
        <w:ilvl w:val="3"/>
        <w:numId w:val="17"/>
      </w:numPr>
      <w:spacing w:before="100" w:beforeAutospacing="1" w:after="100" w:afterAutospacing="1" w:line="240" w:lineRule="auto"/>
      <w:outlineLvl w:val="3"/>
    </w:pPr>
    <w:rPr>
      <w:rFonts w:eastAsia="Times New Roman" w:cs="Times New Roman"/>
      <w:b/>
      <w:bCs/>
      <w:szCs w:val="24"/>
      <w:lang w:val="en-US"/>
    </w:rPr>
  </w:style>
  <w:style w:type="paragraph" w:styleId="Heading5">
    <w:name w:val="heading 5"/>
    <w:basedOn w:val="Normal"/>
    <w:next w:val="Normal"/>
    <w:link w:val="Heading5Char"/>
    <w:uiPriority w:val="9"/>
    <w:semiHidden/>
    <w:unhideWhenUsed/>
    <w:qFormat/>
    <w:rsid w:val="009A23C6"/>
    <w:pPr>
      <w:keepNext/>
      <w:keepLines/>
      <w:numPr>
        <w:ilvl w:val="4"/>
        <w:numId w:val="1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A23C6"/>
    <w:pPr>
      <w:keepNext/>
      <w:keepLines/>
      <w:numPr>
        <w:ilvl w:val="5"/>
        <w:numId w:val="1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A23C6"/>
    <w:pPr>
      <w:keepNext/>
      <w:keepLines/>
      <w:numPr>
        <w:ilvl w:val="6"/>
        <w:numId w:val="1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A23C6"/>
    <w:pPr>
      <w:keepNext/>
      <w:keepLines/>
      <w:numPr>
        <w:ilvl w:val="7"/>
        <w:numId w:val="1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A23C6"/>
    <w:pPr>
      <w:keepNext/>
      <w:keepLines/>
      <w:numPr>
        <w:ilvl w:val="8"/>
        <w:numId w:val="1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A68"/>
    <w:rPr>
      <w:rFonts w:ascii="Arial" w:hAnsi="Arial" w:cs="Arial"/>
      <w:bCs/>
      <w:color w:val="0E101A"/>
      <w:sz w:val="24"/>
      <w:szCs w:val="24"/>
    </w:rPr>
  </w:style>
  <w:style w:type="character" w:customStyle="1" w:styleId="Heading2Char">
    <w:name w:val="Heading 2 Char"/>
    <w:basedOn w:val="DefaultParagraphFont"/>
    <w:link w:val="Heading2"/>
    <w:uiPriority w:val="9"/>
    <w:rsid w:val="00CE1A68"/>
    <w:rPr>
      <w:rFonts w:ascii="Arial" w:hAnsi="Arial" w:cs="Arial"/>
      <w:b/>
      <w:bCs/>
      <w:color w:val="0E101A"/>
      <w:sz w:val="24"/>
      <w:szCs w:val="24"/>
    </w:rPr>
  </w:style>
  <w:style w:type="character" w:styleId="Strong">
    <w:name w:val="Strong"/>
    <w:basedOn w:val="DefaultParagraphFont"/>
    <w:uiPriority w:val="22"/>
    <w:qFormat/>
    <w:rsid w:val="006427CD"/>
    <w:rPr>
      <w:b/>
      <w:bCs/>
    </w:rPr>
  </w:style>
  <w:style w:type="character" w:styleId="Emphasis">
    <w:name w:val="Emphasis"/>
    <w:basedOn w:val="DefaultParagraphFont"/>
    <w:uiPriority w:val="20"/>
    <w:qFormat/>
    <w:rsid w:val="006427CD"/>
    <w:rPr>
      <w:i/>
      <w:iCs/>
    </w:rPr>
  </w:style>
  <w:style w:type="paragraph" w:styleId="ListParagraph">
    <w:name w:val="List Paragraph"/>
    <w:basedOn w:val="Normal"/>
    <w:uiPriority w:val="34"/>
    <w:qFormat/>
    <w:rsid w:val="00167D87"/>
    <w:pPr>
      <w:ind w:left="720"/>
      <w:contextualSpacing/>
    </w:pPr>
  </w:style>
  <w:style w:type="paragraph" w:styleId="NormalWeb">
    <w:name w:val="Normal (Web)"/>
    <w:basedOn w:val="Normal"/>
    <w:uiPriority w:val="99"/>
    <w:unhideWhenUsed/>
    <w:rsid w:val="00167D87"/>
    <w:pPr>
      <w:spacing w:before="100" w:beforeAutospacing="1" w:after="100" w:afterAutospacing="1" w:line="240" w:lineRule="auto"/>
    </w:pPr>
    <w:rPr>
      <w:rFonts w:eastAsia="Times New Roman" w:cs="Times New Roman"/>
      <w:szCs w:val="24"/>
      <w:lang w:val="en-US"/>
    </w:rPr>
  </w:style>
  <w:style w:type="character" w:customStyle="1" w:styleId="Heading3Char">
    <w:name w:val="Heading 3 Char"/>
    <w:basedOn w:val="DefaultParagraphFont"/>
    <w:link w:val="Heading3"/>
    <w:uiPriority w:val="9"/>
    <w:rsid w:val="00861934"/>
    <w:rPr>
      <w:rFonts w:ascii="Times New Roman" w:eastAsia="Times New Roman" w:hAnsi="Times New Roman" w:cs="Times New Roman"/>
      <w:b/>
      <w:bCs/>
      <w:sz w:val="24"/>
      <w:szCs w:val="27"/>
    </w:rPr>
  </w:style>
  <w:style w:type="character" w:customStyle="1" w:styleId="Heading4Char">
    <w:name w:val="Heading 4 Char"/>
    <w:basedOn w:val="DefaultParagraphFont"/>
    <w:link w:val="Heading4"/>
    <w:uiPriority w:val="9"/>
    <w:rsid w:val="003A078A"/>
    <w:rPr>
      <w:rFonts w:ascii="Times New Roman" w:eastAsia="Times New Roman" w:hAnsi="Times New Roman" w:cs="Times New Roman"/>
      <w:b/>
      <w:bCs/>
      <w:sz w:val="24"/>
      <w:szCs w:val="24"/>
    </w:rPr>
  </w:style>
  <w:style w:type="character" w:customStyle="1" w:styleId="overflow-hidden">
    <w:name w:val="overflow-hidden"/>
    <w:basedOn w:val="DefaultParagraphFont"/>
    <w:rsid w:val="003A078A"/>
  </w:style>
  <w:style w:type="paragraph" w:styleId="z-TopofForm">
    <w:name w:val="HTML Top of Form"/>
    <w:basedOn w:val="Normal"/>
    <w:next w:val="Normal"/>
    <w:link w:val="z-TopofFormChar"/>
    <w:hidden/>
    <w:uiPriority w:val="99"/>
    <w:semiHidden/>
    <w:unhideWhenUsed/>
    <w:rsid w:val="003A078A"/>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3A078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A078A"/>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3A078A"/>
    <w:rPr>
      <w:rFonts w:ascii="Arial" w:eastAsia="Times New Roman" w:hAnsi="Arial" w:cs="Arial"/>
      <w:vanish/>
      <w:sz w:val="16"/>
      <w:szCs w:val="16"/>
    </w:rPr>
  </w:style>
  <w:style w:type="table" w:styleId="TableGrid">
    <w:name w:val="Table Grid"/>
    <w:basedOn w:val="TableNormal"/>
    <w:uiPriority w:val="59"/>
    <w:rsid w:val="007C2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A23C6"/>
    <w:rPr>
      <w:rFonts w:asciiTheme="majorHAnsi" w:eastAsiaTheme="majorEastAsia" w:hAnsiTheme="majorHAnsi" w:cstheme="majorBidi"/>
      <w:color w:val="243F60" w:themeColor="accent1" w:themeShade="7F"/>
      <w:sz w:val="24"/>
      <w:lang w:val="en-GB"/>
    </w:rPr>
  </w:style>
  <w:style w:type="character" w:customStyle="1" w:styleId="Heading6Char">
    <w:name w:val="Heading 6 Char"/>
    <w:basedOn w:val="DefaultParagraphFont"/>
    <w:link w:val="Heading6"/>
    <w:uiPriority w:val="9"/>
    <w:semiHidden/>
    <w:rsid w:val="009A23C6"/>
    <w:rPr>
      <w:rFonts w:asciiTheme="majorHAnsi" w:eastAsiaTheme="majorEastAsia" w:hAnsiTheme="majorHAnsi" w:cstheme="majorBidi"/>
      <w:i/>
      <w:iCs/>
      <w:color w:val="243F60" w:themeColor="accent1" w:themeShade="7F"/>
      <w:sz w:val="24"/>
      <w:lang w:val="en-GB"/>
    </w:rPr>
  </w:style>
  <w:style w:type="character" w:customStyle="1" w:styleId="Heading7Char">
    <w:name w:val="Heading 7 Char"/>
    <w:basedOn w:val="DefaultParagraphFont"/>
    <w:link w:val="Heading7"/>
    <w:uiPriority w:val="9"/>
    <w:semiHidden/>
    <w:rsid w:val="009A23C6"/>
    <w:rPr>
      <w:rFonts w:asciiTheme="majorHAnsi" w:eastAsiaTheme="majorEastAsia" w:hAnsiTheme="majorHAnsi" w:cstheme="majorBidi"/>
      <w:i/>
      <w:iCs/>
      <w:color w:val="404040" w:themeColor="text1" w:themeTint="BF"/>
      <w:sz w:val="24"/>
      <w:lang w:val="en-GB"/>
    </w:rPr>
  </w:style>
  <w:style w:type="character" w:customStyle="1" w:styleId="Heading8Char">
    <w:name w:val="Heading 8 Char"/>
    <w:basedOn w:val="DefaultParagraphFont"/>
    <w:link w:val="Heading8"/>
    <w:uiPriority w:val="9"/>
    <w:semiHidden/>
    <w:rsid w:val="009A23C6"/>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9A23C6"/>
    <w:rPr>
      <w:rFonts w:asciiTheme="majorHAnsi" w:eastAsiaTheme="majorEastAsia" w:hAnsiTheme="majorHAnsi" w:cstheme="majorBidi"/>
      <w:i/>
      <w:iCs/>
      <w:color w:val="404040" w:themeColor="text1" w:themeTint="BF"/>
      <w:sz w:val="20"/>
      <w:szCs w:val="20"/>
      <w:lang w:val="en-GB"/>
    </w:rPr>
  </w:style>
  <w:style w:type="paragraph" w:styleId="Caption">
    <w:name w:val="caption"/>
    <w:basedOn w:val="Normal"/>
    <w:next w:val="Normal"/>
    <w:uiPriority w:val="35"/>
    <w:unhideWhenUsed/>
    <w:qFormat/>
    <w:rsid w:val="001708BB"/>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8D1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0C1"/>
    <w:rPr>
      <w:rFonts w:ascii="Tahoma" w:hAnsi="Tahoma" w:cs="Tahoma"/>
      <w:sz w:val="16"/>
      <w:szCs w:val="16"/>
      <w:lang w:val="en-GB"/>
    </w:rPr>
  </w:style>
  <w:style w:type="paragraph" w:styleId="TOCHeading">
    <w:name w:val="TOC Heading"/>
    <w:basedOn w:val="Heading1"/>
    <w:next w:val="Normal"/>
    <w:uiPriority w:val="39"/>
    <w:unhideWhenUsed/>
    <w:qFormat/>
    <w:rsid w:val="008D10C1"/>
    <w:pPr>
      <w:spacing w:before="480" w:line="276" w:lineRule="auto"/>
      <w:outlineLvl w:val="9"/>
    </w:pPr>
    <w:rPr>
      <w:rFonts w:asciiTheme="majorHAnsi" w:hAnsiTheme="majorHAnsi"/>
      <w:bCs w:val="0"/>
      <w:color w:val="365F91" w:themeColor="accent1" w:themeShade="BF"/>
      <w:lang w:eastAsia="ja-JP"/>
    </w:rPr>
  </w:style>
  <w:style w:type="paragraph" w:styleId="TOC1">
    <w:name w:val="toc 1"/>
    <w:basedOn w:val="Normal"/>
    <w:next w:val="Normal"/>
    <w:autoRedefine/>
    <w:uiPriority w:val="39"/>
    <w:unhideWhenUsed/>
    <w:rsid w:val="001605F6"/>
    <w:pPr>
      <w:tabs>
        <w:tab w:val="left" w:pos="440"/>
        <w:tab w:val="right" w:leader="dot" w:pos="9350"/>
      </w:tabs>
      <w:spacing w:after="100"/>
    </w:pPr>
    <w:rPr>
      <w:b/>
      <w:noProof/>
    </w:rPr>
  </w:style>
  <w:style w:type="paragraph" w:styleId="TOC2">
    <w:name w:val="toc 2"/>
    <w:basedOn w:val="Normal"/>
    <w:next w:val="Normal"/>
    <w:autoRedefine/>
    <w:uiPriority w:val="39"/>
    <w:unhideWhenUsed/>
    <w:rsid w:val="008D10C1"/>
    <w:pPr>
      <w:spacing w:after="100"/>
      <w:ind w:left="240"/>
    </w:pPr>
  </w:style>
  <w:style w:type="paragraph" w:styleId="TOC3">
    <w:name w:val="toc 3"/>
    <w:basedOn w:val="Normal"/>
    <w:next w:val="Normal"/>
    <w:autoRedefine/>
    <w:uiPriority w:val="39"/>
    <w:unhideWhenUsed/>
    <w:rsid w:val="008D10C1"/>
    <w:pPr>
      <w:spacing w:after="100"/>
      <w:ind w:left="480"/>
    </w:pPr>
  </w:style>
  <w:style w:type="character" w:styleId="Hyperlink">
    <w:name w:val="Hyperlink"/>
    <w:basedOn w:val="DefaultParagraphFont"/>
    <w:uiPriority w:val="99"/>
    <w:unhideWhenUsed/>
    <w:rsid w:val="008D10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8010">
      <w:bodyDiv w:val="1"/>
      <w:marLeft w:val="0"/>
      <w:marRight w:val="0"/>
      <w:marTop w:val="0"/>
      <w:marBottom w:val="0"/>
      <w:divBdr>
        <w:top w:val="none" w:sz="0" w:space="0" w:color="auto"/>
        <w:left w:val="none" w:sz="0" w:space="0" w:color="auto"/>
        <w:bottom w:val="none" w:sz="0" w:space="0" w:color="auto"/>
        <w:right w:val="none" w:sz="0" w:space="0" w:color="auto"/>
      </w:divBdr>
    </w:div>
    <w:div w:id="73020180">
      <w:bodyDiv w:val="1"/>
      <w:marLeft w:val="0"/>
      <w:marRight w:val="0"/>
      <w:marTop w:val="0"/>
      <w:marBottom w:val="0"/>
      <w:divBdr>
        <w:top w:val="none" w:sz="0" w:space="0" w:color="auto"/>
        <w:left w:val="none" w:sz="0" w:space="0" w:color="auto"/>
        <w:bottom w:val="none" w:sz="0" w:space="0" w:color="auto"/>
        <w:right w:val="none" w:sz="0" w:space="0" w:color="auto"/>
      </w:divBdr>
    </w:div>
    <w:div w:id="92558903">
      <w:bodyDiv w:val="1"/>
      <w:marLeft w:val="0"/>
      <w:marRight w:val="0"/>
      <w:marTop w:val="0"/>
      <w:marBottom w:val="0"/>
      <w:divBdr>
        <w:top w:val="none" w:sz="0" w:space="0" w:color="auto"/>
        <w:left w:val="none" w:sz="0" w:space="0" w:color="auto"/>
        <w:bottom w:val="none" w:sz="0" w:space="0" w:color="auto"/>
        <w:right w:val="none" w:sz="0" w:space="0" w:color="auto"/>
      </w:divBdr>
    </w:div>
    <w:div w:id="97651453">
      <w:bodyDiv w:val="1"/>
      <w:marLeft w:val="0"/>
      <w:marRight w:val="0"/>
      <w:marTop w:val="0"/>
      <w:marBottom w:val="0"/>
      <w:divBdr>
        <w:top w:val="none" w:sz="0" w:space="0" w:color="auto"/>
        <w:left w:val="none" w:sz="0" w:space="0" w:color="auto"/>
        <w:bottom w:val="none" w:sz="0" w:space="0" w:color="auto"/>
        <w:right w:val="none" w:sz="0" w:space="0" w:color="auto"/>
      </w:divBdr>
    </w:div>
    <w:div w:id="329135834">
      <w:bodyDiv w:val="1"/>
      <w:marLeft w:val="0"/>
      <w:marRight w:val="0"/>
      <w:marTop w:val="0"/>
      <w:marBottom w:val="0"/>
      <w:divBdr>
        <w:top w:val="none" w:sz="0" w:space="0" w:color="auto"/>
        <w:left w:val="none" w:sz="0" w:space="0" w:color="auto"/>
        <w:bottom w:val="none" w:sz="0" w:space="0" w:color="auto"/>
        <w:right w:val="none" w:sz="0" w:space="0" w:color="auto"/>
      </w:divBdr>
    </w:div>
    <w:div w:id="378825605">
      <w:bodyDiv w:val="1"/>
      <w:marLeft w:val="0"/>
      <w:marRight w:val="0"/>
      <w:marTop w:val="0"/>
      <w:marBottom w:val="0"/>
      <w:divBdr>
        <w:top w:val="none" w:sz="0" w:space="0" w:color="auto"/>
        <w:left w:val="none" w:sz="0" w:space="0" w:color="auto"/>
        <w:bottom w:val="none" w:sz="0" w:space="0" w:color="auto"/>
        <w:right w:val="none" w:sz="0" w:space="0" w:color="auto"/>
      </w:divBdr>
    </w:div>
    <w:div w:id="434792105">
      <w:bodyDiv w:val="1"/>
      <w:marLeft w:val="0"/>
      <w:marRight w:val="0"/>
      <w:marTop w:val="0"/>
      <w:marBottom w:val="0"/>
      <w:divBdr>
        <w:top w:val="none" w:sz="0" w:space="0" w:color="auto"/>
        <w:left w:val="none" w:sz="0" w:space="0" w:color="auto"/>
        <w:bottom w:val="none" w:sz="0" w:space="0" w:color="auto"/>
        <w:right w:val="none" w:sz="0" w:space="0" w:color="auto"/>
      </w:divBdr>
      <w:divsChild>
        <w:div w:id="2040084051">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05539">
          <w:blockQuote w:val="1"/>
          <w:marLeft w:val="720"/>
          <w:marRight w:val="720"/>
          <w:marTop w:val="100"/>
          <w:marBottom w:val="100"/>
          <w:divBdr>
            <w:top w:val="none" w:sz="0" w:space="0" w:color="auto"/>
            <w:left w:val="none" w:sz="0" w:space="0" w:color="auto"/>
            <w:bottom w:val="none" w:sz="0" w:space="0" w:color="auto"/>
            <w:right w:val="none" w:sz="0" w:space="0" w:color="auto"/>
          </w:divBdr>
        </w:div>
        <w:div w:id="773868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32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7165441">
      <w:bodyDiv w:val="1"/>
      <w:marLeft w:val="0"/>
      <w:marRight w:val="0"/>
      <w:marTop w:val="0"/>
      <w:marBottom w:val="0"/>
      <w:divBdr>
        <w:top w:val="none" w:sz="0" w:space="0" w:color="auto"/>
        <w:left w:val="none" w:sz="0" w:space="0" w:color="auto"/>
        <w:bottom w:val="none" w:sz="0" w:space="0" w:color="auto"/>
        <w:right w:val="none" w:sz="0" w:space="0" w:color="auto"/>
      </w:divBdr>
    </w:div>
    <w:div w:id="664819653">
      <w:bodyDiv w:val="1"/>
      <w:marLeft w:val="0"/>
      <w:marRight w:val="0"/>
      <w:marTop w:val="0"/>
      <w:marBottom w:val="0"/>
      <w:divBdr>
        <w:top w:val="none" w:sz="0" w:space="0" w:color="auto"/>
        <w:left w:val="none" w:sz="0" w:space="0" w:color="auto"/>
        <w:bottom w:val="none" w:sz="0" w:space="0" w:color="auto"/>
        <w:right w:val="none" w:sz="0" w:space="0" w:color="auto"/>
      </w:divBdr>
    </w:div>
    <w:div w:id="724721517">
      <w:bodyDiv w:val="1"/>
      <w:marLeft w:val="0"/>
      <w:marRight w:val="0"/>
      <w:marTop w:val="0"/>
      <w:marBottom w:val="0"/>
      <w:divBdr>
        <w:top w:val="none" w:sz="0" w:space="0" w:color="auto"/>
        <w:left w:val="none" w:sz="0" w:space="0" w:color="auto"/>
        <w:bottom w:val="none" w:sz="0" w:space="0" w:color="auto"/>
        <w:right w:val="none" w:sz="0" w:space="0" w:color="auto"/>
      </w:divBdr>
      <w:divsChild>
        <w:div w:id="2013947922">
          <w:marLeft w:val="0"/>
          <w:marRight w:val="0"/>
          <w:marTop w:val="0"/>
          <w:marBottom w:val="0"/>
          <w:divBdr>
            <w:top w:val="none" w:sz="0" w:space="0" w:color="auto"/>
            <w:left w:val="none" w:sz="0" w:space="0" w:color="auto"/>
            <w:bottom w:val="none" w:sz="0" w:space="0" w:color="auto"/>
            <w:right w:val="none" w:sz="0" w:space="0" w:color="auto"/>
          </w:divBdr>
          <w:divsChild>
            <w:div w:id="1963267940">
              <w:marLeft w:val="0"/>
              <w:marRight w:val="0"/>
              <w:marTop w:val="0"/>
              <w:marBottom w:val="0"/>
              <w:divBdr>
                <w:top w:val="none" w:sz="0" w:space="0" w:color="auto"/>
                <w:left w:val="none" w:sz="0" w:space="0" w:color="auto"/>
                <w:bottom w:val="none" w:sz="0" w:space="0" w:color="auto"/>
                <w:right w:val="none" w:sz="0" w:space="0" w:color="auto"/>
              </w:divBdr>
              <w:divsChild>
                <w:div w:id="2104717530">
                  <w:marLeft w:val="0"/>
                  <w:marRight w:val="0"/>
                  <w:marTop w:val="0"/>
                  <w:marBottom w:val="0"/>
                  <w:divBdr>
                    <w:top w:val="none" w:sz="0" w:space="0" w:color="auto"/>
                    <w:left w:val="none" w:sz="0" w:space="0" w:color="auto"/>
                    <w:bottom w:val="none" w:sz="0" w:space="0" w:color="auto"/>
                    <w:right w:val="none" w:sz="0" w:space="0" w:color="auto"/>
                  </w:divBdr>
                  <w:divsChild>
                    <w:div w:id="1820417124">
                      <w:marLeft w:val="0"/>
                      <w:marRight w:val="0"/>
                      <w:marTop w:val="0"/>
                      <w:marBottom w:val="0"/>
                      <w:divBdr>
                        <w:top w:val="none" w:sz="0" w:space="0" w:color="auto"/>
                        <w:left w:val="none" w:sz="0" w:space="0" w:color="auto"/>
                        <w:bottom w:val="none" w:sz="0" w:space="0" w:color="auto"/>
                        <w:right w:val="none" w:sz="0" w:space="0" w:color="auto"/>
                      </w:divBdr>
                      <w:divsChild>
                        <w:div w:id="285357076">
                          <w:marLeft w:val="0"/>
                          <w:marRight w:val="0"/>
                          <w:marTop w:val="0"/>
                          <w:marBottom w:val="0"/>
                          <w:divBdr>
                            <w:top w:val="none" w:sz="0" w:space="0" w:color="auto"/>
                            <w:left w:val="none" w:sz="0" w:space="0" w:color="auto"/>
                            <w:bottom w:val="none" w:sz="0" w:space="0" w:color="auto"/>
                            <w:right w:val="none" w:sz="0" w:space="0" w:color="auto"/>
                          </w:divBdr>
                          <w:divsChild>
                            <w:div w:id="1274359314">
                              <w:marLeft w:val="0"/>
                              <w:marRight w:val="0"/>
                              <w:marTop w:val="0"/>
                              <w:marBottom w:val="0"/>
                              <w:divBdr>
                                <w:top w:val="none" w:sz="0" w:space="0" w:color="auto"/>
                                <w:left w:val="none" w:sz="0" w:space="0" w:color="auto"/>
                                <w:bottom w:val="none" w:sz="0" w:space="0" w:color="auto"/>
                                <w:right w:val="none" w:sz="0" w:space="0" w:color="auto"/>
                              </w:divBdr>
                              <w:divsChild>
                                <w:div w:id="1358461752">
                                  <w:marLeft w:val="0"/>
                                  <w:marRight w:val="0"/>
                                  <w:marTop w:val="0"/>
                                  <w:marBottom w:val="0"/>
                                  <w:divBdr>
                                    <w:top w:val="none" w:sz="0" w:space="0" w:color="auto"/>
                                    <w:left w:val="none" w:sz="0" w:space="0" w:color="auto"/>
                                    <w:bottom w:val="none" w:sz="0" w:space="0" w:color="auto"/>
                                    <w:right w:val="none" w:sz="0" w:space="0" w:color="auto"/>
                                  </w:divBdr>
                                  <w:divsChild>
                                    <w:div w:id="1252735265">
                                      <w:marLeft w:val="0"/>
                                      <w:marRight w:val="0"/>
                                      <w:marTop w:val="0"/>
                                      <w:marBottom w:val="0"/>
                                      <w:divBdr>
                                        <w:top w:val="none" w:sz="0" w:space="0" w:color="auto"/>
                                        <w:left w:val="none" w:sz="0" w:space="0" w:color="auto"/>
                                        <w:bottom w:val="none" w:sz="0" w:space="0" w:color="auto"/>
                                        <w:right w:val="none" w:sz="0" w:space="0" w:color="auto"/>
                                      </w:divBdr>
                                      <w:divsChild>
                                        <w:div w:id="1006860265">
                                          <w:marLeft w:val="0"/>
                                          <w:marRight w:val="0"/>
                                          <w:marTop w:val="0"/>
                                          <w:marBottom w:val="0"/>
                                          <w:divBdr>
                                            <w:top w:val="none" w:sz="0" w:space="0" w:color="auto"/>
                                            <w:left w:val="none" w:sz="0" w:space="0" w:color="auto"/>
                                            <w:bottom w:val="none" w:sz="0" w:space="0" w:color="auto"/>
                                            <w:right w:val="none" w:sz="0" w:space="0" w:color="auto"/>
                                          </w:divBdr>
                                          <w:divsChild>
                                            <w:div w:id="73090881">
                                              <w:marLeft w:val="0"/>
                                              <w:marRight w:val="0"/>
                                              <w:marTop w:val="0"/>
                                              <w:marBottom w:val="0"/>
                                              <w:divBdr>
                                                <w:top w:val="none" w:sz="0" w:space="0" w:color="auto"/>
                                                <w:left w:val="none" w:sz="0" w:space="0" w:color="auto"/>
                                                <w:bottom w:val="none" w:sz="0" w:space="0" w:color="auto"/>
                                                <w:right w:val="none" w:sz="0" w:space="0" w:color="auto"/>
                                              </w:divBdr>
                                              <w:divsChild>
                                                <w:div w:id="1822581143">
                                                  <w:marLeft w:val="0"/>
                                                  <w:marRight w:val="0"/>
                                                  <w:marTop w:val="0"/>
                                                  <w:marBottom w:val="0"/>
                                                  <w:divBdr>
                                                    <w:top w:val="none" w:sz="0" w:space="0" w:color="auto"/>
                                                    <w:left w:val="none" w:sz="0" w:space="0" w:color="auto"/>
                                                    <w:bottom w:val="none" w:sz="0" w:space="0" w:color="auto"/>
                                                    <w:right w:val="none" w:sz="0" w:space="0" w:color="auto"/>
                                                  </w:divBdr>
                                                  <w:divsChild>
                                                    <w:div w:id="285699106">
                                                      <w:marLeft w:val="0"/>
                                                      <w:marRight w:val="0"/>
                                                      <w:marTop w:val="0"/>
                                                      <w:marBottom w:val="0"/>
                                                      <w:divBdr>
                                                        <w:top w:val="none" w:sz="0" w:space="0" w:color="auto"/>
                                                        <w:left w:val="none" w:sz="0" w:space="0" w:color="auto"/>
                                                        <w:bottom w:val="none" w:sz="0" w:space="0" w:color="auto"/>
                                                        <w:right w:val="none" w:sz="0" w:space="0" w:color="auto"/>
                                                      </w:divBdr>
                                                      <w:divsChild>
                                                        <w:div w:id="19985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97619">
                                              <w:marLeft w:val="0"/>
                                              <w:marRight w:val="0"/>
                                              <w:marTop w:val="0"/>
                                              <w:marBottom w:val="0"/>
                                              <w:divBdr>
                                                <w:top w:val="none" w:sz="0" w:space="0" w:color="auto"/>
                                                <w:left w:val="none" w:sz="0" w:space="0" w:color="auto"/>
                                                <w:bottom w:val="none" w:sz="0" w:space="0" w:color="auto"/>
                                                <w:right w:val="none" w:sz="0" w:space="0" w:color="auto"/>
                                              </w:divBdr>
                                              <w:divsChild>
                                                <w:div w:id="466894413">
                                                  <w:marLeft w:val="0"/>
                                                  <w:marRight w:val="0"/>
                                                  <w:marTop w:val="0"/>
                                                  <w:marBottom w:val="0"/>
                                                  <w:divBdr>
                                                    <w:top w:val="none" w:sz="0" w:space="0" w:color="auto"/>
                                                    <w:left w:val="none" w:sz="0" w:space="0" w:color="auto"/>
                                                    <w:bottom w:val="none" w:sz="0" w:space="0" w:color="auto"/>
                                                    <w:right w:val="none" w:sz="0" w:space="0" w:color="auto"/>
                                                  </w:divBdr>
                                                  <w:divsChild>
                                                    <w:div w:id="962804100">
                                                      <w:marLeft w:val="0"/>
                                                      <w:marRight w:val="0"/>
                                                      <w:marTop w:val="0"/>
                                                      <w:marBottom w:val="0"/>
                                                      <w:divBdr>
                                                        <w:top w:val="none" w:sz="0" w:space="0" w:color="auto"/>
                                                        <w:left w:val="none" w:sz="0" w:space="0" w:color="auto"/>
                                                        <w:bottom w:val="none" w:sz="0" w:space="0" w:color="auto"/>
                                                        <w:right w:val="none" w:sz="0" w:space="0" w:color="auto"/>
                                                      </w:divBdr>
                                                      <w:divsChild>
                                                        <w:div w:id="44986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0793408">
          <w:marLeft w:val="0"/>
          <w:marRight w:val="0"/>
          <w:marTop w:val="0"/>
          <w:marBottom w:val="0"/>
          <w:divBdr>
            <w:top w:val="none" w:sz="0" w:space="0" w:color="auto"/>
            <w:left w:val="none" w:sz="0" w:space="0" w:color="auto"/>
            <w:bottom w:val="none" w:sz="0" w:space="0" w:color="auto"/>
            <w:right w:val="none" w:sz="0" w:space="0" w:color="auto"/>
          </w:divBdr>
          <w:divsChild>
            <w:div w:id="644241095">
              <w:marLeft w:val="0"/>
              <w:marRight w:val="0"/>
              <w:marTop w:val="0"/>
              <w:marBottom w:val="0"/>
              <w:divBdr>
                <w:top w:val="none" w:sz="0" w:space="0" w:color="auto"/>
                <w:left w:val="none" w:sz="0" w:space="0" w:color="auto"/>
                <w:bottom w:val="none" w:sz="0" w:space="0" w:color="auto"/>
                <w:right w:val="none" w:sz="0" w:space="0" w:color="auto"/>
              </w:divBdr>
              <w:divsChild>
                <w:div w:id="1725521377">
                  <w:marLeft w:val="0"/>
                  <w:marRight w:val="0"/>
                  <w:marTop w:val="0"/>
                  <w:marBottom w:val="0"/>
                  <w:divBdr>
                    <w:top w:val="none" w:sz="0" w:space="0" w:color="auto"/>
                    <w:left w:val="none" w:sz="0" w:space="0" w:color="auto"/>
                    <w:bottom w:val="none" w:sz="0" w:space="0" w:color="auto"/>
                    <w:right w:val="none" w:sz="0" w:space="0" w:color="auto"/>
                  </w:divBdr>
                  <w:divsChild>
                    <w:div w:id="3166163">
                      <w:marLeft w:val="0"/>
                      <w:marRight w:val="0"/>
                      <w:marTop w:val="0"/>
                      <w:marBottom w:val="0"/>
                      <w:divBdr>
                        <w:top w:val="none" w:sz="0" w:space="0" w:color="auto"/>
                        <w:left w:val="none" w:sz="0" w:space="0" w:color="auto"/>
                        <w:bottom w:val="none" w:sz="0" w:space="0" w:color="auto"/>
                        <w:right w:val="none" w:sz="0" w:space="0" w:color="auto"/>
                      </w:divBdr>
                      <w:divsChild>
                        <w:div w:id="1567254659">
                          <w:marLeft w:val="0"/>
                          <w:marRight w:val="0"/>
                          <w:marTop w:val="0"/>
                          <w:marBottom w:val="0"/>
                          <w:divBdr>
                            <w:top w:val="none" w:sz="0" w:space="0" w:color="auto"/>
                            <w:left w:val="none" w:sz="0" w:space="0" w:color="auto"/>
                            <w:bottom w:val="none" w:sz="0" w:space="0" w:color="auto"/>
                            <w:right w:val="none" w:sz="0" w:space="0" w:color="auto"/>
                          </w:divBdr>
                          <w:divsChild>
                            <w:div w:id="285543954">
                              <w:marLeft w:val="0"/>
                              <w:marRight w:val="0"/>
                              <w:marTop w:val="0"/>
                              <w:marBottom w:val="0"/>
                              <w:divBdr>
                                <w:top w:val="none" w:sz="0" w:space="0" w:color="auto"/>
                                <w:left w:val="none" w:sz="0" w:space="0" w:color="auto"/>
                                <w:bottom w:val="none" w:sz="0" w:space="0" w:color="auto"/>
                                <w:right w:val="none" w:sz="0" w:space="0" w:color="auto"/>
                              </w:divBdr>
                              <w:divsChild>
                                <w:div w:id="930090382">
                                  <w:marLeft w:val="0"/>
                                  <w:marRight w:val="0"/>
                                  <w:marTop w:val="0"/>
                                  <w:marBottom w:val="0"/>
                                  <w:divBdr>
                                    <w:top w:val="none" w:sz="0" w:space="0" w:color="auto"/>
                                    <w:left w:val="none" w:sz="0" w:space="0" w:color="auto"/>
                                    <w:bottom w:val="none" w:sz="0" w:space="0" w:color="auto"/>
                                    <w:right w:val="none" w:sz="0" w:space="0" w:color="auto"/>
                                  </w:divBdr>
                                  <w:divsChild>
                                    <w:div w:id="1930192991">
                                      <w:marLeft w:val="0"/>
                                      <w:marRight w:val="0"/>
                                      <w:marTop w:val="0"/>
                                      <w:marBottom w:val="0"/>
                                      <w:divBdr>
                                        <w:top w:val="none" w:sz="0" w:space="0" w:color="auto"/>
                                        <w:left w:val="none" w:sz="0" w:space="0" w:color="auto"/>
                                        <w:bottom w:val="none" w:sz="0" w:space="0" w:color="auto"/>
                                        <w:right w:val="none" w:sz="0" w:space="0" w:color="auto"/>
                                      </w:divBdr>
                                      <w:divsChild>
                                        <w:div w:id="581376835">
                                          <w:marLeft w:val="0"/>
                                          <w:marRight w:val="0"/>
                                          <w:marTop w:val="0"/>
                                          <w:marBottom w:val="0"/>
                                          <w:divBdr>
                                            <w:top w:val="none" w:sz="0" w:space="0" w:color="auto"/>
                                            <w:left w:val="none" w:sz="0" w:space="0" w:color="auto"/>
                                            <w:bottom w:val="none" w:sz="0" w:space="0" w:color="auto"/>
                                            <w:right w:val="none" w:sz="0" w:space="0" w:color="auto"/>
                                          </w:divBdr>
                                          <w:divsChild>
                                            <w:div w:id="67996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3694983">
      <w:bodyDiv w:val="1"/>
      <w:marLeft w:val="0"/>
      <w:marRight w:val="0"/>
      <w:marTop w:val="0"/>
      <w:marBottom w:val="0"/>
      <w:divBdr>
        <w:top w:val="none" w:sz="0" w:space="0" w:color="auto"/>
        <w:left w:val="none" w:sz="0" w:space="0" w:color="auto"/>
        <w:bottom w:val="none" w:sz="0" w:space="0" w:color="auto"/>
        <w:right w:val="none" w:sz="0" w:space="0" w:color="auto"/>
      </w:divBdr>
    </w:div>
    <w:div w:id="1089471250">
      <w:bodyDiv w:val="1"/>
      <w:marLeft w:val="0"/>
      <w:marRight w:val="0"/>
      <w:marTop w:val="0"/>
      <w:marBottom w:val="0"/>
      <w:divBdr>
        <w:top w:val="none" w:sz="0" w:space="0" w:color="auto"/>
        <w:left w:val="none" w:sz="0" w:space="0" w:color="auto"/>
        <w:bottom w:val="none" w:sz="0" w:space="0" w:color="auto"/>
        <w:right w:val="none" w:sz="0" w:space="0" w:color="auto"/>
      </w:divBdr>
    </w:div>
    <w:div w:id="180087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Revenue (GBP)</c:v>
                </c:pt>
              </c:strCache>
            </c:strRef>
          </c:tx>
          <c:marker>
            <c:symbol val="none"/>
          </c:marker>
          <c:cat>
            <c:numRef>
              <c:f>Sheet1!$A$2:$A$4</c:f>
              <c:numCache>
                <c:formatCode>General</c:formatCode>
                <c:ptCount val="3"/>
                <c:pt idx="0">
                  <c:v>2021</c:v>
                </c:pt>
                <c:pt idx="1">
                  <c:v>2022</c:v>
                </c:pt>
                <c:pt idx="2">
                  <c:v>2023</c:v>
                </c:pt>
              </c:numCache>
            </c:numRef>
          </c:cat>
          <c:val>
            <c:numRef>
              <c:f>Sheet1!$B$2:$B$4</c:f>
              <c:numCache>
                <c:formatCode>#,##0</c:formatCode>
                <c:ptCount val="3"/>
                <c:pt idx="0">
                  <c:v>5248290</c:v>
                </c:pt>
                <c:pt idx="1">
                  <c:v>5307480</c:v>
                </c:pt>
                <c:pt idx="2">
                  <c:v>2325440</c:v>
                </c:pt>
              </c:numCache>
            </c:numRef>
          </c:val>
          <c:smooth val="0"/>
          <c:extLst>
            <c:ext xmlns:c16="http://schemas.microsoft.com/office/drawing/2014/chart" uri="{C3380CC4-5D6E-409C-BE32-E72D297353CC}">
              <c16:uniqueId val="{00000000-0F42-6543-BD00-DC52DA72CD32}"/>
            </c:ext>
          </c:extLst>
        </c:ser>
        <c:ser>
          <c:idx val="1"/>
          <c:order val="1"/>
          <c:tx>
            <c:strRef>
              <c:f>Sheet1!$C$1</c:f>
              <c:strCache>
                <c:ptCount val="1"/>
                <c:pt idx="0">
                  <c:v>% Change (YoY)</c:v>
                </c:pt>
              </c:strCache>
            </c:strRef>
          </c:tx>
          <c:marker>
            <c:symbol val="none"/>
          </c:marker>
          <c:cat>
            <c:numRef>
              <c:f>Sheet1!$A$2:$A$4</c:f>
              <c:numCache>
                <c:formatCode>General</c:formatCode>
                <c:ptCount val="3"/>
                <c:pt idx="0">
                  <c:v>2021</c:v>
                </c:pt>
                <c:pt idx="1">
                  <c:v>2022</c:v>
                </c:pt>
                <c:pt idx="2">
                  <c:v>2023</c:v>
                </c:pt>
              </c:numCache>
            </c:numRef>
          </c:cat>
          <c:val>
            <c:numRef>
              <c:f>Sheet1!$C$2:$C$4</c:f>
              <c:numCache>
                <c:formatCode>General</c:formatCode>
                <c:ptCount val="3"/>
                <c:pt idx="0">
                  <c:v>0</c:v>
                </c:pt>
                <c:pt idx="1">
                  <c:v>1.1000000000000001</c:v>
                </c:pt>
                <c:pt idx="2">
                  <c:v>-56.2</c:v>
                </c:pt>
              </c:numCache>
            </c:numRef>
          </c:val>
          <c:smooth val="0"/>
          <c:extLst>
            <c:ext xmlns:c16="http://schemas.microsoft.com/office/drawing/2014/chart" uri="{C3380CC4-5D6E-409C-BE32-E72D297353CC}">
              <c16:uniqueId val="{00000001-0F42-6543-BD00-DC52DA72CD32}"/>
            </c:ext>
          </c:extLst>
        </c:ser>
        <c:dLbls>
          <c:showLegendKey val="0"/>
          <c:showVal val="0"/>
          <c:showCatName val="0"/>
          <c:showSerName val="0"/>
          <c:showPercent val="0"/>
          <c:showBubbleSize val="0"/>
        </c:dLbls>
        <c:smooth val="0"/>
        <c:axId val="368402816"/>
        <c:axId val="368404352"/>
      </c:lineChart>
      <c:catAx>
        <c:axId val="368402816"/>
        <c:scaling>
          <c:orientation val="minMax"/>
        </c:scaling>
        <c:delete val="0"/>
        <c:axPos val="b"/>
        <c:numFmt formatCode="General" sourceLinked="1"/>
        <c:majorTickMark val="none"/>
        <c:minorTickMark val="none"/>
        <c:tickLblPos val="nextTo"/>
        <c:crossAx val="368404352"/>
        <c:crosses val="autoZero"/>
        <c:auto val="1"/>
        <c:lblAlgn val="ctr"/>
        <c:lblOffset val="100"/>
        <c:noMultiLvlLbl val="0"/>
      </c:catAx>
      <c:valAx>
        <c:axId val="368404352"/>
        <c:scaling>
          <c:orientation val="minMax"/>
        </c:scaling>
        <c:delete val="0"/>
        <c:axPos val="l"/>
        <c:numFmt formatCode="#,##0" sourceLinked="1"/>
        <c:majorTickMark val="none"/>
        <c:minorTickMark val="none"/>
        <c:tickLblPos val="nextTo"/>
        <c:crossAx val="368402816"/>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Cost of Goods Sold (GBP)</c:v>
                </c:pt>
              </c:strCache>
            </c:strRef>
          </c:tx>
          <c:invertIfNegative val="0"/>
          <c:cat>
            <c:numRef>
              <c:f>Sheet1!$A$2:$A$4</c:f>
              <c:numCache>
                <c:formatCode>General</c:formatCode>
                <c:ptCount val="3"/>
                <c:pt idx="0">
                  <c:v>2021</c:v>
                </c:pt>
                <c:pt idx="1">
                  <c:v>2022</c:v>
                </c:pt>
                <c:pt idx="2">
                  <c:v>2023</c:v>
                </c:pt>
              </c:numCache>
            </c:numRef>
          </c:cat>
          <c:val>
            <c:numRef>
              <c:f>Sheet1!$B$2:$B$4</c:f>
              <c:numCache>
                <c:formatCode>#,##0</c:formatCode>
                <c:ptCount val="3"/>
                <c:pt idx="0">
                  <c:v>411600</c:v>
                </c:pt>
                <c:pt idx="1">
                  <c:v>401510</c:v>
                </c:pt>
                <c:pt idx="2">
                  <c:v>176250</c:v>
                </c:pt>
              </c:numCache>
            </c:numRef>
          </c:val>
          <c:extLst>
            <c:ext xmlns:c16="http://schemas.microsoft.com/office/drawing/2014/chart" uri="{C3380CC4-5D6E-409C-BE32-E72D297353CC}">
              <c16:uniqueId val="{00000000-DE72-AB40-AFDE-16890963E0E0}"/>
            </c:ext>
          </c:extLst>
        </c:ser>
        <c:ser>
          <c:idx val="1"/>
          <c:order val="1"/>
          <c:tx>
            <c:strRef>
              <c:f>Sheet1!$C$1</c:f>
              <c:strCache>
                <c:ptCount val="1"/>
                <c:pt idx="0">
                  <c:v>Employee Costs (GBP)</c:v>
                </c:pt>
              </c:strCache>
            </c:strRef>
          </c:tx>
          <c:invertIfNegative val="0"/>
          <c:cat>
            <c:numRef>
              <c:f>Sheet1!$A$2:$A$4</c:f>
              <c:numCache>
                <c:formatCode>General</c:formatCode>
                <c:ptCount val="3"/>
                <c:pt idx="0">
                  <c:v>2021</c:v>
                </c:pt>
                <c:pt idx="1">
                  <c:v>2022</c:v>
                </c:pt>
                <c:pt idx="2">
                  <c:v>2023</c:v>
                </c:pt>
              </c:numCache>
            </c:numRef>
          </c:cat>
          <c:val>
            <c:numRef>
              <c:f>Sheet1!$C$2:$C$4</c:f>
              <c:numCache>
                <c:formatCode>#,##0</c:formatCode>
                <c:ptCount val="3"/>
                <c:pt idx="0">
                  <c:v>1724760</c:v>
                </c:pt>
                <c:pt idx="1">
                  <c:v>1770700</c:v>
                </c:pt>
                <c:pt idx="2">
                  <c:v>1233160</c:v>
                </c:pt>
              </c:numCache>
            </c:numRef>
          </c:val>
          <c:extLst>
            <c:ext xmlns:c16="http://schemas.microsoft.com/office/drawing/2014/chart" uri="{C3380CC4-5D6E-409C-BE32-E72D297353CC}">
              <c16:uniqueId val="{00000001-DE72-AB40-AFDE-16890963E0E0}"/>
            </c:ext>
          </c:extLst>
        </c:ser>
        <c:ser>
          <c:idx val="2"/>
          <c:order val="2"/>
          <c:tx>
            <c:strRef>
              <c:f>Sheet1!$D$1</c:f>
              <c:strCache>
                <c:ptCount val="1"/>
                <c:pt idx="0">
                  <c:v>External Expenses (GBP)</c:v>
                </c:pt>
              </c:strCache>
            </c:strRef>
          </c:tx>
          <c:invertIfNegative val="0"/>
          <c:cat>
            <c:numRef>
              <c:f>Sheet1!$A$2:$A$4</c:f>
              <c:numCache>
                <c:formatCode>General</c:formatCode>
                <c:ptCount val="3"/>
                <c:pt idx="0">
                  <c:v>2021</c:v>
                </c:pt>
                <c:pt idx="1">
                  <c:v>2022</c:v>
                </c:pt>
                <c:pt idx="2">
                  <c:v>2023</c:v>
                </c:pt>
              </c:numCache>
            </c:numRef>
          </c:cat>
          <c:val>
            <c:numRef>
              <c:f>Sheet1!$D$2:$D$4</c:f>
              <c:numCache>
                <c:formatCode>#,##0</c:formatCode>
                <c:ptCount val="3"/>
                <c:pt idx="0">
                  <c:v>1894720</c:v>
                </c:pt>
                <c:pt idx="1">
                  <c:v>1675410</c:v>
                </c:pt>
                <c:pt idx="2">
                  <c:v>1071030</c:v>
                </c:pt>
              </c:numCache>
            </c:numRef>
          </c:val>
          <c:extLst>
            <c:ext xmlns:c16="http://schemas.microsoft.com/office/drawing/2014/chart" uri="{C3380CC4-5D6E-409C-BE32-E72D297353CC}">
              <c16:uniqueId val="{00000002-DE72-AB40-AFDE-16890963E0E0}"/>
            </c:ext>
          </c:extLst>
        </c:ser>
        <c:dLbls>
          <c:showLegendKey val="0"/>
          <c:showVal val="0"/>
          <c:showCatName val="0"/>
          <c:showSerName val="0"/>
          <c:showPercent val="0"/>
          <c:showBubbleSize val="0"/>
        </c:dLbls>
        <c:gapWidth val="150"/>
        <c:axId val="322767872"/>
        <c:axId val="339837696"/>
      </c:barChart>
      <c:catAx>
        <c:axId val="322767872"/>
        <c:scaling>
          <c:orientation val="minMax"/>
        </c:scaling>
        <c:delete val="0"/>
        <c:axPos val="l"/>
        <c:numFmt formatCode="General" sourceLinked="1"/>
        <c:majorTickMark val="out"/>
        <c:minorTickMark val="none"/>
        <c:tickLblPos val="nextTo"/>
        <c:crossAx val="339837696"/>
        <c:crosses val="autoZero"/>
        <c:auto val="1"/>
        <c:lblAlgn val="ctr"/>
        <c:lblOffset val="100"/>
        <c:noMultiLvlLbl val="0"/>
      </c:catAx>
      <c:valAx>
        <c:axId val="339837696"/>
        <c:scaling>
          <c:orientation val="minMax"/>
        </c:scaling>
        <c:delete val="0"/>
        <c:axPos val="b"/>
        <c:numFmt formatCode="#,##0" sourceLinked="1"/>
        <c:majorTickMark val="out"/>
        <c:minorTickMark val="none"/>
        <c:tickLblPos val="nextTo"/>
        <c:crossAx val="32276787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Operating Income (GBP)</c:v>
                </c:pt>
              </c:strCache>
            </c:strRef>
          </c:tx>
          <c:marker>
            <c:symbol val="none"/>
          </c:marker>
          <c:cat>
            <c:numRef>
              <c:f>Sheet1!$A$2:$A$4</c:f>
              <c:numCache>
                <c:formatCode>General</c:formatCode>
                <c:ptCount val="3"/>
                <c:pt idx="0">
                  <c:v>2021</c:v>
                </c:pt>
                <c:pt idx="1">
                  <c:v>2022</c:v>
                </c:pt>
                <c:pt idx="2">
                  <c:v>2023</c:v>
                </c:pt>
              </c:numCache>
            </c:numRef>
          </c:cat>
          <c:val>
            <c:numRef>
              <c:f>Sheet1!$B$2:$B$4</c:f>
              <c:numCache>
                <c:formatCode>#,##0</c:formatCode>
                <c:ptCount val="3"/>
                <c:pt idx="0">
                  <c:v>664160</c:v>
                </c:pt>
                <c:pt idx="1">
                  <c:v>674730</c:v>
                </c:pt>
                <c:pt idx="2">
                  <c:v>-1218850</c:v>
                </c:pt>
              </c:numCache>
            </c:numRef>
          </c:val>
          <c:smooth val="0"/>
          <c:extLst>
            <c:ext xmlns:c16="http://schemas.microsoft.com/office/drawing/2014/chart" uri="{C3380CC4-5D6E-409C-BE32-E72D297353CC}">
              <c16:uniqueId val="{00000000-F95C-E947-A5C0-68F57A99AF38}"/>
            </c:ext>
          </c:extLst>
        </c:ser>
        <c:ser>
          <c:idx val="1"/>
          <c:order val="1"/>
          <c:tx>
            <c:strRef>
              <c:f>Sheet1!$C$1</c:f>
              <c:strCache>
                <c:ptCount val="1"/>
                <c:pt idx="0">
                  <c:v>% Change (YoY)</c:v>
                </c:pt>
              </c:strCache>
            </c:strRef>
          </c:tx>
          <c:marker>
            <c:symbol val="none"/>
          </c:marker>
          <c:cat>
            <c:numRef>
              <c:f>Sheet1!$A$2:$A$4</c:f>
              <c:numCache>
                <c:formatCode>General</c:formatCode>
                <c:ptCount val="3"/>
                <c:pt idx="0">
                  <c:v>2021</c:v>
                </c:pt>
                <c:pt idx="1">
                  <c:v>2022</c:v>
                </c:pt>
                <c:pt idx="2">
                  <c:v>2023</c:v>
                </c:pt>
              </c:numCache>
            </c:numRef>
          </c:cat>
          <c:val>
            <c:numRef>
              <c:f>Sheet1!$C$2:$C$4</c:f>
              <c:numCache>
                <c:formatCode>General</c:formatCode>
                <c:ptCount val="3"/>
                <c:pt idx="0">
                  <c:v>0</c:v>
                </c:pt>
                <c:pt idx="1">
                  <c:v>1.6</c:v>
                </c:pt>
                <c:pt idx="2">
                  <c:v>-280.7</c:v>
                </c:pt>
              </c:numCache>
            </c:numRef>
          </c:val>
          <c:smooth val="0"/>
          <c:extLst>
            <c:ext xmlns:c16="http://schemas.microsoft.com/office/drawing/2014/chart" uri="{C3380CC4-5D6E-409C-BE32-E72D297353CC}">
              <c16:uniqueId val="{00000001-F95C-E947-A5C0-68F57A99AF38}"/>
            </c:ext>
          </c:extLst>
        </c:ser>
        <c:dLbls>
          <c:showLegendKey val="0"/>
          <c:showVal val="0"/>
          <c:showCatName val="0"/>
          <c:showSerName val="0"/>
          <c:showPercent val="0"/>
          <c:showBubbleSize val="0"/>
        </c:dLbls>
        <c:smooth val="0"/>
        <c:axId val="370492544"/>
        <c:axId val="370494080"/>
      </c:lineChart>
      <c:catAx>
        <c:axId val="370492544"/>
        <c:scaling>
          <c:orientation val="minMax"/>
        </c:scaling>
        <c:delete val="0"/>
        <c:axPos val="b"/>
        <c:numFmt formatCode="General" sourceLinked="1"/>
        <c:majorTickMark val="out"/>
        <c:minorTickMark val="none"/>
        <c:tickLblPos val="nextTo"/>
        <c:crossAx val="370494080"/>
        <c:crosses val="autoZero"/>
        <c:auto val="1"/>
        <c:lblAlgn val="ctr"/>
        <c:lblOffset val="100"/>
        <c:noMultiLvlLbl val="0"/>
      </c:catAx>
      <c:valAx>
        <c:axId val="370494080"/>
        <c:scaling>
          <c:orientation val="minMax"/>
        </c:scaling>
        <c:delete val="0"/>
        <c:axPos val="l"/>
        <c:majorGridlines/>
        <c:numFmt formatCode="#,##0" sourceLinked="1"/>
        <c:majorTickMark val="out"/>
        <c:minorTickMark val="none"/>
        <c:tickLblPos val="nextTo"/>
        <c:crossAx val="37049254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Cash and Cash Equivalents (GBP)</c:v>
                </c:pt>
              </c:strCache>
            </c:strRef>
          </c:tx>
          <c:invertIfNegative val="0"/>
          <c:cat>
            <c:numRef>
              <c:f>Sheet1!$A$2:$A$4</c:f>
              <c:numCache>
                <c:formatCode>General</c:formatCode>
                <c:ptCount val="3"/>
                <c:pt idx="0">
                  <c:v>2021</c:v>
                </c:pt>
                <c:pt idx="1">
                  <c:v>2022</c:v>
                </c:pt>
                <c:pt idx="2">
                  <c:v>2023</c:v>
                </c:pt>
              </c:numCache>
            </c:numRef>
          </c:cat>
          <c:val>
            <c:numRef>
              <c:f>Sheet1!$B$2:$B$4</c:f>
              <c:numCache>
                <c:formatCode>#,##0</c:formatCode>
                <c:ptCount val="3"/>
                <c:pt idx="0">
                  <c:v>740590</c:v>
                </c:pt>
                <c:pt idx="1">
                  <c:v>641620</c:v>
                </c:pt>
                <c:pt idx="2">
                  <c:v>295510</c:v>
                </c:pt>
              </c:numCache>
            </c:numRef>
          </c:val>
          <c:extLst>
            <c:ext xmlns:c16="http://schemas.microsoft.com/office/drawing/2014/chart" uri="{C3380CC4-5D6E-409C-BE32-E72D297353CC}">
              <c16:uniqueId val="{00000000-14C4-C34E-80DB-375F30D61A74}"/>
            </c:ext>
          </c:extLst>
        </c:ser>
        <c:ser>
          <c:idx val="1"/>
          <c:order val="1"/>
          <c:tx>
            <c:strRef>
              <c:f>Sheet1!$C$1</c:f>
              <c:strCache>
                <c:ptCount val="1"/>
                <c:pt idx="0">
                  <c:v>Total Current Assets (GBP)</c:v>
                </c:pt>
              </c:strCache>
            </c:strRef>
          </c:tx>
          <c:invertIfNegative val="0"/>
          <c:cat>
            <c:numRef>
              <c:f>Sheet1!$A$2:$A$4</c:f>
              <c:numCache>
                <c:formatCode>General</c:formatCode>
                <c:ptCount val="3"/>
                <c:pt idx="0">
                  <c:v>2021</c:v>
                </c:pt>
                <c:pt idx="1">
                  <c:v>2022</c:v>
                </c:pt>
                <c:pt idx="2">
                  <c:v>2023</c:v>
                </c:pt>
              </c:numCache>
            </c:numRef>
          </c:cat>
          <c:val>
            <c:numRef>
              <c:f>Sheet1!$C$2:$C$4</c:f>
              <c:numCache>
                <c:formatCode>#,##0</c:formatCode>
                <c:ptCount val="3"/>
                <c:pt idx="0">
                  <c:v>1891970</c:v>
                </c:pt>
                <c:pt idx="1">
                  <c:v>1965340</c:v>
                </c:pt>
                <c:pt idx="2">
                  <c:v>1285880</c:v>
                </c:pt>
              </c:numCache>
            </c:numRef>
          </c:val>
          <c:extLst>
            <c:ext xmlns:c16="http://schemas.microsoft.com/office/drawing/2014/chart" uri="{C3380CC4-5D6E-409C-BE32-E72D297353CC}">
              <c16:uniqueId val="{00000001-14C4-C34E-80DB-375F30D61A74}"/>
            </c:ext>
          </c:extLst>
        </c:ser>
        <c:ser>
          <c:idx val="2"/>
          <c:order val="2"/>
          <c:tx>
            <c:strRef>
              <c:f>Sheet1!$D$1</c:f>
              <c:strCache>
                <c:ptCount val="1"/>
                <c:pt idx="0">
                  <c:v>Total Liabilities (GBP)</c:v>
                </c:pt>
              </c:strCache>
            </c:strRef>
          </c:tx>
          <c:invertIfNegative val="0"/>
          <c:cat>
            <c:numRef>
              <c:f>Sheet1!$A$2:$A$4</c:f>
              <c:numCache>
                <c:formatCode>General</c:formatCode>
                <c:ptCount val="3"/>
                <c:pt idx="0">
                  <c:v>2021</c:v>
                </c:pt>
                <c:pt idx="1">
                  <c:v>2022</c:v>
                </c:pt>
                <c:pt idx="2">
                  <c:v>2023</c:v>
                </c:pt>
              </c:numCache>
            </c:numRef>
          </c:cat>
          <c:val>
            <c:numRef>
              <c:f>Sheet1!$D$2:$D$4</c:f>
              <c:numCache>
                <c:formatCode>#,##0</c:formatCode>
                <c:ptCount val="3"/>
                <c:pt idx="0">
                  <c:v>10684940</c:v>
                </c:pt>
                <c:pt idx="1">
                  <c:v>13338050</c:v>
                </c:pt>
                <c:pt idx="2">
                  <c:v>14243390</c:v>
                </c:pt>
              </c:numCache>
            </c:numRef>
          </c:val>
          <c:extLst>
            <c:ext xmlns:c16="http://schemas.microsoft.com/office/drawing/2014/chart" uri="{C3380CC4-5D6E-409C-BE32-E72D297353CC}">
              <c16:uniqueId val="{00000002-14C4-C34E-80DB-375F30D61A74}"/>
            </c:ext>
          </c:extLst>
        </c:ser>
        <c:ser>
          <c:idx val="3"/>
          <c:order val="3"/>
          <c:tx>
            <c:strRef>
              <c:f>Sheet1!$E$1</c:f>
              <c:strCache>
                <c:ptCount val="1"/>
                <c:pt idx="0">
                  <c:v>Total Equity (GBP)</c:v>
                </c:pt>
              </c:strCache>
            </c:strRef>
          </c:tx>
          <c:invertIfNegative val="0"/>
          <c:cat>
            <c:numRef>
              <c:f>Sheet1!$A$2:$A$4</c:f>
              <c:numCache>
                <c:formatCode>General</c:formatCode>
                <c:ptCount val="3"/>
                <c:pt idx="0">
                  <c:v>2021</c:v>
                </c:pt>
                <c:pt idx="1">
                  <c:v>2022</c:v>
                </c:pt>
                <c:pt idx="2">
                  <c:v>2023</c:v>
                </c:pt>
              </c:numCache>
            </c:numRef>
          </c:cat>
          <c:val>
            <c:numRef>
              <c:f>Sheet1!$E$2:$E$4</c:f>
              <c:numCache>
                <c:formatCode>#,##0</c:formatCode>
                <c:ptCount val="3"/>
                <c:pt idx="0">
                  <c:v>2256180</c:v>
                </c:pt>
                <c:pt idx="1">
                  <c:v>2583030</c:v>
                </c:pt>
                <c:pt idx="2">
                  <c:v>1410580</c:v>
                </c:pt>
              </c:numCache>
            </c:numRef>
          </c:val>
          <c:extLst>
            <c:ext xmlns:c16="http://schemas.microsoft.com/office/drawing/2014/chart" uri="{C3380CC4-5D6E-409C-BE32-E72D297353CC}">
              <c16:uniqueId val="{00000003-14C4-C34E-80DB-375F30D61A74}"/>
            </c:ext>
          </c:extLst>
        </c:ser>
        <c:dLbls>
          <c:showLegendKey val="0"/>
          <c:showVal val="0"/>
          <c:showCatName val="0"/>
          <c:showSerName val="0"/>
          <c:showPercent val="0"/>
          <c:showBubbleSize val="0"/>
        </c:dLbls>
        <c:gapWidth val="150"/>
        <c:overlap val="100"/>
        <c:axId val="370520832"/>
        <c:axId val="370522368"/>
      </c:barChart>
      <c:catAx>
        <c:axId val="370520832"/>
        <c:scaling>
          <c:orientation val="minMax"/>
        </c:scaling>
        <c:delete val="0"/>
        <c:axPos val="l"/>
        <c:numFmt formatCode="General" sourceLinked="1"/>
        <c:majorTickMark val="out"/>
        <c:minorTickMark val="none"/>
        <c:tickLblPos val="nextTo"/>
        <c:crossAx val="370522368"/>
        <c:crosses val="autoZero"/>
        <c:auto val="1"/>
        <c:lblAlgn val="ctr"/>
        <c:lblOffset val="100"/>
        <c:noMultiLvlLbl val="0"/>
      </c:catAx>
      <c:valAx>
        <c:axId val="370522368"/>
        <c:scaling>
          <c:orientation val="minMax"/>
        </c:scaling>
        <c:delete val="0"/>
        <c:axPos val="b"/>
        <c:numFmt formatCode="#,##0" sourceLinked="1"/>
        <c:majorTickMark val="out"/>
        <c:minorTickMark val="none"/>
        <c:tickLblPos val="nextTo"/>
        <c:crossAx val="370520832"/>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EA2B7-63C7-4EEA-9C6E-F9AF64F70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3076</Words>
  <Characters>17538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Mircea Nicolae Tilica (2246572)</cp:lastModifiedBy>
  <cp:revision>3</cp:revision>
  <dcterms:created xsi:type="dcterms:W3CDTF">2024-11-14T22:35:00Z</dcterms:created>
  <dcterms:modified xsi:type="dcterms:W3CDTF">2024-11-14T22:36:00Z</dcterms:modified>
</cp:coreProperties>
</file>