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62077B" w14:textId="77777777" w:rsidR="0057611C" w:rsidRPr="00DB40A1" w:rsidRDefault="0057611C">
      <w:r w:rsidRPr="00DB40A1">
        <w:rPr>
          <w:noProof/>
          <w:lang w:eastAsia="en-GB"/>
        </w:rPr>
        <w:drawing>
          <wp:inline distT="0" distB="0" distL="0" distR="0" wp14:anchorId="73D9990D" wp14:editId="7DD1884C">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75C5D697" w14:textId="77777777" w:rsidR="00FA2384" w:rsidRPr="00DB40A1" w:rsidRDefault="000226D9" w:rsidP="0057611C">
      <w:pPr>
        <w:jc w:val="center"/>
        <w:rPr>
          <w:b/>
        </w:rPr>
      </w:pPr>
      <w:r w:rsidRPr="00DB40A1">
        <w:rPr>
          <w:b/>
        </w:rPr>
        <w:t xml:space="preserve">UNDERGRADUATE DISSERTATION </w:t>
      </w:r>
      <w:r w:rsidR="00FA2384" w:rsidRPr="00DB40A1">
        <w:rPr>
          <w:b/>
        </w:rPr>
        <w:t>PROPOSAL FORM/</w:t>
      </w:r>
    </w:p>
    <w:p w14:paraId="41C6680D" w14:textId="77777777" w:rsidR="00FA2384" w:rsidRPr="00DB40A1" w:rsidRDefault="00FA2384" w:rsidP="0057611C">
      <w:pPr>
        <w:jc w:val="center"/>
        <w:rPr>
          <w:b/>
        </w:rPr>
      </w:pPr>
      <w:r w:rsidRPr="00DB40A1">
        <w:rPr>
          <w:b/>
        </w:rPr>
        <w:t xml:space="preserve">FFURFLEN </w:t>
      </w:r>
      <w:r w:rsidR="0057611C" w:rsidRPr="00DB40A1">
        <w:rPr>
          <w:b/>
        </w:rPr>
        <w:t xml:space="preserve">GYNNIG </w:t>
      </w:r>
      <w:r w:rsidRPr="00DB40A1">
        <w:rPr>
          <w:b/>
        </w:rPr>
        <w:t>TRAETHAWD HIR ISRADDEDIG</w:t>
      </w:r>
    </w:p>
    <w:p w14:paraId="739284AD" w14:textId="77777777" w:rsidR="00FA2384" w:rsidRPr="00DB40A1" w:rsidRDefault="000E23A0" w:rsidP="0057611C">
      <w:pPr>
        <w:jc w:val="center"/>
      </w:pPr>
      <w:r w:rsidRPr="00DB40A1">
        <w:rPr>
          <w:b/>
        </w:rPr>
        <w:t>Theology and Religious Studies</w:t>
      </w:r>
      <w:r w:rsidRPr="00DB40A1">
        <w:rPr>
          <w:b/>
        </w:rPr>
        <w:br/>
      </w:r>
      <w:proofErr w:type="spellStart"/>
      <w:r w:rsidRPr="00DB40A1">
        <w:rPr>
          <w:b/>
        </w:rPr>
        <w:t>Diwinyddiaeth</w:t>
      </w:r>
      <w:proofErr w:type="spellEnd"/>
      <w:r w:rsidRPr="00DB40A1">
        <w:rPr>
          <w:b/>
        </w:rPr>
        <w:t xml:space="preserve"> ac </w:t>
      </w:r>
      <w:proofErr w:type="spellStart"/>
      <w:r w:rsidRPr="00DB40A1">
        <w:rPr>
          <w:b/>
        </w:rPr>
        <w:t>Astudiaethau</w:t>
      </w:r>
      <w:proofErr w:type="spellEnd"/>
      <w:r w:rsidRPr="00DB40A1">
        <w:rPr>
          <w:b/>
        </w:rPr>
        <w:t xml:space="preserve"> </w:t>
      </w:r>
      <w:proofErr w:type="spellStart"/>
      <w:r w:rsidRPr="00DB40A1">
        <w:rPr>
          <w:b/>
        </w:rPr>
        <w:t>Crefyddol</w:t>
      </w:r>
      <w:proofErr w:type="spellEnd"/>
      <w:r w:rsidR="0057611C" w:rsidRPr="00DB40A1">
        <w:br/>
      </w:r>
    </w:p>
    <w:p w14:paraId="56F8C566" w14:textId="79E329C2" w:rsidR="00FA2384" w:rsidRPr="00DB40A1" w:rsidRDefault="00FA2384">
      <w:pPr>
        <w:rPr>
          <w:b/>
        </w:rPr>
      </w:pPr>
      <w:r w:rsidRPr="00DB40A1">
        <w:rPr>
          <w:b/>
        </w:rPr>
        <w:t>Name/</w:t>
      </w:r>
      <w:proofErr w:type="spellStart"/>
      <w:r w:rsidRPr="00DB40A1">
        <w:rPr>
          <w:b/>
        </w:rPr>
        <w:t>Enw</w:t>
      </w:r>
      <w:proofErr w:type="spellEnd"/>
      <w:r w:rsidR="0057611C" w:rsidRPr="00DB40A1">
        <w:rPr>
          <w:b/>
        </w:rPr>
        <w:t xml:space="preserve">: </w:t>
      </w:r>
      <w:r w:rsidR="00DB40A1" w:rsidRPr="00DB40A1">
        <w:rPr>
          <w:b/>
        </w:rPr>
        <w:t>Tim Baylor</w:t>
      </w:r>
    </w:p>
    <w:p w14:paraId="20B9D145" w14:textId="044EBCE0" w:rsidR="00FA2384" w:rsidRPr="00DB40A1" w:rsidRDefault="00FA2384">
      <w:pPr>
        <w:rPr>
          <w:b/>
        </w:rPr>
      </w:pPr>
      <w:r w:rsidRPr="00DB40A1">
        <w:rPr>
          <w:b/>
        </w:rPr>
        <w:t xml:space="preserve">Student number/ </w:t>
      </w:r>
      <w:proofErr w:type="spellStart"/>
      <w:r w:rsidRPr="00DB40A1">
        <w:rPr>
          <w:b/>
        </w:rPr>
        <w:t>Rhif</w:t>
      </w:r>
      <w:proofErr w:type="spellEnd"/>
      <w:r w:rsidRPr="00DB40A1">
        <w:rPr>
          <w:b/>
        </w:rPr>
        <w:t xml:space="preserve"> </w:t>
      </w:r>
      <w:proofErr w:type="spellStart"/>
      <w:r w:rsidRPr="00DB40A1">
        <w:rPr>
          <w:b/>
        </w:rPr>
        <w:t>myfyriwr</w:t>
      </w:r>
      <w:proofErr w:type="spellEnd"/>
      <w:r w:rsidR="0057611C" w:rsidRPr="00DB40A1">
        <w:rPr>
          <w:b/>
        </w:rPr>
        <w:t xml:space="preserve">: </w:t>
      </w:r>
      <w:r w:rsidR="00DB40A1" w:rsidRPr="00DB40A1">
        <w:rPr>
          <w:b/>
        </w:rPr>
        <w:t>1234567</w:t>
      </w:r>
    </w:p>
    <w:p w14:paraId="139DF72C" w14:textId="50DB1A5B" w:rsidR="00FA2384" w:rsidRPr="00DB40A1" w:rsidRDefault="00FA2384">
      <w:pPr>
        <w:rPr>
          <w:b/>
        </w:rPr>
      </w:pPr>
      <w:r w:rsidRPr="00DB40A1">
        <w:rPr>
          <w:b/>
        </w:rPr>
        <w:t>Working title/</w:t>
      </w:r>
      <w:proofErr w:type="spellStart"/>
      <w:r w:rsidRPr="00DB40A1">
        <w:rPr>
          <w:b/>
        </w:rPr>
        <w:t>Teitl</w:t>
      </w:r>
      <w:proofErr w:type="spellEnd"/>
      <w:r w:rsidRPr="00DB40A1">
        <w:rPr>
          <w:b/>
        </w:rPr>
        <w:t xml:space="preserve"> </w:t>
      </w:r>
      <w:proofErr w:type="spellStart"/>
      <w:r w:rsidR="003D3DAD" w:rsidRPr="00DB40A1">
        <w:rPr>
          <w:b/>
        </w:rPr>
        <w:t>a</w:t>
      </w:r>
      <w:r w:rsidR="0057611C" w:rsidRPr="00DB40A1">
        <w:rPr>
          <w:b/>
        </w:rPr>
        <w:t>rfaethedig</w:t>
      </w:r>
      <w:proofErr w:type="spellEnd"/>
      <w:r w:rsidR="0057611C" w:rsidRPr="00DB40A1">
        <w:rPr>
          <w:b/>
        </w:rPr>
        <w:t xml:space="preserve">: </w:t>
      </w:r>
      <w:r w:rsidR="00DB40A1" w:rsidRPr="00DB40A1">
        <w:rPr>
          <w:b/>
        </w:rPr>
        <w:t>Creation and Divine Action</w:t>
      </w:r>
    </w:p>
    <w:p w14:paraId="2E2001D1" w14:textId="77777777" w:rsidR="00FA2384" w:rsidRPr="00DB40A1" w:rsidRDefault="00FA2384"/>
    <w:p w14:paraId="1CBB184E" w14:textId="008EE71C" w:rsidR="00FA2384" w:rsidRPr="00DB40A1" w:rsidRDefault="00942037">
      <w:r w:rsidRPr="00DB40A1">
        <w:rPr>
          <w:b/>
        </w:rPr>
        <w:t xml:space="preserve">PROPOSAL/CYNNIG </w:t>
      </w:r>
      <w:r w:rsidRPr="00DB40A1">
        <w:t xml:space="preserve">(To include aim, methodology, main theories and indicative bibliography / </w:t>
      </w:r>
      <w:proofErr w:type="spellStart"/>
      <w:r w:rsidRPr="00DB40A1">
        <w:t>i</w:t>
      </w:r>
      <w:proofErr w:type="spellEnd"/>
      <w:r w:rsidRPr="00DB40A1">
        <w:t xml:space="preserve"> </w:t>
      </w:r>
      <w:proofErr w:type="spellStart"/>
      <w:r w:rsidRPr="00DB40A1">
        <w:t>gynnwys</w:t>
      </w:r>
      <w:proofErr w:type="spellEnd"/>
      <w:r w:rsidRPr="00DB40A1">
        <w:t xml:space="preserve"> </w:t>
      </w:r>
      <w:proofErr w:type="spellStart"/>
      <w:r w:rsidRPr="00DB40A1">
        <w:t>amcan</w:t>
      </w:r>
      <w:proofErr w:type="spellEnd"/>
      <w:r w:rsidRPr="00DB40A1">
        <w:t xml:space="preserve">, </w:t>
      </w:r>
      <w:proofErr w:type="spellStart"/>
      <w:r w:rsidRPr="00DB40A1">
        <w:t>prif</w:t>
      </w:r>
      <w:proofErr w:type="spellEnd"/>
      <w:r w:rsidRPr="00DB40A1">
        <w:t xml:space="preserve"> </w:t>
      </w:r>
      <w:proofErr w:type="spellStart"/>
      <w:r w:rsidRPr="00DB40A1">
        <w:t>ddamcaniaethau</w:t>
      </w:r>
      <w:proofErr w:type="spellEnd"/>
      <w:r w:rsidRPr="00DB40A1">
        <w:t xml:space="preserve">, </w:t>
      </w:r>
      <w:proofErr w:type="spellStart"/>
      <w:r w:rsidRPr="00DB40A1">
        <w:t>methodoleg</w:t>
      </w:r>
      <w:proofErr w:type="spellEnd"/>
      <w:r w:rsidRPr="00DB40A1">
        <w:t xml:space="preserve">, a </w:t>
      </w:r>
      <w:proofErr w:type="spellStart"/>
      <w:r w:rsidRPr="00DB40A1">
        <w:t>llyfryddiaeth</w:t>
      </w:r>
      <w:proofErr w:type="spellEnd"/>
      <w:r w:rsidRPr="00DB40A1">
        <w:t xml:space="preserve"> </w:t>
      </w:r>
      <w:proofErr w:type="spellStart"/>
      <w:r w:rsidRPr="00DB40A1">
        <w:t>arwyddol</w:t>
      </w:r>
      <w:proofErr w:type="spellEnd"/>
      <w:r w:rsidRPr="00DB40A1">
        <w:t>)</w:t>
      </w:r>
    </w:p>
    <w:p w14:paraId="57647403" w14:textId="19DC4E7A" w:rsidR="00DB40A1" w:rsidRPr="00DB40A1" w:rsidRDefault="00614917" w:rsidP="00DB40A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cs="Times New Roman"/>
        </w:rPr>
      </w:pPr>
      <w:r>
        <w:rPr>
          <w:rFonts w:cs="Arial"/>
        </w:rPr>
        <w:t>T</w:t>
      </w:r>
      <w:r w:rsidR="00DB40A1" w:rsidRPr="00DB40A1">
        <w:rPr>
          <w:rFonts w:cs="Arial"/>
        </w:rPr>
        <w:t xml:space="preserve">he last two decades have seen the publications of several genealogies of modernity, like those offered recently by Charles Taylor, Louis </w:t>
      </w:r>
      <w:proofErr w:type="spellStart"/>
      <w:r w:rsidR="00DB40A1" w:rsidRPr="00DB40A1">
        <w:rPr>
          <w:rFonts w:cs="Arial"/>
        </w:rPr>
        <w:t>Dupré</w:t>
      </w:r>
      <w:proofErr w:type="spellEnd"/>
      <w:r w:rsidR="00DB40A1" w:rsidRPr="00DB40A1">
        <w:rPr>
          <w:rFonts w:cs="Arial"/>
        </w:rPr>
        <w:t xml:space="preserve">, John Milbank, Michael Buckley or Brad Gregory. These genealogies have tended to frame the rise of modern secularism as a growing “disenchantment” with the natural world. Augustine and Aquinas had seen the natural order as a sign, testifying to the wisdom and goodness of God. In a way, the structures of creation were regarded as themselves reflecting something of God’s nature, so that the knowledge of the natural realm served the knowledge of God. Yet, as these genealogies narrate the history, the theologies of the late Medieval and early Modern periods </w:t>
      </w:r>
      <w:r>
        <w:rPr>
          <w:rFonts w:cs="Arial"/>
        </w:rPr>
        <w:t xml:space="preserve">enforced a separation of </w:t>
      </w:r>
      <w:r w:rsidR="00DB40A1" w:rsidRPr="00DB40A1">
        <w:rPr>
          <w:rFonts w:cs="Arial"/>
        </w:rPr>
        <w:t xml:space="preserve">the order of nature </w:t>
      </w:r>
      <w:r>
        <w:rPr>
          <w:rFonts w:cs="Arial"/>
        </w:rPr>
        <w:t xml:space="preserve">from </w:t>
      </w:r>
      <w:r w:rsidR="00DB40A1" w:rsidRPr="00DB40A1">
        <w:rPr>
          <w:rFonts w:cs="Arial"/>
        </w:rPr>
        <w:t xml:space="preserve">the character of God. In different ways, these genealogies all trace the rise of modern secularism to this comparably “disenchanted” theology of nature. </w:t>
      </w:r>
    </w:p>
    <w:p w14:paraId="43C380D0" w14:textId="77777777" w:rsidR="00DB40A1" w:rsidRPr="00DB40A1" w:rsidRDefault="00DB40A1" w:rsidP="00DB40A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cs="Times New Roman"/>
        </w:rPr>
      </w:pPr>
    </w:p>
    <w:p w14:paraId="3E3190B7" w14:textId="43BDE5EB" w:rsidR="00DB40A1" w:rsidRPr="00DB40A1" w:rsidRDefault="00DB40A1" w:rsidP="00DB40A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cs="Arial"/>
        </w:rPr>
      </w:pPr>
      <w:r w:rsidRPr="00DB40A1">
        <w:rPr>
          <w:rFonts w:cs="Arial"/>
        </w:rPr>
        <w:t>As Tracy Rowlan</w:t>
      </w:r>
      <w:r w:rsidRPr="00DB40A1">
        <w:rPr>
          <w:rFonts w:cs="Arial"/>
        </w:rPr>
        <w:t xml:space="preserve">d </w:t>
      </w:r>
      <w:r w:rsidRPr="00DB40A1">
        <w:rPr>
          <w:rFonts w:cs="Arial"/>
        </w:rPr>
        <w:t xml:space="preserve">has observed, this narrative of a “fall” into Nominalism and Modernity is a story which, following Vatican II, has functioned to give coherence to many Catholic/Anglo-Catholic political and social visions. As such, it often includes a forceful </w:t>
      </w:r>
      <w:r w:rsidR="0082021F">
        <w:rPr>
          <w:rFonts w:cs="Arial"/>
        </w:rPr>
        <w:t xml:space="preserve">polemic against </w:t>
      </w:r>
      <w:r w:rsidRPr="00DB40A1">
        <w:rPr>
          <w:rFonts w:cs="Arial"/>
        </w:rPr>
        <w:t xml:space="preserve">Protestantism, which </w:t>
      </w:r>
      <w:r w:rsidR="0082021F">
        <w:rPr>
          <w:rFonts w:cs="Arial"/>
        </w:rPr>
        <w:t xml:space="preserve">is </w:t>
      </w:r>
      <w:r w:rsidRPr="00DB40A1">
        <w:rPr>
          <w:rFonts w:cs="Arial"/>
        </w:rPr>
        <w:t xml:space="preserve">depicted as </w:t>
      </w:r>
      <w:r w:rsidR="0082021F">
        <w:rPr>
          <w:rFonts w:cs="Arial"/>
        </w:rPr>
        <w:t xml:space="preserve">a </w:t>
      </w:r>
      <w:r w:rsidRPr="00DB40A1">
        <w:rPr>
          <w:rFonts w:cs="Arial"/>
        </w:rPr>
        <w:t xml:space="preserve">vehicle of Nominalism and </w:t>
      </w:r>
      <w:r w:rsidR="0082021F">
        <w:rPr>
          <w:rFonts w:cs="Arial"/>
        </w:rPr>
        <w:t xml:space="preserve">an </w:t>
      </w:r>
      <w:r w:rsidRPr="00DB40A1">
        <w:rPr>
          <w:rFonts w:cs="Arial"/>
        </w:rPr>
        <w:t xml:space="preserve">accelerant of cultural atheism. This can be seen in various degrees in Milbank, </w:t>
      </w:r>
      <w:proofErr w:type="spellStart"/>
      <w:r w:rsidRPr="00DB40A1">
        <w:rPr>
          <w:rFonts w:cs="Arial"/>
        </w:rPr>
        <w:t>MacIntyre</w:t>
      </w:r>
      <w:proofErr w:type="spellEnd"/>
      <w:r w:rsidRPr="00DB40A1">
        <w:rPr>
          <w:rFonts w:cs="Arial"/>
        </w:rPr>
        <w:t xml:space="preserve">, and Taylor, but especially in Brad Gregory’s recent work, </w:t>
      </w:r>
      <w:r w:rsidRPr="00DB40A1">
        <w:rPr>
          <w:rFonts w:cs="Arial"/>
          <w:i/>
          <w:iCs/>
        </w:rPr>
        <w:t>The Unintended Reformation</w:t>
      </w:r>
      <w:r w:rsidRPr="00DB40A1">
        <w:rPr>
          <w:rFonts w:cs="Arial"/>
        </w:rPr>
        <w:t>,</w:t>
      </w:r>
      <w:r w:rsidRPr="00DB40A1">
        <w:rPr>
          <w:rFonts w:cs="Arial"/>
        </w:rPr>
        <w:t xml:space="preserve"> which lays the ills of modern secularism directly at the feet of the Magisterial Reformers.</w:t>
      </w:r>
    </w:p>
    <w:p w14:paraId="0E899E91" w14:textId="77777777" w:rsidR="00DB40A1" w:rsidRPr="00DB40A1" w:rsidRDefault="00DB40A1" w:rsidP="00DB40A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cs="Arial"/>
        </w:rPr>
      </w:pPr>
    </w:p>
    <w:p w14:paraId="5094CB3C" w14:textId="20AA7E43" w:rsidR="00DB40A1" w:rsidRPr="00DB40A1" w:rsidRDefault="00DB40A1" w:rsidP="00DB40A1">
      <w:pPr>
        <w:autoSpaceDE w:val="0"/>
        <w:autoSpaceDN w:val="0"/>
        <w:adjustRightInd w:val="0"/>
        <w:spacing w:after="0" w:line="240" w:lineRule="auto"/>
        <w:rPr>
          <w:rFonts w:cs="Arial"/>
        </w:rPr>
      </w:pPr>
      <w:r w:rsidRPr="00DB40A1">
        <w:rPr>
          <w:rFonts w:cs="Arial"/>
        </w:rPr>
        <w:t xml:space="preserve">Aspects of this narrative have been </w:t>
      </w:r>
      <w:r w:rsidR="0082021F">
        <w:rPr>
          <w:rFonts w:cs="Arial"/>
        </w:rPr>
        <w:t xml:space="preserve">hotly </w:t>
      </w:r>
      <w:r w:rsidRPr="00DB40A1">
        <w:rPr>
          <w:rFonts w:cs="Arial"/>
        </w:rPr>
        <w:t xml:space="preserve">contested. Yet, one of the most fundamental problems is that, in fact, very little </w:t>
      </w:r>
      <w:r w:rsidR="0082021F">
        <w:rPr>
          <w:rFonts w:cs="Arial"/>
        </w:rPr>
        <w:t xml:space="preserve">work has been done on </w:t>
      </w:r>
      <w:r w:rsidRPr="00DB40A1">
        <w:rPr>
          <w:rFonts w:cs="Arial"/>
        </w:rPr>
        <w:t xml:space="preserve">early Protestant theologies of creation. Despite nearly universal scholarly consensus regarding its importance, and despite the very rapid growth of studies on Protestant thought in other areas, there remains a sizable void in </w:t>
      </w:r>
      <w:r w:rsidR="0082021F">
        <w:rPr>
          <w:rFonts w:cs="Arial"/>
        </w:rPr>
        <w:t xml:space="preserve">academic </w:t>
      </w:r>
      <w:r w:rsidRPr="00DB40A1">
        <w:rPr>
          <w:rFonts w:cs="Arial"/>
        </w:rPr>
        <w:t xml:space="preserve">literature on the doctrine of creation, itself. Many of the most notable Protestants figures of the early modern period authored writings on the topic. Martin Luther, Ulrich Zwingli, John Calvin, Wolfgang Musculus, Peter Martyr </w:t>
      </w:r>
      <w:proofErr w:type="spellStart"/>
      <w:r w:rsidRPr="00DB40A1">
        <w:rPr>
          <w:rFonts w:cs="Arial"/>
        </w:rPr>
        <w:t>Vermigli</w:t>
      </w:r>
      <w:proofErr w:type="spellEnd"/>
      <w:r w:rsidRPr="00DB40A1">
        <w:rPr>
          <w:rFonts w:cs="Arial"/>
        </w:rPr>
        <w:t xml:space="preserve">, and Johann Piscator all authored commentaries on the book of Genesis. Wolfgang Capito, Johannes </w:t>
      </w:r>
      <w:proofErr w:type="spellStart"/>
      <w:r w:rsidRPr="00DB40A1">
        <w:rPr>
          <w:rFonts w:cs="Arial"/>
        </w:rPr>
        <w:t>Brenz</w:t>
      </w:r>
      <w:proofErr w:type="spellEnd"/>
      <w:r w:rsidRPr="00DB40A1">
        <w:rPr>
          <w:rFonts w:cs="Arial"/>
        </w:rPr>
        <w:t xml:space="preserve">, Petrus </w:t>
      </w:r>
      <w:proofErr w:type="spellStart"/>
      <w:r w:rsidRPr="00DB40A1">
        <w:rPr>
          <w:rFonts w:cs="Arial"/>
        </w:rPr>
        <w:t>Lascovius</w:t>
      </w:r>
      <w:proofErr w:type="spellEnd"/>
      <w:r w:rsidRPr="00DB40A1">
        <w:rPr>
          <w:rFonts w:cs="Arial"/>
        </w:rPr>
        <w:t xml:space="preserve">, </w:t>
      </w:r>
      <w:proofErr w:type="spellStart"/>
      <w:r w:rsidRPr="00DB40A1">
        <w:rPr>
          <w:rFonts w:cs="Arial"/>
        </w:rPr>
        <w:t>Franciscus</w:t>
      </w:r>
      <w:proofErr w:type="spellEnd"/>
      <w:r w:rsidRPr="00DB40A1">
        <w:rPr>
          <w:rFonts w:cs="Arial"/>
        </w:rPr>
        <w:t xml:space="preserve"> Junius, Girolamo </w:t>
      </w:r>
      <w:proofErr w:type="spellStart"/>
      <w:r w:rsidRPr="00DB40A1">
        <w:rPr>
          <w:rFonts w:cs="Arial"/>
        </w:rPr>
        <w:t>Zanchi</w:t>
      </w:r>
      <w:proofErr w:type="spellEnd"/>
      <w:r w:rsidRPr="00DB40A1">
        <w:rPr>
          <w:rFonts w:cs="Arial"/>
        </w:rPr>
        <w:t xml:space="preserve"> and </w:t>
      </w:r>
      <w:proofErr w:type="spellStart"/>
      <w:r w:rsidRPr="00DB40A1">
        <w:rPr>
          <w:rFonts w:cs="Arial"/>
        </w:rPr>
        <w:t>Gisbertus</w:t>
      </w:r>
      <w:proofErr w:type="spellEnd"/>
      <w:r w:rsidRPr="00DB40A1">
        <w:rPr>
          <w:rFonts w:cs="Arial"/>
        </w:rPr>
        <w:t xml:space="preserve"> </w:t>
      </w:r>
      <w:proofErr w:type="spellStart"/>
      <w:r w:rsidRPr="00DB40A1">
        <w:rPr>
          <w:rFonts w:cs="Arial"/>
        </w:rPr>
        <w:t>Voetius</w:t>
      </w:r>
      <w:proofErr w:type="spellEnd"/>
      <w:r w:rsidRPr="00DB40A1">
        <w:rPr>
          <w:rFonts w:cs="Arial"/>
        </w:rPr>
        <w:t xml:space="preserve"> each authored theological treatises or “hexameral” treatises on the six days of creation. Yet, most of these writings have received no scholarly attention.  </w:t>
      </w:r>
    </w:p>
    <w:p w14:paraId="77459D3A" w14:textId="77777777" w:rsidR="00DB40A1" w:rsidRPr="00DB40A1" w:rsidRDefault="00DB40A1" w:rsidP="00DB40A1">
      <w:pPr>
        <w:autoSpaceDE w:val="0"/>
        <w:autoSpaceDN w:val="0"/>
        <w:adjustRightInd w:val="0"/>
        <w:spacing w:after="0" w:line="240" w:lineRule="auto"/>
        <w:rPr>
          <w:rFonts w:cs="Arial"/>
        </w:rPr>
      </w:pPr>
    </w:p>
    <w:p w14:paraId="44ADB182" w14:textId="234021DA" w:rsidR="00DB40A1" w:rsidRPr="00DB40A1" w:rsidRDefault="00DB40A1" w:rsidP="00DB40A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cs="Helvetica"/>
        </w:rPr>
      </w:pPr>
      <w:r w:rsidRPr="00DB40A1">
        <w:rPr>
          <w:rFonts w:cs="Arial"/>
        </w:rPr>
        <w:t xml:space="preserve">I propose to examine </w:t>
      </w:r>
      <w:r w:rsidR="0082021F">
        <w:rPr>
          <w:rFonts w:cs="Arial"/>
        </w:rPr>
        <w:t xml:space="preserve">early </w:t>
      </w:r>
      <w:r w:rsidRPr="00DB40A1">
        <w:rPr>
          <w:rFonts w:cs="Arial"/>
        </w:rPr>
        <w:t>Reformed accounts of the creation of the world in commentaries, theological treatises, hexameral treatments and disputations within the early Modern period. This study will have three aims — first, to survey the nature of God’s creative act within Protestant accounts of the work of creation; second, to determine whether there is a characteristically Protestant theology of creation, and if so, which teachings comprise this theology; and third, to assess whether this theology of creation advanced a distinct vision of “the good” that disposed Protestant accounts of divine government and providence. Addressing these questions will enable a more nuanced evaluation of the relationship of Protestant thought to the emergence of Modern secularism in the West.</w:t>
      </w:r>
    </w:p>
    <w:p w14:paraId="29DEE628" w14:textId="77777777" w:rsidR="00942037" w:rsidRPr="00DB40A1" w:rsidRDefault="00942037">
      <w:bookmarkStart w:id="0" w:name="_GoBack"/>
      <w:bookmarkEnd w:id="0"/>
    </w:p>
    <w:p w14:paraId="6730640C" w14:textId="0428EDF1" w:rsidR="00942037" w:rsidRPr="00DB40A1" w:rsidRDefault="00DB40A1">
      <w:r w:rsidRPr="00DB40A1">
        <w:t>Bibliography:</w:t>
      </w:r>
    </w:p>
    <w:p w14:paraId="5E762E27" w14:textId="33275B68" w:rsidR="00614917" w:rsidRDefault="00614917" w:rsidP="00614917">
      <w:pPr>
        <w:rPr>
          <w:rFonts w:cs="Times New Roman"/>
          <w:color w:val="000000" w:themeColor="text1"/>
        </w:rPr>
      </w:pPr>
    </w:p>
    <w:p w14:paraId="07EA7D46" w14:textId="7F1AE8AE" w:rsidR="00614917" w:rsidRPr="00614917" w:rsidRDefault="00614917" w:rsidP="00614917">
      <w:pPr>
        <w:ind w:left="567" w:hanging="567"/>
        <w:rPr>
          <w:rFonts w:cs="Times New Roman"/>
        </w:rPr>
      </w:pPr>
      <w:r w:rsidRPr="00614917">
        <w:rPr>
          <w:rFonts w:cs="Times New Roman"/>
        </w:rPr>
        <w:t xml:space="preserve">Buckley, Michael. </w:t>
      </w:r>
      <w:r w:rsidRPr="00614917">
        <w:rPr>
          <w:rFonts w:cs="Times New Roman"/>
          <w:i/>
          <w:iCs/>
        </w:rPr>
        <w:t>At the Origins of Modern Atheism</w:t>
      </w:r>
      <w:r w:rsidRPr="00614917">
        <w:rPr>
          <w:rFonts w:cs="Times New Roman"/>
        </w:rPr>
        <w:t>.</w:t>
      </w:r>
      <w:r w:rsidRPr="00614917">
        <w:rPr>
          <w:rFonts w:cs="Times New Roman"/>
          <w:i/>
          <w:iCs/>
        </w:rPr>
        <w:t xml:space="preserve"> </w:t>
      </w:r>
      <w:r w:rsidRPr="00614917">
        <w:rPr>
          <w:rFonts w:cs="Times New Roman"/>
        </w:rPr>
        <w:t xml:space="preserve">New Haven: Yale University Press, 1990. </w:t>
      </w:r>
    </w:p>
    <w:p w14:paraId="78877268" w14:textId="7F3CF87D" w:rsidR="00614917" w:rsidRDefault="00614917" w:rsidP="00614917">
      <w:pPr>
        <w:rPr>
          <w:rFonts w:cs="Times New Roman"/>
          <w:color w:val="000000" w:themeColor="text1"/>
        </w:rPr>
      </w:pPr>
      <w:proofErr w:type="spellStart"/>
      <w:r w:rsidRPr="00614917">
        <w:rPr>
          <w:rFonts w:cs="Times New Roman"/>
        </w:rPr>
        <w:t>Dupré</w:t>
      </w:r>
      <w:proofErr w:type="spellEnd"/>
      <w:r w:rsidRPr="00614917">
        <w:rPr>
          <w:rFonts w:cs="Times New Roman"/>
        </w:rPr>
        <w:t xml:space="preserve">, Louis. </w:t>
      </w:r>
      <w:r w:rsidRPr="00614917">
        <w:rPr>
          <w:rFonts w:cs="Times New Roman"/>
          <w:i/>
          <w:iCs/>
        </w:rPr>
        <w:t>Religion and the Rise of Modern Culture</w:t>
      </w:r>
      <w:r w:rsidRPr="00614917">
        <w:rPr>
          <w:rFonts w:cs="Times New Roman"/>
        </w:rPr>
        <w:t>. Notre Dame, IN: University of Notre Dame Press, 2008.</w:t>
      </w:r>
    </w:p>
    <w:p w14:paraId="3E56FDA1" w14:textId="633E193D" w:rsidR="00614917" w:rsidRPr="00614917" w:rsidRDefault="00614917" w:rsidP="00614917">
      <w:pPr>
        <w:ind w:left="567" w:hanging="567"/>
      </w:pPr>
      <w:r w:rsidRPr="00614917">
        <w:rPr>
          <w:rFonts w:cs="Times New Roman"/>
        </w:rPr>
        <w:t xml:space="preserve">Gregory, Brad. </w:t>
      </w:r>
      <w:r w:rsidRPr="00614917">
        <w:rPr>
          <w:rFonts w:cs="Times New Roman"/>
          <w:i/>
          <w:iCs/>
        </w:rPr>
        <w:t>The Unintended Reformation</w:t>
      </w:r>
      <w:r w:rsidRPr="00614917">
        <w:rPr>
          <w:rFonts w:cs="Times New Roman"/>
        </w:rPr>
        <w:t>. Cambridge, MA: Harvard University Press, 2012.</w:t>
      </w:r>
    </w:p>
    <w:p w14:paraId="00B3F2CE" w14:textId="03C88305" w:rsidR="00614917" w:rsidRPr="00614917" w:rsidRDefault="00614917" w:rsidP="00614917">
      <w:pPr>
        <w:rPr>
          <w:rFonts w:cs="Times New Roman"/>
          <w:color w:val="000000" w:themeColor="text1"/>
        </w:rPr>
      </w:pPr>
      <w:r w:rsidRPr="00614917">
        <w:rPr>
          <w:rFonts w:cs="Times New Roman"/>
          <w:color w:val="000000" w:themeColor="text1"/>
        </w:rPr>
        <w:t>Junius,</w:t>
      </w:r>
      <w:r>
        <w:rPr>
          <w:rFonts w:cs="Times New Roman"/>
          <w:color w:val="000000" w:themeColor="text1"/>
        </w:rPr>
        <w:t xml:space="preserve"> </w:t>
      </w:r>
      <w:proofErr w:type="spellStart"/>
      <w:r>
        <w:rPr>
          <w:rFonts w:cs="Times New Roman"/>
          <w:color w:val="000000" w:themeColor="text1"/>
        </w:rPr>
        <w:t>Franciscus</w:t>
      </w:r>
      <w:proofErr w:type="spellEnd"/>
      <w:r>
        <w:rPr>
          <w:rFonts w:cs="Times New Roman"/>
          <w:color w:val="000000" w:themeColor="text1"/>
        </w:rPr>
        <w:t>.</w:t>
      </w:r>
      <w:r w:rsidRPr="00614917">
        <w:rPr>
          <w:rFonts w:cs="Times New Roman"/>
          <w:color w:val="000000" w:themeColor="text1"/>
        </w:rPr>
        <w:t xml:space="preserve"> </w:t>
      </w:r>
      <w:proofErr w:type="spellStart"/>
      <w:r w:rsidRPr="00614917">
        <w:rPr>
          <w:rFonts w:cs="Times New Roman"/>
          <w:i/>
          <w:iCs/>
          <w:color w:val="000000" w:themeColor="text1"/>
        </w:rPr>
        <w:t>Protoktisia</w:t>
      </w:r>
      <w:proofErr w:type="spellEnd"/>
      <w:r w:rsidRPr="00614917">
        <w:rPr>
          <w:rFonts w:cs="Times New Roman"/>
          <w:i/>
          <w:iCs/>
          <w:color w:val="000000" w:themeColor="text1"/>
        </w:rPr>
        <w:t xml:space="preserve">, </w:t>
      </w:r>
      <w:proofErr w:type="spellStart"/>
      <w:r w:rsidRPr="00614917">
        <w:rPr>
          <w:rFonts w:cs="Times New Roman"/>
          <w:i/>
          <w:iCs/>
          <w:color w:val="000000" w:themeColor="text1"/>
        </w:rPr>
        <w:t>Seu</w:t>
      </w:r>
      <w:proofErr w:type="spellEnd"/>
      <w:r w:rsidRPr="00614917">
        <w:rPr>
          <w:rFonts w:cs="Times New Roman"/>
          <w:i/>
          <w:iCs/>
          <w:color w:val="000000" w:themeColor="text1"/>
        </w:rPr>
        <w:t xml:space="preserve"> </w:t>
      </w:r>
      <w:proofErr w:type="spellStart"/>
      <w:r w:rsidRPr="00614917">
        <w:rPr>
          <w:rFonts w:cs="Times New Roman"/>
          <w:i/>
          <w:iCs/>
          <w:color w:val="000000" w:themeColor="text1"/>
        </w:rPr>
        <w:t>Creationis</w:t>
      </w:r>
      <w:proofErr w:type="spellEnd"/>
      <w:r w:rsidRPr="00614917">
        <w:rPr>
          <w:rFonts w:cs="Times New Roman"/>
          <w:i/>
          <w:iCs/>
          <w:color w:val="000000" w:themeColor="text1"/>
        </w:rPr>
        <w:t xml:space="preserve"> A Deo </w:t>
      </w:r>
      <w:proofErr w:type="spellStart"/>
      <w:r w:rsidRPr="00614917">
        <w:rPr>
          <w:rFonts w:cs="Times New Roman"/>
          <w:i/>
          <w:iCs/>
          <w:color w:val="000000" w:themeColor="text1"/>
        </w:rPr>
        <w:t>Factae</w:t>
      </w:r>
      <w:proofErr w:type="spellEnd"/>
      <w:r w:rsidRPr="00614917">
        <w:rPr>
          <w:rFonts w:cs="Times New Roman"/>
          <w:i/>
          <w:iCs/>
          <w:color w:val="000000" w:themeColor="text1"/>
        </w:rPr>
        <w:t xml:space="preserve">, Et In </w:t>
      </w:r>
      <w:proofErr w:type="spellStart"/>
      <w:r w:rsidRPr="00614917">
        <w:rPr>
          <w:rFonts w:cs="Times New Roman"/>
          <w:i/>
          <w:iCs/>
          <w:color w:val="000000" w:themeColor="text1"/>
        </w:rPr>
        <w:t>Ea</w:t>
      </w:r>
      <w:proofErr w:type="spellEnd"/>
      <w:r w:rsidRPr="00614917">
        <w:rPr>
          <w:rFonts w:cs="Times New Roman"/>
          <w:i/>
          <w:iCs/>
          <w:color w:val="000000" w:themeColor="text1"/>
        </w:rPr>
        <w:t xml:space="preserve"> </w:t>
      </w:r>
      <w:proofErr w:type="spellStart"/>
      <w:r w:rsidRPr="00614917">
        <w:rPr>
          <w:rFonts w:cs="Times New Roman"/>
          <w:i/>
          <w:iCs/>
          <w:color w:val="000000" w:themeColor="text1"/>
        </w:rPr>
        <w:t>Prioris</w:t>
      </w:r>
      <w:proofErr w:type="spellEnd"/>
      <w:r w:rsidRPr="00614917">
        <w:rPr>
          <w:rFonts w:cs="Times New Roman"/>
          <w:i/>
          <w:iCs/>
          <w:color w:val="000000" w:themeColor="text1"/>
        </w:rPr>
        <w:t xml:space="preserve"> </w:t>
      </w:r>
      <w:proofErr w:type="spellStart"/>
      <w:r w:rsidRPr="00614917">
        <w:rPr>
          <w:rFonts w:cs="Times New Roman"/>
          <w:i/>
          <w:iCs/>
          <w:color w:val="000000" w:themeColor="text1"/>
        </w:rPr>
        <w:t>Adami</w:t>
      </w:r>
      <w:proofErr w:type="spellEnd"/>
      <w:r w:rsidRPr="00614917">
        <w:rPr>
          <w:rFonts w:cs="Times New Roman"/>
          <w:i/>
          <w:iCs/>
          <w:color w:val="000000" w:themeColor="text1"/>
        </w:rPr>
        <w:t xml:space="preserve"> Ex </w:t>
      </w:r>
      <w:proofErr w:type="spellStart"/>
      <w:r w:rsidRPr="00614917">
        <w:rPr>
          <w:rFonts w:cs="Times New Roman"/>
          <w:i/>
          <w:iCs/>
          <w:color w:val="000000" w:themeColor="text1"/>
        </w:rPr>
        <w:t>Creatione</w:t>
      </w:r>
      <w:proofErr w:type="spellEnd"/>
      <w:r w:rsidRPr="00614917">
        <w:rPr>
          <w:rFonts w:cs="Times New Roman"/>
          <w:i/>
          <w:iCs/>
          <w:color w:val="000000" w:themeColor="text1"/>
        </w:rPr>
        <w:t xml:space="preserve"> </w:t>
      </w:r>
      <w:proofErr w:type="spellStart"/>
      <w:r w:rsidRPr="00614917">
        <w:rPr>
          <w:rFonts w:cs="Times New Roman"/>
          <w:i/>
          <w:iCs/>
          <w:color w:val="000000" w:themeColor="text1"/>
        </w:rPr>
        <w:t>Integri</w:t>
      </w:r>
      <w:proofErr w:type="spellEnd"/>
      <w:r w:rsidRPr="00614917">
        <w:rPr>
          <w:rFonts w:cs="Times New Roman"/>
          <w:i/>
          <w:iCs/>
          <w:color w:val="000000" w:themeColor="text1"/>
        </w:rPr>
        <w:t xml:space="preserve"> &amp; ex </w:t>
      </w:r>
      <w:proofErr w:type="spellStart"/>
      <w:r w:rsidRPr="00614917">
        <w:rPr>
          <w:rFonts w:cs="Times New Roman"/>
          <w:i/>
          <w:iCs/>
          <w:color w:val="000000" w:themeColor="text1"/>
        </w:rPr>
        <w:t>lapsu</w:t>
      </w:r>
      <w:proofErr w:type="spellEnd"/>
      <w:r w:rsidRPr="00614917">
        <w:rPr>
          <w:rFonts w:cs="Times New Roman"/>
          <w:i/>
          <w:iCs/>
          <w:color w:val="000000" w:themeColor="text1"/>
        </w:rPr>
        <w:t xml:space="preserve"> </w:t>
      </w:r>
      <w:proofErr w:type="spellStart"/>
      <w:r w:rsidRPr="00614917">
        <w:rPr>
          <w:rFonts w:cs="Times New Roman"/>
          <w:i/>
          <w:iCs/>
          <w:color w:val="000000" w:themeColor="text1"/>
        </w:rPr>
        <w:t>corrupti</w:t>
      </w:r>
      <w:proofErr w:type="spellEnd"/>
      <w:r w:rsidRPr="00614917">
        <w:rPr>
          <w:rFonts w:cs="Times New Roman"/>
          <w:i/>
          <w:iCs/>
          <w:color w:val="000000" w:themeColor="text1"/>
        </w:rPr>
        <w:t>, Historia</w:t>
      </w:r>
      <w:r w:rsidRPr="00614917">
        <w:rPr>
          <w:rFonts w:cs="Times New Roman"/>
          <w:color w:val="000000" w:themeColor="text1"/>
        </w:rPr>
        <w:t xml:space="preserve"> (1589). </w:t>
      </w:r>
    </w:p>
    <w:p w14:paraId="045E48A1" w14:textId="319FB28E" w:rsidR="00614917" w:rsidRDefault="00614917" w:rsidP="00614917">
      <w:pPr>
        <w:ind w:left="567" w:hanging="567"/>
        <w:rPr>
          <w:rFonts w:cs="Times New Roman"/>
        </w:rPr>
      </w:pPr>
      <w:r w:rsidRPr="00614917">
        <w:rPr>
          <w:rFonts w:cs="Times New Roman"/>
        </w:rPr>
        <w:t xml:space="preserve">Milbank, John. </w:t>
      </w:r>
      <w:r w:rsidRPr="00614917">
        <w:rPr>
          <w:rFonts w:cs="Times New Roman"/>
          <w:i/>
          <w:iCs/>
        </w:rPr>
        <w:t>Theology and Social Theory</w:t>
      </w:r>
      <w:r w:rsidRPr="00614917">
        <w:rPr>
          <w:rFonts w:cs="Times New Roman"/>
        </w:rPr>
        <w:t xml:space="preserve">. Oxford, UK: Blackwell Publishing, 1992. </w:t>
      </w:r>
    </w:p>
    <w:p w14:paraId="3A4B2996" w14:textId="6B891101" w:rsidR="00DB40A1" w:rsidRPr="00614917" w:rsidRDefault="00DB40A1" w:rsidP="00DB40A1">
      <w:pPr>
        <w:ind w:left="567" w:hanging="567"/>
        <w:rPr>
          <w:rFonts w:cs="Times New Roman"/>
        </w:rPr>
      </w:pPr>
      <w:r w:rsidRPr="00614917">
        <w:rPr>
          <w:rFonts w:cs="Times New Roman"/>
        </w:rPr>
        <w:t>Taylor,</w:t>
      </w:r>
      <w:r w:rsidRPr="00614917">
        <w:rPr>
          <w:rFonts w:cs="Times New Roman"/>
        </w:rPr>
        <w:t xml:space="preserve"> Charles.</w:t>
      </w:r>
      <w:r w:rsidRPr="00614917">
        <w:rPr>
          <w:rFonts w:cs="Times New Roman"/>
        </w:rPr>
        <w:t xml:space="preserve"> </w:t>
      </w:r>
      <w:r w:rsidRPr="00614917">
        <w:rPr>
          <w:rFonts w:cs="Times New Roman"/>
          <w:i/>
          <w:iCs/>
        </w:rPr>
        <w:t>Sources of the Self</w:t>
      </w:r>
      <w:r w:rsidRPr="00614917">
        <w:rPr>
          <w:rFonts w:cs="Times New Roman"/>
        </w:rPr>
        <w:t>.</w:t>
      </w:r>
      <w:r w:rsidRPr="00614917">
        <w:rPr>
          <w:rFonts w:cs="Times New Roman"/>
          <w:i/>
          <w:iCs/>
        </w:rPr>
        <w:t xml:space="preserve"> </w:t>
      </w:r>
      <w:r w:rsidRPr="00614917">
        <w:rPr>
          <w:rFonts w:cs="Times New Roman"/>
        </w:rPr>
        <w:t>Cambridge MA: Harvard University Press, 1989</w:t>
      </w:r>
      <w:r w:rsidRPr="00614917">
        <w:rPr>
          <w:rFonts w:cs="Times New Roman"/>
        </w:rPr>
        <w:t>.</w:t>
      </w:r>
      <w:r w:rsidRPr="00614917">
        <w:rPr>
          <w:rFonts w:cs="Times New Roman"/>
        </w:rPr>
        <w:t xml:space="preserve"> </w:t>
      </w:r>
    </w:p>
    <w:p w14:paraId="1BAE760F" w14:textId="46880E43" w:rsidR="00DB40A1" w:rsidRPr="00614917" w:rsidRDefault="00DB40A1" w:rsidP="00DB40A1">
      <w:pPr>
        <w:ind w:left="567" w:hanging="567"/>
        <w:rPr>
          <w:rFonts w:cs="Times New Roman"/>
          <w:i/>
          <w:iCs/>
        </w:rPr>
      </w:pPr>
      <w:r w:rsidRPr="00614917">
        <w:rPr>
          <w:rFonts w:cs="Times New Roman"/>
        </w:rPr>
        <w:t>I</w:t>
      </w:r>
      <w:r w:rsidRPr="00614917">
        <w:rPr>
          <w:rFonts w:cs="Times New Roman"/>
        </w:rPr>
        <w:t xml:space="preserve">bid., </w:t>
      </w:r>
      <w:r w:rsidRPr="00614917">
        <w:rPr>
          <w:rFonts w:cs="Times New Roman"/>
          <w:i/>
          <w:iCs/>
        </w:rPr>
        <w:t>Modern Social Imaginaries</w:t>
      </w:r>
      <w:r w:rsidRPr="00614917">
        <w:rPr>
          <w:rFonts w:cs="Times New Roman"/>
        </w:rPr>
        <w:t>.</w:t>
      </w:r>
      <w:r w:rsidRPr="00614917">
        <w:rPr>
          <w:rFonts w:cs="Times New Roman"/>
        </w:rPr>
        <w:t xml:space="preserve"> Durham, NC: Duke University Press, 2004</w:t>
      </w:r>
      <w:r w:rsidRPr="00614917">
        <w:rPr>
          <w:rFonts w:cs="Times New Roman"/>
        </w:rPr>
        <w:t>.</w:t>
      </w:r>
      <w:r w:rsidRPr="00614917">
        <w:rPr>
          <w:rFonts w:cs="Times New Roman"/>
          <w:i/>
          <w:iCs/>
        </w:rPr>
        <w:t xml:space="preserve"> </w:t>
      </w:r>
    </w:p>
    <w:p w14:paraId="6A7B418B" w14:textId="1D208476" w:rsidR="00942037" w:rsidRPr="00614917" w:rsidRDefault="00614917">
      <w:pPr>
        <w:rPr>
          <w:color w:val="000000" w:themeColor="text1"/>
        </w:rPr>
      </w:pPr>
      <w:proofErr w:type="spellStart"/>
      <w:r w:rsidRPr="00614917">
        <w:rPr>
          <w:rFonts w:cs="Times New Roman"/>
          <w:color w:val="000000" w:themeColor="text1"/>
        </w:rPr>
        <w:t>Voetius</w:t>
      </w:r>
      <w:proofErr w:type="spellEnd"/>
      <w:r w:rsidRPr="00614917">
        <w:rPr>
          <w:rFonts w:cs="Times New Roman"/>
          <w:color w:val="000000" w:themeColor="text1"/>
        </w:rPr>
        <w:t>,</w:t>
      </w:r>
      <w:r>
        <w:rPr>
          <w:rFonts w:cs="Times New Roman"/>
          <w:color w:val="000000" w:themeColor="text1"/>
        </w:rPr>
        <w:t xml:space="preserve"> </w:t>
      </w:r>
      <w:proofErr w:type="spellStart"/>
      <w:r>
        <w:rPr>
          <w:rFonts w:cs="Times New Roman"/>
          <w:color w:val="000000" w:themeColor="text1"/>
        </w:rPr>
        <w:t>Gisbertus</w:t>
      </w:r>
      <w:proofErr w:type="spellEnd"/>
      <w:r>
        <w:rPr>
          <w:rFonts w:cs="Times New Roman"/>
          <w:color w:val="000000" w:themeColor="text1"/>
        </w:rPr>
        <w:t>.</w:t>
      </w:r>
      <w:r w:rsidRPr="00614917">
        <w:rPr>
          <w:rFonts w:cs="Times New Roman"/>
          <w:color w:val="000000" w:themeColor="text1"/>
        </w:rPr>
        <w:t xml:space="preserve"> </w:t>
      </w:r>
      <w:proofErr w:type="spellStart"/>
      <w:r w:rsidRPr="00614917">
        <w:rPr>
          <w:rFonts w:cs="Times New Roman"/>
          <w:i/>
          <w:iCs/>
          <w:color w:val="000000" w:themeColor="text1"/>
        </w:rPr>
        <w:t>Selectarum</w:t>
      </w:r>
      <w:proofErr w:type="spellEnd"/>
      <w:r w:rsidRPr="00614917">
        <w:rPr>
          <w:rFonts w:cs="Times New Roman"/>
          <w:i/>
          <w:iCs/>
          <w:color w:val="000000" w:themeColor="text1"/>
        </w:rPr>
        <w:t xml:space="preserve"> </w:t>
      </w:r>
      <w:proofErr w:type="spellStart"/>
      <w:r w:rsidRPr="00614917">
        <w:rPr>
          <w:rFonts w:cs="Times New Roman"/>
          <w:i/>
          <w:iCs/>
          <w:color w:val="000000" w:themeColor="text1"/>
        </w:rPr>
        <w:t>disputationem</w:t>
      </w:r>
      <w:proofErr w:type="spellEnd"/>
      <w:r w:rsidRPr="00614917">
        <w:rPr>
          <w:rFonts w:cs="Times New Roman"/>
          <w:i/>
          <w:iCs/>
          <w:color w:val="000000" w:themeColor="text1"/>
        </w:rPr>
        <w:t xml:space="preserve"> </w:t>
      </w:r>
      <w:proofErr w:type="spellStart"/>
      <w:r w:rsidRPr="00614917">
        <w:rPr>
          <w:rFonts w:cs="Times New Roman"/>
          <w:i/>
          <w:iCs/>
          <w:color w:val="000000" w:themeColor="text1"/>
        </w:rPr>
        <w:t>theologicarum</w:t>
      </w:r>
      <w:proofErr w:type="spellEnd"/>
      <w:r w:rsidRPr="00614917">
        <w:rPr>
          <w:rFonts w:cs="Times New Roman"/>
          <w:i/>
          <w:iCs/>
          <w:color w:val="000000" w:themeColor="text1"/>
        </w:rPr>
        <w:t xml:space="preserve"> </w:t>
      </w:r>
      <w:r w:rsidRPr="00614917">
        <w:rPr>
          <w:rFonts w:cs="Times New Roman"/>
          <w:color w:val="000000" w:themeColor="text1"/>
        </w:rPr>
        <w:t xml:space="preserve">(1648). </w:t>
      </w:r>
    </w:p>
    <w:p w14:paraId="2139B592" w14:textId="77777777" w:rsidR="00614917" w:rsidRPr="00614917" w:rsidRDefault="00614917" w:rsidP="00614917">
      <w:pPr>
        <w:rPr>
          <w:rFonts w:cs="Times New Roman"/>
          <w:color w:val="000000" w:themeColor="text1"/>
        </w:rPr>
      </w:pPr>
      <w:proofErr w:type="spellStart"/>
      <w:r w:rsidRPr="00614917">
        <w:rPr>
          <w:rFonts w:cs="Times New Roman"/>
          <w:color w:val="000000" w:themeColor="text1"/>
        </w:rPr>
        <w:t>Zanchi</w:t>
      </w:r>
      <w:proofErr w:type="spellEnd"/>
      <w:r w:rsidRPr="00614917">
        <w:rPr>
          <w:rFonts w:cs="Times New Roman"/>
          <w:color w:val="000000" w:themeColor="text1"/>
        </w:rPr>
        <w:t>,</w:t>
      </w:r>
      <w:r>
        <w:rPr>
          <w:rFonts w:cs="Times New Roman"/>
          <w:color w:val="000000" w:themeColor="text1"/>
        </w:rPr>
        <w:t xml:space="preserve"> Girolamo.</w:t>
      </w:r>
      <w:r w:rsidRPr="00614917">
        <w:rPr>
          <w:rFonts w:cs="Times New Roman"/>
          <w:color w:val="000000" w:themeColor="text1"/>
        </w:rPr>
        <w:t xml:space="preserve"> </w:t>
      </w:r>
      <w:r w:rsidRPr="00614917">
        <w:rPr>
          <w:rFonts w:cs="Times New Roman"/>
          <w:i/>
          <w:iCs/>
          <w:color w:val="000000" w:themeColor="text1"/>
        </w:rPr>
        <w:t xml:space="preserve">De </w:t>
      </w:r>
      <w:proofErr w:type="spellStart"/>
      <w:r w:rsidRPr="00614917">
        <w:rPr>
          <w:rFonts w:cs="Times New Roman"/>
          <w:i/>
          <w:iCs/>
          <w:color w:val="000000" w:themeColor="text1"/>
        </w:rPr>
        <w:t>operibus</w:t>
      </w:r>
      <w:proofErr w:type="spellEnd"/>
      <w:r w:rsidRPr="00614917">
        <w:rPr>
          <w:rFonts w:cs="Times New Roman"/>
          <w:i/>
          <w:iCs/>
          <w:color w:val="000000" w:themeColor="text1"/>
        </w:rPr>
        <w:t xml:space="preserve"> Dei intra </w:t>
      </w:r>
      <w:proofErr w:type="spellStart"/>
      <w:r w:rsidRPr="00614917">
        <w:rPr>
          <w:rFonts w:cs="Times New Roman"/>
          <w:i/>
          <w:iCs/>
          <w:color w:val="000000" w:themeColor="text1"/>
        </w:rPr>
        <w:t>spatium</w:t>
      </w:r>
      <w:proofErr w:type="spellEnd"/>
      <w:r w:rsidRPr="00614917">
        <w:rPr>
          <w:rFonts w:cs="Times New Roman"/>
          <w:i/>
          <w:iCs/>
          <w:color w:val="000000" w:themeColor="text1"/>
        </w:rPr>
        <w:t xml:space="preserve"> sex </w:t>
      </w:r>
      <w:proofErr w:type="spellStart"/>
      <w:r w:rsidRPr="00614917">
        <w:rPr>
          <w:rFonts w:cs="Times New Roman"/>
          <w:i/>
          <w:iCs/>
          <w:color w:val="000000" w:themeColor="text1"/>
        </w:rPr>
        <w:t>dierum</w:t>
      </w:r>
      <w:proofErr w:type="spellEnd"/>
      <w:r w:rsidRPr="00614917">
        <w:rPr>
          <w:rFonts w:cs="Times New Roman"/>
          <w:i/>
          <w:iCs/>
          <w:color w:val="000000" w:themeColor="text1"/>
        </w:rPr>
        <w:t xml:space="preserve"> </w:t>
      </w:r>
      <w:r w:rsidRPr="00614917">
        <w:rPr>
          <w:rFonts w:cs="Times New Roman"/>
          <w:color w:val="000000" w:themeColor="text1"/>
        </w:rPr>
        <w:t>(1602)</w:t>
      </w:r>
      <w:r>
        <w:rPr>
          <w:rFonts w:cs="Times New Roman"/>
          <w:color w:val="000000" w:themeColor="text1"/>
        </w:rPr>
        <w:t>.</w:t>
      </w:r>
      <w:r w:rsidRPr="00614917">
        <w:rPr>
          <w:rFonts w:cs="Times New Roman"/>
          <w:color w:val="000000" w:themeColor="text1"/>
        </w:rPr>
        <w:t xml:space="preserve"> </w:t>
      </w:r>
    </w:p>
    <w:p w14:paraId="158E7094" w14:textId="77777777" w:rsidR="00942037" w:rsidRPr="00DB40A1" w:rsidRDefault="00942037"/>
    <w:p w14:paraId="148193A4" w14:textId="77777777" w:rsidR="00FA2384" w:rsidRPr="00DB40A1" w:rsidRDefault="00FA2384">
      <w:r w:rsidRPr="00DB40A1">
        <w:t xml:space="preserve">Are there any ethical </w:t>
      </w:r>
      <w:r w:rsidR="0057611C" w:rsidRPr="00DB40A1">
        <w:t xml:space="preserve">considerations associated with your </w:t>
      </w:r>
      <w:proofErr w:type="gramStart"/>
      <w:r w:rsidR="0057611C" w:rsidRPr="00DB40A1">
        <w:t>proposal</w:t>
      </w:r>
      <w:r w:rsidRPr="00DB40A1">
        <w:t>?/</w:t>
      </w:r>
      <w:proofErr w:type="gramEnd"/>
      <w:r w:rsidRPr="00DB40A1">
        <w:t xml:space="preserve">A </w:t>
      </w:r>
      <w:proofErr w:type="spellStart"/>
      <w:r w:rsidRPr="00DB40A1">
        <w:t>oes</w:t>
      </w:r>
      <w:proofErr w:type="spellEnd"/>
      <w:r w:rsidRPr="00DB40A1">
        <w:t xml:space="preserve"> </w:t>
      </w:r>
      <w:proofErr w:type="spellStart"/>
      <w:r w:rsidRPr="00DB40A1">
        <w:t>unrhyw</w:t>
      </w:r>
      <w:proofErr w:type="spellEnd"/>
      <w:r w:rsidRPr="00DB40A1">
        <w:t xml:space="preserve"> </w:t>
      </w:r>
      <w:proofErr w:type="spellStart"/>
      <w:r w:rsidR="0057611C" w:rsidRPr="00DB40A1">
        <w:t>ys</w:t>
      </w:r>
      <w:r w:rsidR="00BA2AF4" w:rsidRPr="00DB40A1">
        <w:t>t</w:t>
      </w:r>
      <w:r w:rsidR="0057611C" w:rsidRPr="00DB40A1">
        <w:t>yriaethau</w:t>
      </w:r>
      <w:proofErr w:type="spellEnd"/>
      <w:r w:rsidRPr="00DB40A1">
        <w:t xml:space="preserve"> </w:t>
      </w:r>
      <w:proofErr w:type="spellStart"/>
      <w:r w:rsidRPr="00DB40A1">
        <w:t>moesegol</w:t>
      </w:r>
      <w:proofErr w:type="spellEnd"/>
      <w:r w:rsidRPr="00DB40A1">
        <w:t xml:space="preserve"> </w:t>
      </w:r>
      <w:proofErr w:type="spellStart"/>
      <w:r w:rsidR="0057611C" w:rsidRPr="00DB40A1">
        <w:t>ynghlwm</w:t>
      </w:r>
      <w:proofErr w:type="spellEnd"/>
      <w:r w:rsidR="0057611C" w:rsidRPr="00DB40A1">
        <w:t xml:space="preserve"> </w:t>
      </w:r>
      <w:proofErr w:type="spellStart"/>
      <w:r w:rsidR="0057611C" w:rsidRPr="00DB40A1">
        <w:t>wrth</w:t>
      </w:r>
      <w:proofErr w:type="spellEnd"/>
      <w:r w:rsidR="0057611C" w:rsidRPr="00DB40A1">
        <w:t xml:space="preserve"> </w:t>
      </w:r>
      <w:proofErr w:type="spellStart"/>
      <w:r w:rsidR="0057611C" w:rsidRPr="00DB40A1">
        <w:t>eich</w:t>
      </w:r>
      <w:proofErr w:type="spellEnd"/>
      <w:r w:rsidR="0057611C" w:rsidRPr="00DB40A1">
        <w:t xml:space="preserve"> </w:t>
      </w:r>
      <w:proofErr w:type="spellStart"/>
      <w:r w:rsidR="0057611C" w:rsidRPr="00DB40A1">
        <w:t>cynnig</w:t>
      </w:r>
      <w:proofErr w:type="spellEnd"/>
      <w:r w:rsidRPr="00DB40A1">
        <w:t>?</w:t>
      </w:r>
    </w:p>
    <w:p w14:paraId="4A09C50E" w14:textId="3B6CE8D5" w:rsidR="00FA2384" w:rsidRPr="00DB40A1" w:rsidRDefault="00FA2384">
      <w:r w:rsidRPr="00DB40A1">
        <w:t>NO</w:t>
      </w:r>
      <w:r w:rsidRPr="00DB40A1">
        <w:tab/>
      </w:r>
      <w:r w:rsidRPr="00DB40A1">
        <w:tab/>
      </w:r>
    </w:p>
    <w:sectPr w:rsidR="00FA2384" w:rsidRPr="00DB4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altName w:val="Sylfaen"/>
    <w:panose1 w:val="020B0604020202020204"/>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226D9"/>
    <w:rsid w:val="00045C38"/>
    <w:rsid w:val="000500AF"/>
    <w:rsid w:val="000D623D"/>
    <w:rsid w:val="000E23A0"/>
    <w:rsid w:val="00115845"/>
    <w:rsid w:val="00117654"/>
    <w:rsid w:val="00136F75"/>
    <w:rsid w:val="001757BE"/>
    <w:rsid w:val="001E47B0"/>
    <w:rsid w:val="00210947"/>
    <w:rsid w:val="00234E93"/>
    <w:rsid w:val="002E3E16"/>
    <w:rsid w:val="002F1346"/>
    <w:rsid w:val="00312C47"/>
    <w:rsid w:val="003167B2"/>
    <w:rsid w:val="00375EAB"/>
    <w:rsid w:val="003B1D07"/>
    <w:rsid w:val="003D3DAD"/>
    <w:rsid w:val="003F2DF4"/>
    <w:rsid w:val="00436652"/>
    <w:rsid w:val="00455648"/>
    <w:rsid w:val="004E1254"/>
    <w:rsid w:val="00517A39"/>
    <w:rsid w:val="00542CEA"/>
    <w:rsid w:val="0057611C"/>
    <w:rsid w:val="00593AEB"/>
    <w:rsid w:val="005C4C1B"/>
    <w:rsid w:val="005C733A"/>
    <w:rsid w:val="005E4301"/>
    <w:rsid w:val="006025C8"/>
    <w:rsid w:val="00614917"/>
    <w:rsid w:val="00622282"/>
    <w:rsid w:val="00627F03"/>
    <w:rsid w:val="00673876"/>
    <w:rsid w:val="00681EE2"/>
    <w:rsid w:val="006C25F3"/>
    <w:rsid w:val="006D775B"/>
    <w:rsid w:val="006E4855"/>
    <w:rsid w:val="006F5A00"/>
    <w:rsid w:val="00713AA9"/>
    <w:rsid w:val="007403C0"/>
    <w:rsid w:val="0075397F"/>
    <w:rsid w:val="00776CA1"/>
    <w:rsid w:val="007A0A75"/>
    <w:rsid w:val="007B3689"/>
    <w:rsid w:val="007B527A"/>
    <w:rsid w:val="007D5F95"/>
    <w:rsid w:val="0080610C"/>
    <w:rsid w:val="0082021F"/>
    <w:rsid w:val="00890FD5"/>
    <w:rsid w:val="008B7423"/>
    <w:rsid w:val="008D7AC8"/>
    <w:rsid w:val="008F0FA0"/>
    <w:rsid w:val="00915116"/>
    <w:rsid w:val="009165E8"/>
    <w:rsid w:val="00935422"/>
    <w:rsid w:val="00942037"/>
    <w:rsid w:val="0094413D"/>
    <w:rsid w:val="00947503"/>
    <w:rsid w:val="009B3E17"/>
    <w:rsid w:val="00A52B89"/>
    <w:rsid w:val="00A705EE"/>
    <w:rsid w:val="00B1157A"/>
    <w:rsid w:val="00B764B9"/>
    <w:rsid w:val="00B91FF5"/>
    <w:rsid w:val="00B96FE4"/>
    <w:rsid w:val="00BA2AF4"/>
    <w:rsid w:val="00BF4E04"/>
    <w:rsid w:val="00CB2CE0"/>
    <w:rsid w:val="00CF306F"/>
    <w:rsid w:val="00CF7282"/>
    <w:rsid w:val="00D073E5"/>
    <w:rsid w:val="00D61CDA"/>
    <w:rsid w:val="00D66E87"/>
    <w:rsid w:val="00D7484A"/>
    <w:rsid w:val="00D95519"/>
    <w:rsid w:val="00DB40A1"/>
    <w:rsid w:val="00DD55AA"/>
    <w:rsid w:val="00DE4339"/>
    <w:rsid w:val="00DF250B"/>
    <w:rsid w:val="00E33AFA"/>
    <w:rsid w:val="00E7234E"/>
    <w:rsid w:val="00EC5EB1"/>
    <w:rsid w:val="00ED05C2"/>
    <w:rsid w:val="00EE1039"/>
    <w:rsid w:val="00F73EB2"/>
    <w:rsid w:val="00F9203A"/>
    <w:rsid w:val="00FA2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5507D"/>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jpg@01D071EF.9AC3307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2</Pages>
  <Words>757</Words>
  <Characters>3925</Characters>
  <Application>Microsoft Office Word</Application>
  <DocSecurity>0</DocSecurity>
  <Lines>76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Timothy Baylor</cp:lastModifiedBy>
  <cp:revision>4</cp:revision>
  <cp:lastPrinted>2017-03-03T16:47:00Z</cp:lastPrinted>
  <dcterms:created xsi:type="dcterms:W3CDTF">2019-10-06T15:35:00Z</dcterms:created>
  <dcterms:modified xsi:type="dcterms:W3CDTF">2019-10-06T16:10:00Z</dcterms:modified>
</cp:coreProperties>
</file>