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BE5" w:rsidRPr="00607BE5" w:rsidRDefault="00607BE5" w:rsidP="00607BE5">
      <w:pPr>
        <w:pStyle w:val="NormalWeb"/>
        <w:jc w:val="center"/>
        <w:rPr>
          <w:rFonts w:ascii="Times New Roman" w:hAnsi="Times New Roman" w:cs="Times New Roman"/>
          <w:b/>
          <w:bCs/>
          <w:color w:val="000000"/>
          <w:sz w:val="56"/>
          <w:szCs w:val="56"/>
        </w:rPr>
      </w:pPr>
      <w:bookmarkStart w:id="0" w:name="_GoBack"/>
      <w:bookmarkEnd w:id="0"/>
      <w:r w:rsidRPr="00607BE5">
        <w:rPr>
          <w:rFonts w:ascii="Times New Roman" w:hAnsi="Times New Roman" w:cs="Times New Roman"/>
          <w:b/>
          <w:bCs/>
          <w:color w:val="000000"/>
          <w:sz w:val="56"/>
          <w:szCs w:val="56"/>
        </w:rPr>
        <w:t>Economic Analysis</w:t>
      </w:r>
    </w:p>
    <w:p w:rsidR="00607BE5" w:rsidRPr="00607BE5" w:rsidRDefault="00607BE5" w:rsidP="00607BE5">
      <w:pPr>
        <w:pStyle w:val="NormalWeb"/>
        <w:jc w:val="center"/>
        <w:rPr>
          <w:rFonts w:ascii="Times New Roman" w:hAnsi="Times New Roman" w:cs="Times New Roman"/>
          <w:b/>
          <w:bCs/>
          <w:color w:val="000000"/>
          <w:sz w:val="56"/>
          <w:szCs w:val="56"/>
        </w:rPr>
      </w:pPr>
      <w:r>
        <w:rPr>
          <w:rFonts w:ascii="Times New Roman" w:hAnsi="Times New Roman" w:cs="Times New Roman"/>
          <w:b/>
          <w:bCs/>
          <w:color w:val="000000"/>
          <w:sz w:val="56"/>
          <w:szCs w:val="56"/>
        </w:rPr>
        <w:t>O</w:t>
      </w:r>
      <w:r w:rsidRPr="00607BE5">
        <w:rPr>
          <w:rFonts w:ascii="Times New Roman" w:hAnsi="Times New Roman" w:cs="Times New Roman"/>
          <w:b/>
          <w:bCs/>
          <w:color w:val="000000"/>
          <w:sz w:val="56"/>
          <w:szCs w:val="56"/>
        </w:rPr>
        <w:t>f</w:t>
      </w:r>
    </w:p>
    <w:p w:rsidR="00607BE5" w:rsidRPr="00607BE5" w:rsidRDefault="00607BE5" w:rsidP="00607BE5">
      <w:pPr>
        <w:pStyle w:val="NormalWeb"/>
        <w:jc w:val="center"/>
        <w:rPr>
          <w:rFonts w:ascii="Times New Roman" w:hAnsi="Times New Roman" w:cs="Times New Roman"/>
          <w:b/>
          <w:bCs/>
          <w:color w:val="000000"/>
          <w:sz w:val="56"/>
          <w:szCs w:val="56"/>
        </w:rPr>
      </w:pPr>
      <w:r w:rsidRPr="00607BE5">
        <w:rPr>
          <w:rFonts w:ascii="Times New Roman" w:hAnsi="Times New Roman" w:cs="Times New Roman"/>
          <w:b/>
          <w:bCs/>
          <w:color w:val="000000"/>
          <w:sz w:val="56"/>
          <w:szCs w:val="56"/>
        </w:rPr>
        <w:t>Carlsberg Group</w:t>
      </w:r>
    </w:p>
    <w:p w:rsidR="00607BE5" w:rsidRDefault="00607BE5" w:rsidP="00607BE5">
      <w:pPr>
        <w:pStyle w:val="NormalWeb"/>
        <w:jc w:val="center"/>
        <w:rPr>
          <w:rFonts w:ascii="Times New Roman" w:hAnsi="Times New Roman" w:cs="Times New Roman"/>
          <w:b/>
          <w:bCs/>
          <w:color w:val="000000"/>
          <w:sz w:val="48"/>
          <w:szCs w:val="48"/>
        </w:rPr>
      </w:pPr>
    </w:p>
    <w:p w:rsidR="00607BE5" w:rsidRDefault="00607BE5" w:rsidP="00607BE5">
      <w:pPr>
        <w:pStyle w:val="NormalWeb"/>
        <w:jc w:val="center"/>
        <w:rPr>
          <w:rFonts w:ascii="Times New Roman" w:hAnsi="Times New Roman" w:cs="Times New Roman"/>
          <w:b/>
          <w:bCs/>
          <w:color w:val="000000"/>
          <w:sz w:val="48"/>
          <w:szCs w:val="48"/>
        </w:rPr>
      </w:pPr>
    </w:p>
    <w:p w:rsidR="00607BE5" w:rsidRDefault="00607BE5" w:rsidP="00607BE5">
      <w:pPr>
        <w:pStyle w:val="NormalWeb"/>
        <w:jc w:val="center"/>
        <w:rPr>
          <w:rFonts w:ascii="Times New Roman" w:hAnsi="Times New Roman" w:cs="Times New Roman"/>
          <w:b/>
          <w:bCs/>
          <w:color w:val="000000"/>
          <w:sz w:val="48"/>
          <w:szCs w:val="48"/>
        </w:rPr>
      </w:pPr>
    </w:p>
    <w:p w:rsidR="00607BE5" w:rsidRDefault="00607BE5" w:rsidP="00607BE5">
      <w:pPr>
        <w:pStyle w:val="NormalWeb"/>
        <w:jc w:val="center"/>
        <w:rPr>
          <w:rFonts w:ascii="Times New Roman" w:hAnsi="Times New Roman" w:cs="Times New Roman"/>
          <w:b/>
          <w:bCs/>
          <w:color w:val="000000"/>
          <w:sz w:val="48"/>
          <w:szCs w:val="48"/>
        </w:rPr>
      </w:pPr>
    </w:p>
    <w:p w:rsidR="00607BE5" w:rsidRDefault="00607BE5" w:rsidP="00607BE5">
      <w:pPr>
        <w:pStyle w:val="NormalWeb"/>
        <w:jc w:val="center"/>
        <w:rPr>
          <w:rFonts w:ascii="Times New Roman" w:hAnsi="Times New Roman" w:cs="Times New Roman"/>
          <w:b/>
          <w:bCs/>
          <w:color w:val="000000"/>
          <w:sz w:val="48"/>
          <w:szCs w:val="48"/>
        </w:rPr>
      </w:pPr>
    </w:p>
    <w:p w:rsidR="00607BE5" w:rsidRDefault="00607BE5" w:rsidP="00607BE5">
      <w:pPr>
        <w:pStyle w:val="NormalWeb"/>
        <w:jc w:val="center"/>
        <w:rPr>
          <w:rFonts w:ascii="Times New Roman" w:hAnsi="Times New Roman" w:cs="Times New Roman"/>
          <w:b/>
          <w:bCs/>
          <w:color w:val="000000"/>
          <w:sz w:val="48"/>
          <w:szCs w:val="48"/>
        </w:rPr>
      </w:pPr>
    </w:p>
    <w:p w:rsidR="00607BE5" w:rsidRDefault="00607BE5" w:rsidP="00607BE5">
      <w:pPr>
        <w:pStyle w:val="NormalWeb"/>
        <w:jc w:val="center"/>
        <w:rPr>
          <w:rFonts w:ascii="Times New Roman" w:hAnsi="Times New Roman" w:cs="Times New Roman"/>
          <w:b/>
          <w:bCs/>
          <w:color w:val="000000"/>
          <w:sz w:val="48"/>
          <w:szCs w:val="48"/>
        </w:rPr>
      </w:pPr>
    </w:p>
    <w:p w:rsidR="00607BE5" w:rsidRDefault="00607BE5" w:rsidP="00607BE5">
      <w:pPr>
        <w:pStyle w:val="NormalWeb"/>
        <w:jc w:val="center"/>
        <w:rPr>
          <w:rFonts w:ascii="Times New Roman" w:hAnsi="Times New Roman" w:cs="Times New Roman"/>
          <w:b/>
          <w:bCs/>
          <w:color w:val="000000"/>
          <w:sz w:val="48"/>
          <w:szCs w:val="48"/>
        </w:rPr>
      </w:pPr>
    </w:p>
    <w:p w:rsidR="00607BE5" w:rsidRDefault="00607BE5" w:rsidP="00607BE5">
      <w:pPr>
        <w:pStyle w:val="NormalWeb"/>
        <w:jc w:val="center"/>
        <w:rPr>
          <w:rFonts w:ascii="Times New Roman" w:hAnsi="Times New Roman" w:cs="Times New Roman"/>
          <w:b/>
          <w:bCs/>
          <w:color w:val="000000"/>
          <w:sz w:val="48"/>
          <w:szCs w:val="48"/>
        </w:rPr>
      </w:pPr>
    </w:p>
    <w:p w:rsidR="00607BE5" w:rsidRDefault="00607BE5" w:rsidP="00607BE5">
      <w:pPr>
        <w:pStyle w:val="NormalWeb"/>
        <w:jc w:val="center"/>
        <w:rPr>
          <w:rFonts w:ascii="Times New Roman" w:hAnsi="Times New Roman" w:cs="Times New Roman"/>
          <w:b/>
          <w:bCs/>
          <w:color w:val="000000"/>
          <w:sz w:val="48"/>
          <w:szCs w:val="48"/>
        </w:rPr>
      </w:pPr>
    </w:p>
    <w:p w:rsidR="00607BE5" w:rsidRDefault="00607BE5" w:rsidP="00607BE5">
      <w:pPr>
        <w:pStyle w:val="NormalWeb"/>
        <w:rPr>
          <w:rFonts w:ascii="Times New Roman" w:hAnsi="Times New Roman" w:cs="Times New Roman"/>
          <w:color w:val="000000"/>
        </w:rPr>
      </w:pPr>
    </w:p>
    <w:p w:rsidR="00DD7F97" w:rsidRDefault="00DD7F97" w:rsidP="00607BE5">
      <w:pPr>
        <w:pStyle w:val="NormalWeb"/>
        <w:rPr>
          <w:rFonts w:ascii="Times New Roman" w:hAnsi="Times New Roman" w:cs="Times New Roman"/>
          <w:color w:val="000000"/>
        </w:rPr>
      </w:pPr>
    </w:p>
    <w:p w:rsidR="00DD7F97" w:rsidRDefault="00DD7F97" w:rsidP="00607BE5">
      <w:pPr>
        <w:pStyle w:val="NormalWeb"/>
        <w:rPr>
          <w:rFonts w:ascii="Times New Roman" w:hAnsi="Times New Roman" w:cs="Times New Roman"/>
          <w:color w:val="000000"/>
        </w:rPr>
      </w:pPr>
    </w:p>
    <w:p w:rsidR="00DD7F97" w:rsidRDefault="00DD7F97" w:rsidP="00607BE5">
      <w:pPr>
        <w:pStyle w:val="NormalWeb"/>
        <w:rPr>
          <w:rFonts w:ascii="Times New Roman" w:hAnsi="Times New Roman" w:cs="Times New Roman"/>
          <w:color w:val="000000"/>
        </w:rPr>
      </w:pPr>
    </w:p>
    <w:p w:rsidR="00DD7F97" w:rsidRDefault="00DD7F97" w:rsidP="00607BE5">
      <w:pPr>
        <w:pStyle w:val="NormalWeb"/>
        <w:rPr>
          <w:rFonts w:ascii="Times New Roman" w:hAnsi="Times New Roman" w:cs="Times New Roman"/>
          <w:color w:val="000000"/>
        </w:rPr>
      </w:pPr>
    </w:p>
    <w:p w:rsidR="00607BE5" w:rsidRDefault="00607BE5" w:rsidP="00607BE5">
      <w:pPr>
        <w:pStyle w:val="NormalWeb"/>
        <w:rPr>
          <w:rFonts w:ascii="Times New Roman" w:hAnsi="Times New Roman" w:cs="Times New Roman"/>
          <w:b/>
          <w:bCs/>
          <w:color w:val="000000"/>
        </w:rPr>
      </w:pPr>
      <w:r w:rsidRPr="00607BE5">
        <w:rPr>
          <w:rFonts w:ascii="Times New Roman" w:hAnsi="Times New Roman" w:cs="Times New Roman"/>
          <w:b/>
          <w:bCs/>
          <w:color w:val="000000"/>
        </w:rPr>
        <w:lastRenderedPageBreak/>
        <w:t>Executive summary</w:t>
      </w:r>
    </w:p>
    <w:p w:rsidR="00607BE5" w:rsidRPr="00607BE5" w:rsidRDefault="00607BE5" w:rsidP="00607BE5">
      <w:pPr>
        <w:pStyle w:val="NormalWeb"/>
        <w:rPr>
          <w:rFonts w:ascii="Times New Roman" w:hAnsi="Times New Roman" w:cs="Times New Roman"/>
          <w:b/>
          <w:bCs/>
          <w:color w:val="000000"/>
        </w:rPr>
      </w:pP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This report presents the economic analysis of ‘Carlsberg Group’, one of the leading brewery groups in the world to identify potential ways to increase profits.</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This report focuses on demand, and market equilibrium analysis and factors that may affect demands for company’s product. Cost management and resource allocation is also analysed for potential benefits. Moreover, market structure is discussed along with financial performance. External factors such as government and trade policies are identified.</w:t>
      </w: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Pr="00607BE5" w:rsidRDefault="00607BE5" w:rsidP="00607BE5">
      <w:pPr>
        <w:pStyle w:val="NormalWeb"/>
        <w:rPr>
          <w:rFonts w:ascii="Times New Roman" w:hAnsi="Times New Roman" w:cs="Times New Roman"/>
          <w:b/>
          <w:bCs/>
          <w:color w:val="000000"/>
        </w:rPr>
      </w:pPr>
      <w:r w:rsidRPr="00607BE5">
        <w:rPr>
          <w:rFonts w:ascii="Times New Roman" w:hAnsi="Times New Roman" w:cs="Times New Roman"/>
          <w:b/>
          <w:bCs/>
          <w:color w:val="000000"/>
        </w:rPr>
        <w:lastRenderedPageBreak/>
        <w:t>Table of Content</w:t>
      </w:r>
    </w:p>
    <w:p w:rsidR="00607BE5" w:rsidRDefault="00607BE5" w:rsidP="00607BE5">
      <w:pPr>
        <w:pStyle w:val="NormalWeb"/>
        <w:rPr>
          <w:rFonts w:ascii="Times New Roman" w:hAnsi="Times New Roman" w:cs="Times New Roman"/>
          <w:b/>
          <w:bCs/>
          <w:color w:val="000000"/>
        </w:rPr>
      </w:pPr>
    </w:p>
    <w:p w:rsidR="00607BE5" w:rsidRPr="00607BE5" w:rsidRDefault="00607BE5" w:rsidP="00607BE5">
      <w:pPr>
        <w:pStyle w:val="NormalWeb"/>
        <w:rPr>
          <w:rFonts w:ascii="Times New Roman" w:hAnsi="Times New Roman" w:cs="Times New Roman"/>
          <w:b/>
          <w:bCs/>
          <w:color w:val="000000"/>
        </w:rPr>
      </w:pPr>
      <w:r w:rsidRPr="00607BE5">
        <w:rPr>
          <w:rFonts w:ascii="Times New Roman" w:hAnsi="Times New Roman" w:cs="Times New Roman"/>
          <w:b/>
          <w:bCs/>
          <w:color w:val="000000"/>
        </w:rPr>
        <w:t>Introduction</w:t>
      </w:r>
      <w:r w:rsidRPr="005155E0">
        <w:rPr>
          <w:rFonts w:ascii="Times New Roman" w:hAnsi="Times New Roman" w:cs="Times New Roman"/>
          <w:color w:val="000000"/>
        </w:rPr>
        <w:t>……………………………………………………………………..1</w:t>
      </w:r>
    </w:p>
    <w:p w:rsidR="00607BE5" w:rsidRDefault="00607BE5" w:rsidP="00607BE5">
      <w:pPr>
        <w:pStyle w:val="NormalWeb"/>
        <w:rPr>
          <w:rFonts w:ascii="Times New Roman" w:hAnsi="Times New Roman" w:cs="Times New Roman"/>
          <w:color w:val="000000"/>
        </w:rPr>
      </w:pPr>
      <w:r>
        <w:rPr>
          <w:rFonts w:ascii="Times New Roman" w:hAnsi="Times New Roman" w:cs="Times New Roman"/>
          <w:color w:val="000000"/>
        </w:rPr>
        <w:tab/>
        <w:t>About Carlsberg Group</w:t>
      </w:r>
      <w:r w:rsidRPr="005155E0">
        <w:rPr>
          <w:rFonts w:ascii="Times New Roman" w:hAnsi="Times New Roman" w:cs="Times New Roman"/>
          <w:color w:val="000000"/>
        </w:rPr>
        <w:t>………………………………………</w:t>
      </w:r>
      <w:r w:rsidR="005155E0">
        <w:rPr>
          <w:rFonts w:ascii="Times New Roman" w:hAnsi="Times New Roman" w:cs="Times New Roman"/>
          <w:color w:val="000000"/>
        </w:rPr>
        <w:t>…</w:t>
      </w:r>
      <w:r w:rsidRPr="005155E0">
        <w:rPr>
          <w:rFonts w:ascii="Times New Roman" w:hAnsi="Times New Roman" w:cs="Times New Roman"/>
          <w:color w:val="000000"/>
        </w:rPr>
        <w:t>………..1</w:t>
      </w:r>
    </w:p>
    <w:p w:rsidR="00607BE5" w:rsidRPr="00607BE5" w:rsidRDefault="00607BE5" w:rsidP="00607BE5">
      <w:pPr>
        <w:pStyle w:val="NormalWeb"/>
        <w:rPr>
          <w:rFonts w:ascii="Times New Roman" w:hAnsi="Times New Roman" w:cs="Times New Roman"/>
          <w:b/>
          <w:bCs/>
          <w:color w:val="000000"/>
        </w:rPr>
      </w:pPr>
      <w:r w:rsidRPr="00607BE5">
        <w:rPr>
          <w:rFonts w:ascii="Times New Roman" w:hAnsi="Times New Roman" w:cs="Times New Roman"/>
          <w:b/>
          <w:bCs/>
          <w:color w:val="000000"/>
        </w:rPr>
        <w:t>Findings</w:t>
      </w:r>
      <w:r w:rsidRPr="005155E0">
        <w:rPr>
          <w:rFonts w:ascii="Times New Roman" w:hAnsi="Times New Roman" w:cs="Times New Roman"/>
          <w:color w:val="000000"/>
        </w:rPr>
        <w:t>………………………………………………………………………….2</w:t>
      </w:r>
    </w:p>
    <w:p w:rsidR="00607BE5" w:rsidRDefault="00607BE5" w:rsidP="00607BE5">
      <w:pPr>
        <w:pStyle w:val="NormalWeb"/>
        <w:rPr>
          <w:rFonts w:ascii="Times New Roman" w:hAnsi="Times New Roman" w:cs="Times New Roman"/>
          <w:color w:val="000000"/>
        </w:rPr>
      </w:pPr>
      <w:r>
        <w:rPr>
          <w:rFonts w:ascii="Times New Roman" w:hAnsi="Times New Roman" w:cs="Times New Roman"/>
          <w:color w:val="000000"/>
        </w:rPr>
        <w:tab/>
        <w:t>Factors that may affects demands………………………………………..2</w:t>
      </w:r>
    </w:p>
    <w:p w:rsidR="00607BE5" w:rsidRDefault="00607BE5" w:rsidP="00607BE5">
      <w:pPr>
        <w:pStyle w:val="NormalWeb"/>
        <w:rPr>
          <w:rFonts w:ascii="Times New Roman" w:hAnsi="Times New Roman" w:cs="Times New Roman"/>
          <w:color w:val="000000"/>
        </w:rPr>
      </w:pPr>
      <w:r>
        <w:rPr>
          <w:rFonts w:ascii="Times New Roman" w:hAnsi="Times New Roman" w:cs="Times New Roman"/>
          <w:color w:val="000000"/>
        </w:rPr>
        <w:tab/>
        <w:t>Cost management</w:t>
      </w:r>
      <w:r w:rsidR="005155E0">
        <w:rPr>
          <w:rFonts w:ascii="Times New Roman" w:hAnsi="Times New Roman" w:cs="Times New Roman"/>
          <w:color w:val="000000"/>
        </w:rPr>
        <w:t>………………………………………...………………</w:t>
      </w:r>
      <w:r>
        <w:rPr>
          <w:rFonts w:ascii="Times New Roman" w:hAnsi="Times New Roman" w:cs="Times New Roman"/>
          <w:color w:val="000000"/>
        </w:rPr>
        <w:t>3</w:t>
      </w:r>
    </w:p>
    <w:p w:rsidR="00607BE5" w:rsidRDefault="00607BE5" w:rsidP="00607BE5">
      <w:pPr>
        <w:pStyle w:val="NormalWeb"/>
        <w:rPr>
          <w:rFonts w:ascii="Times New Roman" w:hAnsi="Times New Roman" w:cs="Times New Roman"/>
          <w:color w:val="000000"/>
        </w:rPr>
      </w:pPr>
      <w:r>
        <w:rPr>
          <w:rFonts w:ascii="Times New Roman" w:hAnsi="Times New Roman" w:cs="Times New Roman"/>
          <w:color w:val="000000"/>
        </w:rPr>
        <w:tab/>
        <w:t>Market structure</w:t>
      </w:r>
      <w:r w:rsidR="005155E0">
        <w:rPr>
          <w:rFonts w:ascii="Times New Roman" w:hAnsi="Times New Roman" w:cs="Times New Roman"/>
          <w:color w:val="000000"/>
        </w:rPr>
        <w:t>……………………………………………….………….</w:t>
      </w:r>
      <w:r>
        <w:rPr>
          <w:rFonts w:ascii="Times New Roman" w:hAnsi="Times New Roman" w:cs="Times New Roman"/>
          <w:color w:val="000000"/>
        </w:rPr>
        <w:t>3</w:t>
      </w:r>
    </w:p>
    <w:p w:rsidR="00607BE5" w:rsidRDefault="00607BE5" w:rsidP="00607BE5">
      <w:pPr>
        <w:pStyle w:val="NormalWeb"/>
        <w:rPr>
          <w:rFonts w:ascii="Times New Roman" w:hAnsi="Times New Roman" w:cs="Times New Roman"/>
          <w:color w:val="000000"/>
        </w:rPr>
      </w:pPr>
      <w:r>
        <w:rPr>
          <w:rFonts w:ascii="Times New Roman" w:hAnsi="Times New Roman" w:cs="Times New Roman"/>
          <w:color w:val="000000"/>
        </w:rPr>
        <w:tab/>
        <w:t>Regulation and Policies</w:t>
      </w:r>
      <w:r w:rsidR="005155E0">
        <w:rPr>
          <w:rFonts w:ascii="Times New Roman" w:hAnsi="Times New Roman" w:cs="Times New Roman"/>
          <w:color w:val="000000"/>
        </w:rPr>
        <w:t>………………………………………………….</w:t>
      </w:r>
      <w:r>
        <w:rPr>
          <w:rFonts w:ascii="Times New Roman" w:hAnsi="Times New Roman" w:cs="Times New Roman"/>
          <w:color w:val="000000"/>
        </w:rPr>
        <w:t>4</w:t>
      </w:r>
    </w:p>
    <w:p w:rsidR="00607BE5" w:rsidRDefault="00607BE5" w:rsidP="00607BE5">
      <w:pPr>
        <w:pStyle w:val="NormalWeb"/>
        <w:rPr>
          <w:rFonts w:ascii="Times New Roman" w:hAnsi="Times New Roman" w:cs="Times New Roman"/>
          <w:color w:val="000000"/>
        </w:rPr>
      </w:pPr>
      <w:r w:rsidRPr="00607BE5">
        <w:rPr>
          <w:rFonts w:ascii="Times New Roman" w:hAnsi="Times New Roman" w:cs="Times New Roman"/>
          <w:b/>
          <w:bCs/>
          <w:color w:val="000000"/>
        </w:rPr>
        <w:t>Conclusion and Recommendation</w:t>
      </w:r>
      <w:r w:rsidR="005155E0" w:rsidRPr="005155E0">
        <w:rPr>
          <w:rFonts w:ascii="Times New Roman" w:hAnsi="Times New Roman" w:cs="Times New Roman"/>
          <w:color w:val="000000"/>
        </w:rPr>
        <w:t>…………………………………</w:t>
      </w:r>
      <w:r w:rsidR="005155E0">
        <w:rPr>
          <w:rFonts w:ascii="Times New Roman" w:hAnsi="Times New Roman" w:cs="Times New Roman"/>
          <w:color w:val="000000"/>
        </w:rPr>
        <w:t>….</w:t>
      </w:r>
      <w:r w:rsidR="005155E0" w:rsidRPr="005155E0">
        <w:rPr>
          <w:rFonts w:ascii="Times New Roman" w:hAnsi="Times New Roman" w:cs="Times New Roman"/>
          <w:color w:val="000000"/>
        </w:rPr>
        <w:t>……….</w:t>
      </w:r>
      <w:r w:rsidRPr="005155E0">
        <w:rPr>
          <w:rFonts w:ascii="Times New Roman" w:hAnsi="Times New Roman" w:cs="Times New Roman"/>
          <w:color w:val="000000"/>
        </w:rPr>
        <w:t>4</w:t>
      </w:r>
    </w:p>
    <w:p w:rsidR="005155E0" w:rsidRPr="005155E0" w:rsidRDefault="005155E0" w:rsidP="00607BE5">
      <w:pPr>
        <w:pStyle w:val="NormalWeb"/>
        <w:rPr>
          <w:rFonts w:ascii="Times New Roman" w:hAnsi="Times New Roman" w:cs="Times New Roman"/>
          <w:color w:val="000000"/>
        </w:rPr>
      </w:pPr>
      <w:r w:rsidRPr="005155E0">
        <w:rPr>
          <w:rFonts w:ascii="Times New Roman" w:hAnsi="Times New Roman" w:cs="Times New Roman"/>
          <w:b/>
          <w:bCs/>
          <w:color w:val="000000"/>
        </w:rPr>
        <w:t>References</w:t>
      </w:r>
      <w:r w:rsidRPr="005155E0">
        <w:rPr>
          <w:rFonts w:ascii="Times New Roman" w:hAnsi="Times New Roman" w:cs="Times New Roman"/>
          <w:color w:val="000000"/>
        </w:rPr>
        <w:t>………………………………………………………………………5</w:t>
      </w: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Default="00607BE5" w:rsidP="00607BE5">
      <w:pPr>
        <w:pStyle w:val="NormalWeb"/>
        <w:rPr>
          <w:rFonts w:ascii="Times New Roman" w:hAnsi="Times New Roman" w:cs="Times New Roman"/>
          <w:b/>
          <w:bCs/>
          <w:color w:val="000000"/>
        </w:rPr>
      </w:pPr>
    </w:p>
    <w:p w:rsidR="00607BE5" w:rsidRPr="00607BE5" w:rsidRDefault="00607BE5" w:rsidP="00607BE5">
      <w:pPr>
        <w:pStyle w:val="NormalWeb"/>
        <w:rPr>
          <w:rFonts w:ascii="Times New Roman" w:hAnsi="Times New Roman" w:cs="Times New Roman"/>
          <w:b/>
          <w:bCs/>
          <w:color w:val="000000"/>
        </w:rPr>
      </w:pPr>
      <w:r w:rsidRPr="00607BE5">
        <w:rPr>
          <w:rFonts w:ascii="Times New Roman" w:hAnsi="Times New Roman" w:cs="Times New Roman"/>
          <w:b/>
          <w:bCs/>
          <w:color w:val="000000"/>
        </w:rPr>
        <w:t>Introduction</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Economic analysis seeks to understand how marketplaces are functioned, how price changes, what can influence costs of the firm, and influent profitability (Begg, and Ward 2013). Thus, the analysis is expected to help improve company’s performance and benefit by understanding the current economic factors affecting the company. While the market structure benefits the firm due to difficulty in entering, there is a potential to earn above average.</w:t>
      </w:r>
    </w:p>
    <w:p w:rsidR="00607BE5" w:rsidRDefault="00607BE5" w:rsidP="00607BE5">
      <w:pPr>
        <w:pStyle w:val="NormalWeb"/>
        <w:rPr>
          <w:rFonts w:ascii="Times New Roman" w:hAnsi="Times New Roman" w:cs="Times New Roman"/>
          <w:b/>
          <w:bCs/>
          <w:color w:val="000000"/>
        </w:rPr>
      </w:pPr>
    </w:p>
    <w:p w:rsidR="00607BE5" w:rsidRPr="00607BE5" w:rsidRDefault="00607BE5" w:rsidP="00607BE5">
      <w:pPr>
        <w:pStyle w:val="NormalWeb"/>
        <w:rPr>
          <w:rFonts w:ascii="Times New Roman" w:hAnsi="Times New Roman" w:cs="Times New Roman"/>
          <w:b/>
          <w:bCs/>
          <w:color w:val="000000"/>
        </w:rPr>
      </w:pPr>
      <w:r w:rsidRPr="00607BE5">
        <w:rPr>
          <w:rFonts w:ascii="Times New Roman" w:hAnsi="Times New Roman" w:cs="Times New Roman"/>
          <w:b/>
          <w:bCs/>
          <w:color w:val="000000"/>
        </w:rPr>
        <w:t>About Carlsberg Group</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Carlsberg was established in 1847 by brewer J.C. Jacobsen. The firm is one of the leading brewers companies in the world, with wide range of beer and other beverage brands. It is the UK’s fourth largest brewer selling more than 700 products with the most popular and liked products: Carlsberg, and Carlsberg Export. Carlsberg UK also imports products from Spain, Italy and the United States.</w:t>
      </w:r>
    </w:p>
    <w:p w:rsidR="00607BE5" w:rsidRDefault="00607BE5" w:rsidP="00607BE5">
      <w:pPr>
        <w:pStyle w:val="NormalWeb"/>
        <w:rPr>
          <w:rFonts w:ascii="Times New Roman" w:hAnsi="Times New Roman" w:cs="Times New Roman"/>
          <w:b/>
          <w:bCs/>
          <w:color w:val="000000"/>
          <w:sz w:val="28"/>
          <w:szCs w:val="28"/>
        </w:rPr>
      </w:pPr>
    </w:p>
    <w:p w:rsidR="00607BE5" w:rsidRDefault="00607BE5" w:rsidP="00607BE5">
      <w:pPr>
        <w:pStyle w:val="NormalWeb"/>
        <w:rPr>
          <w:rFonts w:ascii="Times New Roman" w:hAnsi="Times New Roman" w:cs="Times New Roman"/>
          <w:b/>
          <w:bCs/>
          <w:color w:val="000000"/>
          <w:sz w:val="28"/>
          <w:szCs w:val="28"/>
        </w:rPr>
      </w:pPr>
    </w:p>
    <w:p w:rsidR="00607BE5" w:rsidRDefault="00607BE5" w:rsidP="00607BE5">
      <w:pPr>
        <w:pStyle w:val="NormalWeb"/>
        <w:rPr>
          <w:rFonts w:ascii="Times New Roman" w:hAnsi="Times New Roman" w:cs="Times New Roman"/>
          <w:b/>
          <w:bCs/>
          <w:color w:val="000000"/>
          <w:sz w:val="28"/>
          <w:szCs w:val="28"/>
        </w:rPr>
      </w:pPr>
    </w:p>
    <w:p w:rsidR="00607BE5" w:rsidRDefault="00607BE5" w:rsidP="00607BE5">
      <w:pPr>
        <w:pStyle w:val="NormalWeb"/>
        <w:rPr>
          <w:rFonts w:ascii="Times New Roman" w:hAnsi="Times New Roman" w:cs="Times New Roman"/>
          <w:b/>
          <w:bCs/>
          <w:color w:val="000000"/>
          <w:sz w:val="28"/>
          <w:szCs w:val="28"/>
        </w:rPr>
      </w:pPr>
    </w:p>
    <w:p w:rsidR="00607BE5" w:rsidRDefault="00607BE5" w:rsidP="00607BE5">
      <w:pPr>
        <w:pStyle w:val="NormalWeb"/>
        <w:rPr>
          <w:rFonts w:ascii="Times New Roman" w:hAnsi="Times New Roman" w:cs="Times New Roman"/>
          <w:b/>
          <w:bCs/>
          <w:color w:val="000000"/>
          <w:sz w:val="28"/>
          <w:szCs w:val="28"/>
        </w:rPr>
      </w:pPr>
    </w:p>
    <w:p w:rsidR="00607BE5" w:rsidRDefault="00607BE5" w:rsidP="00607BE5">
      <w:pPr>
        <w:pStyle w:val="NormalWeb"/>
        <w:rPr>
          <w:rFonts w:ascii="Times New Roman" w:hAnsi="Times New Roman" w:cs="Times New Roman"/>
          <w:b/>
          <w:bCs/>
          <w:color w:val="000000"/>
          <w:sz w:val="28"/>
          <w:szCs w:val="28"/>
        </w:rPr>
      </w:pPr>
    </w:p>
    <w:p w:rsidR="00607BE5" w:rsidRDefault="00607BE5" w:rsidP="00607BE5">
      <w:pPr>
        <w:pStyle w:val="NormalWeb"/>
        <w:rPr>
          <w:rFonts w:ascii="Times New Roman" w:hAnsi="Times New Roman" w:cs="Times New Roman"/>
          <w:b/>
          <w:bCs/>
          <w:color w:val="000000"/>
          <w:sz w:val="28"/>
          <w:szCs w:val="28"/>
        </w:rPr>
      </w:pPr>
    </w:p>
    <w:p w:rsidR="00607BE5" w:rsidRDefault="00607BE5" w:rsidP="00607BE5">
      <w:pPr>
        <w:pStyle w:val="NormalWeb"/>
        <w:rPr>
          <w:rFonts w:ascii="Times New Roman" w:hAnsi="Times New Roman" w:cs="Times New Roman"/>
          <w:b/>
          <w:bCs/>
          <w:color w:val="000000"/>
          <w:sz w:val="28"/>
          <w:szCs w:val="28"/>
        </w:rPr>
      </w:pPr>
    </w:p>
    <w:p w:rsidR="00607BE5" w:rsidRDefault="00607BE5" w:rsidP="00607BE5">
      <w:pPr>
        <w:pStyle w:val="NormalWeb"/>
        <w:rPr>
          <w:rFonts w:ascii="Times New Roman" w:hAnsi="Times New Roman" w:cs="Times New Roman"/>
          <w:b/>
          <w:bCs/>
          <w:color w:val="000000"/>
          <w:sz w:val="28"/>
          <w:szCs w:val="28"/>
        </w:rPr>
      </w:pPr>
    </w:p>
    <w:p w:rsidR="00607BE5" w:rsidRDefault="00607BE5" w:rsidP="00607BE5">
      <w:pPr>
        <w:pStyle w:val="NormalWeb"/>
        <w:rPr>
          <w:rFonts w:ascii="Times New Roman" w:hAnsi="Times New Roman" w:cs="Times New Roman"/>
          <w:b/>
          <w:bCs/>
          <w:color w:val="000000"/>
          <w:sz w:val="28"/>
          <w:szCs w:val="28"/>
        </w:rPr>
      </w:pPr>
    </w:p>
    <w:p w:rsidR="00607BE5" w:rsidRDefault="00607BE5" w:rsidP="00607BE5">
      <w:pPr>
        <w:pStyle w:val="NormalWeb"/>
        <w:rPr>
          <w:rFonts w:ascii="Times New Roman" w:hAnsi="Times New Roman" w:cs="Times New Roman"/>
          <w:b/>
          <w:bCs/>
          <w:color w:val="000000"/>
          <w:sz w:val="28"/>
          <w:szCs w:val="28"/>
        </w:rPr>
      </w:pPr>
    </w:p>
    <w:p w:rsidR="00607BE5" w:rsidRDefault="00607BE5" w:rsidP="00607BE5">
      <w:pPr>
        <w:pStyle w:val="NormalWeb"/>
        <w:rPr>
          <w:rFonts w:ascii="Times New Roman" w:hAnsi="Times New Roman" w:cs="Times New Roman"/>
          <w:b/>
          <w:bCs/>
          <w:color w:val="000000"/>
          <w:sz w:val="28"/>
          <w:szCs w:val="28"/>
        </w:rPr>
      </w:pPr>
    </w:p>
    <w:p w:rsidR="00342DB1" w:rsidRDefault="00C11802" w:rsidP="00607BE5">
      <w:pPr>
        <w:pStyle w:val="NormalWeb"/>
        <w:rPr>
          <w:rFonts w:ascii="Times New Roman" w:hAnsi="Times New Roman" w:cs="Times New Roman"/>
          <w:b/>
          <w:bCs/>
          <w:color w:val="000000"/>
          <w:sz w:val="28"/>
          <w:szCs w:val="28"/>
        </w:rPr>
      </w:pPr>
      <w:r>
        <w:rPr>
          <w:rFonts w:ascii="Times New Roman" w:hAnsi="Times New Roman" w:cs="Times New Roman"/>
          <w:b/>
          <w:bCs/>
          <w:noProof/>
          <w:color w:val="000000"/>
          <w:sz w:val="28"/>
          <w:szCs w:val="28"/>
          <w:lang w:val="en-GB" w:eastAsia="en-GB" w:bidi="ar-SA"/>
        </w:rPr>
        <w:lastRenderedPageBreak/>
        <mc:AlternateContent>
          <mc:Choice Requires="wps">
            <w:drawing>
              <wp:anchor distT="0" distB="0" distL="114300" distR="114300" simplePos="0" relativeHeight="251659264" behindDoc="1" locked="0" layoutInCell="1" allowOverlap="1" wp14:anchorId="616EA7CE" wp14:editId="6D287DF9">
                <wp:simplePos x="0" y="0"/>
                <wp:positionH relativeFrom="column">
                  <wp:posOffset>-247015</wp:posOffset>
                </wp:positionH>
                <wp:positionV relativeFrom="paragraph">
                  <wp:posOffset>901065</wp:posOffset>
                </wp:positionV>
                <wp:extent cx="742315" cy="224790"/>
                <wp:effectExtent l="0" t="0" r="635" b="3810"/>
                <wp:wrapThrough wrapText="bothSides">
                  <wp:wrapPolygon edited="0">
                    <wp:start x="0" y="0"/>
                    <wp:lineTo x="0" y="20136"/>
                    <wp:lineTo x="21064" y="20136"/>
                    <wp:lineTo x="21064" y="0"/>
                    <wp:lineTo x="0" y="0"/>
                  </wp:wrapPolygon>
                </wp:wrapThrough>
                <wp:docPr id="3" name="Text Box 3"/>
                <wp:cNvGraphicFramePr/>
                <a:graphic xmlns:a="http://schemas.openxmlformats.org/drawingml/2006/main">
                  <a:graphicData uri="http://schemas.microsoft.com/office/word/2010/wordprocessingShape">
                    <wps:wsp>
                      <wps:cNvSpPr txBox="1"/>
                      <wps:spPr>
                        <a:xfrm>
                          <a:off x="0" y="0"/>
                          <a:ext cx="742315" cy="2247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11802" w:rsidRPr="00C11802" w:rsidRDefault="00C11802">
                            <w:pPr>
                              <w:rPr>
                                <w:sz w:val="18"/>
                                <w:szCs w:val="22"/>
                              </w:rPr>
                            </w:pPr>
                            <w:r>
                              <w:rPr>
                                <w:sz w:val="18"/>
                                <w:szCs w:val="22"/>
                              </w:rPr>
                              <w:t xml:space="preserve">Page </w:t>
                            </w:r>
                            <w:r w:rsidRPr="00C11802">
                              <w:rPr>
                                <w:sz w:val="18"/>
                                <w:szCs w:val="2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16EA7CE" id="_x0000_t202" coordsize="21600,21600" o:spt="202" path="m,l,21600r21600,l21600,xe">
                <v:stroke joinstyle="miter"/>
                <v:path gradientshapeok="t" o:connecttype="rect"/>
              </v:shapetype>
              <v:shape id="Text Box 3" o:spid="_x0000_s1026" type="#_x0000_t202" style="position:absolute;margin-left:-19.45pt;margin-top:70.95pt;width:58.45pt;height:17.7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" fillcolor="white [3201]" stroked="f" strokeweight=".5pt">
                <v:textbox>
                  <w:txbxContent>
                    <w:p w:rsidR="00C11802" w:rsidRPr="00C11802" w:rsidRDefault="00C11802">
                      <w:pPr>
                        <w:rPr>
                          <w:sz w:val="18"/>
                          <w:szCs w:val="22"/>
                        </w:rPr>
                      </w:pPr>
                      <w:r>
                        <w:rPr>
                          <w:sz w:val="18"/>
                          <w:szCs w:val="22"/>
                        </w:rPr>
                        <w:t xml:space="preserve">Page </w:t>
                      </w:r>
                      <w:r w:rsidRPr="00C11802">
                        <w:rPr>
                          <w:sz w:val="18"/>
                          <w:szCs w:val="22"/>
                        </w:rPr>
                        <w:t>1</w:t>
                      </w:r>
                    </w:p>
                  </w:txbxContent>
                </v:textbox>
                <w10:wrap type="through"/>
              </v:shape>
            </w:pict>
          </mc:Fallback>
        </mc:AlternateContent>
      </w:r>
    </w:p>
    <w:p w:rsidR="00607BE5" w:rsidRPr="00607BE5" w:rsidRDefault="00607BE5" w:rsidP="00607BE5">
      <w:pPr>
        <w:pStyle w:val="NormalWeb"/>
        <w:rPr>
          <w:rFonts w:ascii="Times New Roman" w:hAnsi="Times New Roman" w:cs="Times New Roman"/>
          <w:b/>
          <w:bCs/>
          <w:color w:val="000000"/>
          <w:sz w:val="28"/>
          <w:szCs w:val="28"/>
        </w:rPr>
      </w:pPr>
      <w:r w:rsidRPr="00607BE5">
        <w:rPr>
          <w:rFonts w:ascii="Times New Roman" w:hAnsi="Times New Roman" w:cs="Times New Roman"/>
          <w:b/>
          <w:bCs/>
          <w:color w:val="000000"/>
          <w:sz w:val="28"/>
          <w:szCs w:val="28"/>
        </w:rPr>
        <w:t>Findings</w:t>
      </w:r>
    </w:p>
    <w:p w:rsidR="00607BE5" w:rsidRPr="00607BE5" w:rsidRDefault="00607BE5" w:rsidP="00607BE5">
      <w:pPr>
        <w:pStyle w:val="NormalWeb"/>
        <w:rPr>
          <w:rFonts w:ascii="Times New Roman" w:hAnsi="Times New Roman" w:cs="Times New Roman"/>
          <w:b/>
          <w:bCs/>
          <w:color w:val="000000"/>
        </w:rPr>
      </w:pPr>
      <w:r w:rsidRPr="00607BE5">
        <w:rPr>
          <w:rFonts w:ascii="Times New Roman" w:hAnsi="Times New Roman" w:cs="Times New Roman"/>
          <w:b/>
          <w:bCs/>
          <w:color w:val="000000"/>
        </w:rPr>
        <w:t>Factors that may affects demands</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Various factors may affect the quantity demanded of beer. For instance, price, the increase in price can reduce demands (Begg and Ward, 2013). Another factor is taste and preference, where consumers’ attitudes towards products are reflected (Begg and Ward, 2013). Moreover, Prices of substitutes and complements such as whisky can affect the demand.</w:t>
      </w:r>
    </w:p>
    <w:p w:rsid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The market for the firm’s products seems to currently be in equilibrium, however, as the costs of production for brewers is expected to increase by 16% in 2019 (Wood, 2018), it may affect the supply curve to left-shift, causing the price to rise to a new equilibrium point (Begg and Ward, 2013).</w:t>
      </w:r>
    </w:p>
    <w:p w:rsidR="00607BE5" w:rsidRDefault="00607BE5" w:rsidP="00607BE5">
      <w:pPr>
        <w:pStyle w:val="NormalWeb"/>
        <w:rPr>
          <w:rFonts w:ascii="Times New Roman" w:hAnsi="Times New Roman" w:cs="Times New Roman"/>
          <w:color w:val="000000"/>
        </w:rPr>
      </w:pPr>
    </w:p>
    <w:p w:rsidR="00607BE5" w:rsidRPr="00607BE5" w:rsidRDefault="00607BE5" w:rsidP="00607BE5">
      <w:pPr>
        <w:pStyle w:val="NormalWeb"/>
        <w:jc w:val="center"/>
        <w:rPr>
          <w:rFonts w:ascii="Times New Roman" w:hAnsi="Times New Roman" w:cs="Times New Roman"/>
          <w:color w:val="000000"/>
        </w:rPr>
      </w:pPr>
      <w:r>
        <w:rPr>
          <w:noProof/>
          <w:lang w:val="en-GB" w:eastAsia="en-GB" w:bidi="ar-SA"/>
        </w:rPr>
        <w:drawing>
          <wp:inline distT="0" distB="0" distL="0" distR="0" wp14:anchorId="3DF48BF1" wp14:editId="69A97424">
            <wp:extent cx="2878372" cy="1796884"/>
            <wp:effectExtent l="0" t="0" r="17780" b="1333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(Figure 1 shows the price of 1 box of 12 Carlsberg beer can)</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The price of one box of 12 Carlsberg cans increased in 2018 from £22 to £36.99, rised from £22 to £30 in the February, went up to £35 in the beginning of March, then, decreased to £32 in April. The price remained stable at £32 until it increased to £36.99 in late November. The increase in price might be due to the increase in barley price after summer heatwave scorched harvests across Europe, as well as the raise of price in energy, and aluminium (Wood, 2018).</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 xml:space="preserve">The degree of elasticity of demand can be estimated by the following equation: </w:t>
      </w:r>
      <w:r w:rsidRPr="00607BE5">
        <w:rPr>
          <w:rFonts w:ascii="Cambria Math" w:hAnsi="Cambria Math" w:cs="Cambria Math"/>
          <w:color w:val="000000"/>
        </w:rPr>
        <w:t>𝑬𝒑</w:t>
      </w:r>
      <w:r w:rsidRPr="00607BE5">
        <w:rPr>
          <w:rFonts w:ascii="Times New Roman" w:hAnsi="Times New Roman" w:cs="Times New Roman"/>
          <w:color w:val="000000"/>
        </w:rPr>
        <w:t>=%∆</w:t>
      </w:r>
      <w:r w:rsidRPr="00607BE5">
        <w:rPr>
          <w:rFonts w:ascii="Cambria Math" w:hAnsi="Cambria Math" w:cs="Cambria Math"/>
          <w:color w:val="000000"/>
        </w:rPr>
        <w:t>𝑸𝒖𝒂𝒏𝒕𝒊𝒕𝒚</w:t>
      </w:r>
      <w:r w:rsidRPr="00607BE5">
        <w:rPr>
          <w:rFonts w:ascii="Times New Roman" w:hAnsi="Times New Roman" w:cs="Times New Roman"/>
          <w:color w:val="000000"/>
        </w:rPr>
        <w:t xml:space="preserve"> ÷ %∆</w:t>
      </w:r>
      <w:r w:rsidRPr="00607BE5">
        <w:rPr>
          <w:rFonts w:ascii="Cambria Math" w:hAnsi="Cambria Math" w:cs="Cambria Math"/>
          <w:color w:val="000000"/>
        </w:rPr>
        <w:t>𝑷𝒓𝒊𝒄𝒆</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According to Statista database, the sale volume of Carlsberg beer is 112.4, and 116.9 million litres in 2016 and 2017 respectively. The price of Carlsberg lager increased by 2.6% in 2017 (Perrett, 2017). Thus, the calculated elasticity of demand is 1.5096. This means for every percentage that beer prices increase, the quantity of the beer consumed raise by 1.5096%.</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 xml:space="preserve">Therefore, the firm may increase the price to earn above average profit. However, as the current price is benchmarked to competitors, it is suggested that the company differentiate </w:t>
      </w:r>
      <w:r w:rsidRPr="00607BE5">
        <w:rPr>
          <w:rFonts w:ascii="Times New Roman" w:hAnsi="Times New Roman" w:cs="Times New Roman"/>
          <w:color w:val="000000"/>
        </w:rPr>
        <w:lastRenderedPageBreak/>
        <w:t>their additional products to persuade consumers willing to pay for added price, while keeping the original product price constant.</w:t>
      </w:r>
      <w:r w:rsidR="00C11802" w:rsidRPr="00C11802">
        <w:rPr>
          <w:rFonts w:ascii="Times New Roman" w:hAnsi="Times New Roman" w:cs="Times New Roman"/>
          <w:b/>
          <w:bCs/>
          <w:noProof/>
          <w:color w:val="000000"/>
          <w:sz w:val="28"/>
          <w:szCs w:val="28"/>
        </w:rPr>
        <w:t xml:space="preserve"> </w:t>
      </w:r>
      <w:r w:rsidR="00C11802">
        <w:rPr>
          <w:rFonts w:ascii="Times New Roman" w:hAnsi="Times New Roman" w:cs="Times New Roman"/>
          <w:b/>
          <w:bCs/>
          <w:noProof/>
          <w:color w:val="000000"/>
          <w:sz w:val="28"/>
          <w:szCs w:val="28"/>
          <w:lang w:val="en-GB" w:eastAsia="en-GB" w:bidi="ar-SA"/>
        </w:rPr>
        <mc:AlternateContent>
          <mc:Choice Requires="wps">
            <w:drawing>
              <wp:anchor distT="0" distB="0" distL="114300" distR="114300" simplePos="0" relativeHeight="251661312" behindDoc="1" locked="0" layoutInCell="1" allowOverlap="1" wp14:anchorId="56D6B413" wp14:editId="05C72BCD">
                <wp:simplePos x="0" y="0"/>
                <wp:positionH relativeFrom="column">
                  <wp:posOffset>-87630</wp:posOffset>
                </wp:positionH>
                <wp:positionV relativeFrom="paragraph">
                  <wp:posOffset>1301750</wp:posOffset>
                </wp:positionV>
                <wp:extent cx="742315" cy="224790"/>
                <wp:effectExtent l="0" t="0" r="635" b="3810"/>
                <wp:wrapThrough wrapText="bothSides">
                  <wp:wrapPolygon edited="0">
                    <wp:start x="0" y="0"/>
                    <wp:lineTo x="0" y="20136"/>
                    <wp:lineTo x="21064" y="20136"/>
                    <wp:lineTo x="21064" y="0"/>
                    <wp:lineTo x="0" y="0"/>
                  </wp:wrapPolygon>
                </wp:wrapThrough>
                <wp:docPr id="4" name="Text Box 4"/>
                <wp:cNvGraphicFramePr/>
                <a:graphic xmlns:a="http://schemas.openxmlformats.org/drawingml/2006/main">
                  <a:graphicData uri="http://schemas.microsoft.com/office/word/2010/wordprocessingShape">
                    <wps:wsp>
                      <wps:cNvSpPr txBox="1"/>
                      <wps:spPr>
                        <a:xfrm>
                          <a:off x="0" y="0"/>
                          <a:ext cx="742315" cy="2247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11802" w:rsidRPr="00C11802" w:rsidRDefault="00C11802" w:rsidP="00C11802">
                            <w:pPr>
                              <w:rPr>
                                <w:sz w:val="18"/>
                                <w:szCs w:val="22"/>
                              </w:rPr>
                            </w:pPr>
                            <w:r>
                              <w:rPr>
                                <w:sz w:val="18"/>
                                <w:szCs w:val="22"/>
                              </w:rPr>
                              <w:t>Page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D6B413" id="Text Box 4" o:spid="_x0000_s1027" type="#_x0000_t202" style="position:absolute;margin-left:-6.9pt;margin-top:102.5pt;width:58.45pt;height:17.7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" fillcolor="white [3201]" stroked="f" strokeweight=".5pt">
                <v:textbox>
                  <w:txbxContent>
                    <w:p w:rsidR="00C11802" w:rsidRPr="00C11802" w:rsidRDefault="00C11802" w:rsidP="00C11802">
                      <w:pPr>
                        <w:rPr>
                          <w:sz w:val="18"/>
                          <w:szCs w:val="22"/>
                        </w:rPr>
                      </w:pPr>
                      <w:r>
                        <w:rPr>
                          <w:sz w:val="18"/>
                          <w:szCs w:val="22"/>
                        </w:rPr>
                        <w:t>Page 2</w:t>
                      </w:r>
                    </w:p>
                  </w:txbxContent>
                </v:textbox>
                <w10:wrap type="through"/>
              </v:shape>
            </w:pict>
          </mc:Fallback>
        </mc:AlternateContent>
      </w:r>
    </w:p>
    <w:p w:rsidR="00607BE5" w:rsidRDefault="00607BE5" w:rsidP="00607BE5">
      <w:pPr>
        <w:pStyle w:val="NormalWeb"/>
        <w:rPr>
          <w:rFonts w:ascii="Times New Roman" w:hAnsi="Times New Roman" w:cs="Times New Roman"/>
          <w:b/>
          <w:bCs/>
          <w:color w:val="000000"/>
        </w:rPr>
      </w:pPr>
    </w:p>
    <w:p w:rsidR="00607BE5" w:rsidRPr="00607BE5" w:rsidRDefault="00607BE5" w:rsidP="00607BE5">
      <w:pPr>
        <w:pStyle w:val="NormalWeb"/>
        <w:rPr>
          <w:rFonts w:ascii="Times New Roman" w:hAnsi="Times New Roman" w:cs="Times New Roman"/>
          <w:b/>
          <w:bCs/>
          <w:color w:val="000000"/>
        </w:rPr>
      </w:pPr>
      <w:r w:rsidRPr="00607BE5">
        <w:rPr>
          <w:rFonts w:ascii="Times New Roman" w:hAnsi="Times New Roman" w:cs="Times New Roman"/>
          <w:b/>
          <w:bCs/>
          <w:color w:val="000000"/>
        </w:rPr>
        <w:t>Cost management</w:t>
      </w:r>
    </w:p>
    <w:p w:rsid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According the company’s annual report, during 2017 and 2018 stopped providing its own porterage services and chose DHL as its secondary logistics, resulting in decreasing in indirect production overheads by $117 Million, and staff costs by $9 million.</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In order to observe the firm’s economy of scale, degree of operating leverage (DOL) is calculated, as this multiple shows the relationship between operating income and sale (Kenton, 2018). The calculation is</w:t>
      </w:r>
    </w:p>
    <w:p w:rsidR="00607BE5" w:rsidRDefault="00607BE5" w:rsidP="00607BE5">
      <w:pPr>
        <w:pStyle w:val="NormalWeb"/>
        <w:jc w:val="center"/>
        <w:rPr>
          <w:rFonts w:ascii="Times New Roman" w:hAnsi="Times New Roman" w:cs="Times New Roman"/>
          <w:color w:val="000000"/>
        </w:rPr>
      </w:pPr>
      <w:r w:rsidRPr="00607BE5">
        <w:rPr>
          <w:rFonts w:ascii="Cambria Math" w:hAnsi="Cambria Math" w:cs="Cambria Math"/>
          <w:color w:val="000000"/>
        </w:rPr>
        <w:t>𝑫𝑶𝑳</w:t>
      </w:r>
      <w:r w:rsidRPr="00607BE5">
        <w:rPr>
          <w:rFonts w:ascii="Times New Roman" w:hAnsi="Times New Roman" w:cs="Times New Roman"/>
          <w:color w:val="000000"/>
        </w:rPr>
        <w:t xml:space="preserve">= % </w:t>
      </w:r>
      <w:r w:rsidRPr="00607BE5">
        <w:rPr>
          <w:rFonts w:ascii="Cambria Math" w:hAnsi="Cambria Math" w:cs="Cambria Math"/>
          <w:color w:val="000000"/>
        </w:rPr>
        <w:t>𝒄𝒉𝒂𝒏𝒈𝒆</w:t>
      </w:r>
      <w:r w:rsidRPr="00607BE5">
        <w:rPr>
          <w:rFonts w:ascii="Times New Roman" w:hAnsi="Times New Roman" w:cs="Times New Roman"/>
          <w:color w:val="000000"/>
        </w:rPr>
        <w:t xml:space="preserve"> </w:t>
      </w:r>
      <w:r w:rsidRPr="00607BE5">
        <w:rPr>
          <w:rFonts w:ascii="Cambria Math" w:hAnsi="Cambria Math" w:cs="Cambria Math"/>
          <w:color w:val="000000"/>
        </w:rPr>
        <w:t>𝒊𝒏</w:t>
      </w:r>
      <w:r w:rsidRPr="00607BE5">
        <w:rPr>
          <w:rFonts w:ascii="Times New Roman" w:hAnsi="Times New Roman" w:cs="Times New Roman"/>
          <w:color w:val="000000"/>
        </w:rPr>
        <w:t xml:space="preserve"> </w:t>
      </w:r>
      <w:r w:rsidRPr="00607BE5">
        <w:rPr>
          <w:rFonts w:ascii="Cambria Math" w:hAnsi="Cambria Math" w:cs="Cambria Math"/>
          <w:color w:val="000000"/>
        </w:rPr>
        <w:t>𝒐𝒑𝒆𝒓𝒂𝒕𝒊𝒏𝒈</w:t>
      </w:r>
      <w:r w:rsidRPr="00607BE5">
        <w:rPr>
          <w:rFonts w:ascii="Times New Roman" w:hAnsi="Times New Roman" w:cs="Times New Roman"/>
          <w:color w:val="000000"/>
        </w:rPr>
        <w:t xml:space="preserve"> </w:t>
      </w:r>
      <w:r w:rsidRPr="00607BE5">
        <w:rPr>
          <w:rFonts w:ascii="Cambria Math" w:hAnsi="Cambria Math" w:cs="Cambria Math"/>
          <w:color w:val="000000"/>
        </w:rPr>
        <w:t>𝒊𝒏𝒄𝒐𝒎𝒆</w:t>
      </w:r>
      <w:r w:rsidRPr="00607BE5">
        <w:rPr>
          <w:rFonts w:ascii="Times New Roman" w:hAnsi="Times New Roman" w:cs="Times New Roman"/>
          <w:color w:val="000000"/>
        </w:rPr>
        <w:t xml:space="preserve"> ÷ % </w:t>
      </w:r>
      <w:r w:rsidRPr="00607BE5">
        <w:rPr>
          <w:rFonts w:ascii="Cambria Math" w:hAnsi="Cambria Math" w:cs="Cambria Math"/>
          <w:color w:val="000000"/>
        </w:rPr>
        <w:t>𝒄𝒉𝒂𝒏𝒈𝒆</w:t>
      </w:r>
      <w:r w:rsidRPr="00607BE5">
        <w:rPr>
          <w:rFonts w:ascii="Times New Roman" w:hAnsi="Times New Roman" w:cs="Times New Roman"/>
          <w:color w:val="000000"/>
        </w:rPr>
        <w:t xml:space="preserve"> </w:t>
      </w:r>
      <w:r w:rsidRPr="00607BE5">
        <w:rPr>
          <w:rFonts w:ascii="Cambria Math" w:hAnsi="Cambria Math" w:cs="Cambria Math"/>
          <w:color w:val="000000"/>
        </w:rPr>
        <w:t>𝒊𝒏</w:t>
      </w:r>
      <w:r w:rsidRPr="00607BE5">
        <w:rPr>
          <w:rFonts w:ascii="Times New Roman" w:hAnsi="Times New Roman" w:cs="Times New Roman"/>
          <w:color w:val="000000"/>
        </w:rPr>
        <w:t xml:space="preserve"> </w:t>
      </w:r>
      <w:r w:rsidRPr="00607BE5">
        <w:rPr>
          <w:rFonts w:ascii="Cambria Math" w:hAnsi="Cambria Math" w:cs="Cambria Math"/>
          <w:color w:val="000000"/>
        </w:rPr>
        <w:t>𝒔𝒂𝒍𝒆𝒔</w:t>
      </w:r>
    </w:p>
    <w:p w:rsidR="00607BE5" w:rsidRPr="00607BE5" w:rsidRDefault="00607BE5" w:rsidP="00607BE5">
      <w:pPr>
        <w:pStyle w:val="NormalWeb"/>
        <w:jc w:val="center"/>
        <w:rPr>
          <w:rFonts w:ascii="Times New Roman" w:hAnsi="Times New Roman" w:cs="Times New Roman"/>
          <w:color w:val="000000"/>
        </w:rPr>
      </w:pP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 xml:space="preserve">According to the company’s annual report, the change in operating income in 2017 compared to 2016 is 7.6%, while the change is sales is -1.72%, thus: </w:t>
      </w:r>
      <w:r w:rsidRPr="00607BE5">
        <w:rPr>
          <w:rFonts w:ascii="Cambria Math" w:hAnsi="Cambria Math" w:cs="Cambria Math"/>
          <w:color w:val="000000"/>
        </w:rPr>
        <w:t>𝑫𝑶𝑳</w:t>
      </w:r>
      <w:r w:rsidRPr="00607BE5">
        <w:rPr>
          <w:rFonts w:ascii="Times New Roman" w:hAnsi="Times New Roman" w:cs="Times New Roman"/>
          <w:color w:val="000000"/>
        </w:rPr>
        <w:t>=</w:t>
      </w:r>
      <w:r w:rsidRPr="00607BE5">
        <w:rPr>
          <w:rFonts w:ascii="Cambria Math" w:hAnsi="Cambria Math" w:cs="Cambria Math"/>
          <w:color w:val="000000"/>
        </w:rPr>
        <w:t>𝟕</w:t>
      </w:r>
      <w:r w:rsidRPr="00607BE5">
        <w:rPr>
          <w:rFonts w:ascii="Times New Roman" w:hAnsi="Times New Roman" w:cs="Times New Roman"/>
          <w:color w:val="000000"/>
        </w:rPr>
        <w:t>.</w:t>
      </w:r>
      <w:r w:rsidRPr="00607BE5">
        <w:rPr>
          <w:rFonts w:ascii="Cambria Math" w:hAnsi="Cambria Math" w:cs="Cambria Math"/>
          <w:color w:val="000000"/>
        </w:rPr>
        <w:t>𝟔</w:t>
      </w:r>
      <w:r w:rsidRPr="00607BE5">
        <w:rPr>
          <w:rFonts w:ascii="Times New Roman" w:hAnsi="Times New Roman" w:cs="Times New Roman"/>
          <w:color w:val="000000"/>
        </w:rPr>
        <w:t>% ÷ −</w:t>
      </w:r>
      <w:r w:rsidRPr="00607BE5">
        <w:rPr>
          <w:rFonts w:ascii="Cambria Math" w:hAnsi="Cambria Math" w:cs="Cambria Math"/>
          <w:color w:val="000000"/>
        </w:rPr>
        <w:t>𝟏</w:t>
      </w:r>
      <w:r w:rsidRPr="00607BE5">
        <w:rPr>
          <w:rFonts w:ascii="Times New Roman" w:hAnsi="Times New Roman" w:cs="Times New Roman"/>
          <w:color w:val="000000"/>
        </w:rPr>
        <w:t>.</w:t>
      </w:r>
      <w:r w:rsidRPr="00607BE5">
        <w:rPr>
          <w:rFonts w:ascii="Cambria Math" w:hAnsi="Cambria Math" w:cs="Cambria Math"/>
          <w:color w:val="000000"/>
        </w:rPr>
        <w:t>𝟕𝟐</w:t>
      </w:r>
      <w:r w:rsidRPr="00607BE5">
        <w:rPr>
          <w:rFonts w:ascii="Times New Roman" w:hAnsi="Times New Roman" w:cs="Times New Roman"/>
          <w:color w:val="000000"/>
        </w:rPr>
        <w:t>%= −</w:t>
      </w:r>
      <w:r w:rsidRPr="00607BE5">
        <w:rPr>
          <w:rFonts w:ascii="Cambria Math" w:hAnsi="Cambria Math" w:cs="Cambria Math"/>
          <w:color w:val="000000"/>
        </w:rPr>
        <w:t>𝟒</w:t>
      </w:r>
      <w:r w:rsidRPr="00607BE5">
        <w:rPr>
          <w:rFonts w:ascii="Times New Roman" w:hAnsi="Times New Roman" w:cs="Times New Roman"/>
          <w:color w:val="000000"/>
        </w:rPr>
        <w:t>.</w:t>
      </w:r>
      <w:r w:rsidRPr="00607BE5">
        <w:rPr>
          <w:rFonts w:ascii="Cambria Math" w:hAnsi="Cambria Math" w:cs="Cambria Math"/>
          <w:color w:val="000000"/>
        </w:rPr>
        <w:t>𝟒𝟏𝟖𝟔</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This can be interpreted that it might have reached diseconomy of scale point, because an increase in operating income by 1% is expected to decrease the sales by 4.4186%.</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The firm also owns other brands such as Kronenbourg, Grimbergen, and Baltika Brewery, with 709 different products in total (Carlsberg Group, 2018). This shows that it is able to make use of its specialization.</w:t>
      </w:r>
    </w:p>
    <w:p w:rsidR="00607BE5" w:rsidRDefault="00607BE5" w:rsidP="00607BE5">
      <w:pPr>
        <w:pStyle w:val="NormalWeb"/>
        <w:rPr>
          <w:rFonts w:ascii="Times New Roman" w:hAnsi="Times New Roman" w:cs="Times New Roman"/>
          <w:b/>
          <w:bCs/>
          <w:color w:val="000000"/>
        </w:rPr>
      </w:pPr>
    </w:p>
    <w:p w:rsidR="00607BE5" w:rsidRPr="00607BE5" w:rsidRDefault="00607BE5" w:rsidP="00607BE5">
      <w:pPr>
        <w:pStyle w:val="NormalWeb"/>
        <w:rPr>
          <w:rFonts w:ascii="Times New Roman" w:hAnsi="Times New Roman" w:cs="Times New Roman"/>
          <w:b/>
          <w:bCs/>
          <w:color w:val="000000"/>
        </w:rPr>
      </w:pPr>
      <w:r w:rsidRPr="00607BE5">
        <w:rPr>
          <w:rFonts w:ascii="Times New Roman" w:hAnsi="Times New Roman" w:cs="Times New Roman"/>
          <w:b/>
          <w:bCs/>
          <w:color w:val="000000"/>
        </w:rPr>
        <w:t>Market Structure</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The beer market structure seems be oligopoly because products are not highly differentiated, and there are only few firms that dominate the market such as Carlsberg, Budweiser, and Heineken. Moreover, to enter the UK beer market is highly difficult due to high costs of production and market dominance of existing firms.</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To compete in the market, the economy pricing strategy is used to keep the price low. According to Tesco retail website, a box containing six 330ml cans for Carlsberg costs £5, same for Heineken and Budweiser. This strategy is likely the most proper one because once the price is at any lower, it can affect the profit, on the other hand, if the price is higher, consumers might choose competitors’ products.</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The company also grows by acquisition. In 2010, the firm also bought Scottish &amp; Newcastle, one of the iconic British brewers, resulting in more economy of scales due to synergies and specialisation (Meulen</w:t>
      </w:r>
    </w:p>
    <w:p w:rsid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lastRenderedPageBreak/>
        <w:t>and Bruze, 2010). As a result, net revenue of the firm raised by approximately 5.8%, according to the annual report.</w:t>
      </w:r>
    </w:p>
    <w:p w:rsidR="00607BE5" w:rsidRDefault="00C11802" w:rsidP="00607BE5">
      <w:pPr>
        <w:pStyle w:val="NormalWeb"/>
        <w:rPr>
          <w:rFonts w:ascii="Times New Roman" w:hAnsi="Times New Roman" w:cs="Times New Roman"/>
          <w:color w:val="000000"/>
        </w:rPr>
      </w:pPr>
      <w:r>
        <w:rPr>
          <w:rFonts w:ascii="Times New Roman" w:hAnsi="Times New Roman" w:cs="Times New Roman"/>
          <w:b/>
          <w:bCs/>
          <w:noProof/>
          <w:color w:val="000000"/>
          <w:sz w:val="28"/>
          <w:szCs w:val="28"/>
          <w:lang w:val="en-GB" w:eastAsia="en-GB" w:bidi="ar-SA"/>
        </w:rPr>
        <mc:AlternateContent>
          <mc:Choice Requires="wps">
            <w:drawing>
              <wp:anchor distT="0" distB="0" distL="114300" distR="114300" simplePos="0" relativeHeight="251663360" behindDoc="1" locked="0" layoutInCell="1" allowOverlap="1" wp14:anchorId="56D6B413" wp14:editId="05C72BCD">
                <wp:simplePos x="0" y="0"/>
                <wp:positionH relativeFrom="column">
                  <wp:posOffset>-16510</wp:posOffset>
                </wp:positionH>
                <wp:positionV relativeFrom="paragraph">
                  <wp:posOffset>801370</wp:posOffset>
                </wp:positionV>
                <wp:extent cx="742315" cy="224790"/>
                <wp:effectExtent l="0" t="0" r="635" b="3810"/>
                <wp:wrapThrough wrapText="bothSides">
                  <wp:wrapPolygon edited="0">
                    <wp:start x="0" y="0"/>
                    <wp:lineTo x="0" y="20136"/>
                    <wp:lineTo x="21064" y="20136"/>
                    <wp:lineTo x="21064" y="0"/>
                    <wp:lineTo x="0" y="0"/>
                  </wp:wrapPolygon>
                </wp:wrapThrough>
                <wp:docPr id="5" name="Text Box 5"/>
                <wp:cNvGraphicFramePr/>
                <a:graphic xmlns:a="http://schemas.openxmlformats.org/drawingml/2006/main">
                  <a:graphicData uri="http://schemas.microsoft.com/office/word/2010/wordprocessingShape">
                    <wps:wsp>
                      <wps:cNvSpPr txBox="1"/>
                      <wps:spPr>
                        <a:xfrm>
                          <a:off x="0" y="0"/>
                          <a:ext cx="742315" cy="2247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11802" w:rsidRPr="00C11802" w:rsidRDefault="00C11802" w:rsidP="00C11802">
                            <w:pPr>
                              <w:rPr>
                                <w:sz w:val="18"/>
                                <w:szCs w:val="22"/>
                              </w:rPr>
                            </w:pPr>
                            <w:r>
                              <w:rPr>
                                <w:sz w:val="18"/>
                                <w:szCs w:val="22"/>
                              </w:rPr>
                              <w:t>Page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D6B413" id="Text Box 5" o:spid="_x0000_s1028" type="#_x0000_t202" style="position:absolute;margin-left:-1.3pt;margin-top:63.1pt;width:58.45pt;height:17.7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" fillcolor="white [3201]" stroked="f" strokeweight=".5pt">
                <v:textbox>
                  <w:txbxContent>
                    <w:p w:rsidR="00C11802" w:rsidRPr="00C11802" w:rsidRDefault="00C11802" w:rsidP="00C11802">
                      <w:pPr>
                        <w:rPr>
                          <w:sz w:val="18"/>
                          <w:szCs w:val="22"/>
                        </w:rPr>
                      </w:pPr>
                      <w:r>
                        <w:rPr>
                          <w:sz w:val="18"/>
                          <w:szCs w:val="22"/>
                        </w:rPr>
                        <w:t>Page 3</w:t>
                      </w:r>
                    </w:p>
                  </w:txbxContent>
                </v:textbox>
                <w10:wrap type="through"/>
              </v:shape>
            </w:pict>
          </mc:Fallback>
        </mc:AlternateContent>
      </w:r>
    </w:p>
    <w:p w:rsidR="005155E0" w:rsidRDefault="005155E0" w:rsidP="005155E0">
      <w:pPr>
        <w:pStyle w:val="NormalWeb"/>
        <w:jc w:val="right"/>
        <w:rPr>
          <w:rFonts w:ascii="Times New Roman" w:hAnsi="Times New Roman" w:cs="Times New Roman"/>
          <w:color w:val="000000"/>
        </w:rPr>
      </w:pPr>
    </w:p>
    <w:p w:rsidR="00607BE5" w:rsidRPr="00607BE5" w:rsidRDefault="00607BE5" w:rsidP="00607BE5">
      <w:pPr>
        <w:pStyle w:val="NormalWeb"/>
        <w:jc w:val="center"/>
        <w:rPr>
          <w:rFonts w:ascii="Times New Roman" w:hAnsi="Times New Roman" w:cs="Times New Roman"/>
          <w:color w:val="000000"/>
        </w:rPr>
      </w:pPr>
      <w:r w:rsidRPr="00651BB3">
        <w:rPr>
          <w:rFonts w:ascii="Times New Roman" w:hAnsi="Times New Roman" w:cs="Times New Roman"/>
          <w:noProof/>
          <w:lang w:val="en-GB" w:eastAsia="en-GB" w:bidi="ar-SA"/>
        </w:rPr>
        <w:drawing>
          <wp:inline distT="0" distB="0" distL="0" distR="0" wp14:anchorId="73165360" wp14:editId="3A897BEB">
            <wp:extent cx="3771900" cy="221932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(Figure 2 shows return on equity of Carlsberg Group from 2013-2017)</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The financial performance seems slightly unstable, seeing the sharp decrease in 2015 in figure 2, however, overall, the ROE positive ranges from around 2% to 10%.</w:t>
      </w:r>
    </w:p>
    <w:p w:rsidR="00607BE5" w:rsidRDefault="00607BE5" w:rsidP="00607BE5">
      <w:pPr>
        <w:pStyle w:val="NormalWeb"/>
        <w:rPr>
          <w:rFonts w:ascii="Times New Roman" w:hAnsi="Times New Roman" w:cs="Times New Roman"/>
          <w:b/>
          <w:bCs/>
          <w:color w:val="000000"/>
        </w:rPr>
      </w:pPr>
    </w:p>
    <w:p w:rsidR="00607BE5" w:rsidRPr="00607BE5" w:rsidRDefault="00607BE5" w:rsidP="00607BE5">
      <w:pPr>
        <w:pStyle w:val="NormalWeb"/>
        <w:rPr>
          <w:rFonts w:ascii="Times New Roman" w:hAnsi="Times New Roman" w:cs="Times New Roman"/>
          <w:b/>
          <w:bCs/>
          <w:color w:val="000000"/>
        </w:rPr>
      </w:pPr>
      <w:r w:rsidRPr="00607BE5">
        <w:rPr>
          <w:rFonts w:ascii="Times New Roman" w:hAnsi="Times New Roman" w:cs="Times New Roman"/>
          <w:b/>
          <w:bCs/>
          <w:color w:val="000000"/>
        </w:rPr>
        <w:t>Regulation and policies</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UK government’s policy are not in favour of the business activity. Citizens under 18 are not allowed to buy alcoholic drinks, therefore gaining young customers is impossible. Trade policies also affected Carlsberg when exporting their products, for example, tax for alcoholic goods in China ranges up to 40% (Government of Canada, 2018). While environmental legislation does not affect the firm since it acts according to the law with corporate social responsibility such as using renewable energy and corporation with local community to ensure sustainable use of water (Carlsberg Group, 2018).</w:t>
      </w:r>
    </w:p>
    <w:p w:rsidR="00607BE5" w:rsidRDefault="00607BE5" w:rsidP="00607BE5">
      <w:pPr>
        <w:pStyle w:val="NormalWeb"/>
        <w:rPr>
          <w:rFonts w:ascii="Times New Roman" w:hAnsi="Times New Roman" w:cs="Times New Roman"/>
          <w:b/>
          <w:bCs/>
          <w:color w:val="000000"/>
        </w:rPr>
      </w:pPr>
    </w:p>
    <w:p w:rsidR="00607BE5" w:rsidRPr="00607BE5" w:rsidRDefault="00607BE5" w:rsidP="00607BE5">
      <w:pPr>
        <w:pStyle w:val="NormalWeb"/>
        <w:rPr>
          <w:rFonts w:ascii="Times New Roman" w:hAnsi="Times New Roman" w:cs="Times New Roman"/>
          <w:b/>
          <w:bCs/>
          <w:color w:val="000000"/>
        </w:rPr>
      </w:pPr>
      <w:r w:rsidRPr="00607BE5">
        <w:rPr>
          <w:rFonts w:ascii="Times New Roman" w:hAnsi="Times New Roman" w:cs="Times New Roman"/>
          <w:b/>
          <w:bCs/>
          <w:color w:val="000000"/>
        </w:rPr>
        <w:t>Conclusion and recommendation</w:t>
      </w:r>
    </w:p>
    <w:p w:rsidR="00607BE5" w:rsidRPr="00607BE5" w:rsidRDefault="00607BE5" w:rsidP="00607BE5">
      <w:pPr>
        <w:pStyle w:val="NormalWeb"/>
        <w:rPr>
          <w:rFonts w:ascii="Times New Roman" w:hAnsi="Times New Roman" w:cs="Times New Roman"/>
          <w:color w:val="000000"/>
        </w:rPr>
      </w:pPr>
      <w:r w:rsidRPr="00607BE5">
        <w:rPr>
          <w:rFonts w:ascii="Times New Roman" w:hAnsi="Times New Roman" w:cs="Times New Roman"/>
          <w:color w:val="000000"/>
        </w:rPr>
        <w:t>The Carlsberg seems to be able to make use of economy of scope, while it is at the diseconomy of scale point. However, with positive elasticity demand, the firm can still increase price to earn above average profit without threat of new competitors due to oligopoly market structure. Thus, it is recommended that the company release a new differentiated product with higher price.</w:t>
      </w:r>
    </w:p>
    <w:p w:rsidR="00F841A7" w:rsidRDefault="00F841A7"/>
    <w:p w:rsidR="00607BE5" w:rsidRDefault="00607BE5" w:rsidP="00607BE5">
      <w:pPr>
        <w:rPr>
          <w:rFonts w:ascii="Times New Roman" w:hAnsi="Times New Roman" w:cs="Times New Roman"/>
          <w:b/>
          <w:bCs/>
          <w:sz w:val="24"/>
          <w:szCs w:val="24"/>
        </w:rPr>
      </w:pPr>
    </w:p>
    <w:p w:rsidR="00CD4C6D" w:rsidRDefault="00CD4C6D" w:rsidP="00607BE5">
      <w:pPr>
        <w:rPr>
          <w:rFonts w:ascii="Times New Roman" w:hAnsi="Times New Roman" w:cs="Times New Roman"/>
          <w:b/>
          <w:bCs/>
          <w:sz w:val="24"/>
          <w:szCs w:val="24"/>
        </w:rPr>
      </w:pPr>
    </w:p>
    <w:p w:rsidR="00CD4C6D" w:rsidRDefault="00CD4C6D" w:rsidP="00607BE5">
      <w:pPr>
        <w:rPr>
          <w:rFonts w:ascii="Times New Roman" w:hAnsi="Times New Roman" w:cs="Times New Roman"/>
          <w:b/>
          <w:bCs/>
          <w:sz w:val="24"/>
          <w:szCs w:val="24"/>
        </w:rPr>
      </w:pPr>
    </w:p>
    <w:p w:rsidR="00607BE5" w:rsidRDefault="00CD4C6D" w:rsidP="00607BE5">
      <w:pPr>
        <w:rPr>
          <w:rFonts w:ascii="Times New Roman" w:hAnsi="Times New Roman" w:cs="Times New Roman"/>
          <w:b/>
          <w:bCs/>
          <w:sz w:val="24"/>
          <w:szCs w:val="24"/>
        </w:rPr>
      </w:pPr>
      <w:r>
        <w:rPr>
          <w:rFonts w:ascii="Times New Roman" w:hAnsi="Times New Roman" w:cs="Times New Roman"/>
          <w:b/>
          <w:bCs/>
          <w:noProof/>
          <w:color w:val="000000"/>
          <w:sz w:val="28"/>
          <w:lang w:val="en-GB" w:eastAsia="en-GB" w:bidi="ar-SA"/>
        </w:rPr>
        <mc:AlternateContent>
          <mc:Choice Requires="wps">
            <w:drawing>
              <wp:anchor distT="0" distB="0" distL="114300" distR="114300" simplePos="0" relativeHeight="251665408" behindDoc="1" locked="0" layoutInCell="1" allowOverlap="1" wp14:anchorId="047425D6" wp14:editId="76DC2F9F">
                <wp:simplePos x="0" y="0"/>
                <wp:positionH relativeFrom="column">
                  <wp:posOffset>-302260</wp:posOffset>
                </wp:positionH>
                <wp:positionV relativeFrom="paragraph">
                  <wp:posOffset>676275</wp:posOffset>
                </wp:positionV>
                <wp:extent cx="742315" cy="224790"/>
                <wp:effectExtent l="0" t="0" r="635" b="3810"/>
                <wp:wrapThrough wrapText="bothSides">
                  <wp:wrapPolygon edited="0">
                    <wp:start x="0" y="0"/>
                    <wp:lineTo x="0" y="20136"/>
                    <wp:lineTo x="21064" y="20136"/>
                    <wp:lineTo x="21064"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742315" cy="2247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11802" w:rsidRPr="00C11802" w:rsidRDefault="00C11802" w:rsidP="00C11802">
                            <w:pPr>
                              <w:rPr>
                                <w:sz w:val="18"/>
                                <w:szCs w:val="22"/>
                              </w:rPr>
                            </w:pPr>
                            <w:r>
                              <w:rPr>
                                <w:sz w:val="18"/>
                                <w:szCs w:val="22"/>
                              </w:rPr>
                              <w:t>Page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47425D6" id="Text Box 6" o:spid="_x0000_s1029" type="#_x0000_t202" style="position:absolute;margin-left:-23.8pt;margin-top:53.25pt;width:58.45pt;height:17.7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" fillcolor="white [3201]" stroked="f" strokeweight=".5pt">
                <v:textbox>
                  <w:txbxContent>
                    <w:p w:rsidR="00C11802" w:rsidRPr="00C11802" w:rsidRDefault="00C11802" w:rsidP="00C11802">
                      <w:pPr>
                        <w:rPr>
                          <w:sz w:val="18"/>
                          <w:szCs w:val="22"/>
                        </w:rPr>
                      </w:pPr>
                      <w:r>
                        <w:rPr>
                          <w:sz w:val="18"/>
                          <w:szCs w:val="22"/>
                        </w:rPr>
                        <w:t>Page 4</w:t>
                      </w:r>
                    </w:p>
                  </w:txbxContent>
                </v:textbox>
                <w10:wrap type="through"/>
              </v:shape>
            </w:pict>
          </mc:Fallback>
        </mc:AlternateContent>
      </w:r>
    </w:p>
    <w:p w:rsidR="00607BE5" w:rsidRDefault="00607BE5" w:rsidP="00607BE5">
      <w:pPr>
        <w:rPr>
          <w:rFonts w:ascii="Times New Roman" w:hAnsi="Times New Roman" w:cs="Times New Roman"/>
          <w:b/>
          <w:bCs/>
          <w:sz w:val="24"/>
          <w:szCs w:val="24"/>
        </w:rPr>
      </w:pPr>
    </w:p>
    <w:p w:rsidR="00607BE5" w:rsidRPr="00C11802" w:rsidRDefault="00607BE5" w:rsidP="00607BE5">
      <w:pPr>
        <w:rPr>
          <w:rFonts w:ascii="Times New Roman" w:hAnsi="Times New Roman" w:cs="Times New Roman"/>
          <w:b/>
          <w:bCs/>
          <w:sz w:val="24"/>
          <w:szCs w:val="24"/>
        </w:rPr>
      </w:pPr>
      <w:r w:rsidRPr="00607BE5">
        <w:rPr>
          <w:rFonts w:ascii="Times New Roman" w:hAnsi="Times New Roman" w:cs="Times New Roman"/>
          <w:b/>
          <w:bCs/>
          <w:sz w:val="24"/>
          <w:szCs w:val="24"/>
        </w:rPr>
        <w:t>References:</w:t>
      </w:r>
    </w:p>
    <w:p w:rsidR="00607BE5" w:rsidRPr="00C11802" w:rsidRDefault="00607BE5" w:rsidP="00607BE5">
      <w:pPr>
        <w:pStyle w:val="ListParagraph"/>
        <w:numPr>
          <w:ilvl w:val="0"/>
          <w:numId w:val="1"/>
        </w:numPr>
        <w:rPr>
          <w:rFonts w:ascii="Times New Roman" w:hAnsi="Times New Roman" w:cs="Times New Roman"/>
          <w:szCs w:val="22"/>
        </w:rPr>
      </w:pPr>
      <w:r w:rsidRPr="00C11802">
        <w:rPr>
          <w:rFonts w:ascii="Times New Roman" w:hAnsi="Times New Roman" w:cs="Times New Roman"/>
          <w:szCs w:val="22"/>
        </w:rPr>
        <w:t>Begg, D., Ward, D., 2013. Economics for Business. 4th ed. New York: McGraw-HillEducation (UK) Limited.</w:t>
      </w:r>
    </w:p>
    <w:p w:rsidR="00607BE5" w:rsidRPr="00C11802" w:rsidRDefault="00607BE5" w:rsidP="00607BE5">
      <w:pPr>
        <w:pStyle w:val="ListParagraph"/>
        <w:numPr>
          <w:ilvl w:val="0"/>
          <w:numId w:val="1"/>
        </w:numPr>
        <w:rPr>
          <w:rFonts w:ascii="Times New Roman" w:hAnsi="Times New Roman" w:cs="Times New Roman"/>
          <w:szCs w:val="22"/>
        </w:rPr>
      </w:pPr>
      <w:r w:rsidRPr="00C11802">
        <w:rPr>
          <w:rFonts w:ascii="Times New Roman" w:hAnsi="Times New Roman" w:cs="Times New Roman"/>
          <w:szCs w:val="22"/>
        </w:rPr>
        <w:t>Carlsberg Group. 2011. Carlsberg Annual Report 2011. [ONLINE] Available at: https://carlsberggroup.com/media/5253/carlsberg_2011-annual_report_english.pdf. [Accessed 15 December 2018].</w:t>
      </w:r>
    </w:p>
    <w:p w:rsidR="00607BE5" w:rsidRPr="00C11802" w:rsidRDefault="00607BE5" w:rsidP="00607BE5">
      <w:pPr>
        <w:pStyle w:val="ListParagraph"/>
        <w:numPr>
          <w:ilvl w:val="0"/>
          <w:numId w:val="1"/>
        </w:numPr>
        <w:rPr>
          <w:rFonts w:ascii="Times New Roman" w:hAnsi="Times New Roman" w:cs="Times New Roman"/>
          <w:szCs w:val="22"/>
        </w:rPr>
      </w:pPr>
      <w:r w:rsidRPr="00C11802">
        <w:rPr>
          <w:rFonts w:ascii="Times New Roman" w:hAnsi="Times New Roman" w:cs="Times New Roman"/>
          <w:szCs w:val="22"/>
        </w:rPr>
        <w:t>Carlsberg Group. 2016. Carlsberg UK Announces Proposal to Outsource Secondary Logistics. [ONLINE] Available at: https://carlsberguk.co.uk/newsroom/carlsberg-uk-announces-proposal-to-outsource-secondary-logistics/. [Accessed 14 December 2018].</w:t>
      </w:r>
    </w:p>
    <w:p w:rsidR="00607BE5" w:rsidRPr="00C11802" w:rsidRDefault="00607BE5" w:rsidP="00607BE5">
      <w:pPr>
        <w:pStyle w:val="ListParagraph"/>
        <w:numPr>
          <w:ilvl w:val="0"/>
          <w:numId w:val="1"/>
        </w:numPr>
        <w:rPr>
          <w:rFonts w:ascii="Times New Roman" w:hAnsi="Times New Roman" w:cs="Times New Roman"/>
          <w:szCs w:val="22"/>
        </w:rPr>
      </w:pPr>
      <w:r w:rsidRPr="00C11802">
        <w:rPr>
          <w:rFonts w:ascii="Times New Roman" w:hAnsi="Times New Roman" w:cs="Times New Roman"/>
          <w:szCs w:val="22"/>
        </w:rPr>
        <w:t>Carlsberg Group. 2017. Carlsberg Annual Report 2017. [ONLINE] Available at: https://carlsberggroup.com/media/22523/carlsberg-as_annual-report-2017.pdf. [Accessed 15 December 2018].</w:t>
      </w:r>
    </w:p>
    <w:p w:rsidR="00607BE5" w:rsidRPr="00C11802" w:rsidRDefault="00607BE5" w:rsidP="00607BE5">
      <w:pPr>
        <w:pStyle w:val="ListParagraph"/>
        <w:numPr>
          <w:ilvl w:val="0"/>
          <w:numId w:val="1"/>
        </w:numPr>
        <w:rPr>
          <w:rFonts w:ascii="Times New Roman" w:hAnsi="Times New Roman" w:cs="Times New Roman"/>
          <w:szCs w:val="22"/>
        </w:rPr>
      </w:pPr>
      <w:r w:rsidRPr="00C11802">
        <w:rPr>
          <w:rFonts w:ascii="Times New Roman" w:hAnsi="Times New Roman" w:cs="Times New Roman"/>
          <w:szCs w:val="22"/>
        </w:rPr>
        <w:t>Carlsberg Group. 2018. Carlsberg Group Products. [ONLINE] Available at: https://carlsberggroup.com/products/. [Accessed 14 December 2018].</w:t>
      </w:r>
    </w:p>
    <w:p w:rsidR="00607BE5" w:rsidRPr="00C11802" w:rsidRDefault="00607BE5" w:rsidP="00607BE5">
      <w:pPr>
        <w:pStyle w:val="ListParagraph"/>
        <w:numPr>
          <w:ilvl w:val="0"/>
          <w:numId w:val="1"/>
        </w:numPr>
        <w:rPr>
          <w:rFonts w:ascii="Times New Roman" w:hAnsi="Times New Roman" w:cs="Times New Roman"/>
          <w:szCs w:val="22"/>
        </w:rPr>
      </w:pPr>
      <w:r w:rsidRPr="00C11802">
        <w:rPr>
          <w:rFonts w:ascii="Times New Roman" w:hAnsi="Times New Roman" w:cs="Times New Roman"/>
          <w:szCs w:val="22"/>
        </w:rPr>
        <w:t>Carlsberg Group. 2018. ENVIRONMENTAL POLICY. [ONLINE] Available at: https://carlsberggroup.com/media/17987/environmental-policy.pdf. [Accessed 14 December 2018].</w:t>
      </w:r>
    </w:p>
    <w:p w:rsidR="00607BE5" w:rsidRPr="00C11802" w:rsidRDefault="00607BE5" w:rsidP="00607BE5">
      <w:pPr>
        <w:pStyle w:val="ListParagraph"/>
        <w:numPr>
          <w:ilvl w:val="0"/>
          <w:numId w:val="1"/>
        </w:numPr>
        <w:rPr>
          <w:rFonts w:ascii="Times New Roman" w:hAnsi="Times New Roman" w:cs="Times New Roman"/>
          <w:szCs w:val="22"/>
        </w:rPr>
      </w:pPr>
      <w:r w:rsidRPr="00C11802">
        <w:rPr>
          <w:rFonts w:ascii="Times New Roman" w:hAnsi="Times New Roman" w:cs="Times New Roman"/>
          <w:szCs w:val="22"/>
        </w:rPr>
        <w:t>Kenton, W. 2018. Degree Of Operating Leverage - DOL. [ONLINE] Available at: https://www.investopedia.com/terms/d/degreeofoperatingleverage.asp. [Accessed 15 December 2018].</w:t>
      </w:r>
    </w:p>
    <w:p w:rsidR="00607BE5" w:rsidRPr="00C11802" w:rsidRDefault="00607BE5" w:rsidP="00607BE5">
      <w:pPr>
        <w:pStyle w:val="ListParagraph"/>
        <w:numPr>
          <w:ilvl w:val="0"/>
          <w:numId w:val="1"/>
        </w:numPr>
        <w:rPr>
          <w:rFonts w:ascii="Times New Roman" w:hAnsi="Times New Roman" w:cs="Times New Roman"/>
          <w:szCs w:val="22"/>
        </w:rPr>
      </w:pPr>
      <w:r w:rsidRPr="00C11802">
        <w:rPr>
          <w:rFonts w:ascii="Times New Roman" w:hAnsi="Times New Roman" w:cs="Times New Roman"/>
          <w:szCs w:val="22"/>
        </w:rPr>
        <w:t>Meulen, M, A., Bruce, A. 2010. Heineken, Carlsberg to Cut Costs. [ONLINE] Available at: https://www.wsj.com/articles/SB10001424052748704188104575082811491971750. [Accessed 14 December 2018].</w:t>
      </w:r>
    </w:p>
    <w:p w:rsidR="00607BE5" w:rsidRPr="00C11802" w:rsidRDefault="00607BE5" w:rsidP="00607BE5">
      <w:pPr>
        <w:pStyle w:val="ListParagraph"/>
        <w:numPr>
          <w:ilvl w:val="0"/>
          <w:numId w:val="1"/>
        </w:numPr>
        <w:rPr>
          <w:rFonts w:ascii="Times New Roman" w:hAnsi="Times New Roman" w:cs="Times New Roman"/>
          <w:szCs w:val="22"/>
        </w:rPr>
      </w:pPr>
      <w:r w:rsidRPr="00C11802">
        <w:rPr>
          <w:rFonts w:ascii="Times New Roman" w:hAnsi="Times New Roman" w:cs="Times New Roman"/>
          <w:szCs w:val="22"/>
        </w:rPr>
        <w:t>Perrett, M. 2017. Carlsberg and Heineken Unveil Price Increases. [ONLINE] Available at: https://www.morningadvertiser.co.uk/Article/2017/01/23/Carlsberg-and-Heineken-unveil-price-increases. [Accessed 14 December 2018].</w:t>
      </w:r>
    </w:p>
    <w:p w:rsidR="00607BE5" w:rsidRPr="00C11802" w:rsidRDefault="00607BE5" w:rsidP="00607BE5">
      <w:pPr>
        <w:pStyle w:val="ListParagraph"/>
        <w:numPr>
          <w:ilvl w:val="0"/>
          <w:numId w:val="1"/>
        </w:numPr>
        <w:rPr>
          <w:rFonts w:ascii="Times New Roman" w:hAnsi="Times New Roman" w:cs="Times New Roman"/>
          <w:szCs w:val="22"/>
        </w:rPr>
      </w:pPr>
      <w:r w:rsidRPr="00C11802">
        <w:rPr>
          <w:rFonts w:ascii="Times New Roman" w:hAnsi="Times New Roman" w:cs="Times New Roman"/>
          <w:szCs w:val="22"/>
        </w:rPr>
        <w:t>Statista. 2017. Sales volume of the Carlsberg Group from 2012 to 2016, by type of beverage (in million hectoliters). [ONLINE] Available at: https://www.statista.com/statistics/781129/sales-volume-of-the-carlsberg-group-by-type-of-beverage/. [Accessed 14 December 2018].</w:t>
      </w:r>
    </w:p>
    <w:p w:rsidR="00607BE5" w:rsidRPr="00C11802" w:rsidRDefault="00607BE5" w:rsidP="00607BE5">
      <w:pPr>
        <w:pStyle w:val="ListParagraph"/>
        <w:numPr>
          <w:ilvl w:val="0"/>
          <w:numId w:val="1"/>
        </w:numPr>
        <w:rPr>
          <w:rFonts w:ascii="Times New Roman" w:hAnsi="Times New Roman" w:cs="Times New Roman"/>
          <w:szCs w:val="22"/>
        </w:rPr>
      </w:pPr>
      <w:r w:rsidRPr="00C11802">
        <w:rPr>
          <w:rFonts w:ascii="Times New Roman" w:hAnsi="Times New Roman" w:cs="Times New Roman"/>
          <w:szCs w:val="22"/>
        </w:rPr>
        <w:t>Tesco. 2018. Budweiser Budvar Original 6X330ml Cans. [ONLINE] Available at: https://www.tesco.com/groceries/en-GB/products/300063282. [Accessed 14 December 2018].</w:t>
      </w:r>
    </w:p>
    <w:p w:rsidR="00607BE5" w:rsidRPr="00C11802" w:rsidRDefault="00607BE5" w:rsidP="00607BE5">
      <w:pPr>
        <w:pStyle w:val="ListParagraph"/>
        <w:numPr>
          <w:ilvl w:val="0"/>
          <w:numId w:val="1"/>
        </w:numPr>
        <w:rPr>
          <w:rFonts w:ascii="Times New Roman" w:hAnsi="Times New Roman" w:cs="Times New Roman"/>
          <w:szCs w:val="22"/>
        </w:rPr>
      </w:pPr>
      <w:r w:rsidRPr="00C11802">
        <w:rPr>
          <w:rFonts w:ascii="Times New Roman" w:hAnsi="Times New Roman" w:cs="Times New Roman"/>
          <w:szCs w:val="22"/>
        </w:rPr>
        <w:t>Tesco. 2018. Carlsberg Export Lager 6X330ml Can. [ONLINE] Available at: https://www.tesco.com/groceries/en-GB/products/301839521. [Accessed 14 December 2018].</w:t>
      </w:r>
    </w:p>
    <w:p w:rsidR="00607BE5" w:rsidRPr="00C11802" w:rsidRDefault="00607BE5" w:rsidP="00607BE5">
      <w:pPr>
        <w:pStyle w:val="ListParagraph"/>
        <w:numPr>
          <w:ilvl w:val="0"/>
          <w:numId w:val="1"/>
        </w:numPr>
        <w:rPr>
          <w:rFonts w:ascii="Times New Roman" w:hAnsi="Times New Roman" w:cs="Times New Roman"/>
          <w:szCs w:val="22"/>
        </w:rPr>
      </w:pPr>
      <w:r w:rsidRPr="00C11802">
        <w:rPr>
          <w:rFonts w:ascii="Times New Roman" w:hAnsi="Times New Roman" w:cs="Times New Roman"/>
          <w:szCs w:val="22"/>
        </w:rPr>
        <w:t>Tesco. 2018. Heineken Lager 5% Can 6X330ml. [ONLINE] Available at: https://www.tesco.com/groceries/en-GB/products/255218744. [Accessed 14 December 2018].</w:t>
      </w:r>
    </w:p>
    <w:p w:rsidR="00607BE5" w:rsidRPr="00C11802" w:rsidRDefault="00607BE5" w:rsidP="00607BE5">
      <w:pPr>
        <w:pStyle w:val="ListParagraph"/>
        <w:numPr>
          <w:ilvl w:val="0"/>
          <w:numId w:val="1"/>
        </w:numPr>
        <w:rPr>
          <w:rFonts w:ascii="Times New Roman" w:hAnsi="Times New Roman" w:cs="Times New Roman"/>
          <w:szCs w:val="22"/>
        </w:rPr>
      </w:pPr>
      <w:r w:rsidRPr="00C11802">
        <w:rPr>
          <w:rFonts w:ascii="Times New Roman" w:hAnsi="Times New Roman" w:cs="Times New Roman"/>
          <w:szCs w:val="22"/>
        </w:rPr>
        <w:lastRenderedPageBreak/>
        <w:t>The Canada Trade Commissioner Service. 2018. Import Regulations in China. [ONLINE] Available at: https://www.tradecommissioner.gc.ca/china-chine/market-facts-faits-sur-le-marche/125684.aspx?lang=eng. [Accessed 14 December 2018].</w:t>
      </w:r>
    </w:p>
    <w:p w:rsidR="00607BE5" w:rsidRPr="00C11802" w:rsidRDefault="00607BE5" w:rsidP="00607BE5">
      <w:pPr>
        <w:pStyle w:val="ListParagraph"/>
        <w:numPr>
          <w:ilvl w:val="0"/>
          <w:numId w:val="1"/>
        </w:numPr>
        <w:rPr>
          <w:rFonts w:ascii="Times New Roman" w:hAnsi="Times New Roman" w:cs="Times New Roman"/>
          <w:szCs w:val="22"/>
        </w:rPr>
      </w:pPr>
      <w:r w:rsidRPr="00C11802">
        <w:rPr>
          <w:rFonts w:ascii="Times New Roman" w:hAnsi="Times New Roman" w:cs="Times New Roman"/>
          <w:szCs w:val="22"/>
        </w:rPr>
        <w:t>UK Government. 2018. Alcohol and Young People. [ONLINE] Available at: https://www.gov.uk/alcohol-young-people-law. [Accessed 14 December 2018].</w:t>
      </w:r>
    </w:p>
    <w:p w:rsidR="00607BE5" w:rsidRPr="00C11802" w:rsidRDefault="00C11802" w:rsidP="00607BE5">
      <w:pPr>
        <w:pStyle w:val="ListParagraph"/>
        <w:numPr>
          <w:ilvl w:val="0"/>
          <w:numId w:val="1"/>
        </w:numPr>
        <w:rPr>
          <w:rFonts w:ascii="Times New Roman" w:hAnsi="Times New Roman" w:cs="Times New Roman"/>
          <w:szCs w:val="22"/>
        </w:rPr>
      </w:pPr>
      <w:r w:rsidRPr="00C11802">
        <w:rPr>
          <w:rFonts w:ascii="Times New Roman" w:hAnsi="Times New Roman" w:cs="Times New Roman"/>
          <w:b/>
          <w:bCs/>
          <w:noProof/>
          <w:color w:val="000000"/>
          <w:sz w:val="24"/>
          <w:szCs w:val="24"/>
          <w:lang w:val="en-GB" w:eastAsia="en-GB" w:bidi="ar-SA"/>
        </w:rPr>
        <mc:AlternateContent>
          <mc:Choice Requires="wps">
            <w:drawing>
              <wp:anchor distT="0" distB="0" distL="114300" distR="114300" simplePos="0" relativeHeight="251667456" behindDoc="1" locked="0" layoutInCell="1" allowOverlap="1" wp14:anchorId="1D6682DF" wp14:editId="00B75F89">
                <wp:simplePos x="0" y="0"/>
                <wp:positionH relativeFrom="column">
                  <wp:posOffset>-247015</wp:posOffset>
                </wp:positionH>
                <wp:positionV relativeFrom="paragraph">
                  <wp:posOffset>946785</wp:posOffset>
                </wp:positionV>
                <wp:extent cx="742315" cy="224790"/>
                <wp:effectExtent l="0" t="0" r="635" b="3810"/>
                <wp:wrapThrough wrapText="bothSides">
                  <wp:wrapPolygon edited="0">
                    <wp:start x="0" y="0"/>
                    <wp:lineTo x="0" y="20136"/>
                    <wp:lineTo x="21064" y="20136"/>
                    <wp:lineTo x="21064"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742315" cy="2247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11802" w:rsidRPr="00C11802" w:rsidRDefault="00C11802" w:rsidP="00C11802">
                            <w:pPr>
                              <w:rPr>
                                <w:sz w:val="18"/>
                                <w:szCs w:val="22"/>
                              </w:rPr>
                            </w:pPr>
                            <w:r>
                              <w:rPr>
                                <w:sz w:val="18"/>
                                <w:szCs w:val="22"/>
                              </w:rPr>
                              <w:t>Page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D6682DF" id="Text Box 7" o:spid="_x0000_s1030" type="#_x0000_t202" style="position:absolute;left:0;text-align:left;margin-left:-19.45pt;margin-top:74.55pt;width:58.45pt;height:17.7pt;z-index:-251649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" fillcolor="white [3201]" stroked="f" strokeweight=".5pt">
                <v:textbox>
                  <w:txbxContent>
                    <w:p w:rsidR="00C11802" w:rsidRPr="00C11802" w:rsidRDefault="00C11802" w:rsidP="00C11802">
                      <w:pPr>
                        <w:rPr>
                          <w:sz w:val="18"/>
                          <w:szCs w:val="22"/>
                        </w:rPr>
                      </w:pPr>
                      <w:r>
                        <w:rPr>
                          <w:sz w:val="18"/>
                          <w:szCs w:val="22"/>
                        </w:rPr>
                        <w:t>Page 5</w:t>
                      </w:r>
                    </w:p>
                  </w:txbxContent>
                </v:textbox>
                <w10:wrap type="through"/>
              </v:shape>
            </w:pict>
          </mc:Fallback>
        </mc:AlternateContent>
      </w:r>
      <w:r w:rsidR="00607BE5" w:rsidRPr="00C11802">
        <w:rPr>
          <w:rFonts w:ascii="Times New Roman" w:hAnsi="Times New Roman" w:cs="Times New Roman"/>
          <w:szCs w:val="22"/>
        </w:rPr>
        <w:t>Wood, Z. 2018, Beer prices set to rise after heatwave hits barley harvest. [ONLINE] Available at: https://www.theguardian.com/food/2018/sep/11/beer-prices-set-to-rise-after-heatwave-hits-barley-harvest. [Accessed 14 December 2018].</w:t>
      </w:r>
    </w:p>
    <w:sectPr w:rsidR="00607BE5" w:rsidRPr="00C11802" w:rsidSect="00344CC6">
      <w:footerReference w:type="default" r:id="rId9"/>
      <w:pgSz w:w="11906" w:h="16838"/>
      <w:pgMar w:top="1440" w:right="1440" w:bottom="1440" w:left="1440" w:header="720" w:footer="720"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82B" w:rsidRDefault="009C482B" w:rsidP="005155E0">
      <w:pPr>
        <w:spacing w:after="0" w:line="240" w:lineRule="auto"/>
      </w:pPr>
      <w:r>
        <w:separator/>
      </w:r>
    </w:p>
  </w:endnote>
  <w:endnote w:type="continuationSeparator" w:id="0">
    <w:p w:rsidR="009C482B" w:rsidRDefault="009C482B" w:rsidP="00515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altName w:val="Microsoft Sans Serif"/>
    <w:panose1 w:val="020B0304020202020204"/>
    <w:charset w:val="00"/>
    <w:family w:val="swiss"/>
    <w:pitch w:val="variable"/>
    <w:sig w:usb0="00000000"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altName w:val="Leelawadee UI"/>
    <w:panose1 w:val="02020603050405020304"/>
    <w:charset w:val="00"/>
    <w:family w:val="roman"/>
    <w:pitch w:val="variable"/>
    <w:sig w:usb0="00000000" w:usb1="00000000" w:usb2="00000000" w:usb3="00000000" w:csb0="0001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5E0" w:rsidRDefault="005155E0">
    <w:pPr>
      <w:pStyle w:val="Footer"/>
      <w:pBdr>
        <w:top w:val="single" w:sz="4" w:space="1" w:color="D9D9D9" w:themeColor="background1" w:themeShade="D9"/>
      </w:pBdr>
      <w:rPr>
        <w:b/>
        <w:bCs/>
      </w:rPr>
    </w:pPr>
  </w:p>
  <w:p w:rsidR="005155E0" w:rsidRDefault="005155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82B" w:rsidRDefault="009C482B" w:rsidP="005155E0">
      <w:pPr>
        <w:spacing w:after="0" w:line="240" w:lineRule="auto"/>
      </w:pPr>
      <w:r>
        <w:separator/>
      </w:r>
    </w:p>
  </w:footnote>
  <w:footnote w:type="continuationSeparator" w:id="0">
    <w:p w:rsidR="009C482B" w:rsidRDefault="009C482B" w:rsidP="005155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221D31"/>
    <w:multiLevelType w:val="hybridMultilevel"/>
    <w:tmpl w:val="31642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BE5"/>
    <w:rsid w:val="000678E1"/>
    <w:rsid w:val="002A0B71"/>
    <w:rsid w:val="00342DB1"/>
    <w:rsid w:val="00344CC6"/>
    <w:rsid w:val="003C5DC2"/>
    <w:rsid w:val="005155E0"/>
    <w:rsid w:val="00607BE5"/>
    <w:rsid w:val="00621D1A"/>
    <w:rsid w:val="007421BB"/>
    <w:rsid w:val="009C2969"/>
    <w:rsid w:val="009C482B"/>
    <w:rsid w:val="00BC054A"/>
    <w:rsid w:val="00C11802"/>
    <w:rsid w:val="00CD4C6D"/>
    <w:rsid w:val="00DD7F97"/>
    <w:rsid w:val="00F841A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670450-68AD-4D0F-BC63-1DC21FC67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7BE5"/>
    <w:pPr>
      <w:spacing w:before="100" w:beforeAutospacing="1" w:after="100" w:afterAutospacing="1" w:line="240" w:lineRule="auto"/>
    </w:pPr>
    <w:rPr>
      <w:rFonts w:ascii="Tahoma" w:eastAsia="Times New Roman" w:hAnsi="Tahoma" w:cs="Tahoma"/>
      <w:sz w:val="24"/>
      <w:szCs w:val="24"/>
    </w:rPr>
  </w:style>
  <w:style w:type="paragraph" w:styleId="ListParagraph">
    <w:name w:val="List Paragraph"/>
    <w:basedOn w:val="Normal"/>
    <w:uiPriority w:val="34"/>
    <w:qFormat/>
    <w:rsid w:val="00607BE5"/>
    <w:pPr>
      <w:ind w:left="720"/>
      <w:contextualSpacing/>
    </w:pPr>
  </w:style>
  <w:style w:type="paragraph" w:styleId="BalloonText">
    <w:name w:val="Balloon Text"/>
    <w:basedOn w:val="Normal"/>
    <w:link w:val="BalloonTextChar"/>
    <w:uiPriority w:val="99"/>
    <w:semiHidden/>
    <w:unhideWhenUsed/>
    <w:rsid w:val="00607BE5"/>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607BE5"/>
    <w:rPr>
      <w:rFonts w:ascii="Tahoma" w:hAnsi="Tahoma" w:cs="Angsana New"/>
      <w:sz w:val="16"/>
      <w:szCs w:val="20"/>
    </w:rPr>
  </w:style>
  <w:style w:type="paragraph" w:styleId="Header">
    <w:name w:val="header"/>
    <w:basedOn w:val="Normal"/>
    <w:link w:val="HeaderChar"/>
    <w:uiPriority w:val="99"/>
    <w:unhideWhenUsed/>
    <w:rsid w:val="005155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5E0"/>
  </w:style>
  <w:style w:type="paragraph" w:styleId="Footer">
    <w:name w:val="footer"/>
    <w:basedOn w:val="Normal"/>
    <w:link w:val="FooterChar"/>
    <w:uiPriority w:val="99"/>
    <w:unhideWhenUsed/>
    <w:rsid w:val="005155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58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sfs1.qm.ds.qmul.ac.uk\H2\Documents\Managerial%20EC\PRIC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sfs1.qm.ds.qmul.ac.uk\H2\Documents\Managerial%20EC\RO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latin typeface="Times New Roman" panose="02020603050405020304" pitchFamily="18" charset="0"/>
                <a:ea typeface="Tahoma" panose="020B0604030504040204" pitchFamily="34" charset="0"/>
                <a:cs typeface="Times New Roman" panose="02020603050405020304" pitchFamily="18" charset="0"/>
              </a:rPr>
              <a:t>Price of Carlsberg beer (</a:t>
            </a:r>
            <a:r>
              <a:rPr lang="en-GB" sz="1200" b="1" i="0" u="none" strike="noStrike" baseline="0">
                <a:effectLst/>
                <a:latin typeface="Times New Roman" panose="02020603050405020304" pitchFamily="18" charset="0"/>
                <a:ea typeface="Tahoma" panose="020B0604030504040204" pitchFamily="34" charset="0"/>
                <a:cs typeface="Times New Roman" panose="02020603050405020304" pitchFamily="18" charset="0"/>
              </a:rPr>
              <a:t>£)</a:t>
            </a:r>
            <a:r>
              <a:rPr lang="en-GB" sz="1200" b="1">
                <a:latin typeface="Times New Roman" panose="02020603050405020304" pitchFamily="18" charset="0"/>
                <a:ea typeface="Tahoma" panose="020B0604030504040204" pitchFamily="34" charset="0"/>
                <a:cs typeface="Times New Roman" panose="02020603050405020304" pitchFamily="18" charset="0"/>
              </a:rPr>
              <a:t> </a:t>
            </a:r>
          </a:p>
        </c:rich>
      </c:tx>
      <c:overlay val="0"/>
      <c:spPr>
        <a:noFill/>
        <a:ln>
          <a:noFill/>
        </a:ln>
        <a:effectLst/>
      </c:spPr>
    </c:title>
    <c:autoTitleDeleted val="0"/>
    <c:plotArea>
      <c:layout>
        <c:manualLayout>
          <c:layoutTarget val="inner"/>
          <c:xMode val="edge"/>
          <c:yMode val="edge"/>
          <c:x val="6.4466045397681276E-2"/>
          <c:y val="0.21008212970829795"/>
          <c:w val="0.88115842359127372"/>
          <c:h val="0.65852014887263988"/>
        </c:manualLayout>
      </c:layout>
      <c:lineChart>
        <c:grouping val="stacke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Sheet1!$A$2:$A$13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Sheet1!$B$2:$B$13</c:f>
              <c:numCache>
                <c:formatCode>General</c:formatCode>
                <c:ptCount val="12"/>
                <c:pt idx="0">
                  <c:v>22</c:v>
                </c:pt>
                <c:pt idx="1">
                  <c:v>30</c:v>
                </c:pt>
                <c:pt idx="2">
                  <c:v>35</c:v>
                </c:pt>
                <c:pt idx="3">
                  <c:v>32</c:v>
                </c:pt>
                <c:pt idx="4">
                  <c:v>32</c:v>
                </c:pt>
                <c:pt idx="5">
                  <c:v>32</c:v>
                </c:pt>
                <c:pt idx="6">
                  <c:v>32</c:v>
                </c:pt>
                <c:pt idx="7">
                  <c:v>32</c:v>
                </c:pt>
                <c:pt idx="8">
                  <c:v>32</c:v>
                </c:pt>
                <c:pt idx="9">
                  <c:v>32</c:v>
                </c:pt>
                <c:pt idx="10">
                  <c:v>32</c:v>
                </c:pt>
                <c:pt idx="11">
                  <c:v>36.99</c:v>
                </c:pt>
              </c:numCache>
            </c:numRef>
          </c:val>
          <c:smooth val="0"/>
          <c:extLst>
            <c:ext xmlns:c16="http://schemas.microsoft.com/office/drawing/2014/chart" uri="{C3380CC4-5D6E-409C-BE32-E72D297353CC}">
              <c16:uniqueId val="{00000000-83A1-4E7A-AF7C-9A71A965BDC9}"/>
            </c:ext>
          </c:extLst>
        </c:ser>
        <c:dLbls>
          <c:showLegendKey val="0"/>
          <c:showVal val="0"/>
          <c:showCatName val="0"/>
          <c:showSerName val="0"/>
          <c:showPercent val="0"/>
          <c:showBubbleSize val="0"/>
        </c:dLbls>
        <c:marker val="1"/>
        <c:smooth val="0"/>
        <c:axId val="297966080"/>
        <c:axId val="340413824"/>
      </c:lineChart>
      <c:catAx>
        <c:axId val="297966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413824"/>
        <c:crosses val="autoZero"/>
        <c:auto val="1"/>
        <c:lblAlgn val="ctr"/>
        <c:lblOffset val="100"/>
        <c:noMultiLvlLbl val="0"/>
      </c:catAx>
      <c:valAx>
        <c:axId val="340413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7966080"/>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Return</a:t>
            </a:r>
            <a:r>
              <a:rPr lang="en-GB" baseline="0"/>
              <a:t> on Equity of Carlsberg Group (%)</a:t>
            </a:r>
            <a:endParaRPr lang="en-GB"/>
          </a:p>
        </c:rich>
      </c:tx>
      <c:overlay val="0"/>
      <c:spPr>
        <a:noFill/>
        <a:ln>
          <a:noFill/>
        </a:ln>
        <a:effectLst/>
      </c:sp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Sheet1!$A$2:$A$6</c:f>
              <c:numCache>
                <c:formatCode>General</c:formatCode>
                <c:ptCount val="5"/>
                <c:pt idx="0">
                  <c:v>2013</c:v>
                </c:pt>
                <c:pt idx="1">
                  <c:v>2014</c:v>
                </c:pt>
                <c:pt idx="2">
                  <c:v>2015</c:v>
                </c:pt>
                <c:pt idx="3">
                  <c:v>2016</c:v>
                </c:pt>
                <c:pt idx="4">
                  <c:v>2017</c:v>
                </c:pt>
              </c:numCache>
            </c:numRef>
          </c:cat>
          <c:val>
            <c:numRef>
              <c:f>Sheet1!$B$2:$B$6</c:f>
              <c:numCache>
                <c:formatCode>General</c:formatCode>
                <c:ptCount val="5"/>
                <c:pt idx="0">
                  <c:v>8.1</c:v>
                </c:pt>
                <c:pt idx="1">
                  <c:v>6.92</c:v>
                </c:pt>
                <c:pt idx="2">
                  <c:v>-5.68</c:v>
                </c:pt>
                <c:pt idx="3">
                  <c:v>9.39</c:v>
                </c:pt>
                <c:pt idx="4">
                  <c:v>2.73</c:v>
                </c:pt>
              </c:numCache>
            </c:numRef>
          </c:val>
          <c:smooth val="0"/>
          <c:extLst>
            <c:ext xmlns:c16="http://schemas.microsoft.com/office/drawing/2014/chart" uri="{C3380CC4-5D6E-409C-BE32-E72D297353CC}">
              <c16:uniqueId val="{00000000-340C-46B3-AED9-1BAEE7327AA6}"/>
            </c:ext>
          </c:extLst>
        </c:ser>
        <c:dLbls>
          <c:showLegendKey val="0"/>
          <c:showVal val="0"/>
          <c:showCatName val="0"/>
          <c:showSerName val="0"/>
          <c:showPercent val="0"/>
          <c:showBubbleSize val="0"/>
        </c:dLbls>
        <c:marker val="1"/>
        <c:smooth val="0"/>
        <c:axId val="297984512"/>
        <c:axId val="340410944"/>
      </c:lineChart>
      <c:catAx>
        <c:axId val="297984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0410944"/>
        <c:crosses val="autoZero"/>
        <c:auto val="1"/>
        <c:lblAlgn val="ctr"/>
        <c:lblOffset val="100"/>
        <c:noMultiLvlLbl val="0"/>
      </c:catAx>
      <c:valAx>
        <c:axId val="340410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7984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1549</Words>
  <Characters>8834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BW - Mukdawan Anchaleevech</dc:creator>
  <cp:lastModifiedBy>Administrator</cp:lastModifiedBy>
  <cp:revision>2</cp:revision>
  <dcterms:created xsi:type="dcterms:W3CDTF">2021-12-16T10:14:00Z</dcterms:created>
  <dcterms:modified xsi:type="dcterms:W3CDTF">2021-12-16T10:14:00Z</dcterms:modified>
</cp:coreProperties>
</file>