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394CDC6B" w:rsidR="003825FB" w:rsidRDefault="00001B21" w:rsidP="00305EE4">
            <w:pPr>
              <w:ind w:left="0" w:firstLine="0"/>
              <w:rPr>
                <w:rFonts w:asciiTheme="majorHAnsi" w:hAnsiTheme="majorHAnsi" w:cstheme="majorHAnsi"/>
                <w:szCs w:val="24"/>
              </w:rPr>
            </w:pPr>
            <w:r>
              <w:rPr>
                <w:rFonts w:asciiTheme="majorHAnsi" w:hAnsiTheme="majorHAnsi" w:cstheme="majorHAnsi"/>
                <w:szCs w:val="24"/>
              </w:rPr>
              <w:t>Gemma Hart</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3737A68A" w:rsidR="003825FB" w:rsidRDefault="00001B21" w:rsidP="00305EE4">
            <w:pPr>
              <w:ind w:left="0" w:firstLine="0"/>
              <w:rPr>
                <w:rFonts w:asciiTheme="majorHAnsi" w:hAnsiTheme="majorHAnsi" w:cstheme="majorHAnsi"/>
                <w:szCs w:val="24"/>
              </w:rPr>
            </w:pPr>
            <w:r>
              <w:rPr>
                <w:rFonts w:asciiTheme="majorHAnsi" w:hAnsiTheme="majorHAnsi" w:cstheme="majorHAnsi"/>
                <w:szCs w:val="24"/>
              </w:rPr>
              <w:t>2414119</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C575E5D" w14:textId="77777777" w:rsidR="00E12308"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181D57AF" w:rsidR="0069766E" w:rsidRPr="0069766E" w:rsidRDefault="008843EA" w:rsidP="008843EA">
                                  <w:pPr>
                                    <w:jc w:val="center"/>
                                    <w:rPr>
                                      <w:rFonts w:asciiTheme="majorHAnsi" w:hAnsiTheme="majorHAnsi"/>
                                    </w:rPr>
                                  </w:pPr>
                                  <w:r w:rsidRPr="008843EA">
                                    <w:drawing>
                                      <wp:inline distT="0" distB="0" distL="0" distR="0" wp14:anchorId="38B98FD8" wp14:editId="41D01EF2">
                                        <wp:extent cx="1277620" cy="1436370"/>
                                        <wp:effectExtent l="0" t="0" r="0" b="0"/>
                                        <wp:docPr id="143778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85680" name=""/>
                                                <pic:cNvPicPr/>
                                              </pic:nvPicPr>
                                              <pic:blipFill>
                                                <a:blip r:embed="rId8"/>
                                                <a:stretch>
                                                  <a:fillRect/>
                                                </a:stretch>
                                              </pic:blipFill>
                                              <pic:spPr>
                                                <a:xfrm>
                                                  <a:off x="0" y="0"/>
                                                  <a:ext cx="1277620" cy="14363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181D57AF" w:rsidR="0069766E" w:rsidRPr="0069766E" w:rsidRDefault="008843EA" w:rsidP="008843EA">
                            <w:pPr>
                              <w:jc w:val="center"/>
                              <w:rPr>
                                <w:rFonts w:asciiTheme="majorHAnsi" w:hAnsiTheme="majorHAnsi"/>
                              </w:rPr>
                            </w:pPr>
                            <w:r w:rsidRPr="008843EA">
                              <w:drawing>
                                <wp:inline distT="0" distB="0" distL="0" distR="0" wp14:anchorId="38B98FD8" wp14:editId="41D01EF2">
                                  <wp:extent cx="1277620" cy="1436370"/>
                                  <wp:effectExtent l="0" t="0" r="0" b="0"/>
                                  <wp:docPr id="143778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785680" name=""/>
                                          <pic:cNvPicPr/>
                                        </pic:nvPicPr>
                                        <pic:blipFill>
                                          <a:blip r:embed="rId8"/>
                                          <a:stretch>
                                            <a:fillRect/>
                                          </a:stretch>
                                        </pic:blipFill>
                                        <pic:spPr>
                                          <a:xfrm>
                                            <a:off x="0" y="0"/>
                                            <a:ext cx="1277620" cy="1436370"/>
                                          </a:xfrm>
                                          <a:prstGeom prst="rect">
                                            <a:avLst/>
                                          </a:prstGeom>
                                        </pic:spPr>
                                      </pic:pic>
                                    </a:graphicData>
                                  </a:graphic>
                                </wp:inline>
                              </w:drawing>
                            </w:r>
                          </w:p>
                        </w:txbxContent>
                      </v:textbox>
                      <w10:wrap type="square"/>
                    </v:shape>
                  </w:pict>
                </mc:Fallback>
              </mc:AlternateContent>
            </w:r>
          </w:p>
          <w:p w14:paraId="5A91FA1F" w14:textId="286D836B" w:rsidR="00117534" w:rsidRPr="00E12308" w:rsidRDefault="0069766E" w:rsidP="00A502C4">
            <w:pPr>
              <w:spacing w:line="360" w:lineRule="auto"/>
              <w:ind w:left="0" w:firstLine="0"/>
              <w:rPr>
                <w:rFonts w:asciiTheme="minorHAnsi" w:hAnsiTheme="minorHAnsi" w:cstheme="minorHAnsi"/>
                <w:b/>
                <w:bCs/>
                <w:szCs w:val="24"/>
              </w:rPr>
            </w:pPr>
            <w:r>
              <w:rPr>
                <w:rFonts w:asciiTheme="minorHAnsi" w:hAnsiTheme="minorHAnsi" w:cstheme="minorHAnsi"/>
                <w:b/>
                <w:bCs/>
                <w:szCs w:val="24"/>
              </w:rPr>
              <w:t xml:space="preserve">Name: </w:t>
            </w:r>
            <w:r w:rsidR="008843EA" w:rsidRPr="001201EF">
              <w:rPr>
                <w:rFonts w:asciiTheme="minorHAnsi" w:hAnsiTheme="minorHAnsi" w:cstheme="minorHAnsi"/>
                <w:szCs w:val="24"/>
              </w:rPr>
              <w:t>For</w:t>
            </w:r>
            <w:r w:rsidR="00B2250D" w:rsidRPr="001201EF">
              <w:rPr>
                <w:rFonts w:asciiTheme="minorHAnsi" w:hAnsiTheme="minorHAnsi" w:cstheme="minorHAnsi"/>
                <w:szCs w:val="24"/>
              </w:rPr>
              <w:t xml:space="preserve"> </w:t>
            </w:r>
            <w:r w:rsidR="008843EA" w:rsidRPr="001201EF">
              <w:rPr>
                <w:rFonts w:asciiTheme="minorHAnsi" w:hAnsiTheme="minorHAnsi" w:cstheme="minorHAnsi"/>
                <w:szCs w:val="24"/>
              </w:rPr>
              <w:t>this case study the pseudonym of Mr Jingle will be use</w:t>
            </w:r>
            <w:r w:rsidR="00540753" w:rsidRPr="001201EF">
              <w:rPr>
                <w:rFonts w:asciiTheme="minorHAnsi" w:hAnsiTheme="minorHAnsi" w:cstheme="minorHAnsi"/>
                <w:szCs w:val="24"/>
              </w:rPr>
              <w:t>d</w:t>
            </w:r>
            <w:r w:rsidR="008843EA" w:rsidRPr="001201EF">
              <w:rPr>
                <w:rFonts w:asciiTheme="minorHAnsi" w:hAnsiTheme="minorHAnsi" w:cstheme="minorHAnsi"/>
                <w:szCs w:val="24"/>
              </w:rPr>
              <w:t xml:space="preserve"> to maintain patient confidentiality.</w:t>
            </w:r>
          </w:p>
          <w:p w14:paraId="512769A5" w14:textId="77777777" w:rsidR="0069766E" w:rsidRDefault="0069766E" w:rsidP="00A502C4">
            <w:pPr>
              <w:spacing w:line="360" w:lineRule="auto"/>
              <w:ind w:left="0" w:firstLine="0"/>
              <w:rPr>
                <w:rFonts w:asciiTheme="minorHAnsi" w:hAnsiTheme="minorHAnsi" w:cstheme="minorHAnsi"/>
                <w:b/>
                <w:bCs/>
                <w:szCs w:val="24"/>
              </w:rPr>
            </w:pPr>
          </w:p>
          <w:p w14:paraId="316E72DD" w14:textId="35EA4BC8" w:rsidR="0069766E" w:rsidRDefault="0069766E" w:rsidP="00A502C4">
            <w:pPr>
              <w:spacing w:line="360" w:lineRule="auto"/>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8843EA" w:rsidRPr="001201EF">
              <w:rPr>
                <w:rFonts w:asciiTheme="minorHAnsi" w:hAnsiTheme="minorHAnsi" w:cstheme="minorHAnsi"/>
                <w:szCs w:val="24"/>
              </w:rPr>
              <w:t>12/12/1942</w:t>
            </w:r>
          </w:p>
          <w:p w14:paraId="36865AE2" w14:textId="77777777" w:rsidR="0069766E" w:rsidRDefault="0069766E" w:rsidP="00A502C4">
            <w:pPr>
              <w:spacing w:line="360" w:lineRule="auto"/>
              <w:ind w:left="0" w:firstLine="0"/>
              <w:rPr>
                <w:rFonts w:asciiTheme="minorHAnsi" w:hAnsiTheme="minorHAnsi" w:cstheme="minorHAnsi"/>
                <w:b/>
                <w:bCs/>
                <w:szCs w:val="24"/>
              </w:rPr>
            </w:pPr>
          </w:p>
          <w:p w14:paraId="146954CD" w14:textId="0685A606" w:rsidR="0069766E" w:rsidRPr="001201EF" w:rsidRDefault="008843EA"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 xml:space="preserve">Mr Jingle is an </w:t>
            </w:r>
            <w:r w:rsidR="001201EF" w:rsidRPr="001201EF">
              <w:rPr>
                <w:rFonts w:asciiTheme="minorHAnsi" w:hAnsiTheme="minorHAnsi" w:cstheme="minorHAnsi"/>
                <w:szCs w:val="24"/>
              </w:rPr>
              <w:t>84-year-old</w:t>
            </w:r>
            <w:r w:rsidRPr="001201EF">
              <w:rPr>
                <w:rFonts w:asciiTheme="minorHAnsi" w:hAnsiTheme="minorHAnsi" w:cstheme="minorHAnsi"/>
                <w:szCs w:val="24"/>
              </w:rPr>
              <w:t xml:space="preserve"> gentleman who</w:t>
            </w:r>
            <w:r w:rsidR="000F34AD" w:rsidRPr="001201EF">
              <w:rPr>
                <w:rFonts w:asciiTheme="minorHAnsi" w:hAnsiTheme="minorHAnsi" w:cstheme="minorHAnsi"/>
                <w:szCs w:val="24"/>
              </w:rPr>
              <w:t xml:space="preserve"> was</w:t>
            </w:r>
            <w:r w:rsidRPr="001201EF">
              <w:rPr>
                <w:rFonts w:asciiTheme="minorHAnsi" w:hAnsiTheme="minorHAnsi" w:cstheme="minorHAnsi"/>
                <w:szCs w:val="24"/>
              </w:rPr>
              <w:t xml:space="preserve"> admitted </w:t>
            </w:r>
            <w:r w:rsidR="000F34AD" w:rsidRPr="001201EF">
              <w:rPr>
                <w:rFonts w:asciiTheme="minorHAnsi" w:hAnsiTheme="minorHAnsi" w:cstheme="minorHAnsi"/>
                <w:szCs w:val="24"/>
              </w:rPr>
              <w:t xml:space="preserve">informally </w:t>
            </w:r>
            <w:r w:rsidRPr="001201EF">
              <w:rPr>
                <w:rFonts w:asciiTheme="minorHAnsi" w:hAnsiTheme="minorHAnsi" w:cstheme="minorHAnsi"/>
                <w:szCs w:val="24"/>
              </w:rPr>
              <w:t>to an older adult mental health ward due to a rapid increase in anxiety</w:t>
            </w:r>
            <w:r w:rsidR="000F34AD" w:rsidRPr="001201EF">
              <w:rPr>
                <w:rFonts w:asciiTheme="minorHAnsi" w:hAnsiTheme="minorHAnsi" w:cstheme="minorHAnsi"/>
                <w:szCs w:val="24"/>
              </w:rPr>
              <w:t>,</w:t>
            </w:r>
            <w:r w:rsidR="00D12130" w:rsidRPr="001201EF">
              <w:rPr>
                <w:rFonts w:asciiTheme="minorHAnsi" w:hAnsiTheme="minorHAnsi" w:cstheme="minorHAnsi"/>
                <w:szCs w:val="24"/>
              </w:rPr>
              <w:t xml:space="preserve"> overwhelming stress</w:t>
            </w:r>
            <w:r w:rsidR="000F34AD" w:rsidRPr="001201EF">
              <w:rPr>
                <w:rFonts w:asciiTheme="minorHAnsi" w:hAnsiTheme="minorHAnsi" w:cstheme="minorHAnsi"/>
                <w:szCs w:val="24"/>
              </w:rPr>
              <w:t xml:space="preserve"> and</w:t>
            </w:r>
            <w:r w:rsidR="00D12130" w:rsidRPr="001201EF">
              <w:rPr>
                <w:rFonts w:asciiTheme="minorHAnsi" w:hAnsiTheme="minorHAnsi" w:cstheme="minorHAnsi"/>
                <w:szCs w:val="24"/>
              </w:rPr>
              <w:t xml:space="preserve"> paranoia and suspicious beliefs about those around him, this led to him declining to take his medication. Mr Jingle is also experiencing poor sleep, reduced appetite, poor concentration and ha</w:t>
            </w:r>
            <w:r w:rsidR="002C4847" w:rsidRPr="001201EF">
              <w:rPr>
                <w:rFonts w:asciiTheme="minorHAnsi" w:hAnsiTheme="minorHAnsi" w:cstheme="minorHAnsi"/>
                <w:szCs w:val="24"/>
              </w:rPr>
              <w:t>d</w:t>
            </w:r>
            <w:r w:rsidR="00D12130" w:rsidRPr="001201EF">
              <w:rPr>
                <w:rFonts w:asciiTheme="minorHAnsi" w:hAnsiTheme="minorHAnsi" w:cstheme="minorHAnsi"/>
                <w:szCs w:val="24"/>
              </w:rPr>
              <w:t xml:space="preserve"> become distressed during periods when left alone at home. As the result of his</w:t>
            </w:r>
            <w:r w:rsidR="002C4847" w:rsidRPr="001201EF">
              <w:rPr>
                <w:rFonts w:asciiTheme="minorHAnsi" w:hAnsiTheme="minorHAnsi" w:cstheme="minorHAnsi"/>
                <w:szCs w:val="24"/>
              </w:rPr>
              <w:t xml:space="preserve"> </w:t>
            </w:r>
            <w:r w:rsidR="00D12130" w:rsidRPr="001201EF">
              <w:rPr>
                <w:rFonts w:asciiTheme="minorHAnsi" w:hAnsiTheme="minorHAnsi" w:cstheme="minorHAnsi"/>
                <w:szCs w:val="24"/>
              </w:rPr>
              <w:t>condition Mr Jingle has become frail, has reduced mobility and has experienced multiple falls whilst at home. Mr Jingle has had a previous admission to a mental health inpatient ward two decades ago where he received electroconvulsive therapy to treat his severe anxiety and depression.</w:t>
            </w:r>
          </w:p>
          <w:p w14:paraId="6447AFA7" w14:textId="77777777" w:rsidR="0069766E" w:rsidRDefault="0069766E" w:rsidP="00A502C4">
            <w:pPr>
              <w:spacing w:line="360" w:lineRule="auto"/>
              <w:ind w:left="0" w:firstLine="0"/>
              <w:rPr>
                <w:rFonts w:asciiTheme="minorHAnsi" w:hAnsiTheme="minorHAnsi" w:cstheme="minorHAnsi"/>
                <w:b/>
                <w:bCs/>
                <w:szCs w:val="24"/>
              </w:rPr>
            </w:pPr>
          </w:p>
          <w:p w14:paraId="77452ECA" w14:textId="70B6EA8C" w:rsidR="003177C9" w:rsidRPr="001201EF" w:rsidRDefault="003177C9" w:rsidP="00A502C4">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w:t>
            </w:r>
            <w:r w:rsidR="00D12130">
              <w:rPr>
                <w:rFonts w:asciiTheme="minorHAnsi" w:hAnsiTheme="minorHAnsi" w:cstheme="minorHAnsi"/>
                <w:b/>
                <w:bCs/>
                <w:szCs w:val="24"/>
              </w:rPr>
              <w:t xml:space="preserve"> </w:t>
            </w:r>
            <w:r w:rsidR="00D12130" w:rsidRPr="001201EF">
              <w:rPr>
                <w:rFonts w:asciiTheme="minorHAnsi" w:hAnsiTheme="minorHAnsi" w:cstheme="minorHAnsi"/>
                <w:szCs w:val="24"/>
              </w:rPr>
              <w:t>Mr Jingles</w:t>
            </w:r>
            <w:r w:rsidR="00871100" w:rsidRPr="001201EF">
              <w:rPr>
                <w:rFonts w:asciiTheme="minorHAnsi" w:hAnsiTheme="minorHAnsi" w:cstheme="minorHAnsi"/>
                <w:szCs w:val="24"/>
              </w:rPr>
              <w:t>’</w:t>
            </w:r>
            <w:r w:rsidR="00D12130" w:rsidRPr="001201EF">
              <w:rPr>
                <w:rFonts w:asciiTheme="minorHAnsi" w:hAnsiTheme="minorHAnsi" w:cstheme="minorHAnsi"/>
                <w:szCs w:val="24"/>
              </w:rPr>
              <w:t xml:space="preserve"> physical health ha</w:t>
            </w:r>
            <w:r w:rsidR="002C4847" w:rsidRPr="001201EF">
              <w:rPr>
                <w:rFonts w:asciiTheme="minorHAnsi" w:hAnsiTheme="minorHAnsi" w:cstheme="minorHAnsi"/>
                <w:szCs w:val="24"/>
              </w:rPr>
              <w:t>d</w:t>
            </w:r>
            <w:r w:rsidR="00D12130" w:rsidRPr="001201EF">
              <w:rPr>
                <w:rFonts w:asciiTheme="minorHAnsi" w:hAnsiTheme="minorHAnsi" w:cstheme="minorHAnsi"/>
                <w:szCs w:val="24"/>
              </w:rPr>
              <w:t xml:space="preserve"> been heavily affected by his mental health condition. Mr Jingle h</w:t>
            </w:r>
            <w:r w:rsidR="002C4847" w:rsidRPr="001201EF">
              <w:rPr>
                <w:rFonts w:asciiTheme="minorHAnsi" w:hAnsiTheme="minorHAnsi" w:cstheme="minorHAnsi"/>
                <w:szCs w:val="24"/>
              </w:rPr>
              <w:t>ad</w:t>
            </w:r>
            <w:r w:rsidR="00D12130" w:rsidRPr="001201EF">
              <w:rPr>
                <w:rFonts w:asciiTheme="minorHAnsi" w:hAnsiTheme="minorHAnsi" w:cstheme="minorHAnsi"/>
                <w:szCs w:val="24"/>
              </w:rPr>
              <w:t xml:space="preserve"> become </w:t>
            </w:r>
            <w:r w:rsidR="003D3F99" w:rsidRPr="001201EF">
              <w:rPr>
                <w:rFonts w:asciiTheme="minorHAnsi" w:hAnsiTheme="minorHAnsi" w:cstheme="minorHAnsi"/>
                <w:szCs w:val="24"/>
              </w:rPr>
              <w:t>frailer</w:t>
            </w:r>
            <w:r w:rsidR="00D12130" w:rsidRPr="001201EF">
              <w:rPr>
                <w:rFonts w:asciiTheme="minorHAnsi" w:hAnsiTheme="minorHAnsi" w:cstheme="minorHAnsi"/>
                <w:szCs w:val="24"/>
              </w:rPr>
              <w:t xml:space="preserve"> due to his loss of appetite and reduced </w:t>
            </w:r>
            <w:r w:rsidR="00540753" w:rsidRPr="001201EF">
              <w:rPr>
                <w:rFonts w:asciiTheme="minorHAnsi" w:hAnsiTheme="minorHAnsi" w:cstheme="minorHAnsi"/>
                <w:szCs w:val="24"/>
              </w:rPr>
              <w:t>mobility;</w:t>
            </w:r>
            <w:r w:rsidR="00D12130" w:rsidRPr="001201EF">
              <w:rPr>
                <w:rFonts w:asciiTheme="minorHAnsi" w:hAnsiTheme="minorHAnsi" w:cstheme="minorHAnsi"/>
                <w:szCs w:val="24"/>
              </w:rPr>
              <w:t xml:space="preserve"> h</w:t>
            </w:r>
            <w:r w:rsidR="002C4847" w:rsidRPr="001201EF">
              <w:rPr>
                <w:rFonts w:asciiTheme="minorHAnsi" w:hAnsiTheme="minorHAnsi" w:cstheme="minorHAnsi"/>
                <w:szCs w:val="24"/>
              </w:rPr>
              <w:t>e</w:t>
            </w:r>
            <w:r w:rsidR="00D12130" w:rsidRPr="001201EF">
              <w:rPr>
                <w:rFonts w:asciiTheme="minorHAnsi" w:hAnsiTheme="minorHAnsi" w:cstheme="minorHAnsi"/>
                <w:szCs w:val="24"/>
              </w:rPr>
              <w:t xml:space="preserve"> also developed a shuffling gait and has been observed to have a tremor in his upper limbs at times. </w:t>
            </w:r>
            <w:r w:rsidR="00CD5B1A" w:rsidRPr="001201EF">
              <w:rPr>
                <w:rFonts w:asciiTheme="minorHAnsi" w:hAnsiTheme="minorHAnsi" w:cstheme="minorHAnsi"/>
                <w:szCs w:val="24"/>
              </w:rPr>
              <w:t>Due to Mr Jingles diagnosis of osteoporosis</w:t>
            </w:r>
            <w:r w:rsidR="00540753" w:rsidRPr="001201EF">
              <w:rPr>
                <w:rFonts w:asciiTheme="minorHAnsi" w:hAnsiTheme="minorHAnsi" w:cstheme="minorHAnsi"/>
                <w:szCs w:val="24"/>
              </w:rPr>
              <w:t xml:space="preserve"> and osteoarthritis</w:t>
            </w:r>
            <w:r w:rsidR="00CD5B1A" w:rsidRPr="001201EF">
              <w:rPr>
                <w:rFonts w:asciiTheme="minorHAnsi" w:hAnsiTheme="minorHAnsi" w:cstheme="minorHAnsi"/>
                <w:szCs w:val="24"/>
              </w:rPr>
              <w:t xml:space="preserve"> this ma</w:t>
            </w:r>
            <w:r w:rsidR="002C4847" w:rsidRPr="001201EF">
              <w:rPr>
                <w:rFonts w:asciiTheme="minorHAnsi" w:hAnsiTheme="minorHAnsi" w:cstheme="minorHAnsi"/>
                <w:szCs w:val="24"/>
              </w:rPr>
              <w:t>de</w:t>
            </w:r>
            <w:r w:rsidR="00CD5B1A" w:rsidRPr="001201EF">
              <w:rPr>
                <w:rFonts w:asciiTheme="minorHAnsi" w:hAnsiTheme="minorHAnsi" w:cstheme="minorHAnsi"/>
                <w:szCs w:val="24"/>
              </w:rPr>
              <w:t xml:space="preserve"> him more susceptible to bone breaks and fractures when falling. </w:t>
            </w:r>
            <w:r w:rsidR="00D12130" w:rsidRPr="001201EF">
              <w:rPr>
                <w:rFonts w:asciiTheme="minorHAnsi" w:hAnsiTheme="minorHAnsi" w:cstheme="minorHAnsi"/>
                <w:szCs w:val="24"/>
              </w:rPr>
              <w:t>Mr Jingle wears a hearing aid for impaired hearing in his left ear which he has worn for the past twelve years.</w:t>
            </w:r>
            <w:r w:rsidR="00CD5B1A" w:rsidRPr="001201EF">
              <w:rPr>
                <w:rFonts w:asciiTheme="minorHAnsi" w:hAnsiTheme="minorHAnsi" w:cstheme="minorHAnsi"/>
                <w:szCs w:val="24"/>
              </w:rPr>
              <w:t xml:space="preserve"> </w:t>
            </w:r>
          </w:p>
          <w:p w14:paraId="52B1E1E9" w14:textId="3941750A" w:rsidR="00D12130" w:rsidRPr="001201EF" w:rsidRDefault="00D12130"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 xml:space="preserve">Since being admitted to hospital Mr Jingle received an assessment for Parkinson’s Disease which has been ruled out and has also had his hearing tested which resulted in him requiring a new hearing aid for both ears as his hearing has declined since his last </w:t>
            </w:r>
            <w:r w:rsidR="00CD5B1A" w:rsidRPr="001201EF">
              <w:rPr>
                <w:rFonts w:asciiTheme="minorHAnsi" w:hAnsiTheme="minorHAnsi" w:cstheme="minorHAnsi"/>
                <w:szCs w:val="24"/>
              </w:rPr>
              <w:t>hearing test. Mr Jingle</w:t>
            </w:r>
            <w:r w:rsidR="003E6BDF" w:rsidRPr="001201EF">
              <w:rPr>
                <w:rFonts w:asciiTheme="minorHAnsi" w:hAnsiTheme="minorHAnsi" w:cstheme="minorHAnsi"/>
                <w:szCs w:val="24"/>
              </w:rPr>
              <w:t xml:space="preserve"> </w:t>
            </w:r>
            <w:r w:rsidR="00CD5B1A" w:rsidRPr="001201EF">
              <w:rPr>
                <w:rFonts w:asciiTheme="minorHAnsi" w:hAnsiTheme="minorHAnsi" w:cstheme="minorHAnsi"/>
                <w:szCs w:val="24"/>
              </w:rPr>
              <w:t>also had</w:t>
            </w:r>
            <w:r w:rsidR="003E6BDF" w:rsidRPr="001201EF">
              <w:rPr>
                <w:rFonts w:asciiTheme="minorHAnsi" w:hAnsiTheme="minorHAnsi" w:cstheme="minorHAnsi"/>
                <w:szCs w:val="24"/>
              </w:rPr>
              <w:t xml:space="preserve"> various</w:t>
            </w:r>
            <w:r w:rsidR="00CD5B1A" w:rsidRPr="001201EF">
              <w:rPr>
                <w:rFonts w:asciiTheme="minorHAnsi" w:hAnsiTheme="minorHAnsi" w:cstheme="minorHAnsi"/>
                <w:szCs w:val="24"/>
              </w:rPr>
              <w:t xml:space="preserve"> blood test</w:t>
            </w:r>
            <w:r w:rsidR="003E6BDF" w:rsidRPr="001201EF">
              <w:rPr>
                <w:rFonts w:asciiTheme="minorHAnsi" w:hAnsiTheme="minorHAnsi" w:cstheme="minorHAnsi"/>
                <w:szCs w:val="24"/>
              </w:rPr>
              <w:t>s</w:t>
            </w:r>
            <w:r w:rsidR="00CD5B1A" w:rsidRPr="001201EF">
              <w:rPr>
                <w:rFonts w:asciiTheme="minorHAnsi" w:hAnsiTheme="minorHAnsi" w:cstheme="minorHAnsi"/>
                <w:szCs w:val="24"/>
              </w:rPr>
              <w:t xml:space="preserve"> which revealed that he had a urine infection which was treated successfully with antibiotics. A CT (computed tomography) scan and a </w:t>
            </w:r>
            <w:proofErr w:type="spellStart"/>
            <w:proofErr w:type="gramStart"/>
            <w:r w:rsidR="00CD5B1A" w:rsidRPr="001201EF">
              <w:rPr>
                <w:rFonts w:asciiTheme="minorHAnsi" w:hAnsiTheme="minorHAnsi" w:cstheme="minorHAnsi"/>
                <w:szCs w:val="24"/>
              </w:rPr>
              <w:t>DaT</w:t>
            </w:r>
            <w:proofErr w:type="spellEnd"/>
            <w:r w:rsidR="00CD5B1A" w:rsidRPr="001201EF">
              <w:rPr>
                <w:rFonts w:asciiTheme="minorHAnsi" w:hAnsiTheme="minorHAnsi" w:cstheme="minorHAnsi"/>
                <w:szCs w:val="24"/>
              </w:rPr>
              <w:t xml:space="preserve">  (</w:t>
            </w:r>
            <w:proofErr w:type="gramEnd"/>
            <w:r w:rsidR="00CD5B1A" w:rsidRPr="001201EF">
              <w:rPr>
                <w:rFonts w:asciiTheme="minorHAnsi" w:hAnsiTheme="minorHAnsi" w:cstheme="minorHAnsi"/>
                <w:szCs w:val="24"/>
              </w:rPr>
              <w:t xml:space="preserve">dopamine active transporter) scan were </w:t>
            </w:r>
            <w:r w:rsidR="00CD5B1A" w:rsidRPr="001201EF">
              <w:rPr>
                <w:rFonts w:asciiTheme="minorHAnsi" w:hAnsiTheme="minorHAnsi" w:cstheme="minorHAnsi"/>
                <w:szCs w:val="24"/>
              </w:rPr>
              <w:lastRenderedPageBreak/>
              <w:t xml:space="preserve">both carried out, they revealed some mild organic changes in </w:t>
            </w:r>
            <w:r w:rsidR="003E6BDF" w:rsidRPr="001201EF">
              <w:rPr>
                <w:rFonts w:asciiTheme="minorHAnsi" w:hAnsiTheme="minorHAnsi" w:cstheme="minorHAnsi"/>
                <w:szCs w:val="24"/>
              </w:rPr>
              <w:t>Mr Jingle’s</w:t>
            </w:r>
            <w:r w:rsidR="00CD5B1A" w:rsidRPr="001201EF">
              <w:rPr>
                <w:rFonts w:asciiTheme="minorHAnsi" w:hAnsiTheme="minorHAnsi" w:cstheme="minorHAnsi"/>
                <w:szCs w:val="24"/>
              </w:rPr>
              <w:t xml:space="preserve"> brain</w:t>
            </w:r>
            <w:r w:rsidR="00B041B4" w:rsidRPr="001201EF">
              <w:rPr>
                <w:rFonts w:asciiTheme="minorHAnsi" w:hAnsiTheme="minorHAnsi" w:cstheme="minorHAnsi"/>
                <w:szCs w:val="24"/>
              </w:rPr>
              <w:t xml:space="preserve"> but ruled out an established dementia, including Lewy Body dementia and further ruled out Parkinson’s disease.</w:t>
            </w:r>
          </w:p>
          <w:p w14:paraId="5092946A" w14:textId="47782FF7" w:rsidR="0069766E" w:rsidRPr="001201EF" w:rsidRDefault="003D3F99"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 xml:space="preserve">During physiotherapy and occupational therapy assessment </w:t>
            </w:r>
            <w:r w:rsidR="005D0DDC" w:rsidRPr="001201EF">
              <w:rPr>
                <w:rFonts w:asciiTheme="minorHAnsi" w:hAnsiTheme="minorHAnsi" w:cstheme="minorHAnsi"/>
                <w:szCs w:val="24"/>
              </w:rPr>
              <w:t xml:space="preserve">and interventions, </w:t>
            </w:r>
            <w:r w:rsidRPr="001201EF">
              <w:rPr>
                <w:rFonts w:asciiTheme="minorHAnsi" w:hAnsiTheme="minorHAnsi" w:cstheme="minorHAnsi"/>
                <w:szCs w:val="24"/>
              </w:rPr>
              <w:t xml:space="preserve">Mr Jingle progressed from requiring the use of a sara steady to transfer, to transferring and mobilising short distances with a walking frame with supervision, to mobilising with his walking frame independently and building up the distance covered over time. Mr Jingle also moved from requiring full assistance and only being able to </w:t>
            </w:r>
            <w:r w:rsidR="002C4847" w:rsidRPr="001201EF">
              <w:rPr>
                <w:rFonts w:asciiTheme="minorHAnsi" w:hAnsiTheme="minorHAnsi" w:cstheme="minorHAnsi"/>
                <w:szCs w:val="24"/>
              </w:rPr>
              <w:t xml:space="preserve">physically </w:t>
            </w:r>
            <w:r w:rsidRPr="001201EF">
              <w:rPr>
                <w:rFonts w:asciiTheme="minorHAnsi" w:hAnsiTheme="minorHAnsi" w:cstheme="minorHAnsi"/>
                <w:szCs w:val="24"/>
              </w:rPr>
              <w:t xml:space="preserve">engage minimally when prompting in personal activities of daily living, to </w:t>
            </w:r>
            <w:r w:rsidR="002C4847" w:rsidRPr="001201EF">
              <w:rPr>
                <w:rFonts w:asciiTheme="minorHAnsi" w:hAnsiTheme="minorHAnsi" w:cstheme="minorHAnsi"/>
                <w:szCs w:val="24"/>
              </w:rPr>
              <w:t xml:space="preserve">physically </w:t>
            </w:r>
            <w:r w:rsidRPr="001201EF">
              <w:rPr>
                <w:rFonts w:asciiTheme="minorHAnsi" w:hAnsiTheme="minorHAnsi" w:cstheme="minorHAnsi"/>
                <w:szCs w:val="24"/>
              </w:rPr>
              <w:t>being able to wash and dress himself with minimal support from staff.</w:t>
            </w:r>
          </w:p>
          <w:p w14:paraId="0FF5AA5C" w14:textId="271ADBD6" w:rsidR="00B63B98" w:rsidRPr="001201EF" w:rsidRDefault="00B63B98"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 xml:space="preserve">Medications that Mr Jingle </w:t>
            </w:r>
            <w:r w:rsidR="003E6BDF" w:rsidRPr="001201EF">
              <w:rPr>
                <w:rFonts w:asciiTheme="minorHAnsi" w:hAnsiTheme="minorHAnsi" w:cstheme="minorHAnsi"/>
                <w:szCs w:val="24"/>
              </w:rPr>
              <w:t>was prescribed</w:t>
            </w:r>
            <w:r w:rsidRPr="001201EF">
              <w:rPr>
                <w:rFonts w:asciiTheme="minorHAnsi" w:hAnsiTheme="minorHAnsi" w:cstheme="minorHAnsi"/>
                <w:szCs w:val="24"/>
              </w:rPr>
              <w:t xml:space="preserve"> for his physical health include:</w:t>
            </w:r>
          </w:p>
          <w:p w14:paraId="558A7F1D" w14:textId="0842B4B4" w:rsidR="003F621C" w:rsidRPr="001201EF" w:rsidRDefault="003F621C"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Folic acid – To support bone health due to osteoarthritis</w:t>
            </w:r>
          </w:p>
          <w:p w14:paraId="065FC303" w14:textId="152234E9" w:rsidR="003F621C" w:rsidRPr="001201EF" w:rsidRDefault="003F621C" w:rsidP="00A502C4">
            <w:pPr>
              <w:spacing w:line="360" w:lineRule="auto"/>
              <w:ind w:left="0" w:firstLine="0"/>
              <w:rPr>
                <w:rFonts w:asciiTheme="minorHAnsi" w:hAnsiTheme="minorHAnsi" w:cstheme="minorHAnsi"/>
                <w:szCs w:val="24"/>
              </w:rPr>
            </w:pPr>
            <w:proofErr w:type="spellStart"/>
            <w:r w:rsidRPr="001201EF">
              <w:rPr>
                <w:rFonts w:asciiTheme="minorHAnsi" w:hAnsiTheme="minorHAnsi" w:cstheme="minorHAnsi"/>
                <w:szCs w:val="24"/>
              </w:rPr>
              <w:t>Colecalciferol</w:t>
            </w:r>
            <w:proofErr w:type="spellEnd"/>
            <w:r w:rsidRPr="001201EF">
              <w:rPr>
                <w:rFonts w:asciiTheme="minorHAnsi" w:hAnsiTheme="minorHAnsi" w:cstheme="minorHAnsi"/>
                <w:szCs w:val="24"/>
              </w:rPr>
              <w:t xml:space="preserve"> – To support bone health due to osteoporosis</w:t>
            </w:r>
          </w:p>
          <w:p w14:paraId="7308367B" w14:textId="3F00AD37" w:rsidR="003177C9" w:rsidRPr="001201EF" w:rsidRDefault="003F621C"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Docusate and Senna – To treat constipation</w:t>
            </w:r>
          </w:p>
          <w:p w14:paraId="71AACCB6" w14:textId="31721CA7" w:rsidR="003177C9" w:rsidRPr="001201EF" w:rsidRDefault="003F621C"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Paracetamol – To use when experiencing pain</w:t>
            </w:r>
          </w:p>
          <w:p w14:paraId="0106C8EF" w14:textId="77777777" w:rsidR="003F621C" w:rsidRDefault="003F621C" w:rsidP="00A502C4">
            <w:pPr>
              <w:spacing w:line="360" w:lineRule="auto"/>
              <w:ind w:left="0" w:firstLine="0"/>
              <w:rPr>
                <w:rFonts w:asciiTheme="minorHAnsi" w:hAnsiTheme="minorHAnsi" w:cstheme="minorHAnsi"/>
                <w:b/>
                <w:bCs/>
                <w:szCs w:val="24"/>
              </w:rPr>
            </w:pPr>
          </w:p>
          <w:p w14:paraId="30DBC6BC" w14:textId="4C4B953F" w:rsidR="003177C9" w:rsidRPr="001201EF" w:rsidRDefault="003177C9" w:rsidP="00A502C4">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r w:rsidR="002C4847" w:rsidRPr="001201EF">
              <w:rPr>
                <w:rFonts w:asciiTheme="minorHAnsi" w:hAnsiTheme="minorHAnsi" w:cstheme="minorHAnsi"/>
                <w:szCs w:val="24"/>
              </w:rPr>
              <w:t xml:space="preserve">Mr Jingle </w:t>
            </w:r>
            <w:r w:rsidR="003E6BDF" w:rsidRPr="001201EF">
              <w:rPr>
                <w:rFonts w:asciiTheme="minorHAnsi" w:hAnsiTheme="minorHAnsi" w:cstheme="minorHAnsi"/>
                <w:szCs w:val="24"/>
              </w:rPr>
              <w:t>was experiencing a range of psychological symptoms including, poor sleep, loss of appetite, poor concentration, inability to relax, paranoid beliefs about others and their motives and obsessive thoughts around his health, specifically around having contracted rabies and worries around incontinence. During his hospital admission, after physical health conditions that could be causing Mr Jingle’s symptoms were ruled out, Mr Jingle was diagnosed with psychotic depression with anxiety traits.</w:t>
            </w:r>
          </w:p>
          <w:p w14:paraId="1F743D4E" w14:textId="56643264" w:rsidR="003E6BDF" w:rsidRPr="001201EF" w:rsidRDefault="003E6BDF"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Medication that Mr Jingle was prescribed for his mental health include:</w:t>
            </w:r>
          </w:p>
          <w:p w14:paraId="407F1978" w14:textId="01C20FE2" w:rsidR="003E6BDF" w:rsidRPr="001201EF" w:rsidRDefault="003E6BDF"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Pregabalin – To treat anxiety</w:t>
            </w:r>
          </w:p>
          <w:p w14:paraId="3BCAF607" w14:textId="43A1FA64" w:rsidR="003E6BDF" w:rsidRPr="001201EF" w:rsidRDefault="000F34AD"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Quetiapine – To treat depression and used as an antipsychotic</w:t>
            </w:r>
          </w:p>
          <w:p w14:paraId="4CA6265F" w14:textId="001FA19C" w:rsidR="000F34AD" w:rsidRPr="001201EF" w:rsidRDefault="000F34AD"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Mirtazapine – To treat anxiety, depression and obsessive-compulsive disorder</w:t>
            </w:r>
          </w:p>
          <w:p w14:paraId="597296F8" w14:textId="77777777" w:rsidR="000F34AD" w:rsidRPr="001201EF" w:rsidRDefault="000F34AD"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Diazepam – To treat anxiety</w:t>
            </w:r>
          </w:p>
          <w:p w14:paraId="657D4CB3" w14:textId="0E263779" w:rsidR="003177C9" w:rsidRPr="001201EF" w:rsidRDefault="000F34AD"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 xml:space="preserve">After trailing these medications and modifying of the doses that Mr Jingle received, the psychological symptoms that he was experiencing did reduce but he still had difficulty with navigating day-to-day life due to his anxiety and depression, for this reason the subject of electroconvulsive therapy was broached with Mr Jingle, with much deliberation Mr Jingle declined </w:t>
            </w:r>
            <w:r w:rsidRPr="001201EF">
              <w:rPr>
                <w:rFonts w:asciiTheme="minorHAnsi" w:hAnsiTheme="minorHAnsi" w:cstheme="minorHAnsi"/>
                <w:szCs w:val="24"/>
              </w:rPr>
              <w:lastRenderedPageBreak/>
              <w:t xml:space="preserve">this course of treatment as he did not feel as though it had helped to manage with his symptoms when he had the treatment previously. It was then decided that Mr Jingle was to trial the use of lithium to see if this could help to additionally ease his symptoms. </w:t>
            </w:r>
            <w:r w:rsidR="005D0DDC" w:rsidRPr="001201EF">
              <w:rPr>
                <w:rFonts w:asciiTheme="minorHAnsi" w:hAnsiTheme="minorHAnsi" w:cstheme="minorHAnsi"/>
                <w:szCs w:val="24"/>
              </w:rPr>
              <w:t xml:space="preserve">Lithium worked with good effect and the dose was titrated to an optimum level that worked for Mr Jingle. Although the psychological symptoms that Mr Jingle was experiencing did not disappear completely, they did diminish to a level where he was able to engage in daily life. </w:t>
            </w:r>
          </w:p>
          <w:p w14:paraId="795CDDC8" w14:textId="0C63686A" w:rsidR="003177C9" w:rsidRDefault="005D0DDC" w:rsidP="00A502C4">
            <w:pPr>
              <w:spacing w:line="360" w:lineRule="auto"/>
              <w:ind w:left="0" w:firstLine="0"/>
              <w:rPr>
                <w:rFonts w:asciiTheme="minorHAnsi" w:hAnsiTheme="minorHAnsi" w:cstheme="minorHAnsi"/>
                <w:szCs w:val="24"/>
              </w:rPr>
            </w:pPr>
            <w:r w:rsidRPr="001201EF">
              <w:rPr>
                <w:rFonts w:asciiTheme="minorHAnsi" w:hAnsiTheme="minorHAnsi" w:cstheme="minorHAnsi"/>
                <w:szCs w:val="24"/>
              </w:rPr>
              <w:t>Ongoing observation and assessment from nursing and occupational therapy professionals revealed a large improvement in Mr Jingles’ ability to engage in the various aspects of daily life during his admission. The medication he received allowed him to return to a better sleeping routine, improved his concentration and reduce his paranoid beliefs and obsessive thoughts around his health. The reduction of these symptoms allowed Mr Jingle to focus on tasks, this contributed to him regaining some of his independence when engaging in daily activities such as washing and dressing</w:t>
            </w:r>
            <w:r w:rsidR="001201EF" w:rsidRPr="001201EF">
              <w:rPr>
                <w:rFonts w:asciiTheme="minorHAnsi" w:hAnsiTheme="minorHAnsi" w:cstheme="minorHAnsi"/>
                <w:szCs w:val="24"/>
              </w:rPr>
              <w:t>. Mr Jingle was also able to engage in conversation with others without reverting to his anxieties and constant worries throughout the conversation, allowing him to express his thoughts more clearly and communicate his wants and needs, supported the development of a therapeutic relationships between professionals and Mr Jingle. With support from occupational therapy, Mr Jingle was able to experience time out in the community, this supported him to regain his confidence in a social environment and allowed professionals to further build a therapeutic relationship outside of the ward environment where Mr Jingle appeared more open and relaxed.</w:t>
            </w:r>
            <w:r w:rsidR="001201EF">
              <w:rPr>
                <w:rFonts w:asciiTheme="minorHAnsi" w:hAnsiTheme="minorHAnsi" w:cstheme="minorHAnsi"/>
                <w:szCs w:val="24"/>
              </w:rPr>
              <w:t xml:space="preserve"> It was also observed that having his hearing properly assessed and treated supported Mr Jingle to be able to effectively communicate with other</w:t>
            </w:r>
            <w:r w:rsidR="002C7E09">
              <w:rPr>
                <w:rFonts w:asciiTheme="minorHAnsi" w:hAnsiTheme="minorHAnsi" w:cstheme="minorHAnsi"/>
                <w:szCs w:val="24"/>
              </w:rPr>
              <w:t>s</w:t>
            </w:r>
            <w:r w:rsidR="001201EF">
              <w:rPr>
                <w:rFonts w:asciiTheme="minorHAnsi" w:hAnsiTheme="minorHAnsi" w:cstheme="minorHAnsi"/>
                <w:szCs w:val="24"/>
              </w:rPr>
              <w:t xml:space="preserve"> and </w:t>
            </w:r>
            <w:r w:rsidR="002C7E09">
              <w:rPr>
                <w:rFonts w:asciiTheme="minorHAnsi" w:hAnsiTheme="minorHAnsi" w:cstheme="minorHAnsi"/>
                <w:szCs w:val="24"/>
              </w:rPr>
              <w:t>contributed to a reduction in his paranoid beliefs as he was able to hear and understand what others were saying accurately and did not take things out of context as he had done previously.</w:t>
            </w:r>
          </w:p>
          <w:p w14:paraId="6AC6445A" w14:textId="77777777" w:rsidR="002C7E09" w:rsidRPr="002C7E09" w:rsidRDefault="002C7E09" w:rsidP="00A502C4">
            <w:pPr>
              <w:spacing w:line="360" w:lineRule="auto"/>
              <w:ind w:left="0" w:firstLine="0"/>
              <w:rPr>
                <w:rFonts w:asciiTheme="minorHAnsi" w:hAnsiTheme="minorHAnsi" w:cstheme="minorHAnsi"/>
                <w:szCs w:val="24"/>
              </w:rPr>
            </w:pPr>
          </w:p>
          <w:p w14:paraId="7C60E5B5" w14:textId="22B6256D" w:rsidR="0069766E" w:rsidRDefault="0069766E" w:rsidP="00A502C4">
            <w:pPr>
              <w:spacing w:line="360" w:lineRule="auto"/>
              <w:ind w:left="0" w:firstLine="0"/>
              <w:rPr>
                <w:rFonts w:asciiTheme="minorHAnsi" w:hAnsiTheme="minorHAnsi" w:cstheme="minorHAnsi"/>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r w:rsidR="00E06B09">
              <w:rPr>
                <w:rFonts w:asciiTheme="minorHAnsi" w:hAnsiTheme="minorHAnsi" w:cstheme="minorHAnsi"/>
                <w:szCs w:val="24"/>
              </w:rPr>
              <w:t xml:space="preserve">Prior to his admission to hospital, Mr Jingle was living at home with his wife of over 50years and their 2 jack </w:t>
            </w:r>
            <w:proofErr w:type="spellStart"/>
            <w:r w:rsidR="00E06B09">
              <w:rPr>
                <w:rFonts w:asciiTheme="minorHAnsi" w:hAnsiTheme="minorHAnsi" w:cstheme="minorHAnsi"/>
                <w:szCs w:val="24"/>
              </w:rPr>
              <w:t>russell</w:t>
            </w:r>
            <w:proofErr w:type="spellEnd"/>
            <w:r w:rsidR="00E06B09">
              <w:rPr>
                <w:rFonts w:asciiTheme="minorHAnsi" w:hAnsiTheme="minorHAnsi" w:cstheme="minorHAnsi"/>
                <w:szCs w:val="24"/>
              </w:rPr>
              <w:t xml:space="preserve"> dogs. Mr Jingle has 2 children, one of whom lived away and was experiencing their own health concerns and one who lived locally and was responsible for their own children and worked full time. Mrs Jingle had not been able to manage </w:t>
            </w:r>
            <w:r w:rsidR="00CC4CD6">
              <w:rPr>
                <w:rFonts w:asciiTheme="minorHAnsi" w:hAnsiTheme="minorHAnsi" w:cstheme="minorHAnsi"/>
                <w:szCs w:val="24"/>
              </w:rPr>
              <w:t>caring for</w:t>
            </w:r>
            <w:r w:rsidR="00E06B09">
              <w:rPr>
                <w:rFonts w:asciiTheme="minorHAnsi" w:hAnsiTheme="minorHAnsi" w:cstheme="minorHAnsi"/>
                <w:szCs w:val="24"/>
              </w:rPr>
              <w:t xml:space="preserve"> and support</w:t>
            </w:r>
            <w:r w:rsidR="00CC4CD6">
              <w:rPr>
                <w:rFonts w:asciiTheme="minorHAnsi" w:hAnsiTheme="minorHAnsi" w:cstheme="minorHAnsi"/>
                <w:szCs w:val="24"/>
              </w:rPr>
              <w:t>ing Mr Jingle</w:t>
            </w:r>
            <w:r w:rsidR="00E06B09">
              <w:rPr>
                <w:rFonts w:asciiTheme="minorHAnsi" w:hAnsiTheme="minorHAnsi" w:cstheme="minorHAnsi"/>
                <w:szCs w:val="24"/>
              </w:rPr>
              <w:t xml:space="preserve"> when his mental </w:t>
            </w:r>
            <w:r w:rsidR="00CC4CD6">
              <w:rPr>
                <w:rFonts w:asciiTheme="minorHAnsi" w:hAnsiTheme="minorHAnsi" w:cstheme="minorHAnsi"/>
                <w:szCs w:val="24"/>
              </w:rPr>
              <w:t xml:space="preserve">health was in crisis and his physical health had declined and although their </w:t>
            </w:r>
            <w:r w:rsidR="00CC4CD6">
              <w:rPr>
                <w:rFonts w:asciiTheme="minorHAnsi" w:hAnsiTheme="minorHAnsi" w:cstheme="minorHAnsi"/>
                <w:szCs w:val="24"/>
              </w:rPr>
              <w:lastRenderedPageBreak/>
              <w:t xml:space="preserve">children were in touch regularly, they were unable to be actively involved in Mr </w:t>
            </w:r>
            <w:r w:rsidR="00E62AC8">
              <w:rPr>
                <w:rFonts w:asciiTheme="minorHAnsi" w:hAnsiTheme="minorHAnsi" w:cstheme="minorHAnsi"/>
                <w:szCs w:val="24"/>
              </w:rPr>
              <w:t>Jingles day-</w:t>
            </w:r>
            <w:r w:rsidR="00CC4CD6">
              <w:rPr>
                <w:rFonts w:asciiTheme="minorHAnsi" w:hAnsiTheme="minorHAnsi" w:cstheme="minorHAnsi"/>
                <w:szCs w:val="24"/>
              </w:rPr>
              <w:t>to</w:t>
            </w:r>
            <w:r w:rsidR="00E62AC8">
              <w:rPr>
                <w:rFonts w:asciiTheme="minorHAnsi" w:hAnsiTheme="minorHAnsi" w:cstheme="minorHAnsi"/>
                <w:szCs w:val="24"/>
              </w:rPr>
              <w:t>-</w:t>
            </w:r>
            <w:r w:rsidR="00CC4CD6">
              <w:rPr>
                <w:rFonts w:asciiTheme="minorHAnsi" w:hAnsiTheme="minorHAnsi" w:cstheme="minorHAnsi"/>
                <w:szCs w:val="24"/>
              </w:rPr>
              <w:t xml:space="preserve">day care. </w:t>
            </w:r>
          </w:p>
          <w:p w14:paraId="60D58AB9" w14:textId="6E067174" w:rsidR="00117534" w:rsidRPr="00F87E80" w:rsidRDefault="00E62AC8" w:rsidP="00A502C4">
            <w:pPr>
              <w:spacing w:line="360" w:lineRule="auto"/>
              <w:ind w:left="0" w:firstLine="0"/>
              <w:rPr>
                <w:rFonts w:asciiTheme="minorHAnsi" w:hAnsiTheme="minorHAnsi" w:cstheme="minorHAnsi"/>
                <w:szCs w:val="24"/>
              </w:rPr>
            </w:pPr>
            <w:r>
              <w:rPr>
                <w:rFonts w:asciiTheme="minorHAnsi" w:hAnsiTheme="minorHAnsi" w:cstheme="minorHAnsi"/>
                <w:szCs w:val="24"/>
              </w:rPr>
              <w:t xml:space="preserve">Mr Jingle was born in the Manchester area and spent time in Wales where his grandmother lived, he was evacuated to his grandmother’s house during the war and his family settled in the area when the war ended. As a teenager, Mr Jingles’ family emigrated to Australia for a few years before returning to Wales due to his mother’s ill health. Mr Jingle previously served in the Royal Air Force for over 30years as a mechanical engineer, working on aircrafts, he met his wife during his service and retired at the age of 60. Mr Jingle was a highly intelligent individual who enjoyed spending his time </w:t>
            </w:r>
            <w:r w:rsidR="00F87E80">
              <w:rPr>
                <w:rFonts w:asciiTheme="minorHAnsi" w:hAnsiTheme="minorHAnsi" w:cstheme="minorHAnsi"/>
                <w:szCs w:val="24"/>
              </w:rPr>
              <w:t>engaging in activities such as walking his dogs, spending time out in the community with his wife and socialising with family and friends, keeping up to date with current affairs through watching television and reading the newspaper, completing word puzzles and working on small projects such as building furniture. During his illness Mr Jingles motivation to engage in activities that he enjoyed diminished drastically leading to him having reduced independence and engagement in meaningful activity.</w:t>
            </w: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6B7A9F7C" w14:textId="3F08329C" w:rsidR="003825FB" w:rsidRPr="00601B22" w:rsidRDefault="00333C28"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A therapeutic relationship is a professional, supportive connection that is formed between a therapist or </w:t>
            </w:r>
            <w:r w:rsidR="000349EB">
              <w:rPr>
                <w:rFonts w:asciiTheme="majorHAnsi" w:hAnsiTheme="majorHAnsi" w:cstheme="majorHAnsi"/>
                <w:szCs w:val="24"/>
              </w:rPr>
              <w:t>therapist assistant practitioner (TAP) and an individual receiving care and treatment</w:t>
            </w:r>
            <w:r>
              <w:rPr>
                <w:rFonts w:asciiTheme="majorHAnsi" w:hAnsiTheme="majorHAnsi" w:cstheme="majorHAnsi"/>
                <w:szCs w:val="24"/>
              </w:rPr>
              <w:t xml:space="preserve">. </w:t>
            </w:r>
            <w:r w:rsidR="000349EB">
              <w:rPr>
                <w:rFonts w:asciiTheme="majorHAnsi" w:hAnsiTheme="majorHAnsi" w:cstheme="majorHAnsi"/>
                <w:szCs w:val="24"/>
              </w:rPr>
              <w:t>The relationship is based on mutual trust</w:t>
            </w:r>
            <w:r w:rsidR="00DA1297">
              <w:rPr>
                <w:rFonts w:asciiTheme="majorHAnsi" w:hAnsiTheme="majorHAnsi" w:cstheme="majorHAnsi"/>
                <w:szCs w:val="24"/>
              </w:rPr>
              <w:t xml:space="preserve">, </w:t>
            </w:r>
            <w:r w:rsidR="000349EB">
              <w:rPr>
                <w:rFonts w:asciiTheme="majorHAnsi" w:hAnsiTheme="majorHAnsi" w:cstheme="majorHAnsi"/>
                <w:szCs w:val="24"/>
              </w:rPr>
              <w:t>respect and</w:t>
            </w:r>
            <w:r w:rsidR="00DA1297">
              <w:rPr>
                <w:rFonts w:asciiTheme="majorHAnsi" w:hAnsiTheme="majorHAnsi" w:cstheme="majorHAnsi"/>
                <w:szCs w:val="24"/>
              </w:rPr>
              <w:t xml:space="preserve"> communication and</w:t>
            </w:r>
            <w:r w:rsidR="000349EB">
              <w:rPr>
                <w:rFonts w:asciiTheme="majorHAnsi" w:hAnsiTheme="majorHAnsi" w:cstheme="majorHAnsi"/>
                <w:szCs w:val="24"/>
              </w:rPr>
              <w:t xml:space="preserve"> is established for the purpose of promoting the individuals emotional, physical and psychological wellbeing. Unlike relationships with friends and family, a therapeutic relationship has set boundaries, clear aims and if focused on the individual’s needs and goals, with the therapist or TAP providing empathy, experience and expertise and a safe environment for the individual to express themselves.</w:t>
            </w:r>
          </w:p>
          <w:p w14:paraId="2526A246" w14:textId="76FFEE76" w:rsidR="00BD53CD" w:rsidRPr="00601B22"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The core principles of a therapeutic relationship </w:t>
            </w:r>
            <w:r w:rsidR="00BD53CD">
              <w:rPr>
                <w:rFonts w:asciiTheme="majorHAnsi" w:hAnsiTheme="majorHAnsi" w:cstheme="majorHAnsi"/>
                <w:szCs w:val="24"/>
              </w:rPr>
              <w:t>include:</w:t>
            </w:r>
          </w:p>
          <w:p w14:paraId="4ABF033D" w14:textId="536C2358" w:rsidR="00B57411"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Trust</w:t>
            </w:r>
            <w:r w:rsidR="00B57411">
              <w:rPr>
                <w:rFonts w:asciiTheme="majorHAnsi" w:hAnsiTheme="majorHAnsi" w:cstheme="majorHAnsi"/>
                <w:szCs w:val="24"/>
              </w:rPr>
              <w:t xml:space="preserve"> – Trust is the foundation of a positive therapeutic relationship. Service users need to have confidence that the professional that they are working with is working with their best </w:t>
            </w:r>
            <w:r w:rsidR="00B57411">
              <w:rPr>
                <w:rFonts w:asciiTheme="majorHAnsi" w:hAnsiTheme="majorHAnsi" w:cstheme="majorHAnsi"/>
                <w:szCs w:val="24"/>
              </w:rPr>
              <w:lastRenderedPageBreak/>
              <w:t>interest at the forefront of everything they do alongside the service user, ensuring that they maintain confidentiality and respect their values, beliefs and wishes. Building trust can be achieved by a professional through being honest with the service user, being consistent in the care and support provided, utilising active listening skills and demonstrating competence working within their role.</w:t>
            </w:r>
          </w:p>
          <w:p w14:paraId="51749220" w14:textId="7694D82F" w:rsidR="009511D4"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Empathy</w:t>
            </w:r>
            <w:r w:rsidR="00B57411">
              <w:rPr>
                <w:rFonts w:asciiTheme="majorHAnsi" w:hAnsiTheme="majorHAnsi" w:cstheme="majorHAnsi"/>
                <w:szCs w:val="24"/>
              </w:rPr>
              <w:t xml:space="preserve"> </w:t>
            </w:r>
            <w:r w:rsidR="004D7470">
              <w:rPr>
                <w:rFonts w:asciiTheme="majorHAnsi" w:hAnsiTheme="majorHAnsi" w:cstheme="majorHAnsi"/>
                <w:szCs w:val="24"/>
              </w:rPr>
              <w:t>–</w:t>
            </w:r>
            <w:r w:rsidR="00B57411">
              <w:rPr>
                <w:rFonts w:asciiTheme="majorHAnsi" w:hAnsiTheme="majorHAnsi" w:cstheme="majorHAnsi"/>
                <w:szCs w:val="24"/>
              </w:rPr>
              <w:t xml:space="preserve"> </w:t>
            </w:r>
            <w:r w:rsidR="004D7470">
              <w:rPr>
                <w:rFonts w:asciiTheme="majorHAnsi" w:hAnsiTheme="majorHAnsi" w:cstheme="majorHAnsi"/>
                <w:szCs w:val="24"/>
              </w:rPr>
              <w:t>Empathy is the ability to be aware of and to understand the feelings of another individual. Indirectly experiencing the thoughts and feelings of a service user can help to build an emotional connection and prove to the service user that they are valued. Building empathy can be achieved through utilising active listening skills</w:t>
            </w:r>
            <w:r w:rsidR="009511D4">
              <w:rPr>
                <w:rFonts w:asciiTheme="majorHAnsi" w:hAnsiTheme="majorHAnsi" w:cstheme="majorHAnsi"/>
                <w:szCs w:val="24"/>
              </w:rPr>
              <w:t xml:space="preserve">, </w:t>
            </w:r>
            <w:r w:rsidR="004D7470">
              <w:rPr>
                <w:rFonts w:asciiTheme="majorHAnsi" w:hAnsiTheme="majorHAnsi" w:cstheme="majorHAnsi"/>
                <w:szCs w:val="24"/>
              </w:rPr>
              <w:t>acknowledg</w:t>
            </w:r>
            <w:r w:rsidR="009511D4">
              <w:rPr>
                <w:rFonts w:asciiTheme="majorHAnsi" w:hAnsiTheme="majorHAnsi" w:cstheme="majorHAnsi"/>
                <w:szCs w:val="24"/>
              </w:rPr>
              <w:t>ing</w:t>
            </w:r>
            <w:r w:rsidR="004D7470">
              <w:rPr>
                <w:rFonts w:asciiTheme="majorHAnsi" w:hAnsiTheme="majorHAnsi" w:cstheme="majorHAnsi"/>
                <w:szCs w:val="24"/>
              </w:rPr>
              <w:t xml:space="preserve"> the service user feelings </w:t>
            </w:r>
            <w:r w:rsidR="009511D4">
              <w:rPr>
                <w:rFonts w:asciiTheme="majorHAnsi" w:hAnsiTheme="majorHAnsi" w:cstheme="majorHAnsi"/>
                <w:szCs w:val="24"/>
              </w:rPr>
              <w:t>without judgement and validating their feelings and emotions.</w:t>
            </w:r>
          </w:p>
          <w:p w14:paraId="0BBAFEA5" w14:textId="2E7DEEA3" w:rsidR="00BD53CD"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Respect</w:t>
            </w:r>
            <w:r w:rsidR="009511D4">
              <w:rPr>
                <w:rFonts w:asciiTheme="majorHAnsi" w:hAnsiTheme="majorHAnsi" w:cstheme="majorHAnsi"/>
                <w:szCs w:val="24"/>
              </w:rPr>
              <w:t xml:space="preserve"> – </w:t>
            </w:r>
            <w:r w:rsidR="008B61CD">
              <w:rPr>
                <w:rFonts w:asciiTheme="majorHAnsi" w:hAnsiTheme="majorHAnsi" w:cstheme="majorHAnsi"/>
                <w:szCs w:val="24"/>
              </w:rPr>
              <w:t>In health and social care, showing respect to an individual involves treating service users as</w:t>
            </w:r>
            <w:r w:rsidR="002343B2">
              <w:rPr>
                <w:rFonts w:asciiTheme="majorHAnsi" w:hAnsiTheme="majorHAnsi" w:cstheme="majorHAnsi"/>
                <w:szCs w:val="24"/>
              </w:rPr>
              <w:t xml:space="preserve"> unique </w:t>
            </w:r>
            <w:r w:rsidR="008B61CD">
              <w:rPr>
                <w:rFonts w:asciiTheme="majorHAnsi" w:hAnsiTheme="majorHAnsi" w:cstheme="majorHAnsi"/>
                <w:szCs w:val="24"/>
              </w:rPr>
              <w:t>individuals</w:t>
            </w:r>
            <w:r w:rsidR="002343B2">
              <w:rPr>
                <w:rFonts w:asciiTheme="majorHAnsi" w:hAnsiTheme="majorHAnsi" w:cstheme="majorHAnsi"/>
                <w:szCs w:val="24"/>
              </w:rPr>
              <w:t xml:space="preserve">, showing awareness and understanding of their values, preferences and cultural background and empowering them to express their wishes without fear of not being listened too or judged. Respect can be showed by professionals by promoting a service </w:t>
            </w:r>
            <w:r w:rsidR="00201FAD">
              <w:rPr>
                <w:rFonts w:asciiTheme="majorHAnsi" w:hAnsiTheme="majorHAnsi" w:cstheme="majorHAnsi"/>
                <w:szCs w:val="24"/>
              </w:rPr>
              <w:t>users’</w:t>
            </w:r>
            <w:r w:rsidR="002343B2">
              <w:rPr>
                <w:rFonts w:asciiTheme="majorHAnsi" w:hAnsiTheme="majorHAnsi" w:cstheme="majorHAnsi"/>
                <w:szCs w:val="24"/>
              </w:rPr>
              <w:t xml:space="preserve"> autonomy, ensuring that they are involved </w:t>
            </w:r>
            <w:r w:rsidR="00201FAD">
              <w:rPr>
                <w:rFonts w:asciiTheme="majorHAnsi" w:hAnsiTheme="majorHAnsi" w:cstheme="majorHAnsi"/>
                <w:szCs w:val="24"/>
              </w:rPr>
              <w:t xml:space="preserve">in all decision making relevant to them and acknowledging their opinions, wants and needs and personal history and experiences. It is also </w:t>
            </w:r>
            <w:r w:rsidR="008701CC">
              <w:rPr>
                <w:rFonts w:asciiTheme="majorHAnsi" w:hAnsiTheme="majorHAnsi" w:cstheme="majorHAnsi"/>
                <w:szCs w:val="24"/>
              </w:rPr>
              <w:t>essential</w:t>
            </w:r>
            <w:r w:rsidR="00201FAD">
              <w:rPr>
                <w:rFonts w:asciiTheme="majorHAnsi" w:hAnsiTheme="majorHAnsi" w:cstheme="majorHAnsi"/>
                <w:szCs w:val="24"/>
              </w:rPr>
              <w:t xml:space="preserve"> to uphold a service </w:t>
            </w:r>
            <w:r w:rsidR="007F74E7">
              <w:rPr>
                <w:rFonts w:asciiTheme="majorHAnsi" w:hAnsiTheme="majorHAnsi" w:cstheme="majorHAnsi"/>
                <w:szCs w:val="24"/>
              </w:rPr>
              <w:t>users’</w:t>
            </w:r>
            <w:r w:rsidR="00201FAD">
              <w:rPr>
                <w:rFonts w:asciiTheme="majorHAnsi" w:hAnsiTheme="majorHAnsi" w:cstheme="majorHAnsi"/>
                <w:szCs w:val="24"/>
              </w:rPr>
              <w:t xml:space="preserve"> privacy and dignity</w:t>
            </w:r>
            <w:r w:rsidR="00383920">
              <w:rPr>
                <w:rFonts w:asciiTheme="majorHAnsi" w:hAnsiTheme="majorHAnsi" w:cstheme="majorHAnsi"/>
                <w:szCs w:val="24"/>
              </w:rPr>
              <w:t xml:space="preserve"> as it is a core value </w:t>
            </w:r>
            <w:r w:rsidR="008E5EB4">
              <w:rPr>
                <w:rFonts w:asciiTheme="majorHAnsi" w:hAnsiTheme="majorHAnsi" w:cstheme="majorHAnsi"/>
                <w:szCs w:val="24"/>
              </w:rPr>
              <w:t>of working within health and social care and</w:t>
            </w:r>
            <w:r w:rsidR="00916947">
              <w:rPr>
                <w:rFonts w:asciiTheme="majorHAnsi" w:hAnsiTheme="majorHAnsi" w:cstheme="majorHAnsi"/>
                <w:szCs w:val="24"/>
              </w:rPr>
              <w:t xml:space="preserve"> </w:t>
            </w:r>
            <w:r w:rsidR="008E5EB4">
              <w:rPr>
                <w:rFonts w:asciiTheme="majorHAnsi" w:hAnsiTheme="majorHAnsi" w:cstheme="majorHAnsi"/>
                <w:szCs w:val="24"/>
              </w:rPr>
              <w:t>helps to build a trusting relationship with a service user.</w:t>
            </w:r>
          </w:p>
          <w:p w14:paraId="19602423" w14:textId="1628ECEA" w:rsidR="007B04C3"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Boundaries</w:t>
            </w:r>
            <w:r w:rsidR="008E5EB4">
              <w:rPr>
                <w:rFonts w:asciiTheme="majorHAnsi" w:hAnsiTheme="majorHAnsi" w:cstheme="majorHAnsi"/>
                <w:szCs w:val="24"/>
              </w:rPr>
              <w:t xml:space="preserve"> – </w:t>
            </w:r>
            <w:r w:rsidR="0061398F">
              <w:rPr>
                <w:rFonts w:asciiTheme="majorHAnsi" w:hAnsiTheme="majorHAnsi" w:cstheme="majorHAnsi"/>
                <w:szCs w:val="24"/>
              </w:rPr>
              <w:t>It is essential that a professional maintains healthy</w:t>
            </w:r>
            <w:r w:rsidR="00EB701F">
              <w:rPr>
                <w:rFonts w:asciiTheme="majorHAnsi" w:hAnsiTheme="majorHAnsi" w:cstheme="majorHAnsi"/>
                <w:szCs w:val="24"/>
              </w:rPr>
              <w:t xml:space="preserve"> and ethical</w:t>
            </w:r>
            <w:r w:rsidR="0061398F">
              <w:rPr>
                <w:rFonts w:asciiTheme="majorHAnsi" w:hAnsiTheme="majorHAnsi" w:cstheme="majorHAnsi"/>
                <w:szCs w:val="24"/>
              </w:rPr>
              <w:t xml:space="preserve"> boundaries when interacting with and developing a therapeutic relationship with a service user. Maintaining these boundaries ensures that the relationship between the professional and a service user is kept professional and prevents over-involvement and the potential of inappropriate behaviours such as the professional stepping outside of their role or the service user seeing a professional as </w:t>
            </w:r>
            <w:r w:rsidR="009D35A5">
              <w:rPr>
                <w:rFonts w:asciiTheme="majorHAnsi" w:hAnsiTheme="majorHAnsi" w:cstheme="majorHAnsi"/>
                <w:szCs w:val="24"/>
              </w:rPr>
              <w:t xml:space="preserve">a friend or relative. </w:t>
            </w:r>
            <w:r w:rsidR="007B04C3">
              <w:rPr>
                <w:rFonts w:asciiTheme="majorHAnsi" w:hAnsiTheme="majorHAnsi" w:cstheme="majorHAnsi"/>
                <w:szCs w:val="24"/>
              </w:rPr>
              <w:t>Ensuring that roles and responsibilities are communicated and acted on clearly and ensuring that confidentiality is maintained can support the maintenance of these boundaries.</w:t>
            </w:r>
          </w:p>
          <w:p w14:paraId="0F4953B5" w14:textId="67BDF2DC" w:rsidR="00DC73D3"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Collaboration</w:t>
            </w:r>
            <w:r w:rsidR="007B04C3">
              <w:rPr>
                <w:rFonts w:asciiTheme="majorHAnsi" w:hAnsiTheme="majorHAnsi" w:cstheme="majorHAnsi"/>
                <w:szCs w:val="24"/>
              </w:rPr>
              <w:t xml:space="preserve"> – </w:t>
            </w:r>
            <w:r w:rsidR="001865AB">
              <w:rPr>
                <w:rFonts w:asciiTheme="majorHAnsi" w:hAnsiTheme="majorHAnsi" w:cstheme="majorHAnsi"/>
                <w:szCs w:val="24"/>
              </w:rPr>
              <w:t>Collaboration refers to the action of working with another whilst working towards to an end goal. A therapeutic relationship is a collaborative partnership which is formed between a professional and a service user</w:t>
            </w:r>
            <w:r w:rsidR="004B2EC9">
              <w:rPr>
                <w:rFonts w:asciiTheme="majorHAnsi" w:hAnsiTheme="majorHAnsi" w:cstheme="majorHAnsi"/>
                <w:szCs w:val="24"/>
              </w:rPr>
              <w:t xml:space="preserve"> where both works together and equally </w:t>
            </w:r>
            <w:r w:rsidR="004B2EC9">
              <w:rPr>
                <w:rFonts w:asciiTheme="majorHAnsi" w:hAnsiTheme="majorHAnsi" w:cstheme="majorHAnsi"/>
                <w:szCs w:val="24"/>
              </w:rPr>
              <w:lastRenderedPageBreak/>
              <w:t xml:space="preserve">contribute towards achieving a common goal. Involving the service user in decision making, encouraging them to actively participate in their care and support planning and setting shared goals are all ways in which a professional </w:t>
            </w:r>
            <w:r w:rsidR="00DC73D3">
              <w:rPr>
                <w:rFonts w:asciiTheme="majorHAnsi" w:hAnsiTheme="majorHAnsi" w:cstheme="majorHAnsi"/>
                <w:szCs w:val="24"/>
              </w:rPr>
              <w:t>can promote collaboration.</w:t>
            </w:r>
          </w:p>
          <w:p w14:paraId="3E46F999" w14:textId="21698039" w:rsidR="002C0E3A" w:rsidRDefault="002C0E3A" w:rsidP="00A502C4">
            <w:pPr>
              <w:spacing w:line="360" w:lineRule="auto"/>
              <w:ind w:left="0" w:firstLine="0"/>
              <w:rPr>
                <w:rFonts w:asciiTheme="majorHAnsi" w:hAnsiTheme="majorHAnsi" w:cstheme="majorHAnsi"/>
                <w:szCs w:val="24"/>
              </w:rPr>
            </w:pPr>
            <w:r>
              <w:rPr>
                <w:rFonts w:asciiTheme="majorHAnsi" w:hAnsiTheme="majorHAnsi" w:cstheme="majorHAnsi"/>
                <w:szCs w:val="24"/>
              </w:rPr>
              <w:t>Communication</w:t>
            </w:r>
            <w:r w:rsidR="00FE7714">
              <w:rPr>
                <w:rFonts w:asciiTheme="majorHAnsi" w:hAnsiTheme="majorHAnsi" w:cstheme="majorHAnsi"/>
                <w:szCs w:val="24"/>
              </w:rPr>
              <w:t xml:space="preserve"> </w:t>
            </w:r>
            <w:r w:rsidR="00F94AB3">
              <w:rPr>
                <w:rFonts w:asciiTheme="majorHAnsi" w:hAnsiTheme="majorHAnsi" w:cstheme="majorHAnsi"/>
                <w:szCs w:val="24"/>
              </w:rPr>
              <w:t>–</w:t>
            </w:r>
            <w:r w:rsidR="00FE7714">
              <w:rPr>
                <w:rFonts w:asciiTheme="majorHAnsi" w:hAnsiTheme="majorHAnsi" w:cstheme="majorHAnsi"/>
                <w:szCs w:val="24"/>
              </w:rPr>
              <w:t xml:space="preserve"> </w:t>
            </w:r>
            <w:r w:rsidR="00F94AB3">
              <w:rPr>
                <w:rFonts w:asciiTheme="majorHAnsi" w:hAnsiTheme="majorHAnsi" w:cstheme="majorHAnsi"/>
                <w:szCs w:val="24"/>
              </w:rPr>
              <w:t xml:space="preserve">Communication is essential when building and maintaining a therapeutic relationship. As a professional it is important when engaging with a service user that </w:t>
            </w:r>
            <w:r w:rsidR="009C39BE">
              <w:rPr>
                <w:rFonts w:asciiTheme="majorHAnsi" w:hAnsiTheme="majorHAnsi" w:cstheme="majorHAnsi"/>
                <w:szCs w:val="24"/>
              </w:rPr>
              <w:t xml:space="preserve">communication is </w:t>
            </w:r>
            <w:r w:rsidR="00F94AB3">
              <w:rPr>
                <w:rFonts w:asciiTheme="majorHAnsi" w:hAnsiTheme="majorHAnsi" w:cstheme="majorHAnsi"/>
                <w:szCs w:val="24"/>
              </w:rPr>
              <w:t xml:space="preserve">clear and respectful as </w:t>
            </w:r>
            <w:r w:rsidR="009C39BE">
              <w:rPr>
                <w:rFonts w:asciiTheme="majorHAnsi" w:hAnsiTheme="majorHAnsi" w:cstheme="majorHAnsi"/>
                <w:szCs w:val="24"/>
              </w:rPr>
              <w:t xml:space="preserve">it is </w:t>
            </w:r>
            <w:r w:rsidR="007B1A5C">
              <w:rPr>
                <w:rFonts w:asciiTheme="majorHAnsi" w:hAnsiTheme="majorHAnsi" w:cstheme="majorHAnsi"/>
                <w:szCs w:val="24"/>
              </w:rPr>
              <w:t>vital for building the trust needed to develop a meaningful relationship. Effective communication can be achieved through utilising active listening techniques and communicating</w:t>
            </w:r>
            <w:r w:rsidR="0093157D">
              <w:rPr>
                <w:rFonts w:asciiTheme="majorHAnsi" w:hAnsiTheme="majorHAnsi" w:cstheme="majorHAnsi"/>
                <w:szCs w:val="24"/>
              </w:rPr>
              <w:t xml:space="preserve"> and providing information</w:t>
            </w:r>
            <w:r w:rsidR="007B1A5C">
              <w:rPr>
                <w:rFonts w:asciiTheme="majorHAnsi" w:hAnsiTheme="majorHAnsi" w:cstheme="majorHAnsi"/>
                <w:szCs w:val="24"/>
              </w:rPr>
              <w:t xml:space="preserve"> in a way that the individual prefers and is able to understand</w:t>
            </w:r>
            <w:r w:rsidR="0093157D">
              <w:rPr>
                <w:rFonts w:asciiTheme="majorHAnsi" w:hAnsiTheme="majorHAnsi" w:cstheme="majorHAnsi"/>
                <w:szCs w:val="24"/>
              </w:rPr>
              <w:t>.</w:t>
            </w:r>
          </w:p>
          <w:p w14:paraId="6A45BC02" w14:textId="3F733406" w:rsidR="00065539" w:rsidRDefault="00065539"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As with </w:t>
            </w:r>
            <w:proofErr w:type="gramStart"/>
            <w:r>
              <w:rPr>
                <w:rFonts w:asciiTheme="majorHAnsi" w:hAnsiTheme="majorHAnsi" w:cstheme="majorHAnsi"/>
                <w:szCs w:val="24"/>
              </w:rPr>
              <w:t>each individual</w:t>
            </w:r>
            <w:proofErr w:type="gramEnd"/>
            <w:r>
              <w:rPr>
                <w:rFonts w:asciiTheme="majorHAnsi" w:hAnsiTheme="majorHAnsi" w:cstheme="majorHAnsi"/>
                <w:szCs w:val="24"/>
              </w:rPr>
              <w:t xml:space="preserve">, each therapeutic relationship is unique, though the core elements of the relationship remain the same. Trust, empathy, respect and collaboration are key components of a therapeutic relationship and are essential in </w:t>
            </w:r>
            <w:r w:rsidR="001A177C">
              <w:rPr>
                <w:rFonts w:asciiTheme="majorHAnsi" w:hAnsiTheme="majorHAnsi" w:cstheme="majorHAnsi"/>
                <w:szCs w:val="24"/>
              </w:rPr>
              <w:t>developing</w:t>
            </w:r>
            <w:r>
              <w:rPr>
                <w:rFonts w:asciiTheme="majorHAnsi" w:hAnsiTheme="majorHAnsi" w:cstheme="majorHAnsi"/>
                <w:szCs w:val="24"/>
              </w:rPr>
              <w:t xml:space="preserve"> mutual understanding and effective communication between professionals and service </w:t>
            </w:r>
            <w:r w:rsidR="00223636">
              <w:rPr>
                <w:rFonts w:asciiTheme="majorHAnsi" w:hAnsiTheme="majorHAnsi" w:cstheme="majorHAnsi"/>
                <w:szCs w:val="24"/>
              </w:rPr>
              <w:t>users</w:t>
            </w:r>
            <w:r>
              <w:rPr>
                <w:rFonts w:asciiTheme="majorHAnsi" w:hAnsiTheme="majorHAnsi" w:cstheme="majorHAnsi"/>
                <w:szCs w:val="24"/>
              </w:rPr>
              <w:t>.</w:t>
            </w:r>
            <w:r w:rsidR="00223636">
              <w:rPr>
                <w:rFonts w:asciiTheme="majorHAnsi" w:hAnsiTheme="majorHAnsi" w:cstheme="majorHAnsi"/>
                <w:szCs w:val="24"/>
              </w:rPr>
              <w:t xml:space="preserve"> Studies conducted by Heffernan and Xue (2021) and Iverson et al (2025) both suggest that these key elements combined contribute to building a</w:t>
            </w:r>
            <w:r w:rsidR="00271CCE">
              <w:rPr>
                <w:rFonts w:asciiTheme="majorHAnsi" w:hAnsiTheme="majorHAnsi" w:cstheme="majorHAnsi"/>
                <w:szCs w:val="24"/>
              </w:rPr>
              <w:t xml:space="preserve"> </w:t>
            </w:r>
            <w:r w:rsidR="00223636">
              <w:rPr>
                <w:rFonts w:asciiTheme="majorHAnsi" w:hAnsiTheme="majorHAnsi" w:cstheme="majorHAnsi"/>
                <w:szCs w:val="24"/>
              </w:rPr>
              <w:t>therapeutic relationship</w:t>
            </w:r>
            <w:r w:rsidR="00271CCE">
              <w:rPr>
                <w:rFonts w:asciiTheme="majorHAnsi" w:hAnsiTheme="majorHAnsi" w:cstheme="majorHAnsi"/>
                <w:szCs w:val="24"/>
              </w:rPr>
              <w:t>s</w:t>
            </w:r>
            <w:r w:rsidR="00223636">
              <w:rPr>
                <w:rFonts w:asciiTheme="majorHAnsi" w:hAnsiTheme="majorHAnsi" w:cstheme="majorHAnsi"/>
                <w:szCs w:val="24"/>
              </w:rPr>
              <w:t xml:space="preserve"> and lead to better quality outcomes </w:t>
            </w:r>
            <w:r w:rsidR="00271CCE">
              <w:rPr>
                <w:rFonts w:asciiTheme="majorHAnsi" w:hAnsiTheme="majorHAnsi" w:cstheme="majorHAnsi"/>
                <w:szCs w:val="24"/>
              </w:rPr>
              <w:t xml:space="preserve">for the professional and the service user </w:t>
            </w:r>
            <w:r w:rsidR="00223636">
              <w:rPr>
                <w:rFonts w:asciiTheme="majorHAnsi" w:hAnsiTheme="majorHAnsi" w:cstheme="majorHAnsi"/>
                <w:szCs w:val="24"/>
              </w:rPr>
              <w:t>such as quicker recovery time and</w:t>
            </w:r>
            <w:r w:rsidR="00271CCE">
              <w:rPr>
                <w:rFonts w:asciiTheme="majorHAnsi" w:hAnsiTheme="majorHAnsi" w:cstheme="majorHAnsi"/>
                <w:szCs w:val="24"/>
              </w:rPr>
              <w:t xml:space="preserve"> better</w:t>
            </w:r>
            <w:r w:rsidR="00E924A9">
              <w:rPr>
                <w:rFonts w:asciiTheme="majorHAnsi" w:hAnsiTheme="majorHAnsi" w:cstheme="majorHAnsi"/>
                <w:szCs w:val="24"/>
              </w:rPr>
              <w:t>-</w:t>
            </w:r>
            <w:r w:rsidR="00271CCE">
              <w:rPr>
                <w:rFonts w:asciiTheme="majorHAnsi" w:hAnsiTheme="majorHAnsi" w:cstheme="majorHAnsi"/>
                <w:szCs w:val="24"/>
              </w:rPr>
              <w:t>quality therapeutic interventions.</w:t>
            </w:r>
          </w:p>
          <w:p w14:paraId="60DE5A86" w14:textId="77777777" w:rsidR="00EE3085" w:rsidRPr="00601B22" w:rsidRDefault="00EE3085" w:rsidP="00271CCE">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5AD2CC42" w14:textId="69E6B2E7" w:rsidR="00EE3085" w:rsidRDefault="007306F5" w:rsidP="00A502C4">
            <w:pPr>
              <w:spacing w:line="360" w:lineRule="auto"/>
              <w:ind w:left="0" w:firstLine="0"/>
              <w:rPr>
                <w:rFonts w:asciiTheme="majorHAnsi" w:hAnsiTheme="majorHAnsi" w:cstheme="majorHAnsi"/>
                <w:szCs w:val="24"/>
              </w:rPr>
            </w:pPr>
            <w:r>
              <w:rPr>
                <w:rFonts w:asciiTheme="majorHAnsi" w:hAnsiTheme="majorHAnsi" w:cstheme="majorHAnsi"/>
                <w:szCs w:val="24"/>
              </w:rPr>
              <w:t>The factors that matter most when selecting communication methods for a therapeutic intervention with Mr Jingle are directly linked to how his biopsychosocial circumstances affect how he receives, interprets and responds to information.</w:t>
            </w:r>
          </w:p>
          <w:p w14:paraId="226F6414" w14:textId="4F48D50E" w:rsidR="007306F5" w:rsidRDefault="004F1333" w:rsidP="00A502C4">
            <w:pPr>
              <w:spacing w:line="360" w:lineRule="auto"/>
              <w:ind w:left="0" w:firstLine="0"/>
              <w:rPr>
                <w:rFonts w:asciiTheme="majorHAnsi" w:hAnsiTheme="majorHAnsi" w:cstheme="majorHAnsi"/>
                <w:szCs w:val="24"/>
              </w:rPr>
            </w:pPr>
            <w:r>
              <w:rPr>
                <w:rFonts w:asciiTheme="majorHAnsi" w:hAnsiTheme="majorHAnsi" w:cstheme="majorHAnsi"/>
                <w:szCs w:val="24"/>
              </w:rPr>
              <w:t>It is essential that Mr Jingles hearing impairment is assessed and treated as soon as possible. T</w:t>
            </w:r>
            <w:r w:rsidR="00075278">
              <w:rPr>
                <w:rFonts w:asciiTheme="majorHAnsi" w:hAnsiTheme="majorHAnsi" w:cstheme="majorHAnsi"/>
                <w:szCs w:val="24"/>
              </w:rPr>
              <w:t>he impact of hearing loss in the elderly has been widely researched, studies such as those conducted by Aryal et al (2022) and Ciorba et al (2012) concluded that untreated hearing loss can have a significant negative impact on an individual’s wellbeing as it can lead to reduced confidence and social isolation</w:t>
            </w:r>
            <w:r w:rsidR="00B23A10">
              <w:rPr>
                <w:rFonts w:asciiTheme="majorHAnsi" w:hAnsiTheme="majorHAnsi" w:cstheme="majorHAnsi"/>
                <w:szCs w:val="24"/>
              </w:rPr>
              <w:t xml:space="preserve">, furthermore a systematic review conducted by </w:t>
            </w:r>
            <w:r w:rsidR="002F6621">
              <w:rPr>
                <w:rFonts w:asciiTheme="majorHAnsi" w:hAnsiTheme="majorHAnsi" w:cstheme="majorHAnsi"/>
                <w:szCs w:val="24"/>
              </w:rPr>
              <w:t>Bennet (2020)</w:t>
            </w:r>
            <w:r w:rsidR="00B23A10">
              <w:rPr>
                <w:rFonts w:asciiTheme="majorHAnsi" w:hAnsiTheme="majorHAnsi" w:cstheme="majorHAnsi"/>
                <w:szCs w:val="24"/>
              </w:rPr>
              <w:t xml:space="preserve"> identified links between hearing loss and depression in older </w:t>
            </w:r>
            <w:r w:rsidR="00B23A10">
              <w:rPr>
                <w:rFonts w:asciiTheme="majorHAnsi" w:hAnsiTheme="majorHAnsi" w:cstheme="majorHAnsi"/>
                <w:szCs w:val="24"/>
              </w:rPr>
              <w:lastRenderedPageBreak/>
              <w:t xml:space="preserve">adults. </w:t>
            </w:r>
            <w:r w:rsidR="00B31C5E">
              <w:rPr>
                <w:rFonts w:asciiTheme="majorHAnsi" w:hAnsiTheme="majorHAnsi" w:cstheme="majorHAnsi"/>
                <w:szCs w:val="24"/>
              </w:rPr>
              <w:t>Due to Mr Jingles hearing impairment</w:t>
            </w:r>
            <w:r w:rsidR="00AD0337">
              <w:rPr>
                <w:rFonts w:asciiTheme="majorHAnsi" w:hAnsiTheme="majorHAnsi" w:cstheme="majorHAnsi"/>
                <w:szCs w:val="24"/>
              </w:rPr>
              <w:t>,</w:t>
            </w:r>
            <w:r w:rsidR="00B31C5E">
              <w:rPr>
                <w:rFonts w:asciiTheme="majorHAnsi" w:hAnsiTheme="majorHAnsi" w:cstheme="majorHAnsi"/>
                <w:szCs w:val="24"/>
              </w:rPr>
              <w:t xml:space="preserve"> it is of high importance that communication is clear, slow and supported with visual cues</w:t>
            </w:r>
            <w:r>
              <w:rPr>
                <w:rFonts w:asciiTheme="majorHAnsi" w:hAnsiTheme="majorHAnsi" w:cstheme="majorHAnsi"/>
                <w:szCs w:val="24"/>
              </w:rPr>
              <w:t>. F</w:t>
            </w:r>
            <w:r w:rsidR="00B31C5E">
              <w:rPr>
                <w:rFonts w:asciiTheme="majorHAnsi" w:hAnsiTheme="majorHAnsi" w:cstheme="majorHAnsi"/>
                <w:szCs w:val="24"/>
              </w:rPr>
              <w:t xml:space="preserve">acing Mr Jingle directly and limiting background noise can contribute to his understanding of communication, it is also important that appropriate body language is used such as a relaxed posture and friendly and approachable facial expressions so that Mr Jingles is able to see that the individual interacting with him poses no threat. </w:t>
            </w:r>
            <w:r>
              <w:rPr>
                <w:rFonts w:asciiTheme="majorHAnsi" w:hAnsiTheme="majorHAnsi" w:cstheme="majorHAnsi"/>
                <w:szCs w:val="24"/>
              </w:rPr>
              <w:t>T</w:t>
            </w:r>
            <w:r w:rsidR="001358B2">
              <w:rPr>
                <w:rFonts w:asciiTheme="majorHAnsi" w:hAnsiTheme="majorHAnsi" w:cstheme="majorHAnsi"/>
                <w:szCs w:val="24"/>
              </w:rPr>
              <w:t xml:space="preserve">hough </w:t>
            </w:r>
            <w:r>
              <w:rPr>
                <w:rFonts w:asciiTheme="majorHAnsi" w:hAnsiTheme="majorHAnsi" w:cstheme="majorHAnsi"/>
                <w:szCs w:val="24"/>
              </w:rPr>
              <w:t>Mr Jingles’</w:t>
            </w:r>
            <w:r w:rsidR="001358B2">
              <w:rPr>
                <w:rFonts w:asciiTheme="majorHAnsi" w:hAnsiTheme="majorHAnsi" w:cstheme="majorHAnsi"/>
                <w:szCs w:val="24"/>
              </w:rPr>
              <w:t xml:space="preserve"> ability to hear will</w:t>
            </w:r>
            <w:r>
              <w:rPr>
                <w:rFonts w:asciiTheme="majorHAnsi" w:hAnsiTheme="majorHAnsi" w:cstheme="majorHAnsi"/>
                <w:szCs w:val="24"/>
              </w:rPr>
              <w:t xml:space="preserve"> likely</w:t>
            </w:r>
            <w:r w:rsidR="001358B2">
              <w:rPr>
                <w:rFonts w:asciiTheme="majorHAnsi" w:hAnsiTheme="majorHAnsi" w:cstheme="majorHAnsi"/>
                <w:szCs w:val="24"/>
              </w:rPr>
              <w:t xml:space="preserve"> improve with hearing aids in place, it is possible that he still requires some of these methods to enable him to communicate effectively.</w:t>
            </w:r>
            <w:r w:rsidR="00D6772E">
              <w:rPr>
                <w:rFonts w:asciiTheme="majorHAnsi" w:hAnsiTheme="majorHAnsi" w:cstheme="majorHAnsi"/>
                <w:szCs w:val="24"/>
              </w:rPr>
              <w:t xml:space="preserve"> </w:t>
            </w:r>
            <w:r w:rsidR="00DF003B">
              <w:rPr>
                <w:rFonts w:asciiTheme="majorHAnsi" w:hAnsiTheme="majorHAnsi" w:cstheme="majorHAnsi"/>
                <w:szCs w:val="24"/>
              </w:rPr>
              <w:t>As Mr Jingle is frail and experiencing fatigue and poor concentration levels, he is likely to respond better to slower paced, shorter interventions as he would find fast paced interventions difficult to follow and that he is unable to focus on longer interventions, both of which could exacerbate his fatigue and lead to him feeling frustrated that he is unable to engage for the whole intervention</w:t>
            </w:r>
            <w:r w:rsidR="00377E2D">
              <w:rPr>
                <w:rFonts w:asciiTheme="majorHAnsi" w:hAnsiTheme="majorHAnsi" w:cstheme="majorHAnsi"/>
                <w:szCs w:val="24"/>
              </w:rPr>
              <w:t>. Due to his limited mobility, tremor and shuffling gait</w:t>
            </w:r>
            <w:r w:rsidR="00AD0337">
              <w:rPr>
                <w:rFonts w:asciiTheme="majorHAnsi" w:hAnsiTheme="majorHAnsi" w:cstheme="majorHAnsi"/>
                <w:szCs w:val="24"/>
              </w:rPr>
              <w:t>,</w:t>
            </w:r>
            <w:r w:rsidR="00377E2D">
              <w:rPr>
                <w:rFonts w:asciiTheme="majorHAnsi" w:hAnsiTheme="majorHAnsi" w:cstheme="majorHAnsi"/>
                <w:szCs w:val="24"/>
              </w:rPr>
              <w:t xml:space="preserve"> it is essential that Mr Jingle remains focused whilst mobilising, to do this communication should be limited whilst he is mobilising, providing only clear instruction and encouragement so that Mr Jingle can concentrate on the task at hand as becoming distracted can increase the risk of him falling. </w:t>
            </w:r>
          </w:p>
          <w:p w14:paraId="39BE6481" w14:textId="5426BA21" w:rsidR="00AD0337" w:rsidRDefault="00AD0337"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Mr Jingles psychological symptoms have led him to be mistrusting of others and to him frequently misinterpret what others are trying to communicate to him. To address his paranoid </w:t>
            </w:r>
            <w:r w:rsidR="006C0B58">
              <w:rPr>
                <w:rFonts w:asciiTheme="majorHAnsi" w:hAnsiTheme="majorHAnsi" w:cstheme="majorHAnsi"/>
                <w:szCs w:val="24"/>
              </w:rPr>
              <w:t>beliefs,</w:t>
            </w:r>
            <w:r>
              <w:rPr>
                <w:rFonts w:asciiTheme="majorHAnsi" w:hAnsiTheme="majorHAnsi" w:cstheme="majorHAnsi"/>
                <w:szCs w:val="24"/>
              </w:rPr>
              <w:t xml:space="preserve"> it is important that communication is transparent and </w:t>
            </w:r>
            <w:r w:rsidR="006C0B58">
              <w:rPr>
                <w:rFonts w:asciiTheme="majorHAnsi" w:hAnsiTheme="majorHAnsi" w:cstheme="majorHAnsi"/>
                <w:szCs w:val="24"/>
              </w:rPr>
              <w:t>tactful, ensuring that it does not come across as aggressive or forceful so that Mr Jingle is able to observe that the individual interacting with him is not a threat to him</w:t>
            </w:r>
            <w:r w:rsidR="000E1CA9">
              <w:rPr>
                <w:rFonts w:asciiTheme="majorHAnsi" w:hAnsiTheme="majorHAnsi" w:cstheme="majorHAnsi"/>
                <w:szCs w:val="24"/>
              </w:rPr>
              <w:t>, t</w:t>
            </w:r>
            <w:r w:rsidR="006C0B58">
              <w:rPr>
                <w:rFonts w:asciiTheme="majorHAnsi" w:hAnsiTheme="majorHAnsi" w:cstheme="majorHAnsi"/>
                <w:szCs w:val="24"/>
              </w:rPr>
              <w:t>his would include ensuring that body language and speech content are appropriate</w:t>
            </w:r>
            <w:r w:rsidR="000E1CA9">
              <w:rPr>
                <w:rFonts w:asciiTheme="majorHAnsi" w:hAnsiTheme="majorHAnsi" w:cstheme="majorHAnsi"/>
                <w:szCs w:val="24"/>
              </w:rPr>
              <w:t>. Mr Jingles obsessive health concerns</w:t>
            </w:r>
            <w:r w:rsidR="007C152D">
              <w:rPr>
                <w:rFonts w:asciiTheme="majorHAnsi" w:hAnsiTheme="majorHAnsi" w:cstheme="majorHAnsi"/>
                <w:szCs w:val="24"/>
              </w:rPr>
              <w:t xml:space="preserve"> frequently interrupt the flow of conversation and interrupt </w:t>
            </w:r>
            <w:r w:rsidR="005148CC">
              <w:rPr>
                <w:rFonts w:asciiTheme="majorHAnsi" w:hAnsiTheme="majorHAnsi" w:cstheme="majorHAnsi"/>
                <w:szCs w:val="24"/>
              </w:rPr>
              <w:t>interventions, though it is important that Mr Jingles concerns are addressed and validated, it is also important that individuals do not feed into his rumination and keep information factual.</w:t>
            </w:r>
            <w:r w:rsidR="00432416">
              <w:rPr>
                <w:rFonts w:asciiTheme="majorHAnsi" w:hAnsiTheme="majorHAnsi" w:cstheme="majorHAnsi"/>
                <w:szCs w:val="24"/>
              </w:rPr>
              <w:t xml:space="preserve"> </w:t>
            </w:r>
            <w:r w:rsidR="00702447">
              <w:rPr>
                <w:rFonts w:asciiTheme="majorHAnsi" w:hAnsiTheme="majorHAnsi" w:cstheme="majorHAnsi"/>
                <w:szCs w:val="24"/>
              </w:rPr>
              <w:t>A predictable routine may help to reduce Mr Jingle’s levels of anxiety, along with offering clear explanations and reassurance, this can contribute to him feeling understood and valued.</w:t>
            </w:r>
          </w:p>
          <w:p w14:paraId="6F50ABDB" w14:textId="61A2B5C9" w:rsidR="00EC78C8" w:rsidRDefault="00EC78C8"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Although dementia has been ruled out, Mr Jingle exhibits cognitive deficits such as reduced concentration, delayed processing and difficulty concentrating. </w:t>
            </w:r>
            <w:r w:rsidR="004508CA">
              <w:rPr>
                <w:rFonts w:asciiTheme="majorHAnsi" w:hAnsiTheme="majorHAnsi" w:cstheme="majorHAnsi"/>
                <w:szCs w:val="24"/>
              </w:rPr>
              <w:t xml:space="preserve">These factors could be </w:t>
            </w:r>
            <w:r w:rsidR="000E1F94">
              <w:rPr>
                <w:rFonts w:asciiTheme="majorHAnsi" w:hAnsiTheme="majorHAnsi" w:cstheme="majorHAnsi"/>
                <w:szCs w:val="24"/>
              </w:rPr>
              <w:t>overcome</w:t>
            </w:r>
            <w:r w:rsidR="004508CA">
              <w:rPr>
                <w:rFonts w:asciiTheme="majorHAnsi" w:hAnsiTheme="majorHAnsi" w:cstheme="majorHAnsi"/>
                <w:szCs w:val="24"/>
              </w:rPr>
              <w:t xml:space="preserve"> by using short sentences and avoiding complex instruction, allowing additional </w:t>
            </w:r>
            <w:r w:rsidR="004508CA">
              <w:rPr>
                <w:rFonts w:asciiTheme="majorHAnsi" w:hAnsiTheme="majorHAnsi" w:cstheme="majorHAnsi"/>
                <w:szCs w:val="24"/>
              </w:rPr>
              <w:lastRenderedPageBreak/>
              <w:t>time for processing and responses and using visual or written prompts alongside verbal communication.</w:t>
            </w:r>
            <w:r w:rsidR="000E1F94">
              <w:rPr>
                <w:rFonts w:asciiTheme="majorHAnsi" w:hAnsiTheme="majorHAnsi" w:cstheme="majorHAnsi"/>
                <w:szCs w:val="24"/>
              </w:rPr>
              <w:t xml:space="preserve"> </w:t>
            </w:r>
          </w:p>
          <w:p w14:paraId="1E1C41B6" w14:textId="660017E0" w:rsidR="00EE3085" w:rsidRPr="00601B22" w:rsidRDefault="00723D44"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Mr Jingle has an identity as a capable, independent man who is intelligent and highly skilled in his field. This suggests that despite his current condition, Mr Jingle would appreciate and respond well to individuals communicating with him using clear, adult to adult communication, acknowledging his military background, where directness and clarity are valued. By using collaborative </w:t>
            </w:r>
            <w:r w:rsidR="00800ED1">
              <w:rPr>
                <w:rFonts w:asciiTheme="majorHAnsi" w:hAnsiTheme="majorHAnsi" w:cstheme="majorHAnsi"/>
                <w:szCs w:val="24"/>
              </w:rPr>
              <w:t>communication Mr Jingles strengths can be identified and his autonomy respected. This contributes to maintaining Mr Jingles dignity and demonstrating that he is respected and valued as a person.</w:t>
            </w: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4AE68172" w14:textId="3441F59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tc>
      </w:tr>
      <w:tr w:rsidR="003825FB" w:rsidRPr="00601B22" w14:paraId="35FC2711" w14:textId="77777777" w:rsidTr="00305EE4">
        <w:tc>
          <w:tcPr>
            <w:tcW w:w="9021" w:type="dxa"/>
          </w:tcPr>
          <w:p w14:paraId="1A782654" w14:textId="77777777" w:rsidR="00CC2F21" w:rsidRDefault="00636864" w:rsidP="00A502C4">
            <w:pPr>
              <w:spacing w:after="83" w:line="360" w:lineRule="auto"/>
              <w:ind w:left="0" w:firstLine="0"/>
              <w:rPr>
                <w:rFonts w:asciiTheme="majorHAnsi" w:hAnsiTheme="majorHAnsi" w:cstheme="majorHAnsi"/>
                <w:szCs w:val="24"/>
              </w:rPr>
            </w:pPr>
            <w:r w:rsidRPr="00636864">
              <w:rPr>
                <w:rFonts w:asciiTheme="majorHAnsi" w:hAnsiTheme="majorHAnsi" w:cstheme="majorHAnsi"/>
                <w:szCs w:val="24"/>
              </w:rPr>
              <w:t xml:space="preserve">Active listening is a communication technique which involves </w:t>
            </w:r>
            <w:r w:rsidR="00AB08F2">
              <w:rPr>
                <w:rFonts w:asciiTheme="majorHAnsi" w:hAnsiTheme="majorHAnsi" w:cstheme="majorHAnsi"/>
                <w:szCs w:val="24"/>
              </w:rPr>
              <w:t xml:space="preserve">giving full, focused attention to an individual and </w:t>
            </w:r>
            <w:r w:rsidRPr="00636864">
              <w:rPr>
                <w:rFonts w:asciiTheme="majorHAnsi" w:hAnsiTheme="majorHAnsi" w:cstheme="majorHAnsi"/>
                <w:szCs w:val="24"/>
              </w:rPr>
              <w:t xml:space="preserve">being fully present and engaged </w:t>
            </w:r>
            <w:r w:rsidR="00AB08F2">
              <w:rPr>
                <w:rFonts w:asciiTheme="majorHAnsi" w:hAnsiTheme="majorHAnsi" w:cstheme="majorHAnsi"/>
                <w:szCs w:val="24"/>
              </w:rPr>
              <w:t>during an interaction</w:t>
            </w:r>
            <w:r w:rsidRPr="00636864">
              <w:rPr>
                <w:rFonts w:asciiTheme="majorHAnsi" w:hAnsiTheme="majorHAnsi" w:cstheme="majorHAnsi"/>
                <w:szCs w:val="24"/>
              </w:rPr>
              <w:t xml:space="preserve">. </w:t>
            </w:r>
            <w:r w:rsidR="00AB08F2">
              <w:rPr>
                <w:rFonts w:asciiTheme="majorHAnsi" w:hAnsiTheme="majorHAnsi" w:cstheme="majorHAnsi"/>
                <w:szCs w:val="24"/>
              </w:rPr>
              <w:t xml:space="preserve">Maintaining full attentions </w:t>
            </w:r>
            <w:r w:rsidRPr="00636864">
              <w:rPr>
                <w:rFonts w:asciiTheme="majorHAnsi" w:hAnsiTheme="majorHAnsi" w:cstheme="majorHAnsi"/>
                <w:szCs w:val="24"/>
              </w:rPr>
              <w:t xml:space="preserve">on another person is saying allows </w:t>
            </w:r>
            <w:r w:rsidR="00AB08F2">
              <w:rPr>
                <w:rFonts w:asciiTheme="majorHAnsi" w:hAnsiTheme="majorHAnsi" w:cstheme="majorHAnsi"/>
                <w:szCs w:val="24"/>
              </w:rPr>
              <w:t xml:space="preserve">a professional </w:t>
            </w:r>
            <w:r w:rsidRPr="00636864">
              <w:rPr>
                <w:rFonts w:asciiTheme="majorHAnsi" w:hAnsiTheme="majorHAnsi" w:cstheme="majorHAnsi"/>
                <w:szCs w:val="24"/>
              </w:rPr>
              <w:t xml:space="preserve">to focus on verbal and non-verbal cues, giving a better picture of </w:t>
            </w:r>
            <w:r w:rsidR="00AB08F2">
              <w:rPr>
                <w:rFonts w:asciiTheme="majorHAnsi" w:hAnsiTheme="majorHAnsi" w:cstheme="majorHAnsi"/>
                <w:szCs w:val="24"/>
              </w:rPr>
              <w:t>an individual’s</w:t>
            </w:r>
            <w:r w:rsidRPr="00636864">
              <w:rPr>
                <w:rFonts w:asciiTheme="majorHAnsi" w:hAnsiTheme="majorHAnsi" w:cstheme="majorHAnsi"/>
                <w:szCs w:val="24"/>
              </w:rPr>
              <w:t xml:space="preserve"> emotions and the message they are trying to convey. </w:t>
            </w:r>
            <w:r w:rsidR="00EE2093">
              <w:rPr>
                <w:rFonts w:asciiTheme="majorHAnsi" w:hAnsiTheme="majorHAnsi" w:cstheme="majorHAnsi"/>
                <w:szCs w:val="24"/>
              </w:rPr>
              <w:t xml:space="preserve">Key components of active listening include giving the speaker full attention, showing empathy and understanding, </w:t>
            </w:r>
            <w:r w:rsidR="001F7725">
              <w:rPr>
                <w:rFonts w:asciiTheme="majorHAnsi" w:hAnsiTheme="majorHAnsi" w:cstheme="majorHAnsi"/>
                <w:szCs w:val="24"/>
              </w:rPr>
              <w:t>clarifying and validating what the person is saying and feeling and reflecting on their experiences. Avoiding interruptions and asking open ended questions also aids the effectiveness of active listening as it provides the speaker with a nurturing environment where they can express their thoughts and feelings freely</w:t>
            </w:r>
            <w:r w:rsidR="00D43932">
              <w:rPr>
                <w:rFonts w:asciiTheme="majorHAnsi" w:hAnsiTheme="majorHAnsi" w:cstheme="majorHAnsi"/>
                <w:szCs w:val="24"/>
              </w:rPr>
              <w:t>. Overall, utilising active listening skills can help to build trust, improve communication and lead to positive therapeutic relationships being formed.</w:t>
            </w:r>
            <w:r w:rsidR="009D3033">
              <w:rPr>
                <w:rFonts w:asciiTheme="majorHAnsi" w:hAnsiTheme="majorHAnsi" w:cstheme="majorHAnsi"/>
                <w:szCs w:val="24"/>
              </w:rPr>
              <w:t xml:space="preserve"> </w:t>
            </w:r>
          </w:p>
          <w:p w14:paraId="0872DF7D" w14:textId="51457716" w:rsidR="003E0576" w:rsidRDefault="00F05C1D"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For Mr Jingle who is experiencing </w:t>
            </w:r>
            <w:r w:rsidR="00CC2F21">
              <w:rPr>
                <w:rFonts w:asciiTheme="majorHAnsi" w:hAnsiTheme="majorHAnsi" w:cstheme="majorHAnsi"/>
                <w:szCs w:val="24"/>
              </w:rPr>
              <w:t>anxiety, utilising active listening can create a calm, predictable environment where he feels able to express his worries, research</w:t>
            </w:r>
            <w:r w:rsidR="003E0576" w:rsidRPr="003E0576">
              <w:rPr>
                <w:rFonts w:asciiTheme="majorHAnsi" w:hAnsiTheme="majorHAnsi" w:cstheme="majorHAnsi"/>
                <w:szCs w:val="24"/>
              </w:rPr>
              <w:t xml:space="preserve"> conducted by Croft et al (2022) found that healthcare workers who adopted active listening skills are seen to be more caring and understanding</w:t>
            </w:r>
            <w:r w:rsidR="00CC2F21">
              <w:rPr>
                <w:rFonts w:asciiTheme="majorHAnsi" w:hAnsiTheme="majorHAnsi" w:cstheme="majorHAnsi"/>
                <w:szCs w:val="24"/>
              </w:rPr>
              <w:t>, t</w:t>
            </w:r>
            <w:r w:rsidR="003E0576" w:rsidRPr="003E0576">
              <w:rPr>
                <w:rFonts w:asciiTheme="majorHAnsi" w:hAnsiTheme="majorHAnsi" w:cstheme="majorHAnsi"/>
                <w:szCs w:val="24"/>
              </w:rPr>
              <w:t>his can create a sense of safety for an individual</w:t>
            </w:r>
            <w:r w:rsidR="00D17650">
              <w:rPr>
                <w:rFonts w:asciiTheme="majorHAnsi" w:hAnsiTheme="majorHAnsi" w:cstheme="majorHAnsi"/>
                <w:szCs w:val="24"/>
              </w:rPr>
              <w:t xml:space="preserve"> and build trust which is essential for an individual who often feels misunderstood and unsafe around others. Showing consistency and transparency can aid the reduction of Mr Jingles paranoid beliefs, when he feels heard and understood his suspicious thoughts can lose their </w:t>
            </w:r>
            <w:r w:rsidR="00D17650">
              <w:rPr>
                <w:rFonts w:asciiTheme="majorHAnsi" w:hAnsiTheme="majorHAnsi" w:cstheme="majorHAnsi"/>
                <w:szCs w:val="24"/>
              </w:rPr>
              <w:lastRenderedPageBreak/>
              <w:t xml:space="preserve">powerfulness. </w:t>
            </w:r>
            <w:r w:rsidR="00E94CE9">
              <w:rPr>
                <w:rFonts w:asciiTheme="majorHAnsi" w:hAnsiTheme="majorHAnsi" w:cstheme="majorHAnsi"/>
                <w:szCs w:val="24"/>
              </w:rPr>
              <w:t xml:space="preserve">Adapting communication supports Mr Jingle to overcome his difficulties communicating due to his hearing impairment. Active listening fosters </w:t>
            </w:r>
            <w:r w:rsidR="00224F8C">
              <w:rPr>
                <w:rFonts w:asciiTheme="majorHAnsi" w:hAnsiTheme="majorHAnsi" w:cstheme="majorHAnsi"/>
                <w:szCs w:val="24"/>
              </w:rPr>
              <w:t>an</w:t>
            </w:r>
            <w:r w:rsidR="00E94CE9">
              <w:rPr>
                <w:rFonts w:asciiTheme="majorHAnsi" w:hAnsiTheme="majorHAnsi" w:cstheme="majorHAnsi"/>
                <w:szCs w:val="24"/>
              </w:rPr>
              <w:t xml:space="preserve"> understanding and supportive environment because is encourages a slower pace, clarification and validation of the individuals’ feelings and uses clear language that they </w:t>
            </w:r>
            <w:proofErr w:type="gramStart"/>
            <w:r w:rsidR="00E94CE9">
              <w:rPr>
                <w:rFonts w:asciiTheme="majorHAnsi" w:hAnsiTheme="majorHAnsi" w:cstheme="majorHAnsi"/>
                <w:szCs w:val="24"/>
              </w:rPr>
              <w:t>are able to</w:t>
            </w:r>
            <w:proofErr w:type="gramEnd"/>
            <w:r w:rsidR="00E94CE9">
              <w:rPr>
                <w:rFonts w:asciiTheme="majorHAnsi" w:hAnsiTheme="majorHAnsi" w:cstheme="majorHAnsi"/>
                <w:szCs w:val="24"/>
              </w:rPr>
              <w:t xml:space="preserve"> understand. </w:t>
            </w:r>
            <w:r w:rsidR="00224F8C">
              <w:rPr>
                <w:rFonts w:asciiTheme="majorHAnsi" w:hAnsiTheme="majorHAnsi" w:cstheme="majorHAnsi"/>
                <w:szCs w:val="24"/>
              </w:rPr>
              <w:t>Creating a supportive environment where Mr Jingles can express himself ensures him that he is valued and respected as a unique individual.</w:t>
            </w:r>
          </w:p>
          <w:p w14:paraId="2851B336" w14:textId="2647CEA4" w:rsidR="00A478BA" w:rsidRPr="003E0576" w:rsidRDefault="00A478BA"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Active listening supports rapport building and therapeutic engagement in Mr Jingles case as it enables him to feel understood and respected, </w:t>
            </w:r>
            <w:r w:rsidR="004678DD">
              <w:rPr>
                <w:rFonts w:asciiTheme="majorHAnsi" w:hAnsiTheme="majorHAnsi" w:cstheme="majorHAnsi"/>
                <w:szCs w:val="24"/>
              </w:rPr>
              <w:t xml:space="preserve">this can lead to him being more willing to share his thoughts without fear of being judged. </w:t>
            </w:r>
            <w:r w:rsidR="00DA2B16">
              <w:rPr>
                <w:rFonts w:asciiTheme="majorHAnsi" w:hAnsiTheme="majorHAnsi" w:cstheme="majorHAnsi"/>
                <w:szCs w:val="24"/>
              </w:rPr>
              <w:t>It can also support Mr Jingle to remain grounded and focused; this can improve his ability to engage in therapeutic interventions and enhance the development of a therapeutic relationship.</w:t>
            </w:r>
          </w:p>
          <w:p w14:paraId="41A982FB" w14:textId="2C7CB513" w:rsidR="00B627D4" w:rsidRDefault="005F159A"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Collaborative communication </w:t>
            </w:r>
            <w:r w:rsidR="003B6758">
              <w:rPr>
                <w:rFonts w:asciiTheme="majorHAnsi" w:hAnsiTheme="majorHAnsi" w:cstheme="majorHAnsi"/>
                <w:szCs w:val="24"/>
              </w:rPr>
              <w:t>is a communication style where the professionals and service user work together to process and understand challenges, make decisions, plan therapeutic activities and achieve person centred goals. Shared engagement goes well alongside this as it involves the service user being an active participant in their care and support, rather than a passive recipient of care. For example, rather than doing something too or for a service user, it is being done with them, this is a powerful approach which can result in a wide range of benefits for the service user and the professional.</w:t>
            </w:r>
          </w:p>
          <w:p w14:paraId="4E279974" w14:textId="2CA70DD7" w:rsidR="00B627D4" w:rsidRDefault="00B627D4"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Collaborative communication can </w:t>
            </w:r>
            <w:r w:rsidR="007807F6">
              <w:rPr>
                <w:rFonts w:asciiTheme="majorHAnsi" w:hAnsiTheme="majorHAnsi" w:cstheme="majorHAnsi"/>
                <w:szCs w:val="24"/>
              </w:rPr>
              <w:t xml:space="preserve">be effective in Mr Jingles case as it promotes transparency and his involvement, this can reduce feelings of mistrust and paranoia that he is experiencing. Being </w:t>
            </w:r>
            <w:r w:rsidR="00C54FB6">
              <w:rPr>
                <w:rFonts w:asciiTheme="majorHAnsi" w:hAnsiTheme="majorHAnsi" w:cstheme="majorHAnsi"/>
                <w:szCs w:val="24"/>
              </w:rPr>
              <w:t xml:space="preserve">actively </w:t>
            </w:r>
            <w:r w:rsidR="00724EBF">
              <w:rPr>
                <w:rFonts w:asciiTheme="majorHAnsi" w:hAnsiTheme="majorHAnsi" w:cstheme="majorHAnsi"/>
                <w:szCs w:val="24"/>
              </w:rPr>
              <w:t>involved in communication and decision making can return an aspect of control to Mr Jingle</w:t>
            </w:r>
            <w:r w:rsidR="00C54FB6">
              <w:rPr>
                <w:rFonts w:asciiTheme="majorHAnsi" w:hAnsiTheme="majorHAnsi" w:cstheme="majorHAnsi"/>
                <w:szCs w:val="24"/>
              </w:rPr>
              <w:t xml:space="preserve"> and help to rebuild his confidence. Collaborative communication requires two-way conversation</w:t>
            </w:r>
            <w:r w:rsidR="008127A9">
              <w:rPr>
                <w:rFonts w:asciiTheme="majorHAnsi" w:hAnsiTheme="majorHAnsi" w:cstheme="majorHAnsi"/>
                <w:szCs w:val="24"/>
              </w:rPr>
              <w:t>, this supports understanding and can help to avoid misunderstanding and confusion, both of which Mr Jingle has been experiencing due to his hearing impairment. Being treated as an equal partner</w:t>
            </w:r>
            <w:r w:rsidR="00D719FC">
              <w:rPr>
                <w:rFonts w:asciiTheme="majorHAnsi" w:hAnsiTheme="majorHAnsi" w:cstheme="majorHAnsi"/>
                <w:szCs w:val="24"/>
              </w:rPr>
              <w:t xml:space="preserve"> ensures that Mr Jingle feels respected and valued and has a positive effect on his confidence and autonomy. Working in collaboration also respects Mr Jingle’s dignity and reduces any potential power imbalances that can trigger suspicion and anxiety.</w:t>
            </w:r>
          </w:p>
          <w:p w14:paraId="270CED66" w14:textId="584DD0D6" w:rsidR="003825FB" w:rsidRPr="00601B22" w:rsidRDefault="00B92861"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Collaborative communication can </w:t>
            </w:r>
            <w:r w:rsidR="007D77A1">
              <w:rPr>
                <w:rFonts w:asciiTheme="majorHAnsi" w:hAnsiTheme="majorHAnsi" w:cstheme="majorHAnsi"/>
                <w:szCs w:val="24"/>
              </w:rPr>
              <w:t xml:space="preserve">aid rapport building as demonstrate that decisions are made with him and not for him and it encourages and facilitates Mr Jingle expressing his </w:t>
            </w:r>
            <w:r w:rsidR="007D77A1">
              <w:rPr>
                <w:rFonts w:asciiTheme="majorHAnsi" w:hAnsiTheme="majorHAnsi" w:cstheme="majorHAnsi"/>
                <w:szCs w:val="24"/>
              </w:rPr>
              <w:lastRenderedPageBreak/>
              <w:t xml:space="preserve">wishes and preferences which can reduce his feelings of helplessness and frustration. </w:t>
            </w:r>
            <w:r w:rsidR="00717E8E">
              <w:rPr>
                <w:rFonts w:asciiTheme="majorHAnsi" w:hAnsiTheme="majorHAnsi" w:cstheme="majorHAnsi"/>
                <w:szCs w:val="24"/>
              </w:rPr>
              <w:t>For an individual who is feeling overwhelmed and untrustful of others, a sense of partnership can help to build rapport as it deepens feelings of trust and reduces a sense of threat</w:t>
            </w:r>
            <w:r w:rsidR="00C33E96">
              <w:rPr>
                <w:rFonts w:asciiTheme="majorHAnsi" w:hAnsiTheme="majorHAnsi" w:cstheme="majorHAnsi"/>
                <w:szCs w:val="24"/>
              </w:rPr>
              <w:t xml:space="preserve">. </w:t>
            </w:r>
            <w:r w:rsidR="00852FDC">
              <w:rPr>
                <w:rFonts w:asciiTheme="majorHAnsi" w:hAnsiTheme="majorHAnsi" w:cstheme="majorHAnsi"/>
                <w:szCs w:val="24"/>
              </w:rPr>
              <w:t xml:space="preserve">Empowering Mr Jingle to be involved in </w:t>
            </w:r>
            <w:r w:rsidR="00A8643B">
              <w:rPr>
                <w:rFonts w:asciiTheme="majorHAnsi" w:hAnsiTheme="majorHAnsi" w:cstheme="majorHAnsi"/>
                <w:szCs w:val="24"/>
              </w:rPr>
              <w:t>communication and decision making can ensure that he feels ownership over his recovery process that aligns with his strengths, this increases the likelihood of his participation and can increase levels of motivation, overall impacting positively on his levels of independence and physical and psychological wellbeing.</w:t>
            </w: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2302AE8E" w:rsidR="00923928" w:rsidRPr="00786BE3" w:rsidRDefault="005E569B" w:rsidP="00786BE3">
            <w:pPr>
              <w:pStyle w:val="ListParagraph"/>
              <w:numPr>
                <w:ilvl w:val="1"/>
                <w:numId w:val="2"/>
              </w:numPr>
              <w:spacing w:after="83" w:line="239" w:lineRule="auto"/>
              <w:rPr>
                <w:rFonts w:asciiTheme="majorHAnsi" w:hAnsiTheme="majorHAnsi" w:cstheme="majorHAnsi"/>
                <w:szCs w:val="24"/>
              </w:rPr>
            </w:pPr>
            <w:r w:rsidRPr="00923928">
              <w:rPr>
                <w:rFonts w:asciiTheme="majorHAnsi" w:hAnsiTheme="majorHAnsi" w:cstheme="majorHAnsi"/>
                <w:b/>
                <w:bCs/>
                <w:szCs w:val="24"/>
              </w:rPr>
              <w:t>Evaluate</w:t>
            </w:r>
            <w:r w:rsidRPr="00923928">
              <w:rPr>
                <w:rFonts w:asciiTheme="majorHAnsi" w:hAnsiTheme="majorHAnsi" w:cstheme="majorHAnsi"/>
                <w:szCs w:val="24"/>
              </w:rPr>
              <w:t xml:space="preserve"> </w:t>
            </w:r>
            <w:r w:rsidR="00EE3085" w:rsidRPr="00923928">
              <w:rPr>
                <w:rFonts w:asciiTheme="majorHAnsi" w:hAnsiTheme="majorHAnsi" w:cstheme="majorHAnsi"/>
                <w:szCs w:val="24"/>
              </w:rPr>
              <w:t>how the communication styles</w:t>
            </w:r>
            <w:r w:rsidR="00DB42E3" w:rsidRPr="00923928">
              <w:rPr>
                <w:rFonts w:asciiTheme="majorHAnsi" w:hAnsiTheme="majorHAnsi" w:cstheme="majorHAnsi"/>
                <w:szCs w:val="24"/>
              </w:rPr>
              <w:t xml:space="preserve"> or </w:t>
            </w:r>
            <w:r w:rsidR="00EE3085" w:rsidRPr="00923928">
              <w:rPr>
                <w:rFonts w:asciiTheme="majorHAnsi" w:hAnsiTheme="majorHAnsi" w:cstheme="majorHAnsi"/>
                <w:szCs w:val="24"/>
              </w:rPr>
              <w:t xml:space="preserve">techniques analysed in 2.1 </w:t>
            </w:r>
            <w:r w:rsidR="00DB42E3" w:rsidRPr="00923928">
              <w:rPr>
                <w:rFonts w:asciiTheme="majorHAnsi" w:hAnsiTheme="majorHAnsi" w:cstheme="majorHAnsi"/>
                <w:szCs w:val="24"/>
              </w:rPr>
              <w:t xml:space="preserve">could </w:t>
            </w:r>
            <w:r w:rsidR="00EE3085" w:rsidRPr="00923928">
              <w:rPr>
                <w:rFonts w:asciiTheme="majorHAnsi" w:hAnsiTheme="majorHAnsi" w:cstheme="majorHAnsi"/>
                <w:szCs w:val="24"/>
              </w:rPr>
              <w:t xml:space="preserve">impact on </w:t>
            </w:r>
            <w:r w:rsidR="00DB42E3" w:rsidRPr="00923928">
              <w:rPr>
                <w:rFonts w:asciiTheme="majorHAnsi" w:hAnsiTheme="majorHAnsi" w:cstheme="majorHAnsi"/>
                <w:szCs w:val="24"/>
              </w:rPr>
              <w:t xml:space="preserve">the </w:t>
            </w:r>
            <w:r w:rsidR="00EE3085" w:rsidRPr="00923928">
              <w:rPr>
                <w:rFonts w:asciiTheme="majorHAnsi" w:hAnsiTheme="majorHAnsi" w:cstheme="majorHAnsi"/>
                <w:szCs w:val="24"/>
              </w:rPr>
              <w:t xml:space="preserve">therapeutic relationship with your case study. </w:t>
            </w:r>
            <w:r w:rsidR="00DB42E3" w:rsidRPr="00923928">
              <w:rPr>
                <w:rFonts w:asciiTheme="majorHAnsi" w:hAnsiTheme="majorHAnsi" w:cstheme="majorHAnsi"/>
                <w:szCs w:val="24"/>
              </w:rPr>
              <w:t>Consider potential benefits and contraindication of both</w:t>
            </w:r>
            <w:r w:rsidR="00A37DAE" w:rsidRPr="00923928">
              <w:rPr>
                <w:rFonts w:asciiTheme="majorHAnsi" w:hAnsiTheme="majorHAnsi" w:cstheme="majorHAnsi"/>
                <w:szCs w:val="24"/>
              </w:rPr>
              <w:t xml:space="preserve"> (2.2). </w:t>
            </w:r>
          </w:p>
        </w:tc>
      </w:tr>
      <w:tr w:rsidR="003825FB" w:rsidRPr="00601B22" w14:paraId="47561C67" w14:textId="77777777" w:rsidTr="00305EE4">
        <w:tc>
          <w:tcPr>
            <w:tcW w:w="9021" w:type="dxa"/>
          </w:tcPr>
          <w:p w14:paraId="5368DE90" w14:textId="4FC39061" w:rsidR="00CB7628" w:rsidRDefault="00923928"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Active listening and collaborative communication can both contribute to strengthening a therapeutic relationship with Mr Jingle. Each communication method has </w:t>
            </w:r>
            <w:r w:rsidR="00CB7628">
              <w:rPr>
                <w:rFonts w:asciiTheme="majorHAnsi" w:hAnsiTheme="majorHAnsi" w:cstheme="majorHAnsi"/>
                <w:szCs w:val="24"/>
              </w:rPr>
              <w:t>its</w:t>
            </w:r>
            <w:r>
              <w:rPr>
                <w:rFonts w:asciiTheme="majorHAnsi" w:hAnsiTheme="majorHAnsi" w:cstheme="majorHAnsi"/>
                <w:szCs w:val="24"/>
              </w:rPr>
              <w:t xml:space="preserve"> own set of strength and </w:t>
            </w:r>
            <w:r w:rsidR="00683517">
              <w:rPr>
                <w:rFonts w:asciiTheme="majorHAnsi" w:hAnsiTheme="majorHAnsi" w:cstheme="majorHAnsi"/>
                <w:szCs w:val="24"/>
              </w:rPr>
              <w:t>limitations,</w:t>
            </w:r>
            <w:r w:rsidR="00B93F6E">
              <w:rPr>
                <w:rFonts w:asciiTheme="majorHAnsi" w:hAnsiTheme="majorHAnsi" w:cstheme="majorHAnsi"/>
                <w:szCs w:val="24"/>
              </w:rPr>
              <w:t xml:space="preserve"> and it is important to fully understand these before engaging with an individual to ensure that they appropriate communication styles and so that adaptions can be made if necessary.</w:t>
            </w:r>
            <w:r w:rsidR="00C01E84">
              <w:rPr>
                <w:rFonts w:asciiTheme="majorHAnsi" w:hAnsiTheme="majorHAnsi" w:cstheme="majorHAnsi"/>
                <w:szCs w:val="24"/>
              </w:rPr>
              <w:t xml:space="preserve"> </w:t>
            </w:r>
            <w:r w:rsidR="00ED7418">
              <w:rPr>
                <w:rFonts w:asciiTheme="majorHAnsi" w:hAnsiTheme="majorHAnsi" w:cstheme="majorHAnsi"/>
                <w:szCs w:val="24"/>
              </w:rPr>
              <w:t>Active listening</w:t>
            </w:r>
            <w:r w:rsidR="00CB7628">
              <w:rPr>
                <w:rFonts w:asciiTheme="majorHAnsi" w:hAnsiTheme="majorHAnsi" w:cstheme="majorHAnsi"/>
                <w:szCs w:val="24"/>
              </w:rPr>
              <w:t xml:space="preserve"> supports the building of a therapeutic relationship b</w:t>
            </w:r>
            <w:r w:rsidR="00397A1E">
              <w:rPr>
                <w:rFonts w:asciiTheme="majorHAnsi" w:hAnsiTheme="majorHAnsi" w:cstheme="majorHAnsi"/>
                <w:szCs w:val="24"/>
              </w:rPr>
              <w:t>y</w:t>
            </w:r>
            <w:r w:rsidR="00CB7628">
              <w:rPr>
                <w:rFonts w:asciiTheme="majorHAnsi" w:hAnsiTheme="majorHAnsi" w:cstheme="majorHAnsi"/>
                <w:szCs w:val="24"/>
              </w:rPr>
              <w:t xml:space="preserve"> </w:t>
            </w:r>
            <w:r w:rsidR="00487888">
              <w:rPr>
                <w:rFonts w:asciiTheme="majorHAnsi" w:hAnsiTheme="majorHAnsi" w:cstheme="majorHAnsi"/>
                <w:szCs w:val="24"/>
              </w:rPr>
              <w:t>enabling</w:t>
            </w:r>
            <w:r w:rsidR="00CB7628">
              <w:rPr>
                <w:rFonts w:asciiTheme="majorHAnsi" w:hAnsiTheme="majorHAnsi" w:cstheme="majorHAnsi"/>
                <w:szCs w:val="24"/>
              </w:rPr>
              <w:t xml:space="preserve"> Mr Jingle to feel understood and respected within a safe environment. This is essential for an individual like Mr Jingle who is experiencing psychotic depression, paranoia and anxiety as emotional safety is of high importance to enable meaningful and therapeutic engagement.</w:t>
            </w:r>
            <w:r w:rsidR="00241187">
              <w:rPr>
                <w:rFonts w:asciiTheme="majorHAnsi" w:hAnsiTheme="majorHAnsi" w:cstheme="majorHAnsi"/>
                <w:szCs w:val="24"/>
              </w:rPr>
              <w:t xml:space="preserve"> Utilising active listening techniques can reduce the levels of mistrust that Mr Jingle is experiencing by showing that professionals are genuinely trying to understand his perspective and not </w:t>
            </w:r>
            <w:r w:rsidR="00956D55">
              <w:rPr>
                <w:rFonts w:asciiTheme="majorHAnsi" w:hAnsiTheme="majorHAnsi" w:cstheme="majorHAnsi"/>
                <w:szCs w:val="24"/>
              </w:rPr>
              <w:t xml:space="preserve">simply </w:t>
            </w:r>
            <w:r w:rsidR="00241187">
              <w:rPr>
                <w:rFonts w:asciiTheme="majorHAnsi" w:hAnsiTheme="majorHAnsi" w:cstheme="majorHAnsi"/>
                <w:szCs w:val="24"/>
              </w:rPr>
              <w:t>dismissing his fears</w:t>
            </w:r>
            <w:r w:rsidR="00956D55">
              <w:rPr>
                <w:rFonts w:asciiTheme="majorHAnsi" w:hAnsiTheme="majorHAnsi" w:cstheme="majorHAnsi"/>
                <w:szCs w:val="24"/>
              </w:rPr>
              <w:t xml:space="preserve">, this can additionally reduce the anxiety that he is experiencing because he feels listened too rather than rushed and overwhelmed. </w:t>
            </w:r>
            <w:r w:rsidR="002435C0">
              <w:rPr>
                <w:rFonts w:asciiTheme="majorHAnsi" w:hAnsiTheme="majorHAnsi" w:cstheme="majorHAnsi"/>
                <w:szCs w:val="24"/>
              </w:rPr>
              <w:t xml:space="preserve">It is vital to support Mr Jingle with his sensory loss, active listening does this automatically as it naturally involves clear communication, slower pacing and checking that the individual understands what is being communicated to them. </w:t>
            </w:r>
            <w:r w:rsidR="00311963">
              <w:rPr>
                <w:rFonts w:asciiTheme="majorHAnsi" w:hAnsiTheme="majorHAnsi" w:cstheme="majorHAnsi"/>
                <w:szCs w:val="24"/>
              </w:rPr>
              <w:t>Active listening may reduce Mr Jingles instances of paranoia as when his thoughts are re</w:t>
            </w:r>
            <w:r w:rsidR="00DB354A">
              <w:rPr>
                <w:rFonts w:asciiTheme="majorHAnsi" w:hAnsiTheme="majorHAnsi" w:cstheme="majorHAnsi"/>
                <w:szCs w:val="24"/>
              </w:rPr>
              <w:t>peated</w:t>
            </w:r>
            <w:r w:rsidR="00311963">
              <w:rPr>
                <w:rFonts w:asciiTheme="majorHAnsi" w:hAnsiTheme="majorHAnsi" w:cstheme="majorHAnsi"/>
                <w:szCs w:val="24"/>
              </w:rPr>
              <w:t xml:space="preserve"> back to him accurately, it is less likely that he will misinterpret communication. Feeling understood can motivate Mr Jingle to engage in interventions and create a safe space that builds trust and allows Mr Jingle to express his thoughts and feelings without fear of judgement. There is a possibility that through active listening there is a risk of </w:t>
            </w:r>
            <w:r w:rsidR="00103406">
              <w:rPr>
                <w:rFonts w:asciiTheme="majorHAnsi" w:hAnsiTheme="majorHAnsi" w:cstheme="majorHAnsi"/>
                <w:szCs w:val="24"/>
              </w:rPr>
              <w:t xml:space="preserve">reinforcing </w:t>
            </w:r>
            <w:proofErr w:type="gramStart"/>
            <w:r w:rsidR="00103406">
              <w:rPr>
                <w:rFonts w:asciiTheme="majorHAnsi" w:hAnsiTheme="majorHAnsi" w:cstheme="majorHAnsi"/>
                <w:szCs w:val="24"/>
              </w:rPr>
              <w:t>a</w:t>
            </w:r>
            <w:proofErr w:type="gramEnd"/>
            <w:r w:rsidR="00103406">
              <w:rPr>
                <w:rFonts w:asciiTheme="majorHAnsi" w:hAnsiTheme="majorHAnsi" w:cstheme="majorHAnsi"/>
                <w:szCs w:val="24"/>
              </w:rPr>
              <w:t xml:space="preserve"> individual’s obsessive worries, in Mr Jingles’ case it could end the TAP in unintentionally validating his health anxieties and </w:t>
            </w:r>
            <w:r w:rsidR="00103406">
              <w:rPr>
                <w:rFonts w:asciiTheme="majorHAnsi" w:hAnsiTheme="majorHAnsi" w:cstheme="majorHAnsi"/>
                <w:szCs w:val="24"/>
              </w:rPr>
              <w:lastRenderedPageBreak/>
              <w:t>prolonging rumination rather than developing coping strategies. During periods of paranoia, it is possible that Mr Jingle could perceive questions and reflections as intrusive and a way for others manipulating or harming him in some way. Due to Mr Jingles fluctuating levels of concentration, he could long sessions of active listening and reflection overwhelming, contributing to additional stress and fatigue.</w:t>
            </w:r>
            <w:r w:rsidR="00144B98">
              <w:rPr>
                <w:rFonts w:asciiTheme="majorHAnsi" w:hAnsiTheme="majorHAnsi" w:cstheme="majorHAnsi"/>
                <w:szCs w:val="24"/>
              </w:rPr>
              <w:t xml:space="preserve"> Active listening is an essential and high</w:t>
            </w:r>
            <w:r w:rsidR="00FD4D11">
              <w:rPr>
                <w:rFonts w:asciiTheme="majorHAnsi" w:hAnsiTheme="majorHAnsi" w:cstheme="majorHAnsi"/>
                <w:szCs w:val="24"/>
              </w:rPr>
              <w:t>ly</w:t>
            </w:r>
            <w:r w:rsidR="00144B98">
              <w:rPr>
                <w:rFonts w:asciiTheme="majorHAnsi" w:hAnsiTheme="majorHAnsi" w:cstheme="majorHAnsi"/>
                <w:szCs w:val="24"/>
              </w:rPr>
              <w:t xml:space="preserve"> beneficial skill to use when engaging with an individual such as Mr Jingle, it is important that </w:t>
            </w:r>
            <w:r w:rsidR="00242C46">
              <w:rPr>
                <w:rFonts w:asciiTheme="majorHAnsi" w:hAnsiTheme="majorHAnsi" w:cstheme="majorHAnsi"/>
                <w:szCs w:val="24"/>
              </w:rPr>
              <w:t>a supportive balance is maintained by keeping clear boundaries and prompting redirection</w:t>
            </w:r>
            <w:r w:rsidR="0052631B">
              <w:rPr>
                <w:rFonts w:asciiTheme="majorHAnsi" w:hAnsiTheme="majorHAnsi" w:cstheme="majorHAnsi"/>
                <w:szCs w:val="24"/>
              </w:rPr>
              <w:t xml:space="preserve"> </w:t>
            </w:r>
            <w:r w:rsidR="00242C46">
              <w:rPr>
                <w:rFonts w:asciiTheme="majorHAnsi" w:hAnsiTheme="majorHAnsi" w:cstheme="majorHAnsi"/>
                <w:szCs w:val="24"/>
              </w:rPr>
              <w:t>of conversation to avoid reinforcing intrusive or suspicious thought patterns.</w:t>
            </w:r>
          </w:p>
          <w:p w14:paraId="1F368EE2" w14:textId="1CC3DAAD" w:rsidR="00B82F8C" w:rsidRDefault="0052631B"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 xml:space="preserve">Collaborative communication involves shared engagement and decision making, honesty and transparency and joint processing and planning, this approach helps to restore independence and autonomy and </w:t>
            </w:r>
            <w:r w:rsidR="00D546DF">
              <w:rPr>
                <w:rFonts w:asciiTheme="majorHAnsi" w:hAnsiTheme="majorHAnsi" w:cstheme="majorHAnsi"/>
                <w:szCs w:val="24"/>
              </w:rPr>
              <w:t>create an equal partnership between a professional and the service user</w:t>
            </w:r>
            <w:r w:rsidR="00891BBF">
              <w:rPr>
                <w:rFonts w:asciiTheme="majorHAnsi" w:hAnsiTheme="majorHAnsi" w:cstheme="majorHAnsi"/>
                <w:szCs w:val="24"/>
              </w:rPr>
              <w:t xml:space="preserve">. </w:t>
            </w:r>
            <w:r w:rsidR="00681EAC">
              <w:rPr>
                <w:rFonts w:asciiTheme="majorHAnsi" w:hAnsiTheme="majorHAnsi" w:cstheme="majorHAnsi"/>
                <w:szCs w:val="24"/>
              </w:rPr>
              <w:t>Using collaborative communication can help to reduce feelings of loneliness the service users such as Mr Jingle are experiencing by giving them control over choices and future planning</w:t>
            </w:r>
            <w:r w:rsidR="00DC727D">
              <w:rPr>
                <w:rFonts w:asciiTheme="majorHAnsi" w:hAnsiTheme="majorHAnsi" w:cstheme="majorHAnsi"/>
                <w:szCs w:val="24"/>
              </w:rPr>
              <w:t xml:space="preserve">. Using clear and structured two-way communication can benefit Mr Jingle as it can enhance his understanding and reduce uncertainty that could exacerbate his anxiety. Supporting Mr Jingle to engage in </w:t>
            </w:r>
            <w:r w:rsidR="00074D30">
              <w:rPr>
                <w:rFonts w:asciiTheme="majorHAnsi" w:hAnsiTheme="majorHAnsi" w:cstheme="majorHAnsi"/>
                <w:szCs w:val="24"/>
              </w:rPr>
              <w:t xml:space="preserve">collaborative goal setting </w:t>
            </w:r>
            <w:r w:rsidR="00D3654C">
              <w:rPr>
                <w:rFonts w:asciiTheme="majorHAnsi" w:hAnsiTheme="majorHAnsi" w:cstheme="majorHAnsi"/>
                <w:szCs w:val="24"/>
              </w:rPr>
              <w:t>can lead to him engaging in activities and interventions as he has played a part in planning them and they are adapted to meet his wants and needs.</w:t>
            </w:r>
            <w:r w:rsidR="006E620A">
              <w:rPr>
                <w:rFonts w:asciiTheme="majorHAnsi" w:hAnsiTheme="majorHAnsi" w:cstheme="majorHAnsi"/>
                <w:szCs w:val="24"/>
              </w:rPr>
              <w:t xml:space="preserve"> When provided with multiple choices, Mr Jingle may experience feelings of being overwhelmed as anxiety and poor concentration can make decision making challenging. In instances where Mr Jingle is experiencing paranoia and suspiciousness about others, it is possible that he could interpret questions as interrogations or tests and feed into his wariness of others.</w:t>
            </w:r>
            <w:r w:rsidR="00F242CC">
              <w:rPr>
                <w:rFonts w:asciiTheme="majorHAnsi" w:hAnsiTheme="majorHAnsi" w:cstheme="majorHAnsi"/>
                <w:szCs w:val="24"/>
              </w:rPr>
              <w:t xml:space="preserve"> Involving Mr Jingle in complex decisions that need professional leadership such as decisions involving medication adaptions or </w:t>
            </w:r>
            <w:r w:rsidR="00B82F8C">
              <w:rPr>
                <w:rFonts w:asciiTheme="majorHAnsi" w:hAnsiTheme="majorHAnsi" w:cstheme="majorHAnsi"/>
                <w:szCs w:val="24"/>
              </w:rPr>
              <w:t>in-depth care planning can create confusion and feelings of being under pressure, though it is vital that Mr Jingle is involved in these decisions it is possible to over-involve him in these complex decisions and increase his levels of stress.</w:t>
            </w:r>
            <w:r w:rsidR="00FD4D11">
              <w:rPr>
                <w:rFonts w:asciiTheme="majorHAnsi" w:hAnsiTheme="majorHAnsi" w:cstheme="majorHAnsi"/>
                <w:szCs w:val="24"/>
              </w:rPr>
              <w:t xml:space="preserve"> C</w:t>
            </w:r>
            <w:r w:rsidR="00B82F8C">
              <w:rPr>
                <w:rFonts w:asciiTheme="majorHAnsi" w:hAnsiTheme="majorHAnsi" w:cstheme="majorHAnsi"/>
                <w:szCs w:val="24"/>
              </w:rPr>
              <w:t>ollaborative communication require</w:t>
            </w:r>
            <w:r w:rsidR="00FD4D11">
              <w:rPr>
                <w:rFonts w:asciiTheme="majorHAnsi" w:hAnsiTheme="majorHAnsi" w:cstheme="majorHAnsi"/>
                <w:szCs w:val="24"/>
              </w:rPr>
              <w:t>s</w:t>
            </w:r>
            <w:r w:rsidR="00B82F8C">
              <w:rPr>
                <w:rFonts w:asciiTheme="majorHAnsi" w:hAnsiTheme="majorHAnsi" w:cstheme="majorHAnsi"/>
                <w:szCs w:val="24"/>
              </w:rPr>
              <w:t xml:space="preserve"> more time, this can be difficult when working in a fast paced, demanding environment. Additional challenges such as </w:t>
            </w:r>
            <w:r w:rsidR="00421D94">
              <w:rPr>
                <w:rFonts w:asciiTheme="majorHAnsi" w:hAnsiTheme="majorHAnsi" w:cstheme="majorHAnsi"/>
                <w:szCs w:val="24"/>
              </w:rPr>
              <w:t xml:space="preserve">staff sickness and unbalanced professional to service user ratio can also limit the time available to spend engaging with Mr Jingle, meaning that interventions could be rushed and that he is not given the time to process information and respond in the way that he would like, this can the increase levels </w:t>
            </w:r>
            <w:r w:rsidR="00421D94">
              <w:rPr>
                <w:rFonts w:asciiTheme="majorHAnsi" w:hAnsiTheme="majorHAnsi" w:cstheme="majorHAnsi"/>
                <w:szCs w:val="24"/>
              </w:rPr>
              <w:lastRenderedPageBreak/>
              <w:t>of stress and anxiety and result in Mr Jingle feeling as though he is neither valued or respected.</w:t>
            </w:r>
            <w:r w:rsidR="004D6862">
              <w:rPr>
                <w:rFonts w:asciiTheme="majorHAnsi" w:hAnsiTheme="majorHAnsi" w:cstheme="majorHAnsi"/>
                <w:szCs w:val="24"/>
              </w:rPr>
              <w:t xml:space="preserve"> When information is framed clearly, choices are simplified and interventions paced at a suitable level, collaborative communication can be a highly effective way to engage with Mr Jingle in a way that contributes to building a therapeutic relationship.</w:t>
            </w:r>
          </w:p>
          <w:p w14:paraId="54C7AFDA" w14:textId="5C7C936C" w:rsidR="004F2E98" w:rsidRDefault="00EE261C" w:rsidP="00A502C4">
            <w:pPr>
              <w:spacing w:after="83" w:line="360" w:lineRule="auto"/>
              <w:ind w:left="0" w:firstLine="0"/>
              <w:rPr>
                <w:rFonts w:asciiTheme="majorHAnsi" w:hAnsiTheme="majorHAnsi" w:cstheme="majorHAnsi"/>
                <w:szCs w:val="24"/>
              </w:rPr>
            </w:pPr>
            <w:r>
              <w:rPr>
                <w:rFonts w:asciiTheme="majorHAnsi" w:hAnsiTheme="majorHAnsi" w:cstheme="majorHAnsi"/>
                <w:szCs w:val="24"/>
              </w:rPr>
              <w:t>The combined impact of active listening and collaborative communication can create a therapeutic relationship that is emotionally safe, transparent, respectful and supportive. The most challenging</w:t>
            </w:r>
            <w:r w:rsidR="0059665F">
              <w:rPr>
                <w:rFonts w:asciiTheme="majorHAnsi" w:hAnsiTheme="majorHAnsi" w:cstheme="majorHAnsi"/>
                <w:szCs w:val="24"/>
              </w:rPr>
              <w:t xml:space="preserve"> aspect would be to balance empathy and understanding with structure and </w:t>
            </w:r>
            <w:r w:rsidR="00A93BC8">
              <w:rPr>
                <w:rFonts w:asciiTheme="majorHAnsi" w:hAnsiTheme="majorHAnsi" w:cstheme="majorHAnsi"/>
                <w:szCs w:val="24"/>
              </w:rPr>
              <w:t xml:space="preserve">maintaining appropriate </w:t>
            </w:r>
            <w:r w:rsidR="0059665F">
              <w:rPr>
                <w:rFonts w:asciiTheme="majorHAnsi" w:hAnsiTheme="majorHAnsi" w:cstheme="majorHAnsi"/>
                <w:szCs w:val="24"/>
              </w:rPr>
              <w:t>boundaries to ensure that</w:t>
            </w:r>
            <w:r w:rsidR="00A93BC8">
              <w:rPr>
                <w:rFonts w:asciiTheme="majorHAnsi" w:hAnsiTheme="majorHAnsi" w:cstheme="majorHAnsi"/>
                <w:szCs w:val="24"/>
              </w:rPr>
              <w:t xml:space="preserve"> Mr Jingle does not become overwhelmed, leading to an increase in distressing symptoms that he is experiencing. When these methods are adapted to suit Mr Jingles’ needs, these communication methods can help Mr Jingle to regain a sense of control over his life and recovery, feel valued and respected and to build a trusting, therapeutic relationship with professionals. </w:t>
            </w:r>
            <w:r w:rsidR="00AD3FA1">
              <w:rPr>
                <w:rFonts w:asciiTheme="majorHAnsi" w:hAnsiTheme="majorHAnsi" w:cstheme="majorHAnsi"/>
                <w:szCs w:val="24"/>
              </w:rPr>
              <w:t>Furthermore, building a solid therapeutic relationship can impact positively on Mr Jingles levels of motivation and engagement in interventions</w:t>
            </w:r>
            <w:r w:rsidR="004F2E98">
              <w:rPr>
                <w:rFonts w:asciiTheme="majorHAnsi" w:hAnsiTheme="majorHAnsi" w:cstheme="majorHAnsi"/>
                <w:szCs w:val="24"/>
              </w:rPr>
              <w:t>, a review of studies focused on patient-centred communication and positive therapeutic relationships conducted by Adams et al (2012) concluded that the evidence they had gathered suggested that communication methods that facilitate the involvement of service users are widely linked to strengthening therapeutic relationships</w:t>
            </w:r>
            <w:r w:rsidR="00786BE3">
              <w:rPr>
                <w:rFonts w:asciiTheme="majorHAnsi" w:hAnsiTheme="majorHAnsi" w:cstheme="majorHAnsi"/>
                <w:szCs w:val="24"/>
              </w:rPr>
              <w:t xml:space="preserve"> and impacted positively on </w:t>
            </w:r>
            <w:r w:rsidR="00BA4E43">
              <w:rPr>
                <w:rFonts w:asciiTheme="majorHAnsi" w:hAnsiTheme="majorHAnsi" w:cstheme="majorHAnsi"/>
                <w:szCs w:val="24"/>
              </w:rPr>
              <w:t>service user engagement.</w:t>
            </w:r>
          </w:p>
          <w:p w14:paraId="678DD5F6" w14:textId="2C5DCB8B" w:rsidR="003825FB" w:rsidRPr="00601B22" w:rsidRDefault="004F2E98" w:rsidP="00A502C4">
            <w:pPr>
              <w:spacing w:after="83" w:line="360" w:lineRule="auto"/>
              <w:ind w:left="0" w:firstLine="0"/>
              <w:rPr>
                <w:rFonts w:asciiTheme="majorHAnsi" w:hAnsiTheme="majorHAnsi" w:cstheme="majorHAnsi"/>
                <w:szCs w:val="24"/>
              </w:rPr>
            </w:pPr>
            <w:r w:rsidRPr="004F2E98">
              <w:rPr>
                <w:rFonts w:asciiTheme="majorHAnsi" w:hAnsiTheme="majorHAnsi" w:cstheme="majorHAnsi"/>
                <w:szCs w:val="24"/>
              </w:rPr>
              <w:t>In conclusion, the current evidence suggests that styles that facilitate the involvement and participation of patients in the consultation are associated with a positive therapeutic alliance. Specifically, patient-centred care strategies – such as listening to what patients have to say and asking them questions with a focus on emotional issues – might be used by clinicians to strengthen the therapeutic alliance with patients.</w:t>
            </w: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1B0717BC" w14:textId="6A630EDB" w:rsidR="003825FB" w:rsidRDefault="00C758D9" w:rsidP="00A502C4">
            <w:pPr>
              <w:spacing w:line="360" w:lineRule="auto"/>
              <w:ind w:left="0" w:firstLine="0"/>
              <w:rPr>
                <w:rFonts w:asciiTheme="majorHAnsi" w:hAnsiTheme="majorHAnsi" w:cstheme="majorHAnsi"/>
                <w:szCs w:val="24"/>
              </w:rPr>
            </w:pPr>
            <w:r>
              <w:rPr>
                <w:rFonts w:asciiTheme="majorHAnsi" w:hAnsiTheme="majorHAnsi" w:cstheme="majorHAnsi"/>
                <w:szCs w:val="24"/>
              </w:rPr>
              <w:lastRenderedPageBreak/>
              <w:t>Interpersonal and intrapersonal skills shape how a TAP delivers a therapeutic intervention. These skills can significantly enhance the therapeutic relationship but can also unintentionally</w:t>
            </w:r>
            <w:r w:rsidR="00990DFA">
              <w:rPr>
                <w:rFonts w:asciiTheme="majorHAnsi" w:hAnsiTheme="majorHAnsi" w:cstheme="majorHAnsi"/>
                <w:szCs w:val="24"/>
              </w:rPr>
              <w:t xml:space="preserve"> compromise</w:t>
            </w:r>
            <w:r>
              <w:rPr>
                <w:rFonts w:asciiTheme="majorHAnsi" w:hAnsiTheme="majorHAnsi" w:cstheme="majorHAnsi"/>
                <w:szCs w:val="24"/>
              </w:rPr>
              <w:t xml:space="preserve"> the alliance if used without openness to development and change.</w:t>
            </w:r>
          </w:p>
          <w:p w14:paraId="5025D13E" w14:textId="3EAEF945" w:rsidR="003825FB" w:rsidRDefault="00990DFA" w:rsidP="00A502C4">
            <w:pPr>
              <w:spacing w:line="360" w:lineRule="auto"/>
              <w:ind w:left="0" w:firstLine="0"/>
              <w:rPr>
                <w:rFonts w:asciiTheme="majorHAnsi" w:hAnsiTheme="majorHAnsi" w:cstheme="majorHAnsi"/>
                <w:szCs w:val="24"/>
              </w:rPr>
            </w:pPr>
            <w:r>
              <w:rPr>
                <w:rFonts w:asciiTheme="majorHAnsi" w:hAnsiTheme="majorHAnsi" w:cstheme="majorHAnsi"/>
                <w:szCs w:val="24"/>
              </w:rPr>
              <w:t xml:space="preserve">Interpersonal skills </w:t>
            </w:r>
            <w:r w:rsidR="00587ABA">
              <w:rPr>
                <w:rFonts w:asciiTheme="majorHAnsi" w:hAnsiTheme="majorHAnsi" w:cstheme="majorHAnsi"/>
                <w:szCs w:val="24"/>
              </w:rPr>
              <w:t xml:space="preserve">relate to an individual’s outward behaviours when communicating and interacting with another person. </w:t>
            </w:r>
            <w:r w:rsidR="00F237DB">
              <w:rPr>
                <w:rFonts w:asciiTheme="majorHAnsi" w:hAnsiTheme="majorHAnsi" w:cstheme="majorHAnsi"/>
                <w:szCs w:val="24"/>
              </w:rPr>
              <w:t>These skills include demonstrating empathy, effective communication, active listening, collaborative working and managing challenges and conflict.</w:t>
            </w:r>
            <w:r w:rsidR="002116AF">
              <w:rPr>
                <w:rFonts w:asciiTheme="majorHAnsi" w:hAnsiTheme="majorHAnsi" w:cstheme="majorHAnsi"/>
                <w:szCs w:val="24"/>
              </w:rPr>
              <w:t xml:space="preserve"> </w:t>
            </w:r>
            <w:r w:rsidR="00587ABA">
              <w:rPr>
                <w:rFonts w:asciiTheme="majorHAnsi" w:hAnsiTheme="majorHAnsi" w:cstheme="majorHAnsi"/>
                <w:szCs w:val="24"/>
              </w:rPr>
              <w:t xml:space="preserve">In the case of Mr Jingle, </w:t>
            </w:r>
            <w:r w:rsidR="002116AF">
              <w:rPr>
                <w:rFonts w:asciiTheme="majorHAnsi" w:hAnsiTheme="majorHAnsi" w:cstheme="majorHAnsi"/>
                <w:szCs w:val="24"/>
              </w:rPr>
              <w:t>interpersonal</w:t>
            </w:r>
            <w:r w:rsidR="00587ABA">
              <w:rPr>
                <w:rFonts w:asciiTheme="majorHAnsi" w:hAnsiTheme="majorHAnsi" w:cstheme="majorHAnsi"/>
                <w:szCs w:val="24"/>
              </w:rPr>
              <w:t xml:space="preserve"> skills directly influence whether he feels valued, respected and safe when engaging with others. Demonstrating empathy while interacting with Mr Jingle can reduce his anxiety and impede the paranoid beliefs that he is experiencing by showing that staff are caring and trustworthy.</w:t>
            </w:r>
            <w:r w:rsidR="00F237DB">
              <w:rPr>
                <w:rFonts w:asciiTheme="majorHAnsi" w:hAnsiTheme="majorHAnsi" w:cstheme="majorHAnsi"/>
                <w:szCs w:val="24"/>
              </w:rPr>
              <w:t xml:space="preserve"> Effectively communicating emotions, information and ideas through clear, slower paced, face to face communication supports Mr Jingle to understand what is being communicated and reduce chances for misinterpretation which previously </w:t>
            </w:r>
            <w:r w:rsidR="00125E9F">
              <w:rPr>
                <w:rFonts w:asciiTheme="majorHAnsi" w:hAnsiTheme="majorHAnsi" w:cstheme="majorHAnsi"/>
                <w:szCs w:val="24"/>
              </w:rPr>
              <w:t>stimulated his paranoid thoughts. The use of appropriate body language such as a calm presence and relaxed posture, a consistent tone of voice and respectful communication can help Mr Jingle to feel safe and that his dignity is preserved.</w:t>
            </w:r>
            <w:r w:rsidR="002116AF">
              <w:rPr>
                <w:rFonts w:asciiTheme="majorHAnsi" w:hAnsiTheme="majorHAnsi" w:cstheme="majorHAnsi"/>
                <w:szCs w:val="24"/>
              </w:rPr>
              <w:t xml:space="preserve"> Utilising active listening techniques supports Mr Jingle to feel valued and respected as his emotions, wishes and beliefs are listened too and validated, this also establish</w:t>
            </w:r>
            <w:r w:rsidR="002655D6">
              <w:rPr>
                <w:rFonts w:asciiTheme="majorHAnsi" w:hAnsiTheme="majorHAnsi" w:cstheme="majorHAnsi"/>
                <w:szCs w:val="24"/>
              </w:rPr>
              <w:t xml:space="preserve">es </w:t>
            </w:r>
            <w:r w:rsidR="002116AF">
              <w:rPr>
                <w:rFonts w:asciiTheme="majorHAnsi" w:hAnsiTheme="majorHAnsi" w:cstheme="majorHAnsi"/>
                <w:szCs w:val="24"/>
              </w:rPr>
              <w:t xml:space="preserve">collaborative working as the professional and Mr Jingle both contribute to developing further engagements, interventions and coping strategies. These skills create the emotionally safety that Mr Jingle requires to participate in further in his treatment and recovery. </w:t>
            </w:r>
            <w:r w:rsidR="004E1ED5">
              <w:rPr>
                <w:rFonts w:asciiTheme="majorHAnsi" w:hAnsiTheme="majorHAnsi" w:cstheme="majorHAnsi"/>
                <w:szCs w:val="24"/>
              </w:rPr>
              <w:t xml:space="preserve">Due to Mr Jingles hearing loss and poor levels of concentration, his anxiety can easily be </w:t>
            </w:r>
            <w:r w:rsidR="00C43721">
              <w:rPr>
                <w:rFonts w:asciiTheme="majorHAnsi" w:hAnsiTheme="majorHAnsi" w:cstheme="majorHAnsi"/>
                <w:szCs w:val="24"/>
              </w:rPr>
              <w:t>heightened,</w:t>
            </w:r>
            <w:r w:rsidR="004E1ED5">
              <w:rPr>
                <w:rFonts w:asciiTheme="majorHAnsi" w:hAnsiTheme="majorHAnsi" w:cstheme="majorHAnsi"/>
                <w:szCs w:val="24"/>
              </w:rPr>
              <w:t xml:space="preserve"> and </w:t>
            </w:r>
            <w:r w:rsidR="00C43721">
              <w:rPr>
                <w:rFonts w:asciiTheme="majorHAnsi" w:hAnsiTheme="majorHAnsi" w:cstheme="majorHAnsi"/>
                <w:szCs w:val="24"/>
              </w:rPr>
              <w:t xml:space="preserve">he could become overwhelmed is </w:t>
            </w:r>
            <w:r w:rsidR="004E1ED5">
              <w:rPr>
                <w:rFonts w:asciiTheme="majorHAnsi" w:hAnsiTheme="majorHAnsi" w:cstheme="majorHAnsi"/>
                <w:szCs w:val="24"/>
              </w:rPr>
              <w:t>communication is complex or delivered at a fast pace</w:t>
            </w:r>
            <w:r w:rsidR="00C43721">
              <w:rPr>
                <w:rFonts w:asciiTheme="majorHAnsi" w:hAnsiTheme="majorHAnsi" w:cstheme="majorHAnsi"/>
                <w:szCs w:val="24"/>
              </w:rPr>
              <w:t xml:space="preserve">. Non-verbal cues such as distracted attention or fidgety body language could be misinterpreted as suspicious behaviour or disinterest and lead to Mr Jingle not feeling safe or valued. It is possible through reassurance and reflection that a professional could unintentionally reinforce Mr Jingles health worries by focusing on </w:t>
            </w:r>
            <w:r w:rsidR="00412A60">
              <w:rPr>
                <w:rFonts w:asciiTheme="majorHAnsi" w:hAnsiTheme="majorHAnsi" w:cstheme="majorHAnsi"/>
                <w:szCs w:val="24"/>
              </w:rPr>
              <w:t>his delusional beliefs rather than using methods such as avoiding the topic of his concerns or distraction by engaging Mr Jingle in other conversation or interventions</w:t>
            </w:r>
            <w:r w:rsidR="000F7705">
              <w:rPr>
                <w:rFonts w:asciiTheme="majorHAnsi" w:hAnsiTheme="majorHAnsi" w:cstheme="majorHAnsi"/>
                <w:szCs w:val="24"/>
              </w:rPr>
              <w:t xml:space="preserve"> that support therapeutic development and progress. </w:t>
            </w:r>
          </w:p>
          <w:p w14:paraId="55D9212C" w14:textId="6D4E47AF" w:rsidR="003825FB" w:rsidRDefault="00912C9D" w:rsidP="00A502C4">
            <w:pPr>
              <w:spacing w:line="360" w:lineRule="auto"/>
              <w:ind w:left="0" w:firstLine="0"/>
              <w:rPr>
                <w:rFonts w:asciiTheme="majorHAnsi" w:hAnsiTheme="majorHAnsi" w:cstheme="majorHAnsi"/>
                <w:szCs w:val="24"/>
              </w:rPr>
            </w:pPr>
            <w:r>
              <w:rPr>
                <w:rFonts w:asciiTheme="majorHAnsi" w:hAnsiTheme="majorHAnsi" w:cstheme="majorHAnsi"/>
                <w:szCs w:val="24"/>
              </w:rPr>
              <w:lastRenderedPageBreak/>
              <w:t>Intrapersonal skills involve an individuals’ internal awareness</w:t>
            </w:r>
            <w:r w:rsidR="00927432">
              <w:rPr>
                <w:rFonts w:asciiTheme="majorHAnsi" w:hAnsiTheme="majorHAnsi" w:cstheme="majorHAnsi"/>
                <w:szCs w:val="24"/>
              </w:rPr>
              <w:t xml:space="preserve">, their ability to motivate themselves, to control their emotions and impulses, knowing strengths, weaknesses, core values and beliefs and to be resilient when facing challenges. These skills can determine how effectively a professional can remain focused and grounded when interacting and engaging with others. </w:t>
            </w:r>
            <w:r w:rsidR="00EE4F94">
              <w:rPr>
                <w:rFonts w:asciiTheme="majorHAnsi" w:hAnsiTheme="majorHAnsi" w:cstheme="majorHAnsi"/>
                <w:szCs w:val="24"/>
              </w:rPr>
              <w:t xml:space="preserve">Strong intrapersonal skills can enhance therapeutic interventions with service users such as Mr Jingle. Emotional regulation and self-awareness </w:t>
            </w:r>
            <w:r w:rsidR="002E18E6">
              <w:rPr>
                <w:rFonts w:asciiTheme="majorHAnsi" w:hAnsiTheme="majorHAnsi" w:cstheme="majorHAnsi"/>
                <w:szCs w:val="24"/>
              </w:rPr>
              <w:t>help</w:t>
            </w:r>
            <w:r w:rsidR="00EE4F94">
              <w:rPr>
                <w:rFonts w:asciiTheme="majorHAnsi" w:hAnsiTheme="majorHAnsi" w:cstheme="majorHAnsi"/>
                <w:szCs w:val="24"/>
              </w:rPr>
              <w:t xml:space="preserve"> a professional to recognise their own emotional reactions such as frustration or irritation, allows them to remain calm</w:t>
            </w:r>
            <w:r w:rsidR="002E18E6">
              <w:rPr>
                <w:rFonts w:asciiTheme="majorHAnsi" w:hAnsiTheme="majorHAnsi" w:cstheme="majorHAnsi"/>
                <w:szCs w:val="24"/>
              </w:rPr>
              <w:t xml:space="preserve"> and patient</w:t>
            </w:r>
            <w:r w:rsidR="00EE4F94">
              <w:rPr>
                <w:rFonts w:asciiTheme="majorHAnsi" w:hAnsiTheme="majorHAnsi" w:cstheme="majorHAnsi"/>
                <w:szCs w:val="24"/>
              </w:rPr>
              <w:t xml:space="preserve"> and prevent their emotions from leaking into interactions with others</w:t>
            </w:r>
            <w:r w:rsidR="00A56097">
              <w:rPr>
                <w:rFonts w:asciiTheme="majorHAnsi" w:hAnsiTheme="majorHAnsi" w:cstheme="majorHAnsi"/>
                <w:szCs w:val="24"/>
              </w:rPr>
              <w:t xml:space="preserve"> and impacting on the emotions of others (Hebson, Holman and Horton, 2022)</w:t>
            </w:r>
            <w:r w:rsidR="00EE4F94">
              <w:rPr>
                <w:rFonts w:asciiTheme="majorHAnsi" w:hAnsiTheme="majorHAnsi" w:cstheme="majorHAnsi"/>
                <w:szCs w:val="24"/>
              </w:rPr>
              <w:t xml:space="preserve">. </w:t>
            </w:r>
            <w:r w:rsidR="002E18E6">
              <w:rPr>
                <w:rFonts w:asciiTheme="majorHAnsi" w:hAnsiTheme="majorHAnsi" w:cstheme="majorHAnsi"/>
                <w:szCs w:val="24"/>
              </w:rPr>
              <w:t>Motivation and resilience are skills that enable a professional to not give up on goals and to bounce back when facing obstacles. With Mr Jingle, progress may have been made one day but the next he could be experiencing heightened anxiety and lower motivation, while this can be frustrating it is essential that a professional practices emotional regulation and remains focused on the positive therapeutic interactions that have occurred and how Mr Jingle</w:t>
            </w:r>
            <w:r w:rsidR="008D6162">
              <w:rPr>
                <w:rFonts w:asciiTheme="majorHAnsi" w:hAnsiTheme="majorHAnsi" w:cstheme="majorHAnsi"/>
                <w:szCs w:val="24"/>
              </w:rPr>
              <w:t>’s</w:t>
            </w:r>
            <w:r w:rsidR="002E18E6">
              <w:rPr>
                <w:rFonts w:asciiTheme="majorHAnsi" w:hAnsiTheme="majorHAnsi" w:cstheme="majorHAnsi"/>
                <w:szCs w:val="24"/>
              </w:rPr>
              <w:t xml:space="preserve"> progress and development can continue. Reflective practice can support with overcoming setbacks as it can help a professional to adapt interventions to meet the service users’ needs.</w:t>
            </w:r>
            <w:r w:rsidR="008D6162">
              <w:rPr>
                <w:rFonts w:asciiTheme="majorHAnsi" w:hAnsiTheme="majorHAnsi" w:cstheme="majorHAnsi"/>
                <w:szCs w:val="24"/>
              </w:rPr>
              <w:t xml:space="preserve"> These intrapersonal skills support the maintenance of a stable, reliable and predictable therapeutic figure which is essential for Mr Jingle’s rehabilitation and recovery. </w:t>
            </w:r>
            <w:r w:rsidR="000E7F3C">
              <w:rPr>
                <w:rFonts w:asciiTheme="majorHAnsi" w:hAnsiTheme="majorHAnsi" w:cstheme="majorHAnsi"/>
                <w:szCs w:val="24"/>
              </w:rPr>
              <w:t xml:space="preserve">Assumptions such as adults with hearing impairments not being able to communicate verbally or the that older adults with cognitive changes cannot engage in collaborative work can lead to a professional making decisions on an individuals behalf and undermining their autonomy, being self-aware can support a professional to develop their knowledge and skills and protect the dignity and values of service users. Lack of self-reflection can lead to a professional missing how their fixed beliefs or assumptions are incorrect and irrelevant, leading to further poor communication and therapeutic interventions that do not meet the service users wants and needs. In stressful situations it is easy for individuals to become stressed and react emotionally, when feelings of frustration go unrecognised it can lead to a build of emotions over time and an inappropriate outburst that could be perceived as hostile or threatening. </w:t>
            </w:r>
            <w:r w:rsidR="00697707">
              <w:rPr>
                <w:rFonts w:asciiTheme="majorHAnsi" w:hAnsiTheme="majorHAnsi" w:cstheme="majorHAnsi"/>
                <w:szCs w:val="24"/>
              </w:rPr>
              <w:t xml:space="preserve">Emotional over-involvement can blur boundaries and cause a service user to become dependent on a professional when the aim is for the service user to maintain or regain their independence, </w:t>
            </w:r>
            <w:r w:rsidR="00697707">
              <w:rPr>
                <w:rFonts w:asciiTheme="majorHAnsi" w:hAnsiTheme="majorHAnsi" w:cstheme="majorHAnsi"/>
                <w:szCs w:val="24"/>
              </w:rPr>
              <w:lastRenderedPageBreak/>
              <w:t>this can be prevented by practicing emotional regulation and ensuring the clear, professional boundaries are upheld. Having poor intrapersonal skills can lead to a breakdown of communication and trust between a professional and service user and have a negative impact on a service users’ motivation and willingness to engage in therapeutic intervention.</w:t>
            </w:r>
          </w:p>
          <w:p w14:paraId="586FB611" w14:textId="7D182ED8" w:rsidR="000E6405" w:rsidRDefault="000E6405" w:rsidP="00A502C4">
            <w:pPr>
              <w:spacing w:line="360" w:lineRule="auto"/>
              <w:ind w:left="0" w:firstLine="0"/>
              <w:rPr>
                <w:rFonts w:asciiTheme="majorHAnsi" w:hAnsiTheme="majorHAnsi" w:cstheme="majorHAnsi"/>
                <w:szCs w:val="24"/>
              </w:rPr>
            </w:pPr>
            <w:r>
              <w:rPr>
                <w:rFonts w:asciiTheme="majorHAnsi" w:hAnsiTheme="majorHAnsi" w:cstheme="majorHAnsi"/>
                <w:szCs w:val="24"/>
              </w:rPr>
              <w:t>Having strong interpersonal and intrapersonal skills combined it ensures that Mr Jingle feels understood, safe and respected</w:t>
            </w:r>
            <w:r w:rsidR="002D64C8">
              <w:rPr>
                <w:rFonts w:asciiTheme="majorHAnsi" w:hAnsiTheme="majorHAnsi" w:cstheme="majorHAnsi"/>
                <w:szCs w:val="24"/>
              </w:rPr>
              <w:t xml:space="preserve"> this can lead to a reduction in anxiety, allowing Mr Jingle to focus and engage in therapeutic intervention. Communicating with Mr Jingle in a way that he understands enables him to engage in collaborative work which can support him to regain confidence and independence, making the therapeutic relationship a supportive environment for rehabilitation and recovery. When weaknesses in these skills are evident, communication can be impacted negatively and lead to misunderstandings increasing and Mr Jingle’s paranoid beliefs becoming more intense. As a </w:t>
            </w:r>
            <w:r w:rsidR="002640AE">
              <w:rPr>
                <w:rFonts w:asciiTheme="majorHAnsi" w:hAnsiTheme="majorHAnsi" w:cstheme="majorHAnsi"/>
                <w:szCs w:val="24"/>
              </w:rPr>
              <w:t>result,</w:t>
            </w:r>
            <w:r w:rsidR="002D64C8">
              <w:rPr>
                <w:rFonts w:asciiTheme="majorHAnsi" w:hAnsiTheme="majorHAnsi" w:cstheme="majorHAnsi"/>
                <w:szCs w:val="24"/>
              </w:rPr>
              <w:t xml:space="preserve"> Mr Jingle may become distressed or </w:t>
            </w:r>
            <w:r w:rsidR="0085446F">
              <w:rPr>
                <w:rFonts w:asciiTheme="majorHAnsi" w:hAnsiTheme="majorHAnsi" w:cstheme="majorHAnsi"/>
                <w:szCs w:val="24"/>
              </w:rPr>
              <w:t>withdraw,</w:t>
            </w:r>
            <w:r w:rsidR="002D64C8">
              <w:rPr>
                <w:rFonts w:asciiTheme="majorHAnsi" w:hAnsiTheme="majorHAnsi" w:cstheme="majorHAnsi"/>
                <w:szCs w:val="24"/>
              </w:rPr>
              <w:t xml:space="preserve"> and the therapeutic relationship can become </w:t>
            </w:r>
            <w:r w:rsidR="0085446F">
              <w:rPr>
                <w:rFonts w:asciiTheme="majorHAnsi" w:hAnsiTheme="majorHAnsi" w:cstheme="majorHAnsi"/>
                <w:szCs w:val="24"/>
              </w:rPr>
              <w:t xml:space="preserve">weakened or </w:t>
            </w:r>
            <w:r w:rsidR="002D64C8">
              <w:rPr>
                <w:rFonts w:asciiTheme="majorHAnsi" w:hAnsiTheme="majorHAnsi" w:cstheme="majorHAnsi"/>
                <w:szCs w:val="24"/>
              </w:rPr>
              <w:t>fragile.</w:t>
            </w:r>
          </w:p>
          <w:p w14:paraId="7C885532" w14:textId="1C1EA73A" w:rsidR="003825FB" w:rsidRPr="00601B22" w:rsidRDefault="000E6405" w:rsidP="00A502C4">
            <w:pPr>
              <w:spacing w:line="360" w:lineRule="auto"/>
              <w:ind w:left="0" w:firstLine="0"/>
              <w:rPr>
                <w:rFonts w:asciiTheme="majorHAnsi" w:hAnsiTheme="majorHAnsi" w:cstheme="majorHAnsi"/>
                <w:szCs w:val="24"/>
              </w:rPr>
            </w:pPr>
            <w:r w:rsidRPr="000E6405">
              <w:rPr>
                <w:rFonts w:asciiTheme="majorHAnsi" w:hAnsiTheme="majorHAnsi" w:cstheme="majorHAnsi"/>
                <w:szCs w:val="24"/>
              </w:rPr>
              <w:t xml:space="preserve">For Mr Jingle, interpersonal and intrapersonal skills are central to whether therapeutic interventions succeed. </w:t>
            </w:r>
            <w:r w:rsidR="0085446F">
              <w:rPr>
                <w:rFonts w:asciiTheme="majorHAnsi" w:hAnsiTheme="majorHAnsi" w:cstheme="majorHAnsi"/>
                <w:szCs w:val="24"/>
              </w:rPr>
              <w:t>Mr Jingles</w:t>
            </w:r>
            <w:r w:rsidRPr="000E6405">
              <w:rPr>
                <w:rFonts w:asciiTheme="majorHAnsi" w:hAnsiTheme="majorHAnsi" w:cstheme="majorHAnsi"/>
                <w:szCs w:val="24"/>
              </w:rPr>
              <w:t xml:space="preserve"> combination of anxiety, paranoia, </w:t>
            </w:r>
            <w:r w:rsidR="002640AE">
              <w:rPr>
                <w:rFonts w:asciiTheme="majorHAnsi" w:hAnsiTheme="majorHAnsi" w:cstheme="majorHAnsi"/>
                <w:szCs w:val="24"/>
              </w:rPr>
              <w:t xml:space="preserve">hearing impairment </w:t>
            </w:r>
            <w:r w:rsidRPr="000E6405">
              <w:rPr>
                <w:rFonts w:asciiTheme="majorHAnsi" w:hAnsiTheme="majorHAnsi" w:cstheme="majorHAnsi"/>
                <w:szCs w:val="24"/>
              </w:rPr>
              <w:t xml:space="preserve">and reduced confidence means he is sensitive to tone, clarity, and emotional </w:t>
            </w:r>
            <w:r w:rsidR="002640AE">
              <w:rPr>
                <w:rFonts w:asciiTheme="majorHAnsi" w:hAnsiTheme="majorHAnsi" w:cstheme="majorHAnsi"/>
                <w:szCs w:val="24"/>
              </w:rPr>
              <w:t xml:space="preserve">the </w:t>
            </w:r>
            <w:r w:rsidRPr="000E6405">
              <w:rPr>
                <w:rFonts w:asciiTheme="majorHAnsi" w:hAnsiTheme="majorHAnsi" w:cstheme="majorHAnsi"/>
                <w:szCs w:val="24"/>
              </w:rPr>
              <w:t>a</w:t>
            </w:r>
            <w:r w:rsidR="0085446F">
              <w:rPr>
                <w:rFonts w:asciiTheme="majorHAnsi" w:hAnsiTheme="majorHAnsi" w:cstheme="majorHAnsi"/>
                <w:szCs w:val="24"/>
              </w:rPr>
              <w:t>wareness</w:t>
            </w:r>
            <w:r w:rsidR="002640AE">
              <w:rPr>
                <w:rFonts w:asciiTheme="majorHAnsi" w:hAnsiTheme="majorHAnsi" w:cstheme="majorHAnsi"/>
                <w:szCs w:val="24"/>
              </w:rPr>
              <w:t xml:space="preserve"> of others</w:t>
            </w:r>
            <w:r w:rsidRPr="000E6405">
              <w:rPr>
                <w:rFonts w:asciiTheme="majorHAnsi" w:hAnsiTheme="majorHAnsi" w:cstheme="majorHAnsi"/>
                <w:szCs w:val="24"/>
              </w:rPr>
              <w:t>. Pr</w:t>
            </w:r>
            <w:r w:rsidR="0085446F">
              <w:rPr>
                <w:rFonts w:asciiTheme="majorHAnsi" w:hAnsiTheme="majorHAnsi" w:cstheme="majorHAnsi"/>
                <w:szCs w:val="24"/>
              </w:rPr>
              <w:t>ofessionals</w:t>
            </w:r>
            <w:r w:rsidRPr="000E6405">
              <w:rPr>
                <w:rFonts w:asciiTheme="majorHAnsi" w:hAnsiTheme="majorHAnsi" w:cstheme="majorHAnsi"/>
                <w:szCs w:val="24"/>
              </w:rPr>
              <w:t xml:space="preserve"> who communicate with empathy</w:t>
            </w:r>
            <w:r w:rsidR="0085446F">
              <w:rPr>
                <w:rFonts w:asciiTheme="majorHAnsi" w:hAnsiTheme="majorHAnsi" w:cstheme="majorHAnsi"/>
                <w:szCs w:val="24"/>
              </w:rPr>
              <w:t xml:space="preserve"> and self-awareness </w:t>
            </w:r>
            <w:r w:rsidRPr="000E6405">
              <w:rPr>
                <w:rFonts w:asciiTheme="majorHAnsi" w:hAnsiTheme="majorHAnsi" w:cstheme="majorHAnsi"/>
                <w:szCs w:val="24"/>
              </w:rPr>
              <w:t xml:space="preserve">can significantly enhance </w:t>
            </w:r>
            <w:r w:rsidR="0085446F">
              <w:rPr>
                <w:rFonts w:asciiTheme="majorHAnsi" w:hAnsiTheme="majorHAnsi" w:cstheme="majorHAnsi"/>
                <w:szCs w:val="24"/>
              </w:rPr>
              <w:t>Mr Jingle’s</w:t>
            </w:r>
            <w:r w:rsidRPr="000E6405">
              <w:rPr>
                <w:rFonts w:asciiTheme="majorHAnsi" w:hAnsiTheme="majorHAnsi" w:cstheme="majorHAnsi"/>
                <w:szCs w:val="24"/>
              </w:rPr>
              <w:t xml:space="preserve"> </w:t>
            </w:r>
            <w:r w:rsidR="0085446F">
              <w:rPr>
                <w:rFonts w:asciiTheme="majorHAnsi" w:hAnsiTheme="majorHAnsi" w:cstheme="majorHAnsi"/>
                <w:szCs w:val="24"/>
              </w:rPr>
              <w:t xml:space="preserve">level of </w:t>
            </w:r>
            <w:r w:rsidRPr="000E6405">
              <w:rPr>
                <w:rFonts w:asciiTheme="majorHAnsi" w:hAnsiTheme="majorHAnsi" w:cstheme="majorHAnsi"/>
                <w:szCs w:val="24"/>
              </w:rPr>
              <w:t xml:space="preserve">engagement and </w:t>
            </w:r>
            <w:r w:rsidR="002640AE">
              <w:rPr>
                <w:rFonts w:asciiTheme="majorHAnsi" w:hAnsiTheme="majorHAnsi" w:cstheme="majorHAnsi"/>
                <w:szCs w:val="24"/>
              </w:rPr>
              <w:t>recovery process</w:t>
            </w:r>
            <w:r w:rsidR="006C34EF">
              <w:rPr>
                <w:rFonts w:asciiTheme="majorHAnsi" w:hAnsiTheme="majorHAnsi" w:cstheme="majorHAnsi"/>
                <w:szCs w:val="24"/>
              </w:rPr>
              <w:t xml:space="preserve"> (Deisenhofer et al, 2025)</w:t>
            </w:r>
            <w:r w:rsidR="002640AE">
              <w:rPr>
                <w:rFonts w:asciiTheme="majorHAnsi" w:hAnsiTheme="majorHAnsi" w:cstheme="majorHAnsi"/>
                <w:szCs w:val="24"/>
              </w:rPr>
              <w:t>, whilst t</w:t>
            </w:r>
            <w:r w:rsidRPr="000E6405">
              <w:rPr>
                <w:rFonts w:asciiTheme="majorHAnsi" w:hAnsiTheme="majorHAnsi" w:cstheme="majorHAnsi"/>
                <w:szCs w:val="24"/>
              </w:rPr>
              <w:t xml:space="preserve">hose who lack these skills may unintentionally reinforce </w:t>
            </w:r>
            <w:r w:rsidR="002640AE">
              <w:rPr>
                <w:rFonts w:asciiTheme="majorHAnsi" w:hAnsiTheme="majorHAnsi" w:cstheme="majorHAnsi"/>
                <w:szCs w:val="24"/>
              </w:rPr>
              <w:t xml:space="preserve">his fears and reduce his trust which can </w:t>
            </w:r>
            <w:r w:rsidRPr="000E6405">
              <w:rPr>
                <w:rFonts w:asciiTheme="majorHAnsi" w:hAnsiTheme="majorHAnsi" w:cstheme="majorHAnsi"/>
                <w:szCs w:val="24"/>
              </w:rPr>
              <w:t>limit the effectiveness of interventions.</w:t>
            </w: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040BA894" w14:textId="3D03EC73" w:rsidR="003825FB" w:rsidRPr="006E21ED" w:rsidRDefault="003825FB" w:rsidP="00305EE4">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tc>
            </w:tr>
            <w:tr w:rsidR="003825FB" w:rsidRPr="00601B22" w14:paraId="0616801D" w14:textId="77777777" w:rsidTr="00305EE4">
              <w:tc>
                <w:tcPr>
                  <w:tcW w:w="9214" w:type="dxa"/>
                </w:tcPr>
                <w:p w14:paraId="0A3F002F" w14:textId="14F4B48A" w:rsidR="003825FB" w:rsidRDefault="005F159A"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Forming therapeutic relationships is essential to effective practice but also exposes therapists </w:t>
                  </w:r>
                  <w:r w:rsidR="00F92ADA">
                    <w:rPr>
                      <w:rFonts w:asciiTheme="majorHAnsi" w:hAnsiTheme="majorHAnsi" w:cstheme="majorHAnsi"/>
                      <w:szCs w:val="24"/>
                    </w:rPr>
                    <w:t xml:space="preserve">to risks that can potentially have a negative effect on their health and wellbeing. </w:t>
                  </w:r>
                  <w:r w:rsidR="003024FF">
                    <w:rPr>
                      <w:rFonts w:asciiTheme="majorHAnsi" w:hAnsiTheme="majorHAnsi" w:cstheme="majorHAnsi"/>
                      <w:szCs w:val="24"/>
                    </w:rPr>
                    <w:t xml:space="preserve">The emotional intensity that a therapeutic assistant practitioner (TAP) can be exposed to can lead to them experiencing emotional and psychological strain. </w:t>
                  </w:r>
                  <w:r w:rsidR="00D10A0C">
                    <w:rPr>
                      <w:rFonts w:asciiTheme="majorHAnsi" w:hAnsiTheme="majorHAnsi" w:cstheme="majorHAnsi"/>
                      <w:szCs w:val="24"/>
                    </w:rPr>
                    <w:t xml:space="preserve">Compassion fatigue is </w:t>
                  </w:r>
                  <w:r w:rsidR="00D10A0C">
                    <w:rPr>
                      <w:rFonts w:asciiTheme="majorHAnsi" w:hAnsiTheme="majorHAnsi" w:cstheme="majorHAnsi"/>
                      <w:szCs w:val="24"/>
                    </w:rPr>
                    <w:lastRenderedPageBreak/>
                    <w:t>commonly experienced by healthcare workers who engage empathetically with service users, this can often lead to irritability, reduced capacity to demonstrate empathy and detachment. Chronic stress, emotional labour and persistent work pressures can lead to exhaustion and burnout and prevent TAPs from working efficiently and to the best of their ability</w:t>
                  </w:r>
                  <w:r w:rsidR="006E21ED">
                    <w:rPr>
                      <w:rFonts w:asciiTheme="majorHAnsi" w:hAnsiTheme="majorHAnsi" w:cstheme="majorHAnsi"/>
                      <w:szCs w:val="24"/>
                    </w:rPr>
                    <w:t xml:space="preserve"> (De Hert, 2020)</w:t>
                  </w:r>
                  <w:r w:rsidR="00D10A0C">
                    <w:rPr>
                      <w:rFonts w:asciiTheme="majorHAnsi" w:hAnsiTheme="majorHAnsi" w:cstheme="majorHAnsi"/>
                      <w:szCs w:val="24"/>
                    </w:rPr>
                    <w:t xml:space="preserve">. Working with service users who have experienced trauma can result in a TAP </w:t>
                  </w:r>
                  <w:r w:rsidR="00A354C2">
                    <w:rPr>
                      <w:rFonts w:asciiTheme="majorHAnsi" w:hAnsiTheme="majorHAnsi" w:cstheme="majorHAnsi"/>
                      <w:szCs w:val="24"/>
                    </w:rPr>
                    <w:t xml:space="preserve">exhibiting trauma-like symptoms such as emotional numbing and intrusive thoughts, this can result in distress and internal conflict when engaging in therapeutic relationships and requires clinical supervision to process what they are experiencing. </w:t>
                  </w:r>
                </w:p>
                <w:p w14:paraId="6F8C362C" w14:textId="1039D5BE" w:rsidR="00A8511A" w:rsidRPr="00601B22" w:rsidRDefault="00B142A5"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Managing professional boundaries is essential for a TAP to safeguard their physical and psychological wellbeing, though keeping them in place can be challenging at times</w:t>
                  </w:r>
                  <w:r w:rsidR="00E62D35">
                    <w:rPr>
                      <w:rFonts w:asciiTheme="majorHAnsi" w:hAnsiTheme="majorHAnsi" w:cstheme="majorHAnsi"/>
                      <w:szCs w:val="24"/>
                    </w:rPr>
                    <w:t xml:space="preserve"> (Augustina et al, 2023)</w:t>
                  </w:r>
                  <w:r>
                    <w:rPr>
                      <w:rFonts w:asciiTheme="majorHAnsi" w:hAnsiTheme="majorHAnsi" w:cstheme="majorHAnsi"/>
                      <w:szCs w:val="24"/>
                    </w:rPr>
                    <w:t xml:space="preserve">. </w:t>
                  </w:r>
                  <w:r w:rsidR="00EE384A">
                    <w:rPr>
                      <w:rFonts w:asciiTheme="majorHAnsi" w:hAnsiTheme="majorHAnsi" w:cstheme="majorHAnsi"/>
                      <w:szCs w:val="24"/>
                    </w:rPr>
                    <w:t>Feeling overly responsible for service users’ wellbeing or progress can create feelings of anxiety and guilt for a TAP. When working with service users</w:t>
                  </w:r>
                  <w:r w:rsidR="006874EB">
                    <w:rPr>
                      <w:rFonts w:asciiTheme="majorHAnsi" w:hAnsiTheme="majorHAnsi" w:cstheme="majorHAnsi"/>
                      <w:szCs w:val="24"/>
                    </w:rPr>
                    <w:t xml:space="preserve"> who attempt to cross boundaries set in place such as being overly reliant on the TAP and instigating excessive contact can increase stress and emotional fatigue and potentially lead to burnout.</w:t>
                  </w:r>
                </w:p>
                <w:p w14:paraId="5DE6665B" w14:textId="2CFE2FEA" w:rsidR="00EE3085" w:rsidRDefault="00860E44"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Emotional strain can often result in physical wellbeing being affected. When carrying an emotional load, it can result in professionals experiencing headaches, fatigue and muscle tension due to stress. </w:t>
                  </w:r>
                  <w:r w:rsidR="00BE5733">
                    <w:rPr>
                      <w:rFonts w:asciiTheme="majorHAnsi" w:hAnsiTheme="majorHAnsi" w:cstheme="majorHAnsi"/>
                      <w:szCs w:val="24"/>
                    </w:rPr>
                    <w:t>Having to manage e</w:t>
                  </w:r>
                  <w:r w:rsidR="00964DBC">
                    <w:rPr>
                      <w:rFonts w:asciiTheme="majorHAnsi" w:hAnsiTheme="majorHAnsi" w:cstheme="majorHAnsi"/>
                      <w:szCs w:val="24"/>
                    </w:rPr>
                    <w:t xml:space="preserve">xcessive workloads often lead to TAPs skipping breaks or </w:t>
                  </w:r>
                  <w:r w:rsidR="00BE5733">
                    <w:rPr>
                      <w:rFonts w:asciiTheme="majorHAnsi" w:hAnsiTheme="majorHAnsi" w:cstheme="majorHAnsi"/>
                      <w:szCs w:val="24"/>
                    </w:rPr>
                    <w:t>working longer hours, this can lead to skipping breaks, poor diet and fluid intake, limited exercise and appropriate rest periods, all of which can impact on the TAPs overall quality of life.</w:t>
                  </w:r>
                </w:p>
                <w:p w14:paraId="545B3252" w14:textId="226FA0BD" w:rsidR="00EE3085" w:rsidRDefault="00DB6DB7"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TAPs that work closely with service users in distress can be exposed to frustration, hostility and anger. This can be emotionally unsettling and potentia</w:t>
                  </w:r>
                  <w:r w:rsidR="00FC5679">
                    <w:rPr>
                      <w:rFonts w:asciiTheme="majorHAnsi" w:hAnsiTheme="majorHAnsi" w:cstheme="majorHAnsi"/>
                      <w:szCs w:val="24"/>
                    </w:rPr>
                    <w:t xml:space="preserve">lly lead to unsafe situations, </w:t>
                  </w:r>
                  <w:r>
                    <w:rPr>
                      <w:rFonts w:asciiTheme="majorHAnsi" w:hAnsiTheme="majorHAnsi" w:cstheme="majorHAnsi"/>
                      <w:szCs w:val="24"/>
                    </w:rPr>
                    <w:t>resulting in the TAP</w:t>
                  </w:r>
                  <w:r w:rsidR="00FC5679">
                    <w:rPr>
                      <w:rFonts w:asciiTheme="majorHAnsi" w:hAnsiTheme="majorHAnsi" w:cstheme="majorHAnsi"/>
                      <w:szCs w:val="24"/>
                    </w:rPr>
                    <w:t xml:space="preserve"> experiencing feelings of fear and </w:t>
                  </w:r>
                  <w:r w:rsidR="00777302">
                    <w:rPr>
                      <w:rFonts w:asciiTheme="majorHAnsi" w:hAnsiTheme="majorHAnsi" w:cstheme="majorHAnsi"/>
                      <w:szCs w:val="24"/>
                    </w:rPr>
                    <w:t>prolonged</w:t>
                  </w:r>
                  <w:r w:rsidR="00BA504D">
                    <w:rPr>
                      <w:rFonts w:asciiTheme="majorHAnsi" w:hAnsiTheme="majorHAnsi" w:cstheme="majorHAnsi"/>
                      <w:szCs w:val="24"/>
                    </w:rPr>
                    <w:t xml:space="preserve"> feelings of</w:t>
                  </w:r>
                  <w:r w:rsidR="00777302">
                    <w:rPr>
                      <w:rFonts w:asciiTheme="majorHAnsi" w:hAnsiTheme="majorHAnsi" w:cstheme="majorHAnsi"/>
                      <w:szCs w:val="24"/>
                    </w:rPr>
                    <w:t xml:space="preserve"> stress </w:t>
                  </w:r>
                  <w:r w:rsidR="00BA504D">
                    <w:rPr>
                      <w:rFonts w:asciiTheme="majorHAnsi" w:hAnsiTheme="majorHAnsi" w:cstheme="majorHAnsi"/>
                      <w:szCs w:val="24"/>
                    </w:rPr>
                    <w:t xml:space="preserve">and vulnerability. It is possible for professionals to internalise the feelings of service users such as anxiety and hopelessness, affecting their own mood and levels of optimism when encountering challenges. Feeling vulnerable when engaging in therapeutic work can increase a TAPs fear of making mistakes and making poor clinical judgements, this can heighten levels of stress and anxiety and negatively affect job satisfaction. When encountering situations where safeguarding procedures are involved, managing these challenges can be emotionally </w:t>
                  </w:r>
                  <w:r w:rsidR="00BA504D">
                    <w:rPr>
                      <w:rFonts w:asciiTheme="majorHAnsi" w:hAnsiTheme="majorHAnsi" w:cstheme="majorHAnsi"/>
                      <w:szCs w:val="24"/>
                    </w:rPr>
                    <w:lastRenderedPageBreak/>
                    <w:t>taxing and ethically complex, this can further add stress and anxiety to a TAPs emotional load.</w:t>
                  </w:r>
                </w:p>
                <w:p w14:paraId="67DC3628" w14:textId="4714DA16" w:rsidR="003825FB" w:rsidRPr="00601B22" w:rsidRDefault="00BA504D"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Protective factors that a TAP can rely on to reduce these risks to their physical and psychological wellbeing include regular clinical supervision, peer support, maintaining clear boundaries, practicing good workload management</w:t>
                  </w:r>
                  <w:r w:rsidR="00CD2BD1">
                    <w:rPr>
                      <w:rFonts w:asciiTheme="majorHAnsi" w:hAnsiTheme="majorHAnsi" w:cstheme="majorHAnsi"/>
                      <w:szCs w:val="24"/>
                    </w:rPr>
                    <w:t xml:space="preserve"> and personal reflection and self-care. These methods combined support the maintenance of wellbeing and can maintain and improve overall quality of life.  </w:t>
                  </w: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13B23856" w14:textId="75F7F813" w:rsidR="00EE3085" w:rsidRPr="00601B22" w:rsidRDefault="00E62611"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For </w:t>
            </w:r>
            <w:r w:rsidR="00F92ADA">
              <w:rPr>
                <w:rFonts w:asciiTheme="majorHAnsi" w:hAnsiTheme="majorHAnsi" w:cstheme="majorHAnsi"/>
                <w:szCs w:val="24"/>
              </w:rPr>
              <w:t>TAPs</w:t>
            </w:r>
            <w:r>
              <w:rPr>
                <w:rFonts w:asciiTheme="majorHAnsi" w:hAnsiTheme="majorHAnsi" w:cstheme="majorHAnsi"/>
                <w:szCs w:val="24"/>
              </w:rPr>
              <w:t xml:space="preserve">, ensuring that their own health and wellbeing is maintained when working within therapeutic relationships is essential for safe, ethical and sustainable practice. Working in healthcare can be emotionally demanding and draining and professionals protecting and maintaining their wellbeing directly affects the quality of care that they can provide. </w:t>
            </w:r>
            <w:r w:rsidR="0008153F">
              <w:rPr>
                <w:rFonts w:asciiTheme="majorHAnsi" w:hAnsiTheme="majorHAnsi" w:cstheme="majorHAnsi"/>
                <w:szCs w:val="24"/>
              </w:rPr>
              <w:t>There are various strategies that healthcare workers can adopt to support them to maintain their health and wellbeing including, clinical supervision, peer support, maintaining professional boundaries, practicing mindfulness and maintaining a healthy work-life balance.</w:t>
            </w:r>
          </w:p>
          <w:p w14:paraId="73EAD0CD" w14:textId="0C164801" w:rsidR="0082791C" w:rsidRDefault="00EF3DA1"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Clinical supervision is a structured, reflective process that is conducted in a safe and supportive environment with a trained supervisor. The process of clinical supervision explores an individual’s personal and professional demands of their role including emotions, boundaries, practice and professional development.</w:t>
            </w:r>
            <w:r w:rsidR="007E6122">
              <w:rPr>
                <w:rFonts w:asciiTheme="majorHAnsi" w:hAnsiTheme="majorHAnsi" w:cstheme="majorHAnsi"/>
                <w:szCs w:val="24"/>
              </w:rPr>
              <w:t xml:space="preserve"> </w:t>
            </w:r>
            <w:r w:rsidR="005B2038">
              <w:rPr>
                <w:rFonts w:asciiTheme="majorHAnsi" w:hAnsiTheme="majorHAnsi" w:cstheme="majorHAnsi"/>
                <w:szCs w:val="24"/>
              </w:rPr>
              <w:t xml:space="preserve">Clinical supervision has been proven to have many benefits for healthcare workers, </w:t>
            </w:r>
            <w:r w:rsidR="0082791C">
              <w:rPr>
                <w:rFonts w:asciiTheme="majorHAnsi" w:hAnsiTheme="majorHAnsi" w:cstheme="majorHAnsi"/>
                <w:szCs w:val="24"/>
              </w:rPr>
              <w:t>it provides a safe space for an individual to verbalise and process their emotions related to interactions with service users and colleagues</w:t>
            </w:r>
            <w:r w:rsidR="001323FE">
              <w:rPr>
                <w:rFonts w:asciiTheme="majorHAnsi" w:hAnsiTheme="majorHAnsi" w:cstheme="majorHAnsi"/>
                <w:szCs w:val="24"/>
              </w:rPr>
              <w:t xml:space="preserve">, helping to prevent emotional overload and burnout. </w:t>
            </w:r>
            <w:r w:rsidR="00F52AFE">
              <w:rPr>
                <w:rFonts w:asciiTheme="majorHAnsi" w:hAnsiTheme="majorHAnsi" w:cstheme="majorHAnsi"/>
                <w:szCs w:val="24"/>
              </w:rPr>
              <w:t>Boundaries can become blurred when working within therapeutic relationships, clinical supervision can help professionals to recognise when they are over or under involved with service users, this can help to reduce the risk of compassion fatigue.</w:t>
            </w:r>
            <w:r w:rsidR="00442E5D">
              <w:rPr>
                <w:rFonts w:asciiTheme="majorHAnsi" w:hAnsiTheme="majorHAnsi" w:cstheme="majorHAnsi"/>
                <w:szCs w:val="24"/>
              </w:rPr>
              <w:t xml:space="preserve"> </w:t>
            </w:r>
            <w:r w:rsidR="0028223C">
              <w:rPr>
                <w:rFonts w:asciiTheme="majorHAnsi" w:hAnsiTheme="majorHAnsi" w:cstheme="majorHAnsi"/>
                <w:szCs w:val="24"/>
              </w:rPr>
              <w:t xml:space="preserve">Clinical supervision encourages reflective practice, which strengthens clinical and ethical decision making and </w:t>
            </w:r>
            <w:r w:rsidR="00917D42">
              <w:rPr>
                <w:rFonts w:asciiTheme="majorHAnsi" w:hAnsiTheme="majorHAnsi" w:cstheme="majorHAnsi"/>
                <w:szCs w:val="24"/>
              </w:rPr>
              <w:t xml:space="preserve">can reduce the potential occurrence of emotionally driven decision making. Working in healthcare can be traumatic when working with hight risk cases, acutely unwell individuals and when dealing </w:t>
            </w:r>
            <w:r w:rsidR="00917D42">
              <w:rPr>
                <w:rFonts w:asciiTheme="majorHAnsi" w:hAnsiTheme="majorHAnsi" w:cstheme="majorHAnsi"/>
                <w:szCs w:val="24"/>
              </w:rPr>
              <w:lastRenderedPageBreak/>
              <w:t xml:space="preserve">with bereavement, clinical supervision provides guidance and support during these challenging situations and reduce feelings of stress and isolation. Overall, clinical supervision </w:t>
            </w:r>
            <w:r w:rsidR="007E6122">
              <w:rPr>
                <w:rFonts w:asciiTheme="majorHAnsi" w:hAnsiTheme="majorHAnsi" w:cstheme="majorHAnsi"/>
                <w:szCs w:val="24"/>
              </w:rPr>
              <w:t xml:space="preserve">can support individuals working in healthcare who engage in therapeutic relationships to </w:t>
            </w:r>
            <w:r w:rsidR="007E6122" w:rsidRPr="007E6122">
              <w:rPr>
                <w:rFonts w:asciiTheme="majorHAnsi" w:hAnsiTheme="majorHAnsi" w:cstheme="majorHAnsi"/>
                <w:szCs w:val="24"/>
              </w:rPr>
              <w:t xml:space="preserve">maintain </w:t>
            </w:r>
            <w:r w:rsidR="007E6122">
              <w:rPr>
                <w:rFonts w:asciiTheme="majorHAnsi" w:hAnsiTheme="majorHAnsi" w:cstheme="majorHAnsi"/>
                <w:szCs w:val="24"/>
              </w:rPr>
              <w:t>their</w:t>
            </w:r>
            <w:r w:rsidR="007E6122" w:rsidRPr="007E6122">
              <w:rPr>
                <w:rFonts w:asciiTheme="majorHAnsi" w:hAnsiTheme="majorHAnsi" w:cstheme="majorHAnsi"/>
                <w:szCs w:val="24"/>
              </w:rPr>
              <w:t xml:space="preserve"> </w:t>
            </w:r>
            <w:r w:rsidR="001323FE">
              <w:rPr>
                <w:rFonts w:asciiTheme="majorHAnsi" w:hAnsiTheme="majorHAnsi" w:cstheme="majorHAnsi"/>
                <w:szCs w:val="24"/>
              </w:rPr>
              <w:t xml:space="preserve">overall </w:t>
            </w:r>
            <w:r w:rsidR="007E6122" w:rsidRPr="007E6122">
              <w:rPr>
                <w:rFonts w:asciiTheme="majorHAnsi" w:hAnsiTheme="majorHAnsi" w:cstheme="majorHAnsi"/>
                <w:szCs w:val="24"/>
              </w:rPr>
              <w:t>wellbeing and have a positive impact on levels of effective care that they deliver (Martin et al, 2021).</w:t>
            </w:r>
          </w:p>
          <w:p w14:paraId="7550B215" w14:textId="38083684" w:rsidR="000C04CC" w:rsidRDefault="000C04CC"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Carrying out clinical supervision with a supervisor who lacks relevant experience or supervisory skills such as good communication and empathy may increase stress and add frustration as an individual may be left to feel unsupported. Time and workload pressures in a busy clinical environment can lead to other tasks being prioritised and clinical supervision not being carried out, feeling like an additional burden and being rushed, this reduces its effectiveness and add additional stress to the supervisee and supervisor. </w:t>
            </w:r>
            <w:r w:rsidR="00B93338">
              <w:rPr>
                <w:rFonts w:asciiTheme="majorHAnsi" w:hAnsiTheme="majorHAnsi" w:cstheme="majorHAnsi"/>
                <w:szCs w:val="24"/>
              </w:rPr>
              <w:t>There is a potential for clinical supervision can sometimes be used to offload emotions without deeper reflection, this may prevent professionals from developing their own coping methods through reflective practice.</w:t>
            </w:r>
          </w:p>
          <w:p w14:paraId="10B57604" w14:textId="4615EEBD" w:rsidR="0062612B" w:rsidRPr="00601B22" w:rsidRDefault="0062612B"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Maintaining a good work-life balance when working in any role</w:t>
            </w:r>
            <w:r w:rsidR="00322073">
              <w:rPr>
                <w:rFonts w:asciiTheme="majorHAnsi" w:hAnsiTheme="majorHAnsi" w:cstheme="majorHAnsi"/>
                <w:szCs w:val="24"/>
              </w:rPr>
              <w:t xml:space="preserve"> is vital to protect the professionals wellbeing, it is not just about having time away from work, it is about creating a sustainable routine that safeguards a professionals emotional wellbeing, prevents stress and burnout, supports the maintenance of professional boundaries and preserves the quality of therapeutic care provided. When work-life balance is not maintained it risks the increase of stress, emotional burnout and compassion fatigue, all of which can compromise the wellbeing of the professional and service user safety.</w:t>
            </w:r>
            <w:r w:rsidR="00A94BB0">
              <w:rPr>
                <w:rFonts w:asciiTheme="majorHAnsi" w:hAnsiTheme="majorHAnsi" w:cstheme="majorHAnsi"/>
                <w:szCs w:val="24"/>
              </w:rPr>
              <w:t xml:space="preserve"> </w:t>
            </w:r>
            <w:r w:rsidR="005D755F">
              <w:rPr>
                <w:rFonts w:asciiTheme="majorHAnsi" w:hAnsiTheme="majorHAnsi" w:cstheme="majorHAnsi"/>
                <w:szCs w:val="24"/>
              </w:rPr>
              <w:t>The are various ways in which a professional can maintain their work-life balance, it involves creating separation between professional responsibilities and personal life so that their physical, mental and emotional wellbeing can be maintained or restored.</w:t>
            </w:r>
            <w:r w:rsidR="00FD5FC3">
              <w:rPr>
                <w:rFonts w:asciiTheme="majorHAnsi" w:hAnsiTheme="majorHAnsi" w:cstheme="majorHAnsi"/>
                <w:szCs w:val="24"/>
              </w:rPr>
              <w:t xml:space="preserve"> Setting clear </w:t>
            </w:r>
            <w:r w:rsidR="005833B8">
              <w:rPr>
                <w:rFonts w:asciiTheme="majorHAnsi" w:hAnsiTheme="majorHAnsi" w:cstheme="majorHAnsi"/>
                <w:szCs w:val="24"/>
              </w:rPr>
              <w:t xml:space="preserve">boundaries can help to maintain work-life balance, implementing end of shift routines to mentally finish the </w:t>
            </w:r>
            <w:r w:rsidR="00EF487E">
              <w:rPr>
                <w:rFonts w:asciiTheme="majorHAnsi" w:hAnsiTheme="majorHAnsi" w:cstheme="majorHAnsi"/>
                <w:szCs w:val="24"/>
              </w:rPr>
              <w:t>workday</w:t>
            </w:r>
            <w:r w:rsidR="005833B8">
              <w:rPr>
                <w:rFonts w:asciiTheme="majorHAnsi" w:hAnsiTheme="majorHAnsi" w:cstheme="majorHAnsi"/>
                <w:szCs w:val="24"/>
              </w:rPr>
              <w:t xml:space="preserve"> and avoiding completing work tasks at home can help to prevent professional </w:t>
            </w:r>
            <w:r w:rsidR="0010460E">
              <w:rPr>
                <w:rFonts w:asciiTheme="majorHAnsi" w:hAnsiTheme="majorHAnsi" w:cstheme="majorHAnsi"/>
                <w:szCs w:val="24"/>
              </w:rPr>
              <w:t>responsibilities</w:t>
            </w:r>
            <w:r w:rsidR="005833B8">
              <w:rPr>
                <w:rFonts w:asciiTheme="majorHAnsi" w:hAnsiTheme="majorHAnsi" w:cstheme="majorHAnsi"/>
                <w:szCs w:val="24"/>
              </w:rPr>
              <w:t xml:space="preserve"> encroaching into personal</w:t>
            </w:r>
            <w:r w:rsidR="0010460E">
              <w:rPr>
                <w:rFonts w:asciiTheme="majorHAnsi" w:hAnsiTheme="majorHAnsi" w:cstheme="majorHAnsi"/>
                <w:szCs w:val="24"/>
              </w:rPr>
              <w:t xml:space="preserve"> </w:t>
            </w:r>
            <w:r w:rsidR="005833B8">
              <w:rPr>
                <w:rFonts w:asciiTheme="majorHAnsi" w:hAnsiTheme="majorHAnsi" w:cstheme="majorHAnsi"/>
                <w:szCs w:val="24"/>
              </w:rPr>
              <w:t>environments</w:t>
            </w:r>
            <w:r w:rsidR="0010460E">
              <w:rPr>
                <w:rFonts w:asciiTheme="majorHAnsi" w:hAnsiTheme="majorHAnsi" w:cstheme="majorHAnsi"/>
                <w:szCs w:val="24"/>
              </w:rPr>
              <w:t xml:space="preserve"> and time away from work</w:t>
            </w:r>
            <w:r w:rsidR="005833B8">
              <w:rPr>
                <w:rFonts w:asciiTheme="majorHAnsi" w:hAnsiTheme="majorHAnsi" w:cstheme="majorHAnsi"/>
                <w:szCs w:val="24"/>
              </w:rPr>
              <w:t>.</w:t>
            </w:r>
            <w:r w:rsidR="0010460E">
              <w:rPr>
                <w:rFonts w:asciiTheme="majorHAnsi" w:hAnsiTheme="majorHAnsi" w:cstheme="majorHAnsi"/>
                <w:szCs w:val="24"/>
              </w:rPr>
              <w:t xml:space="preserve"> </w:t>
            </w:r>
            <w:r w:rsidR="009B496E">
              <w:rPr>
                <w:rFonts w:asciiTheme="majorHAnsi" w:hAnsiTheme="majorHAnsi" w:cstheme="majorHAnsi"/>
                <w:szCs w:val="24"/>
              </w:rPr>
              <w:t xml:space="preserve">Engaging in leisure activities outside of work such as exercise, spending time in nature, creative interests and social connection can all help to restore mental and physical balance that can be affected by the intensity that therapeutic interactions can demand. </w:t>
            </w:r>
            <w:r w:rsidR="003E2D4A">
              <w:rPr>
                <w:rFonts w:asciiTheme="majorHAnsi" w:hAnsiTheme="majorHAnsi" w:cstheme="majorHAnsi"/>
                <w:szCs w:val="24"/>
              </w:rPr>
              <w:t xml:space="preserve">Effective time and workload management can be challenging in busy and demanding environments, though it can further </w:t>
            </w:r>
            <w:r w:rsidR="003E2D4A">
              <w:rPr>
                <w:rFonts w:asciiTheme="majorHAnsi" w:hAnsiTheme="majorHAnsi" w:cstheme="majorHAnsi"/>
                <w:szCs w:val="24"/>
              </w:rPr>
              <w:lastRenderedPageBreak/>
              <w:t xml:space="preserve">contribute to maintaining wellbeing by reducing stress and preventing a sense of being overwhelmed. Through debriefs and reflective practice, emotional decompression can be achieved which helps to prevent the build up of emotions about work and supports the development of coping strategies. Protecting sleep and recovery time is highly important, getting adequate rest can strengthen emotional </w:t>
            </w:r>
            <w:r w:rsidR="000D7EBD">
              <w:rPr>
                <w:rFonts w:asciiTheme="majorHAnsi" w:hAnsiTheme="majorHAnsi" w:cstheme="majorHAnsi"/>
                <w:szCs w:val="24"/>
              </w:rPr>
              <w:t>regulation which can impact positively on professional decision making. Shift work and stress can disrupt good sleep hygiene and lead to added stress and impaired judgement. When used together, these various strategies can create an environment that is beneficial to a professional’s wellbeing, allowing them to remain grounded and present and enable them to apply the skills needed to build and maintain therapeutic relationships whilst protecting their own health.</w:t>
            </w:r>
          </w:p>
          <w:p w14:paraId="72D377FC" w14:textId="77777777" w:rsidR="00EE3085" w:rsidRPr="00601B22" w:rsidRDefault="00EE3085" w:rsidP="00A502C4">
            <w:pPr>
              <w:spacing w:after="0" w:line="360"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000E44AD">
        <w:tc>
          <w:tcPr>
            <w:tcW w:w="9214" w:type="dxa"/>
          </w:tcPr>
          <w:p w14:paraId="4381EAB9" w14:textId="02B094C5" w:rsidR="000E44AD" w:rsidRPr="00A37DAE" w:rsidRDefault="000E44AD" w:rsidP="000E44AD">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A1696C4" w14:textId="77777777" w:rsidR="000E44AD" w:rsidRPr="00EE3085" w:rsidRDefault="000E44AD" w:rsidP="000E44AD">
            <w:pPr>
              <w:spacing w:after="0" w:line="259" w:lineRule="auto"/>
              <w:ind w:left="0" w:right="115" w:firstLine="0"/>
              <w:rPr>
                <w:rFonts w:asciiTheme="majorHAnsi" w:hAnsiTheme="majorHAnsi" w:cstheme="majorHAnsi"/>
                <w:szCs w:val="24"/>
              </w:rPr>
            </w:pPr>
          </w:p>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r w:rsidR="000E44AD" w:rsidRPr="00601B22" w14:paraId="14A1EA60" w14:textId="77777777" w:rsidTr="000E44AD">
        <w:tc>
          <w:tcPr>
            <w:tcW w:w="9214" w:type="dxa"/>
          </w:tcPr>
          <w:p w14:paraId="676D029B" w14:textId="1576E43C" w:rsidR="000D6FA3" w:rsidRPr="000D6FA3" w:rsidRDefault="000D6FA3" w:rsidP="00A502C4">
            <w:pPr>
              <w:spacing w:after="0" w:line="360" w:lineRule="auto"/>
              <w:ind w:right="115"/>
              <w:rPr>
                <w:rFonts w:asciiTheme="majorHAnsi" w:hAnsiTheme="majorHAnsi" w:cstheme="majorHAnsi"/>
                <w:szCs w:val="24"/>
              </w:rPr>
            </w:pPr>
            <w:r>
              <w:rPr>
                <w:rFonts w:asciiTheme="majorHAnsi" w:hAnsiTheme="majorHAnsi" w:cstheme="majorHAnsi"/>
                <w:szCs w:val="24"/>
              </w:rPr>
              <w:t xml:space="preserve">Adams, R., Ferreira, M., Ferreira, P., Franco, M., Maher, C., Oliveira, V., and Pinto, R., (2012), ‘Patient-centred communication is associated with positive therapeutic alliance: a systematic review’, </w:t>
            </w:r>
            <w:r>
              <w:rPr>
                <w:rFonts w:asciiTheme="majorHAnsi" w:hAnsiTheme="majorHAnsi" w:cstheme="majorHAnsi"/>
                <w:i/>
                <w:iCs/>
                <w:szCs w:val="24"/>
              </w:rPr>
              <w:t>Journal of Physiotherapy</w:t>
            </w:r>
            <w:r>
              <w:rPr>
                <w:rFonts w:asciiTheme="majorHAnsi" w:hAnsiTheme="majorHAnsi" w:cstheme="majorHAnsi"/>
                <w:szCs w:val="24"/>
              </w:rPr>
              <w:t xml:space="preserve">, 58(2), pp77-87. Available at: </w:t>
            </w:r>
            <w:r>
              <w:t xml:space="preserve"> </w:t>
            </w:r>
            <w:r w:rsidRPr="000D6FA3">
              <w:rPr>
                <w:rFonts w:asciiTheme="majorHAnsi" w:hAnsiTheme="majorHAnsi" w:cstheme="majorHAnsi"/>
                <w:szCs w:val="24"/>
              </w:rPr>
              <w:t>https://doi.org/10.1016/S1836-9553(12)70087-5</w:t>
            </w:r>
            <w:r>
              <w:rPr>
                <w:rFonts w:asciiTheme="majorHAnsi" w:hAnsiTheme="majorHAnsi" w:cstheme="majorHAnsi"/>
                <w:szCs w:val="24"/>
              </w:rPr>
              <w:t xml:space="preserve"> </w:t>
            </w:r>
          </w:p>
          <w:p w14:paraId="7FDFF1D8" w14:textId="77777777" w:rsidR="000D6FA3" w:rsidRDefault="000D6FA3" w:rsidP="00A502C4">
            <w:pPr>
              <w:spacing w:after="0" w:line="360" w:lineRule="auto"/>
              <w:ind w:right="115"/>
              <w:rPr>
                <w:rFonts w:asciiTheme="majorHAnsi" w:hAnsiTheme="majorHAnsi" w:cstheme="majorHAnsi"/>
                <w:szCs w:val="24"/>
              </w:rPr>
            </w:pPr>
          </w:p>
          <w:p w14:paraId="561E802C" w14:textId="5C09D291" w:rsidR="00075278" w:rsidRDefault="00075278" w:rsidP="00A502C4">
            <w:pPr>
              <w:spacing w:after="0" w:line="360" w:lineRule="auto"/>
              <w:ind w:right="115"/>
              <w:rPr>
                <w:rFonts w:asciiTheme="majorHAnsi" w:hAnsiTheme="majorHAnsi" w:cstheme="majorHAnsi"/>
                <w:szCs w:val="24"/>
              </w:rPr>
            </w:pPr>
            <w:r w:rsidRPr="00075278">
              <w:rPr>
                <w:rFonts w:asciiTheme="majorHAnsi" w:hAnsiTheme="majorHAnsi" w:cstheme="majorHAnsi"/>
                <w:szCs w:val="24"/>
              </w:rPr>
              <w:t>Aryal, S</w:t>
            </w:r>
            <w:r w:rsidR="002F6621">
              <w:rPr>
                <w:rFonts w:asciiTheme="majorHAnsi" w:hAnsiTheme="majorHAnsi" w:cstheme="majorHAnsi"/>
                <w:szCs w:val="24"/>
              </w:rPr>
              <w:t>.,</w:t>
            </w:r>
            <w:r w:rsidRPr="00075278">
              <w:rPr>
                <w:rFonts w:asciiTheme="majorHAnsi" w:hAnsiTheme="majorHAnsi" w:cstheme="majorHAnsi"/>
                <w:szCs w:val="24"/>
              </w:rPr>
              <w:t xml:space="preserve"> Bhattarai, </w:t>
            </w:r>
            <w:r w:rsidR="002F6621">
              <w:rPr>
                <w:rFonts w:asciiTheme="majorHAnsi" w:hAnsiTheme="majorHAnsi" w:cstheme="majorHAnsi"/>
                <w:szCs w:val="24"/>
              </w:rPr>
              <w:t xml:space="preserve">B., </w:t>
            </w:r>
            <w:r w:rsidRPr="00075278">
              <w:rPr>
                <w:rFonts w:asciiTheme="majorHAnsi" w:hAnsiTheme="majorHAnsi" w:cstheme="majorHAnsi"/>
                <w:szCs w:val="24"/>
              </w:rPr>
              <w:t>Prashanth</w:t>
            </w:r>
            <w:r w:rsidR="002F6621">
              <w:rPr>
                <w:rFonts w:asciiTheme="majorHAnsi" w:hAnsiTheme="majorHAnsi" w:cstheme="majorHAnsi"/>
                <w:szCs w:val="24"/>
              </w:rPr>
              <w:t>, P.P. and</w:t>
            </w:r>
            <w:r w:rsidRPr="00075278">
              <w:rPr>
                <w:rFonts w:asciiTheme="majorHAnsi" w:hAnsiTheme="majorHAnsi" w:cstheme="majorHAnsi"/>
                <w:szCs w:val="24"/>
              </w:rPr>
              <w:t xml:space="preserve"> Bhattarai, </w:t>
            </w:r>
            <w:r w:rsidR="002F6621">
              <w:rPr>
                <w:rFonts w:asciiTheme="majorHAnsi" w:hAnsiTheme="majorHAnsi" w:cstheme="majorHAnsi"/>
                <w:szCs w:val="24"/>
              </w:rPr>
              <w:t>B</w:t>
            </w:r>
            <w:r w:rsidRPr="00075278">
              <w:rPr>
                <w:rFonts w:asciiTheme="majorHAnsi" w:hAnsiTheme="majorHAnsi" w:cstheme="majorHAnsi"/>
                <w:szCs w:val="24"/>
              </w:rPr>
              <w:t>. (2022)</w:t>
            </w:r>
            <w:r>
              <w:rPr>
                <w:rFonts w:asciiTheme="majorHAnsi" w:hAnsiTheme="majorHAnsi" w:cstheme="majorHAnsi"/>
                <w:szCs w:val="24"/>
              </w:rPr>
              <w:t>,</w:t>
            </w:r>
            <w:r w:rsidRPr="00075278">
              <w:rPr>
                <w:rFonts w:asciiTheme="majorHAnsi" w:hAnsiTheme="majorHAnsi" w:cstheme="majorHAnsi"/>
                <w:szCs w:val="24"/>
              </w:rPr>
              <w:t xml:space="preserve"> </w:t>
            </w:r>
            <w:r w:rsidR="00EF3DA1">
              <w:rPr>
                <w:rFonts w:asciiTheme="majorHAnsi" w:hAnsiTheme="majorHAnsi" w:cstheme="majorHAnsi"/>
                <w:szCs w:val="24"/>
              </w:rPr>
              <w:t>‘</w:t>
            </w:r>
            <w:r w:rsidRPr="00075278">
              <w:rPr>
                <w:rFonts w:asciiTheme="majorHAnsi" w:hAnsiTheme="majorHAnsi" w:cstheme="majorHAnsi"/>
                <w:szCs w:val="24"/>
              </w:rPr>
              <w:t>Impact of Hearing Loss on the Quality of Life in Adults with Hearing Impairment</w:t>
            </w:r>
            <w:r w:rsidR="00EF3DA1">
              <w:rPr>
                <w:rFonts w:asciiTheme="majorHAnsi" w:hAnsiTheme="majorHAnsi" w:cstheme="majorHAnsi"/>
                <w:szCs w:val="24"/>
              </w:rPr>
              <w:t>’</w:t>
            </w:r>
            <w:r>
              <w:rPr>
                <w:rFonts w:asciiTheme="majorHAnsi" w:hAnsiTheme="majorHAnsi" w:cstheme="majorHAnsi"/>
                <w:szCs w:val="24"/>
              </w:rPr>
              <w:t>,</w:t>
            </w:r>
            <w:r w:rsidRPr="00075278">
              <w:rPr>
                <w:rFonts w:asciiTheme="majorHAnsi" w:hAnsiTheme="majorHAnsi" w:cstheme="majorHAnsi"/>
                <w:szCs w:val="24"/>
              </w:rPr>
              <w:t xml:space="preserve"> </w:t>
            </w:r>
            <w:r w:rsidRPr="00075278">
              <w:rPr>
                <w:rFonts w:asciiTheme="majorHAnsi" w:hAnsiTheme="majorHAnsi" w:cstheme="majorHAnsi"/>
                <w:i/>
                <w:iCs/>
                <w:szCs w:val="24"/>
              </w:rPr>
              <w:t xml:space="preserve">Nepalese Medical </w:t>
            </w:r>
            <w:r w:rsidRPr="00075278">
              <w:rPr>
                <w:rFonts w:asciiTheme="majorHAnsi" w:hAnsiTheme="majorHAnsi" w:cstheme="majorHAnsi"/>
                <w:szCs w:val="24"/>
              </w:rPr>
              <w:t>Journal</w:t>
            </w:r>
            <w:r>
              <w:rPr>
                <w:rFonts w:asciiTheme="majorHAnsi" w:hAnsiTheme="majorHAnsi" w:cstheme="majorHAnsi"/>
                <w:szCs w:val="24"/>
              </w:rPr>
              <w:t xml:space="preserve">, </w:t>
            </w:r>
            <w:r w:rsidRPr="00075278">
              <w:rPr>
                <w:rFonts w:asciiTheme="majorHAnsi" w:hAnsiTheme="majorHAnsi" w:cstheme="majorHAnsi"/>
                <w:szCs w:val="24"/>
              </w:rPr>
              <w:t>5</w:t>
            </w:r>
            <w:r w:rsidR="00B23A10">
              <w:rPr>
                <w:rFonts w:asciiTheme="majorHAnsi" w:hAnsiTheme="majorHAnsi" w:cstheme="majorHAnsi"/>
                <w:szCs w:val="24"/>
              </w:rPr>
              <w:t>(2), pp</w:t>
            </w:r>
            <w:r w:rsidRPr="00075278">
              <w:rPr>
                <w:rFonts w:asciiTheme="majorHAnsi" w:hAnsiTheme="majorHAnsi" w:cstheme="majorHAnsi"/>
                <w:szCs w:val="24"/>
              </w:rPr>
              <w:t xml:space="preserve">597-601. </w:t>
            </w:r>
            <w:r w:rsidR="00B23A10">
              <w:rPr>
                <w:rFonts w:asciiTheme="majorHAnsi" w:hAnsiTheme="majorHAnsi" w:cstheme="majorHAnsi"/>
                <w:szCs w:val="24"/>
              </w:rPr>
              <w:t>Available at:</w:t>
            </w:r>
            <w:r w:rsidR="00B23A10">
              <w:t xml:space="preserve"> </w:t>
            </w:r>
            <w:r w:rsidR="00B23A10" w:rsidRPr="00B23A10">
              <w:rPr>
                <w:rFonts w:asciiTheme="majorHAnsi" w:hAnsiTheme="majorHAnsi" w:cstheme="majorHAnsi"/>
                <w:szCs w:val="24"/>
              </w:rPr>
              <w:t>https://doi.org/10.3126/nmj.v5i2.48294</w:t>
            </w:r>
          </w:p>
          <w:p w14:paraId="7718D5F3" w14:textId="77777777" w:rsidR="00075278" w:rsidRDefault="00075278" w:rsidP="00A502C4">
            <w:pPr>
              <w:spacing w:after="0" w:line="360" w:lineRule="auto"/>
              <w:ind w:right="115"/>
              <w:rPr>
                <w:rFonts w:asciiTheme="majorHAnsi" w:hAnsiTheme="majorHAnsi" w:cstheme="majorHAnsi"/>
                <w:szCs w:val="24"/>
              </w:rPr>
            </w:pPr>
          </w:p>
          <w:p w14:paraId="3A6487B2" w14:textId="297B7FAE" w:rsidR="006E21ED" w:rsidRDefault="006E21ED" w:rsidP="00A502C4">
            <w:pPr>
              <w:spacing w:after="0" w:line="360" w:lineRule="auto"/>
              <w:ind w:right="115"/>
              <w:rPr>
                <w:rFonts w:asciiTheme="majorHAnsi" w:hAnsiTheme="majorHAnsi" w:cstheme="majorHAnsi"/>
                <w:szCs w:val="24"/>
              </w:rPr>
            </w:pPr>
            <w:r w:rsidRPr="006E21ED">
              <w:rPr>
                <w:rFonts w:asciiTheme="majorHAnsi" w:hAnsiTheme="majorHAnsi" w:cstheme="majorHAnsi"/>
                <w:szCs w:val="24"/>
              </w:rPr>
              <w:t xml:space="preserve">Suryani, N., Agustina, H., </w:t>
            </w:r>
            <w:proofErr w:type="spellStart"/>
            <w:r w:rsidRPr="006E21ED">
              <w:rPr>
                <w:rFonts w:asciiTheme="majorHAnsi" w:hAnsiTheme="majorHAnsi" w:cstheme="majorHAnsi"/>
                <w:szCs w:val="24"/>
              </w:rPr>
              <w:t>Eriyani</w:t>
            </w:r>
            <w:proofErr w:type="spellEnd"/>
            <w:r w:rsidRPr="006E21ED">
              <w:rPr>
                <w:rFonts w:asciiTheme="majorHAnsi" w:hAnsiTheme="majorHAnsi" w:cstheme="majorHAnsi"/>
                <w:szCs w:val="24"/>
              </w:rPr>
              <w:t xml:space="preserve">, T., &amp; </w:t>
            </w:r>
            <w:proofErr w:type="spellStart"/>
            <w:r w:rsidRPr="006E21ED">
              <w:rPr>
                <w:rFonts w:asciiTheme="majorHAnsi" w:hAnsiTheme="majorHAnsi" w:cstheme="majorHAnsi"/>
                <w:szCs w:val="24"/>
              </w:rPr>
              <w:t>Setyorini</w:t>
            </w:r>
            <w:proofErr w:type="spellEnd"/>
            <w:r w:rsidRPr="006E21ED">
              <w:rPr>
                <w:rFonts w:asciiTheme="majorHAnsi" w:hAnsiTheme="majorHAnsi" w:cstheme="majorHAnsi"/>
                <w:szCs w:val="24"/>
              </w:rPr>
              <w:t>, D. (2023). Professional Boundaries in The Relationship Between Nurses and Patients in Healthcare Settings: A Scoping Review. </w:t>
            </w:r>
            <w:proofErr w:type="spellStart"/>
            <w:r w:rsidRPr="006E21ED">
              <w:rPr>
                <w:rFonts w:asciiTheme="majorHAnsi" w:hAnsiTheme="majorHAnsi" w:cstheme="majorHAnsi"/>
                <w:i/>
                <w:iCs/>
                <w:szCs w:val="24"/>
              </w:rPr>
              <w:t>Jurnal</w:t>
            </w:r>
            <w:proofErr w:type="spellEnd"/>
            <w:r w:rsidRPr="006E21ED">
              <w:rPr>
                <w:rFonts w:asciiTheme="majorHAnsi" w:hAnsiTheme="majorHAnsi" w:cstheme="majorHAnsi"/>
                <w:i/>
                <w:iCs/>
                <w:szCs w:val="24"/>
              </w:rPr>
              <w:t xml:space="preserve"> </w:t>
            </w:r>
            <w:proofErr w:type="gramStart"/>
            <w:r w:rsidRPr="006E21ED">
              <w:rPr>
                <w:rFonts w:asciiTheme="majorHAnsi" w:hAnsiTheme="majorHAnsi" w:cstheme="majorHAnsi"/>
                <w:i/>
                <w:iCs/>
                <w:szCs w:val="24"/>
              </w:rPr>
              <w:t>Aisyah :</w:t>
            </w:r>
            <w:proofErr w:type="gramEnd"/>
            <w:r w:rsidRPr="006E21ED">
              <w:rPr>
                <w:rFonts w:asciiTheme="majorHAnsi" w:hAnsiTheme="majorHAnsi" w:cstheme="majorHAnsi"/>
                <w:i/>
                <w:iCs/>
                <w:szCs w:val="24"/>
              </w:rPr>
              <w:t xml:space="preserve"> </w:t>
            </w:r>
            <w:proofErr w:type="spellStart"/>
            <w:r w:rsidRPr="006E21ED">
              <w:rPr>
                <w:rFonts w:asciiTheme="majorHAnsi" w:hAnsiTheme="majorHAnsi" w:cstheme="majorHAnsi"/>
                <w:i/>
                <w:iCs/>
                <w:szCs w:val="24"/>
              </w:rPr>
              <w:t>Jurnal</w:t>
            </w:r>
            <w:proofErr w:type="spellEnd"/>
            <w:r w:rsidRPr="006E21ED">
              <w:rPr>
                <w:rFonts w:asciiTheme="majorHAnsi" w:hAnsiTheme="majorHAnsi" w:cstheme="majorHAnsi"/>
                <w:i/>
                <w:iCs/>
                <w:szCs w:val="24"/>
              </w:rPr>
              <w:t xml:space="preserve"> </w:t>
            </w:r>
            <w:proofErr w:type="spellStart"/>
            <w:r w:rsidRPr="006E21ED">
              <w:rPr>
                <w:rFonts w:asciiTheme="majorHAnsi" w:hAnsiTheme="majorHAnsi" w:cstheme="majorHAnsi"/>
                <w:i/>
                <w:iCs/>
                <w:szCs w:val="24"/>
              </w:rPr>
              <w:t>Ilmu</w:t>
            </w:r>
            <w:proofErr w:type="spellEnd"/>
            <w:r w:rsidRPr="006E21ED">
              <w:rPr>
                <w:rFonts w:asciiTheme="majorHAnsi" w:hAnsiTheme="majorHAnsi" w:cstheme="majorHAnsi"/>
                <w:i/>
                <w:iCs/>
                <w:szCs w:val="24"/>
              </w:rPr>
              <w:t xml:space="preserve"> Kesehatan, 8</w:t>
            </w:r>
            <w:r w:rsidRPr="006E21ED">
              <w:rPr>
                <w:rFonts w:asciiTheme="majorHAnsi" w:hAnsiTheme="majorHAnsi" w:cstheme="majorHAnsi"/>
                <w:szCs w:val="24"/>
              </w:rPr>
              <w:t>(2</w:t>
            </w:r>
            <w:r>
              <w:rPr>
                <w:rFonts w:asciiTheme="majorHAnsi" w:hAnsiTheme="majorHAnsi" w:cstheme="majorHAnsi"/>
                <w:szCs w:val="24"/>
              </w:rPr>
              <w:t>), pp917-928</w:t>
            </w:r>
            <w:r w:rsidRPr="006E21ED">
              <w:rPr>
                <w:rFonts w:asciiTheme="majorHAnsi" w:hAnsiTheme="majorHAnsi" w:cstheme="majorHAnsi"/>
                <w:szCs w:val="24"/>
              </w:rPr>
              <w:t xml:space="preserve">. </w:t>
            </w:r>
            <w:r>
              <w:rPr>
                <w:rFonts w:asciiTheme="majorHAnsi" w:hAnsiTheme="majorHAnsi" w:cstheme="majorHAnsi"/>
                <w:szCs w:val="24"/>
              </w:rPr>
              <w:t xml:space="preserve">Available at: </w:t>
            </w:r>
            <w:r w:rsidRPr="006E21ED">
              <w:rPr>
                <w:rFonts w:asciiTheme="majorHAnsi" w:hAnsiTheme="majorHAnsi" w:cstheme="majorHAnsi"/>
                <w:szCs w:val="24"/>
              </w:rPr>
              <w:t>https://doi.org/10.30604/jika.v8i3.2005</w:t>
            </w:r>
            <w:r>
              <w:rPr>
                <w:rFonts w:asciiTheme="majorHAnsi" w:hAnsiTheme="majorHAnsi" w:cstheme="majorHAnsi"/>
                <w:szCs w:val="24"/>
              </w:rPr>
              <w:t xml:space="preserve"> </w:t>
            </w:r>
          </w:p>
          <w:p w14:paraId="32701D11" w14:textId="77777777" w:rsidR="006E21ED" w:rsidRDefault="006E21ED" w:rsidP="00A502C4">
            <w:pPr>
              <w:spacing w:after="0" w:line="360" w:lineRule="auto"/>
              <w:ind w:right="115"/>
              <w:rPr>
                <w:rFonts w:asciiTheme="majorHAnsi" w:hAnsiTheme="majorHAnsi" w:cstheme="majorHAnsi"/>
                <w:szCs w:val="24"/>
              </w:rPr>
            </w:pPr>
          </w:p>
          <w:p w14:paraId="7E3C0085" w14:textId="73B6BDB2" w:rsidR="002F6621" w:rsidRPr="002F6621" w:rsidRDefault="002F6621" w:rsidP="00A502C4">
            <w:pPr>
              <w:spacing w:after="0" w:line="360" w:lineRule="auto"/>
              <w:ind w:right="115"/>
              <w:rPr>
                <w:rFonts w:asciiTheme="majorHAnsi" w:hAnsiTheme="majorHAnsi" w:cstheme="majorHAnsi"/>
                <w:szCs w:val="24"/>
              </w:rPr>
            </w:pPr>
            <w:r>
              <w:rPr>
                <w:rFonts w:asciiTheme="majorHAnsi" w:hAnsiTheme="majorHAnsi" w:cstheme="majorHAnsi"/>
                <w:szCs w:val="24"/>
              </w:rPr>
              <w:t xml:space="preserve">Bennet, R.J., </w:t>
            </w:r>
            <w:proofErr w:type="spellStart"/>
            <w:r>
              <w:rPr>
                <w:rFonts w:asciiTheme="majorHAnsi" w:hAnsiTheme="majorHAnsi" w:cstheme="majorHAnsi"/>
                <w:szCs w:val="24"/>
              </w:rPr>
              <w:t>Eikelboom</w:t>
            </w:r>
            <w:proofErr w:type="spellEnd"/>
            <w:r>
              <w:rPr>
                <w:rFonts w:asciiTheme="majorHAnsi" w:hAnsiTheme="majorHAnsi" w:cstheme="majorHAnsi"/>
                <w:szCs w:val="24"/>
              </w:rPr>
              <w:t xml:space="preserve">, R.H., Friedland, P.L., Gasson, N., Jayakody, D.M.P. and Lawrence, B.J, (2020), </w:t>
            </w:r>
            <w:r w:rsidR="00EF3DA1">
              <w:rPr>
                <w:rFonts w:asciiTheme="majorHAnsi" w:hAnsiTheme="majorHAnsi" w:cstheme="majorHAnsi"/>
                <w:szCs w:val="24"/>
              </w:rPr>
              <w:t>‘</w:t>
            </w:r>
            <w:r>
              <w:rPr>
                <w:rFonts w:asciiTheme="majorHAnsi" w:hAnsiTheme="majorHAnsi" w:cstheme="majorHAnsi"/>
                <w:szCs w:val="24"/>
              </w:rPr>
              <w:t>Hearing Loss and Depression in Older Adults: A Systematic Review and Meta-analysis</w:t>
            </w:r>
            <w:r w:rsidR="00EF3DA1">
              <w:rPr>
                <w:rFonts w:asciiTheme="majorHAnsi" w:hAnsiTheme="majorHAnsi" w:cstheme="majorHAnsi"/>
                <w:szCs w:val="24"/>
              </w:rPr>
              <w:t>’</w:t>
            </w:r>
            <w:r>
              <w:rPr>
                <w:rFonts w:asciiTheme="majorHAnsi" w:hAnsiTheme="majorHAnsi" w:cstheme="majorHAnsi"/>
                <w:szCs w:val="24"/>
              </w:rPr>
              <w:t xml:space="preserve">, </w:t>
            </w:r>
            <w:r>
              <w:rPr>
                <w:rFonts w:asciiTheme="majorHAnsi" w:hAnsiTheme="majorHAnsi" w:cstheme="majorHAnsi"/>
                <w:i/>
                <w:iCs/>
                <w:szCs w:val="24"/>
              </w:rPr>
              <w:t>Gerontologist</w:t>
            </w:r>
            <w:r>
              <w:rPr>
                <w:rFonts w:asciiTheme="majorHAnsi" w:hAnsiTheme="majorHAnsi" w:cstheme="majorHAnsi"/>
                <w:szCs w:val="24"/>
              </w:rPr>
              <w:t xml:space="preserve">, 60(3), pp 137-154. Available at: </w:t>
            </w:r>
            <w:r w:rsidRPr="002F6621">
              <w:rPr>
                <w:rFonts w:asciiTheme="majorHAnsi" w:hAnsiTheme="majorHAnsi" w:cstheme="majorHAnsi"/>
                <w:szCs w:val="24"/>
              </w:rPr>
              <w:t>https://doi.org/10.1093/geront/gnz009</w:t>
            </w:r>
            <w:r>
              <w:rPr>
                <w:rFonts w:asciiTheme="majorHAnsi" w:hAnsiTheme="majorHAnsi" w:cstheme="majorHAnsi"/>
                <w:szCs w:val="24"/>
              </w:rPr>
              <w:t xml:space="preserve"> </w:t>
            </w:r>
          </w:p>
          <w:p w14:paraId="19DF7C7B" w14:textId="5A7738E1" w:rsidR="00B23A10" w:rsidRDefault="002F6621" w:rsidP="00A502C4">
            <w:pPr>
              <w:spacing w:after="0" w:line="360" w:lineRule="auto"/>
              <w:ind w:right="115"/>
              <w:rPr>
                <w:rFonts w:asciiTheme="majorHAnsi" w:hAnsiTheme="majorHAnsi" w:cstheme="majorHAnsi"/>
                <w:szCs w:val="24"/>
              </w:rPr>
            </w:pPr>
            <w:r>
              <w:rPr>
                <w:rFonts w:asciiTheme="majorHAnsi" w:hAnsiTheme="majorHAnsi" w:cstheme="majorHAnsi"/>
                <w:szCs w:val="24"/>
              </w:rPr>
              <w:t xml:space="preserve"> </w:t>
            </w:r>
          </w:p>
          <w:p w14:paraId="6F1DEB1D" w14:textId="02C1F392" w:rsidR="00075278" w:rsidRDefault="00075278" w:rsidP="00A502C4">
            <w:pPr>
              <w:spacing w:after="0" w:line="360" w:lineRule="auto"/>
              <w:ind w:right="115"/>
              <w:rPr>
                <w:rFonts w:asciiTheme="majorHAnsi" w:hAnsiTheme="majorHAnsi" w:cstheme="majorHAnsi"/>
                <w:szCs w:val="24"/>
              </w:rPr>
            </w:pPr>
            <w:r w:rsidRPr="00075278">
              <w:rPr>
                <w:rFonts w:asciiTheme="majorHAnsi" w:hAnsiTheme="majorHAnsi" w:cstheme="majorHAnsi"/>
                <w:szCs w:val="24"/>
              </w:rPr>
              <w:t xml:space="preserve">Ciorba, A., Bianchini, C., </w:t>
            </w:r>
            <w:proofErr w:type="spellStart"/>
            <w:r w:rsidRPr="00075278">
              <w:rPr>
                <w:rFonts w:asciiTheme="majorHAnsi" w:hAnsiTheme="majorHAnsi" w:cstheme="majorHAnsi"/>
                <w:szCs w:val="24"/>
              </w:rPr>
              <w:t>Pelucchi</w:t>
            </w:r>
            <w:proofErr w:type="spellEnd"/>
            <w:r w:rsidRPr="00075278">
              <w:rPr>
                <w:rFonts w:asciiTheme="majorHAnsi" w:hAnsiTheme="majorHAnsi" w:cstheme="majorHAnsi"/>
                <w:szCs w:val="24"/>
              </w:rPr>
              <w:t xml:space="preserve">, S. and Pastore, A. </w:t>
            </w:r>
            <w:r w:rsidR="00EF3DA1">
              <w:rPr>
                <w:rFonts w:asciiTheme="majorHAnsi" w:hAnsiTheme="majorHAnsi" w:cstheme="majorHAnsi"/>
                <w:szCs w:val="24"/>
              </w:rPr>
              <w:t>‘</w:t>
            </w:r>
            <w:r w:rsidRPr="00075278">
              <w:rPr>
                <w:rFonts w:asciiTheme="majorHAnsi" w:hAnsiTheme="majorHAnsi" w:cstheme="majorHAnsi"/>
                <w:szCs w:val="24"/>
              </w:rPr>
              <w:t>The impact of hearing loss on the quality of life of elderly adults</w:t>
            </w:r>
            <w:r w:rsidR="00EF3DA1">
              <w:rPr>
                <w:rFonts w:asciiTheme="majorHAnsi" w:hAnsiTheme="majorHAnsi" w:cstheme="majorHAnsi"/>
                <w:szCs w:val="24"/>
              </w:rPr>
              <w:t>’,</w:t>
            </w:r>
            <w:r w:rsidRPr="00075278">
              <w:rPr>
                <w:rFonts w:asciiTheme="majorHAnsi" w:hAnsiTheme="majorHAnsi" w:cstheme="majorHAnsi"/>
                <w:szCs w:val="24"/>
              </w:rPr>
              <w:t xml:space="preserve"> </w:t>
            </w:r>
            <w:r w:rsidRPr="00075278">
              <w:rPr>
                <w:rFonts w:asciiTheme="majorHAnsi" w:hAnsiTheme="majorHAnsi" w:cstheme="majorHAnsi"/>
                <w:i/>
                <w:iCs/>
                <w:szCs w:val="24"/>
              </w:rPr>
              <w:t xml:space="preserve">Clin </w:t>
            </w:r>
            <w:proofErr w:type="spellStart"/>
            <w:r w:rsidRPr="00075278">
              <w:rPr>
                <w:rFonts w:asciiTheme="majorHAnsi" w:hAnsiTheme="majorHAnsi" w:cstheme="majorHAnsi"/>
                <w:i/>
                <w:iCs/>
                <w:szCs w:val="24"/>
              </w:rPr>
              <w:t>Interv</w:t>
            </w:r>
            <w:proofErr w:type="spellEnd"/>
            <w:r w:rsidRPr="00075278">
              <w:rPr>
                <w:rFonts w:asciiTheme="majorHAnsi" w:hAnsiTheme="majorHAnsi" w:cstheme="majorHAnsi"/>
                <w:i/>
                <w:iCs/>
                <w:szCs w:val="24"/>
              </w:rPr>
              <w:t xml:space="preserve"> Aging</w:t>
            </w:r>
            <w:r w:rsidRPr="00075278">
              <w:rPr>
                <w:rFonts w:asciiTheme="majorHAnsi" w:hAnsiTheme="majorHAnsi" w:cstheme="majorHAnsi"/>
                <w:szCs w:val="24"/>
              </w:rPr>
              <w:t xml:space="preserve">. 2012(7), pp159-163. Available at: </w:t>
            </w:r>
            <w:r w:rsidR="00CC2F21" w:rsidRPr="00075278">
              <w:rPr>
                <w:rFonts w:asciiTheme="majorHAnsi" w:hAnsiTheme="majorHAnsi" w:cstheme="majorHAnsi"/>
                <w:szCs w:val="24"/>
              </w:rPr>
              <w:t>https://doi.org/10.2147/CIA.S26059</w:t>
            </w:r>
          </w:p>
          <w:p w14:paraId="150B7C88" w14:textId="77777777" w:rsidR="00CC2F21" w:rsidRPr="00CC2F21" w:rsidRDefault="00CC2F21" w:rsidP="00A502C4">
            <w:pPr>
              <w:spacing w:after="0" w:line="360" w:lineRule="auto"/>
              <w:ind w:left="0" w:right="115" w:firstLine="0"/>
              <w:rPr>
                <w:rFonts w:asciiTheme="majorHAnsi" w:hAnsiTheme="majorHAnsi" w:cstheme="majorHAnsi"/>
                <w:szCs w:val="24"/>
              </w:rPr>
            </w:pPr>
          </w:p>
          <w:p w14:paraId="046EB725" w14:textId="4F4B7BC5" w:rsidR="00CC2F21" w:rsidRDefault="00CC2F21" w:rsidP="00A502C4">
            <w:pPr>
              <w:spacing w:after="0" w:line="360" w:lineRule="auto"/>
              <w:ind w:right="115"/>
              <w:rPr>
                <w:rFonts w:asciiTheme="majorHAnsi" w:hAnsiTheme="majorHAnsi" w:cstheme="majorHAnsi"/>
                <w:szCs w:val="24"/>
              </w:rPr>
            </w:pPr>
            <w:r w:rsidRPr="00CC2F21">
              <w:rPr>
                <w:rFonts w:asciiTheme="majorHAnsi" w:hAnsiTheme="majorHAnsi" w:cstheme="majorHAnsi"/>
                <w:szCs w:val="24"/>
              </w:rPr>
              <w:t xml:space="preserve">Croft, R., Byrd, C. and Kelly. E. (2022) ‘The influence of active listening on parents’ perception of clinical empathy in a stuttering assessment: A preliminary study’, </w:t>
            </w:r>
            <w:r w:rsidRPr="00CC2F21">
              <w:rPr>
                <w:rFonts w:asciiTheme="majorHAnsi" w:hAnsiTheme="majorHAnsi" w:cstheme="majorHAnsi"/>
                <w:i/>
                <w:iCs/>
                <w:szCs w:val="24"/>
              </w:rPr>
              <w:t>Journal of Communication Disorders</w:t>
            </w:r>
            <w:r w:rsidRPr="00CC2F21">
              <w:rPr>
                <w:rFonts w:asciiTheme="majorHAnsi" w:hAnsiTheme="majorHAnsi" w:cstheme="majorHAnsi"/>
                <w:szCs w:val="24"/>
              </w:rPr>
              <w:t xml:space="preserve">, 100. Available at:  https://doi.org/10.1016/j.jcomdis.2022.106274 </w:t>
            </w:r>
          </w:p>
          <w:p w14:paraId="29D3C9D4" w14:textId="77777777" w:rsidR="00075278" w:rsidRDefault="00075278" w:rsidP="00A502C4">
            <w:pPr>
              <w:spacing w:after="0" w:line="360" w:lineRule="auto"/>
              <w:ind w:left="0" w:right="115" w:firstLine="0"/>
              <w:rPr>
                <w:rFonts w:asciiTheme="majorHAnsi" w:hAnsiTheme="majorHAnsi" w:cstheme="majorHAnsi"/>
                <w:szCs w:val="24"/>
              </w:rPr>
            </w:pPr>
          </w:p>
          <w:p w14:paraId="349842F1" w14:textId="70BD5142" w:rsidR="00853B9F" w:rsidRDefault="00853B9F" w:rsidP="00A502C4">
            <w:pPr>
              <w:spacing w:after="0" w:line="360" w:lineRule="auto"/>
              <w:ind w:left="0" w:right="115" w:firstLine="0"/>
              <w:rPr>
                <w:rFonts w:asciiTheme="majorHAnsi" w:hAnsiTheme="majorHAnsi" w:cstheme="majorHAnsi"/>
                <w:szCs w:val="24"/>
              </w:rPr>
            </w:pPr>
            <w:r w:rsidRPr="00853B9F">
              <w:rPr>
                <w:rFonts w:asciiTheme="majorHAnsi" w:hAnsiTheme="majorHAnsi" w:cstheme="majorHAnsi"/>
                <w:szCs w:val="24"/>
              </w:rPr>
              <w:lastRenderedPageBreak/>
              <w:t>De Hert, S.</w:t>
            </w:r>
            <w:r>
              <w:rPr>
                <w:rFonts w:asciiTheme="majorHAnsi" w:hAnsiTheme="majorHAnsi" w:cstheme="majorHAnsi"/>
                <w:szCs w:val="24"/>
              </w:rPr>
              <w:t xml:space="preserve"> (2020</w:t>
            </w:r>
            <w:proofErr w:type="gramStart"/>
            <w:r>
              <w:rPr>
                <w:rFonts w:asciiTheme="majorHAnsi" w:hAnsiTheme="majorHAnsi" w:cstheme="majorHAnsi"/>
                <w:szCs w:val="24"/>
              </w:rPr>
              <w:t xml:space="preserve">), </w:t>
            </w:r>
            <w:r w:rsidRPr="00853B9F">
              <w:rPr>
                <w:rFonts w:asciiTheme="majorHAnsi" w:hAnsiTheme="majorHAnsi" w:cstheme="majorHAnsi"/>
                <w:szCs w:val="24"/>
              </w:rPr>
              <w:t xml:space="preserve"> </w:t>
            </w:r>
            <w:r>
              <w:rPr>
                <w:rFonts w:asciiTheme="majorHAnsi" w:hAnsiTheme="majorHAnsi" w:cstheme="majorHAnsi"/>
                <w:szCs w:val="24"/>
              </w:rPr>
              <w:t>‘</w:t>
            </w:r>
            <w:proofErr w:type="gramEnd"/>
            <w:r w:rsidRPr="00853B9F">
              <w:rPr>
                <w:rFonts w:asciiTheme="majorHAnsi" w:hAnsiTheme="majorHAnsi" w:cstheme="majorHAnsi"/>
                <w:szCs w:val="24"/>
              </w:rPr>
              <w:t>Burnout in Healthcare Workers: Prevalence, Impact and Preventative Strategies</w:t>
            </w:r>
            <w:r>
              <w:rPr>
                <w:rFonts w:asciiTheme="majorHAnsi" w:hAnsiTheme="majorHAnsi" w:cstheme="majorHAnsi"/>
                <w:szCs w:val="24"/>
              </w:rPr>
              <w:t>’,</w:t>
            </w:r>
            <w:r w:rsidRPr="00853B9F">
              <w:rPr>
                <w:rFonts w:asciiTheme="majorHAnsi" w:hAnsiTheme="majorHAnsi" w:cstheme="majorHAnsi"/>
                <w:szCs w:val="24"/>
              </w:rPr>
              <w:t> </w:t>
            </w:r>
            <w:r w:rsidRPr="00853B9F">
              <w:rPr>
                <w:rFonts w:asciiTheme="majorHAnsi" w:hAnsiTheme="majorHAnsi" w:cstheme="majorHAnsi"/>
                <w:i/>
                <w:iCs/>
                <w:szCs w:val="24"/>
              </w:rPr>
              <w:t xml:space="preserve">Local and regional </w:t>
            </w:r>
            <w:proofErr w:type="spellStart"/>
            <w:r w:rsidRPr="00853B9F">
              <w:rPr>
                <w:rFonts w:asciiTheme="majorHAnsi" w:hAnsiTheme="majorHAnsi" w:cstheme="majorHAnsi"/>
                <w:i/>
                <w:iCs/>
                <w:szCs w:val="24"/>
              </w:rPr>
              <w:t>anesthesia</w:t>
            </w:r>
            <w:proofErr w:type="spellEnd"/>
            <w:r>
              <w:rPr>
                <w:rFonts w:asciiTheme="majorHAnsi" w:hAnsiTheme="majorHAnsi" w:cstheme="majorHAnsi"/>
                <w:szCs w:val="24"/>
              </w:rPr>
              <w:t>,</w:t>
            </w:r>
            <w:r>
              <w:rPr>
                <w:rFonts w:asciiTheme="majorHAnsi" w:hAnsiTheme="majorHAnsi" w:cstheme="majorHAnsi"/>
                <w:i/>
                <w:iCs/>
                <w:szCs w:val="24"/>
              </w:rPr>
              <w:t xml:space="preserve"> </w:t>
            </w:r>
            <w:r w:rsidRPr="00853B9F">
              <w:rPr>
                <w:rFonts w:asciiTheme="majorHAnsi" w:hAnsiTheme="majorHAnsi" w:cstheme="majorHAnsi"/>
                <w:i/>
                <w:iCs/>
                <w:szCs w:val="24"/>
              </w:rPr>
              <w:t>13</w:t>
            </w:r>
            <w:r>
              <w:rPr>
                <w:rFonts w:asciiTheme="majorHAnsi" w:hAnsiTheme="majorHAnsi" w:cstheme="majorHAnsi"/>
                <w:szCs w:val="24"/>
              </w:rPr>
              <w:t>,</w:t>
            </w:r>
            <w:r w:rsidRPr="00853B9F">
              <w:rPr>
                <w:rFonts w:asciiTheme="majorHAnsi" w:hAnsiTheme="majorHAnsi" w:cstheme="majorHAnsi"/>
                <w:szCs w:val="24"/>
              </w:rPr>
              <w:t xml:space="preserve"> </w:t>
            </w:r>
            <w:r>
              <w:rPr>
                <w:rFonts w:asciiTheme="majorHAnsi" w:hAnsiTheme="majorHAnsi" w:cstheme="majorHAnsi"/>
                <w:szCs w:val="24"/>
              </w:rPr>
              <w:t>pp</w:t>
            </w:r>
            <w:r w:rsidRPr="00853B9F">
              <w:rPr>
                <w:rFonts w:asciiTheme="majorHAnsi" w:hAnsiTheme="majorHAnsi" w:cstheme="majorHAnsi"/>
                <w:szCs w:val="24"/>
              </w:rPr>
              <w:t xml:space="preserve">171-183. </w:t>
            </w:r>
            <w:r w:rsidR="0076094B">
              <w:rPr>
                <w:rFonts w:asciiTheme="majorHAnsi" w:hAnsiTheme="majorHAnsi" w:cstheme="majorHAnsi"/>
                <w:szCs w:val="24"/>
              </w:rPr>
              <w:t xml:space="preserve">Available at: </w:t>
            </w:r>
            <w:r w:rsidR="0076094B">
              <w:t xml:space="preserve"> </w:t>
            </w:r>
            <w:r w:rsidR="0076094B" w:rsidRPr="0076094B">
              <w:rPr>
                <w:rFonts w:asciiTheme="majorHAnsi" w:hAnsiTheme="majorHAnsi" w:cstheme="majorHAnsi"/>
                <w:szCs w:val="24"/>
              </w:rPr>
              <w:t>https://doi.org/10.2147/LRA.S240564</w:t>
            </w:r>
            <w:r w:rsidR="0076094B">
              <w:rPr>
                <w:rFonts w:asciiTheme="majorHAnsi" w:hAnsiTheme="majorHAnsi" w:cstheme="majorHAnsi"/>
                <w:szCs w:val="24"/>
              </w:rPr>
              <w:t xml:space="preserve"> </w:t>
            </w:r>
          </w:p>
          <w:p w14:paraId="32F4F994" w14:textId="77777777" w:rsidR="00853B9F" w:rsidRDefault="00853B9F" w:rsidP="00A502C4">
            <w:pPr>
              <w:spacing w:after="0" w:line="360" w:lineRule="auto"/>
              <w:ind w:left="0" w:right="115" w:firstLine="0"/>
              <w:rPr>
                <w:rFonts w:asciiTheme="majorHAnsi" w:hAnsiTheme="majorHAnsi" w:cstheme="majorHAnsi"/>
                <w:szCs w:val="24"/>
              </w:rPr>
            </w:pPr>
          </w:p>
          <w:p w14:paraId="4E9D3EC6" w14:textId="3B0FF773" w:rsidR="006C34EF" w:rsidRDefault="00EC1FB0"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 xml:space="preserve">Deisenhofer, A-K., Fischer, L., </w:t>
            </w:r>
            <w:proofErr w:type="spellStart"/>
            <w:r>
              <w:rPr>
                <w:rFonts w:asciiTheme="majorHAnsi" w:hAnsiTheme="majorHAnsi" w:cstheme="majorHAnsi"/>
                <w:szCs w:val="24"/>
              </w:rPr>
              <w:t>Hehlmann</w:t>
            </w:r>
            <w:proofErr w:type="spellEnd"/>
            <w:r>
              <w:rPr>
                <w:rFonts w:asciiTheme="majorHAnsi" w:hAnsiTheme="majorHAnsi" w:cstheme="majorHAnsi"/>
                <w:szCs w:val="24"/>
              </w:rPr>
              <w:t xml:space="preserve">, M., Lutz, W., Rubel, J., </w:t>
            </w:r>
            <w:proofErr w:type="spellStart"/>
            <w:r>
              <w:rPr>
                <w:rFonts w:asciiTheme="majorHAnsi" w:hAnsiTheme="majorHAnsi" w:cstheme="majorHAnsi"/>
                <w:szCs w:val="24"/>
              </w:rPr>
              <w:t>Schottke</w:t>
            </w:r>
            <w:proofErr w:type="spellEnd"/>
            <w:r>
              <w:rPr>
                <w:rFonts w:asciiTheme="majorHAnsi" w:hAnsiTheme="majorHAnsi" w:cstheme="majorHAnsi"/>
                <w:szCs w:val="24"/>
              </w:rPr>
              <w:t xml:space="preserve">, H. and Schwartz, B. (2025), ‘Elucidating therapist differences: Therapists’ interpersonal skills and their effects on treatment outcome’, </w:t>
            </w:r>
            <w:r>
              <w:rPr>
                <w:rFonts w:asciiTheme="majorHAnsi" w:hAnsiTheme="majorHAnsi" w:cstheme="majorHAnsi"/>
                <w:i/>
                <w:iCs/>
                <w:szCs w:val="24"/>
              </w:rPr>
              <w:t>Behaviour Research and Therapy</w:t>
            </w:r>
            <w:r>
              <w:rPr>
                <w:rFonts w:asciiTheme="majorHAnsi" w:hAnsiTheme="majorHAnsi" w:cstheme="majorHAnsi"/>
                <w:szCs w:val="24"/>
              </w:rPr>
              <w:t xml:space="preserve">, 186. Available at: </w:t>
            </w:r>
            <w:r w:rsidRPr="00EC1FB0">
              <w:rPr>
                <w:rFonts w:asciiTheme="majorHAnsi" w:hAnsiTheme="majorHAnsi" w:cstheme="majorHAnsi"/>
                <w:szCs w:val="24"/>
              </w:rPr>
              <w:t>https://doi.org/10.1016/j.brat.2025.104689</w:t>
            </w:r>
            <w:r>
              <w:rPr>
                <w:rFonts w:asciiTheme="majorHAnsi" w:hAnsiTheme="majorHAnsi" w:cstheme="majorHAnsi"/>
                <w:szCs w:val="24"/>
              </w:rPr>
              <w:t xml:space="preserve"> </w:t>
            </w:r>
          </w:p>
          <w:p w14:paraId="5C59CD71" w14:textId="77777777" w:rsidR="006C34EF" w:rsidRDefault="006C34EF" w:rsidP="00A502C4">
            <w:pPr>
              <w:spacing w:after="0" w:line="360" w:lineRule="auto"/>
              <w:ind w:left="0" w:right="115" w:firstLine="0"/>
              <w:rPr>
                <w:rFonts w:asciiTheme="majorHAnsi" w:hAnsiTheme="majorHAnsi" w:cstheme="majorHAnsi"/>
                <w:szCs w:val="24"/>
              </w:rPr>
            </w:pPr>
          </w:p>
          <w:p w14:paraId="609E9997" w14:textId="5D118F2E" w:rsidR="00A56097" w:rsidRDefault="00A56097" w:rsidP="00A502C4">
            <w:pPr>
              <w:spacing w:after="0" w:line="360" w:lineRule="auto"/>
              <w:ind w:left="0" w:right="115" w:firstLine="0"/>
              <w:rPr>
                <w:rFonts w:asciiTheme="majorHAnsi" w:hAnsiTheme="majorHAnsi" w:cstheme="majorHAnsi"/>
                <w:szCs w:val="24"/>
              </w:rPr>
            </w:pPr>
            <w:r>
              <w:rPr>
                <w:rFonts w:asciiTheme="majorHAnsi" w:hAnsiTheme="majorHAnsi" w:cstheme="majorHAnsi"/>
                <w:szCs w:val="24"/>
              </w:rPr>
              <w:t>Hebson, G., Holman, D. and Horton, A. (2022),</w:t>
            </w:r>
            <w:r w:rsidRPr="00A56097">
              <w:rPr>
                <w:rFonts w:asciiTheme="majorHAnsi" w:hAnsiTheme="majorHAnsi" w:cstheme="majorHAnsi"/>
                <w:szCs w:val="24"/>
              </w:rPr>
              <w:t xml:space="preserve"> </w:t>
            </w:r>
            <w:r>
              <w:rPr>
                <w:rFonts w:asciiTheme="majorHAnsi" w:hAnsiTheme="majorHAnsi" w:cstheme="majorHAnsi"/>
                <w:szCs w:val="24"/>
              </w:rPr>
              <w:t>‘</w:t>
            </w:r>
            <w:r w:rsidRPr="00A56097">
              <w:rPr>
                <w:rFonts w:asciiTheme="majorHAnsi" w:hAnsiTheme="majorHAnsi" w:cstheme="majorHAnsi"/>
                <w:szCs w:val="24"/>
              </w:rPr>
              <w:t>Occupational and Physical Therapists' Use of Intrapersonal and Interpersonal Emotion Regulation Strategies During Patient Interactions: A Qualitative Study</w:t>
            </w:r>
            <w:r>
              <w:rPr>
                <w:rFonts w:asciiTheme="majorHAnsi" w:hAnsiTheme="majorHAnsi" w:cstheme="majorHAnsi"/>
                <w:szCs w:val="24"/>
              </w:rPr>
              <w:t>’,</w:t>
            </w:r>
            <w:r w:rsidRPr="00A56097">
              <w:rPr>
                <w:rFonts w:asciiTheme="majorHAnsi" w:hAnsiTheme="majorHAnsi" w:cstheme="majorHAnsi"/>
                <w:szCs w:val="24"/>
              </w:rPr>
              <w:t xml:space="preserve"> </w:t>
            </w:r>
            <w:r>
              <w:rPr>
                <w:rFonts w:asciiTheme="majorHAnsi" w:hAnsiTheme="majorHAnsi" w:cstheme="majorHAnsi"/>
                <w:i/>
                <w:iCs/>
                <w:szCs w:val="24"/>
              </w:rPr>
              <w:t xml:space="preserve">American Journal of Occupational </w:t>
            </w:r>
            <w:r w:rsidRPr="00A56097">
              <w:rPr>
                <w:rFonts w:asciiTheme="majorHAnsi" w:hAnsiTheme="majorHAnsi" w:cstheme="majorHAnsi"/>
                <w:szCs w:val="24"/>
              </w:rPr>
              <w:t>Therapy</w:t>
            </w:r>
            <w:r>
              <w:rPr>
                <w:rFonts w:asciiTheme="majorHAnsi" w:hAnsiTheme="majorHAnsi" w:cstheme="majorHAnsi"/>
                <w:szCs w:val="24"/>
              </w:rPr>
              <w:t xml:space="preserve">, </w:t>
            </w:r>
            <w:r w:rsidRPr="00A56097">
              <w:rPr>
                <w:rFonts w:asciiTheme="majorHAnsi" w:hAnsiTheme="majorHAnsi" w:cstheme="majorHAnsi"/>
                <w:szCs w:val="24"/>
              </w:rPr>
              <w:t>76(5</w:t>
            </w:r>
            <w:r>
              <w:rPr>
                <w:rFonts w:asciiTheme="majorHAnsi" w:hAnsiTheme="majorHAnsi" w:cstheme="majorHAnsi"/>
                <w:szCs w:val="24"/>
              </w:rPr>
              <w:t>).</w:t>
            </w:r>
            <w:r w:rsidRPr="00A56097">
              <w:rPr>
                <w:rFonts w:asciiTheme="majorHAnsi" w:hAnsiTheme="majorHAnsi" w:cstheme="majorHAnsi"/>
                <w:szCs w:val="24"/>
              </w:rPr>
              <w:t xml:space="preserve"> </w:t>
            </w:r>
            <w:r>
              <w:rPr>
                <w:rFonts w:asciiTheme="majorHAnsi" w:hAnsiTheme="majorHAnsi" w:cstheme="majorHAnsi"/>
                <w:szCs w:val="24"/>
              </w:rPr>
              <w:t xml:space="preserve">Available at: </w:t>
            </w:r>
            <w:r>
              <w:t xml:space="preserve"> </w:t>
            </w:r>
            <w:r w:rsidRPr="00A56097">
              <w:rPr>
                <w:rFonts w:asciiTheme="majorHAnsi" w:hAnsiTheme="majorHAnsi" w:cstheme="majorHAnsi"/>
                <w:szCs w:val="24"/>
              </w:rPr>
              <w:t>https://doi.org/10.5014/ajot.2022.048199</w:t>
            </w:r>
            <w:r>
              <w:rPr>
                <w:rFonts w:asciiTheme="majorHAnsi" w:hAnsiTheme="majorHAnsi" w:cstheme="majorHAnsi"/>
                <w:szCs w:val="24"/>
              </w:rPr>
              <w:t xml:space="preserve"> </w:t>
            </w:r>
          </w:p>
          <w:p w14:paraId="584852D0" w14:textId="77777777" w:rsidR="00A56097" w:rsidRDefault="00A56097" w:rsidP="00A502C4">
            <w:pPr>
              <w:spacing w:after="0" w:line="360" w:lineRule="auto"/>
              <w:ind w:left="0" w:right="115" w:firstLine="0"/>
              <w:rPr>
                <w:rFonts w:asciiTheme="majorHAnsi" w:hAnsiTheme="majorHAnsi" w:cstheme="majorHAnsi"/>
                <w:szCs w:val="24"/>
              </w:rPr>
            </w:pPr>
          </w:p>
          <w:p w14:paraId="3E7CFAC4" w14:textId="64278E31" w:rsidR="00AF4618" w:rsidRDefault="00AF4618" w:rsidP="00A502C4">
            <w:pPr>
              <w:spacing w:after="0" w:line="360" w:lineRule="auto"/>
              <w:ind w:left="0" w:right="115" w:firstLine="0"/>
              <w:rPr>
                <w:rFonts w:asciiTheme="majorHAnsi" w:hAnsiTheme="majorHAnsi" w:cstheme="majorHAnsi"/>
                <w:szCs w:val="24"/>
              </w:rPr>
            </w:pPr>
            <w:r w:rsidRPr="00AF4618">
              <w:rPr>
                <w:rFonts w:asciiTheme="majorHAnsi" w:hAnsiTheme="majorHAnsi" w:cstheme="majorHAnsi"/>
                <w:szCs w:val="24"/>
              </w:rPr>
              <w:t xml:space="preserve">Iversen, H.W., Riley, H., </w:t>
            </w:r>
            <w:proofErr w:type="spellStart"/>
            <w:r w:rsidRPr="00AF4618">
              <w:rPr>
                <w:rFonts w:asciiTheme="majorHAnsi" w:hAnsiTheme="majorHAnsi" w:cstheme="majorHAnsi"/>
                <w:szCs w:val="24"/>
              </w:rPr>
              <w:t>Råbu</w:t>
            </w:r>
            <w:proofErr w:type="spellEnd"/>
            <w:r w:rsidRPr="00AF4618">
              <w:rPr>
                <w:rFonts w:asciiTheme="majorHAnsi" w:hAnsiTheme="majorHAnsi" w:cstheme="majorHAnsi"/>
                <w:szCs w:val="24"/>
              </w:rPr>
              <w:t>, M. </w:t>
            </w:r>
            <w:r>
              <w:rPr>
                <w:rFonts w:asciiTheme="majorHAnsi" w:hAnsiTheme="majorHAnsi" w:cstheme="majorHAnsi"/>
                <w:szCs w:val="24"/>
              </w:rPr>
              <w:t>and Lorem, G.F. (2025),</w:t>
            </w:r>
            <w:r w:rsidRPr="00AF4618">
              <w:rPr>
                <w:rFonts w:asciiTheme="majorHAnsi" w:hAnsiTheme="majorHAnsi" w:cstheme="majorHAnsi"/>
                <w:szCs w:val="24"/>
              </w:rPr>
              <w:t> </w:t>
            </w:r>
            <w:r>
              <w:rPr>
                <w:rFonts w:asciiTheme="majorHAnsi" w:hAnsiTheme="majorHAnsi" w:cstheme="majorHAnsi"/>
                <w:szCs w:val="24"/>
              </w:rPr>
              <w:t>‘</w:t>
            </w:r>
            <w:r w:rsidRPr="00AF4618">
              <w:rPr>
                <w:rFonts w:asciiTheme="majorHAnsi" w:hAnsiTheme="majorHAnsi" w:cstheme="majorHAnsi"/>
                <w:szCs w:val="24"/>
              </w:rPr>
              <w:t>Building and sustaining therapeutic relationships across treatment settings: a qualitative study of how patients navigate the group dynamics of mental healthcare</w:t>
            </w:r>
            <w:r>
              <w:rPr>
                <w:rFonts w:asciiTheme="majorHAnsi" w:hAnsiTheme="majorHAnsi" w:cstheme="majorHAnsi"/>
                <w:szCs w:val="24"/>
              </w:rPr>
              <w:t>’,</w:t>
            </w:r>
            <w:r w:rsidRPr="00AF4618">
              <w:rPr>
                <w:rFonts w:asciiTheme="majorHAnsi" w:hAnsiTheme="majorHAnsi" w:cstheme="majorHAnsi"/>
                <w:szCs w:val="24"/>
              </w:rPr>
              <w:t> </w:t>
            </w:r>
            <w:r w:rsidRPr="00AF4618">
              <w:rPr>
                <w:rFonts w:asciiTheme="majorHAnsi" w:hAnsiTheme="majorHAnsi" w:cstheme="majorHAnsi"/>
                <w:i/>
                <w:iCs/>
                <w:szCs w:val="24"/>
              </w:rPr>
              <w:t>BMC Psychiatry</w:t>
            </w:r>
            <w:r>
              <w:rPr>
                <w:rFonts w:asciiTheme="majorHAnsi" w:hAnsiTheme="majorHAnsi" w:cstheme="majorHAnsi"/>
                <w:szCs w:val="24"/>
              </w:rPr>
              <w:t>,</w:t>
            </w:r>
            <w:r w:rsidRPr="00AF4618">
              <w:rPr>
                <w:rFonts w:asciiTheme="majorHAnsi" w:hAnsiTheme="majorHAnsi" w:cstheme="majorHAnsi"/>
                <w:szCs w:val="24"/>
              </w:rPr>
              <w:t> 25</w:t>
            </w:r>
            <w:r>
              <w:rPr>
                <w:rFonts w:asciiTheme="majorHAnsi" w:hAnsiTheme="majorHAnsi" w:cstheme="majorHAnsi"/>
                <w:szCs w:val="24"/>
              </w:rPr>
              <w:t>(</w:t>
            </w:r>
            <w:r w:rsidRPr="00AF4618">
              <w:rPr>
                <w:rFonts w:asciiTheme="majorHAnsi" w:hAnsiTheme="majorHAnsi" w:cstheme="majorHAnsi"/>
                <w:szCs w:val="24"/>
              </w:rPr>
              <w:t>424</w:t>
            </w:r>
            <w:r>
              <w:rPr>
                <w:rFonts w:asciiTheme="majorHAnsi" w:hAnsiTheme="majorHAnsi" w:cstheme="majorHAnsi"/>
                <w:szCs w:val="24"/>
              </w:rPr>
              <w:t xml:space="preserve">). Available at: </w:t>
            </w:r>
            <w:r w:rsidR="00EF3DA1" w:rsidRPr="00EF3DA1">
              <w:rPr>
                <w:rFonts w:asciiTheme="majorHAnsi" w:hAnsiTheme="majorHAnsi" w:cstheme="majorHAnsi"/>
                <w:szCs w:val="24"/>
              </w:rPr>
              <w:t>https://doi.org/10.1186/s12888-025-06874-5</w:t>
            </w:r>
            <w:r>
              <w:rPr>
                <w:rFonts w:asciiTheme="majorHAnsi" w:hAnsiTheme="majorHAnsi" w:cstheme="majorHAnsi"/>
                <w:szCs w:val="24"/>
              </w:rPr>
              <w:t xml:space="preserve"> </w:t>
            </w:r>
          </w:p>
          <w:p w14:paraId="66E74DAE" w14:textId="77777777" w:rsidR="00EF3DA1" w:rsidRDefault="00EF3DA1" w:rsidP="00A502C4">
            <w:pPr>
              <w:spacing w:after="0" w:line="360" w:lineRule="auto"/>
              <w:ind w:left="0" w:right="115" w:firstLine="0"/>
              <w:rPr>
                <w:rFonts w:asciiTheme="majorHAnsi" w:hAnsiTheme="majorHAnsi" w:cstheme="majorHAnsi"/>
                <w:szCs w:val="24"/>
              </w:rPr>
            </w:pPr>
          </w:p>
          <w:p w14:paraId="1EFB7751" w14:textId="77777777" w:rsidR="00EF3DA1" w:rsidRPr="00EF3DA1" w:rsidRDefault="00EF3DA1" w:rsidP="00A502C4">
            <w:pPr>
              <w:spacing w:after="0" w:line="360" w:lineRule="auto"/>
              <w:ind w:left="0" w:right="115" w:firstLine="0"/>
              <w:rPr>
                <w:rFonts w:asciiTheme="majorHAnsi" w:hAnsiTheme="majorHAnsi" w:cstheme="majorHAnsi"/>
                <w:szCs w:val="24"/>
              </w:rPr>
            </w:pPr>
            <w:r w:rsidRPr="00EF3DA1">
              <w:rPr>
                <w:rFonts w:asciiTheme="majorHAnsi" w:hAnsiTheme="majorHAnsi" w:cstheme="majorHAnsi"/>
                <w:szCs w:val="24"/>
              </w:rPr>
              <w:t>Martin, P., Lizarondo, L., Kumar, S., &amp; Snowdon, D. (2021) ‘Impact of clinical supervision on healthcare organisational outcomes: A mixed methods systematic review’, </w:t>
            </w:r>
            <w:proofErr w:type="spellStart"/>
            <w:r w:rsidRPr="00EF3DA1">
              <w:rPr>
                <w:rFonts w:asciiTheme="majorHAnsi" w:hAnsiTheme="majorHAnsi" w:cstheme="majorHAnsi"/>
                <w:i/>
                <w:iCs/>
                <w:szCs w:val="24"/>
              </w:rPr>
              <w:t>PloS</w:t>
            </w:r>
            <w:proofErr w:type="spellEnd"/>
            <w:r w:rsidRPr="00EF3DA1">
              <w:rPr>
                <w:rFonts w:asciiTheme="majorHAnsi" w:hAnsiTheme="majorHAnsi" w:cstheme="majorHAnsi"/>
                <w:i/>
                <w:iCs/>
                <w:szCs w:val="24"/>
              </w:rPr>
              <w:t xml:space="preserve"> one</w:t>
            </w:r>
            <w:r w:rsidRPr="00EF3DA1">
              <w:rPr>
                <w:rFonts w:asciiTheme="majorHAnsi" w:hAnsiTheme="majorHAnsi" w:cstheme="majorHAnsi"/>
                <w:szCs w:val="24"/>
              </w:rPr>
              <w:t>, </w:t>
            </w:r>
            <w:r w:rsidRPr="00EF3DA1">
              <w:rPr>
                <w:rFonts w:asciiTheme="majorHAnsi" w:hAnsiTheme="majorHAnsi" w:cstheme="majorHAnsi"/>
                <w:i/>
                <w:iCs/>
                <w:szCs w:val="24"/>
              </w:rPr>
              <w:t>16</w:t>
            </w:r>
            <w:r w:rsidRPr="00EF3DA1">
              <w:rPr>
                <w:rFonts w:asciiTheme="majorHAnsi" w:hAnsiTheme="majorHAnsi" w:cstheme="majorHAnsi"/>
                <w:szCs w:val="24"/>
              </w:rPr>
              <w:t>(11), pp 0260156. Available at: https://doi.org/10.1371/journal.pone.0260156</w:t>
            </w:r>
          </w:p>
          <w:p w14:paraId="5855120F" w14:textId="77777777" w:rsidR="00AF4618" w:rsidRPr="00601B22" w:rsidRDefault="00AF4618" w:rsidP="00A502C4">
            <w:pPr>
              <w:spacing w:after="0" w:line="360" w:lineRule="auto"/>
              <w:ind w:left="0" w:right="115" w:firstLine="0"/>
              <w:rPr>
                <w:rFonts w:asciiTheme="majorHAnsi" w:hAnsiTheme="majorHAnsi" w:cstheme="majorHAnsi"/>
                <w:szCs w:val="24"/>
              </w:rPr>
            </w:pPr>
          </w:p>
          <w:p w14:paraId="32AF2AFC" w14:textId="52ECAE10" w:rsidR="000E44AD" w:rsidRPr="00601B22" w:rsidRDefault="008F6C3E" w:rsidP="00A502C4">
            <w:pPr>
              <w:spacing w:after="0" w:line="360" w:lineRule="auto"/>
              <w:ind w:left="0" w:right="115" w:firstLine="0"/>
              <w:rPr>
                <w:rFonts w:asciiTheme="majorHAnsi" w:hAnsiTheme="majorHAnsi" w:cstheme="majorHAnsi"/>
                <w:szCs w:val="24"/>
              </w:rPr>
            </w:pPr>
            <w:r w:rsidRPr="008F6C3E">
              <w:rPr>
                <w:rFonts w:asciiTheme="majorHAnsi" w:hAnsiTheme="majorHAnsi" w:cstheme="majorHAnsi"/>
                <w:szCs w:val="24"/>
              </w:rPr>
              <w:t>Xue</w:t>
            </w:r>
            <w:r>
              <w:rPr>
                <w:rFonts w:asciiTheme="majorHAnsi" w:hAnsiTheme="majorHAnsi" w:cstheme="majorHAnsi"/>
                <w:szCs w:val="24"/>
              </w:rPr>
              <w:t>,</w:t>
            </w:r>
            <w:r w:rsidRPr="008F6C3E">
              <w:rPr>
                <w:rFonts w:asciiTheme="majorHAnsi" w:hAnsiTheme="majorHAnsi" w:cstheme="majorHAnsi"/>
                <w:szCs w:val="24"/>
              </w:rPr>
              <w:t xml:space="preserve"> W</w:t>
            </w:r>
            <w:r>
              <w:rPr>
                <w:rFonts w:asciiTheme="majorHAnsi" w:hAnsiTheme="majorHAnsi" w:cstheme="majorHAnsi"/>
                <w:szCs w:val="24"/>
              </w:rPr>
              <w:t>. and</w:t>
            </w:r>
            <w:r w:rsidRPr="008F6C3E">
              <w:rPr>
                <w:rFonts w:asciiTheme="majorHAnsi" w:hAnsiTheme="majorHAnsi" w:cstheme="majorHAnsi"/>
                <w:szCs w:val="24"/>
              </w:rPr>
              <w:t xml:space="preserve"> Heffernan</w:t>
            </w:r>
            <w:r>
              <w:rPr>
                <w:rFonts w:asciiTheme="majorHAnsi" w:hAnsiTheme="majorHAnsi" w:cstheme="majorHAnsi"/>
                <w:szCs w:val="24"/>
              </w:rPr>
              <w:t>,</w:t>
            </w:r>
            <w:r w:rsidRPr="008F6C3E">
              <w:rPr>
                <w:rFonts w:asciiTheme="majorHAnsi" w:hAnsiTheme="majorHAnsi" w:cstheme="majorHAnsi"/>
                <w:szCs w:val="24"/>
              </w:rPr>
              <w:t xml:space="preserve"> C.</w:t>
            </w:r>
            <w:r>
              <w:rPr>
                <w:rFonts w:asciiTheme="majorHAnsi" w:hAnsiTheme="majorHAnsi" w:cstheme="majorHAnsi"/>
                <w:szCs w:val="24"/>
              </w:rPr>
              <w:t xml:space="preserve"> (2021)</w:t>
            </w:r>
            <w:r w:rsidR="00AF4618">
              <w:rPr>
                <w:rFonts w:asciiTheme="majorHAnsi" w:hAnsiTheme="majorHAnsi" w:cstheme="majorHAnsi"/>
                <w:szCs w:val="24"/>
              </w:rPr>
              <w:t>,</w:t>
            </w:r>
            <w:r w:rsidRPr="008F6C3E">
              <w:rPr>
                <w:rFonts w:asciiTheme="majorHAnsi" w:hAnsiTheme="majorHAnsi" w:cstheme="majorHAnsi"/>
                <w:szCs w:val="24"/>
              </w:rPr>
              <w:t xml:space="preserve"> </w:t>
            </w:r>
            <w:r w:rsidR="008730F3">
              <w:rPr>
                <w:rFonts w:asciiTheme="majorHAnsi" w:hAnsiTheme="majorHAnsi" w:cstheme="majorHAnsi"/>
                <w:szCs w:val="24"/>
              </w:rPr>
              <w:t>‘</w:t>
            </w:r>
            <w:r w:rsidRPr="008F6C3E">
              <w:rPr>
                <w:rFonts w:asciiTheme="majorHAnsi" w:hAnsiTheme="majorHAnsi" w:cstheme="majorHAnsi"/>
                <w:szCs w:val="24"/>
              </w:rPr>
              <w:t>Therapeutic communication within the nurse-patient relationship: A concept analysis</w:t>
            </w:r>
            <w:r w:rsidR="008730F3">
              <w:rPr>
                <w:rFonts w:asciiTheme="majorHAnsi" w:hAnsiTheme="majorHAnsi" w:cstheme="majorHAnsi"/>
                <w:szCs w:val="24"/>
              </w:rPr>
              <w:t>’,</w:t>
            </w:r>
            <w:r w:rsidRPr="008F6C3E">
              <w:rPr>
                <w:rFonts w:asciiTheme="majorHAnsi" w:hAnsiTheme="majorHAnsi" w:cstheme="majorHAnsi"/>
                <w:szCs w:val="24"/>
              </w:rPr>
              <w:t xml:space="preserve"> </w:t>
            </w:r>
            <w:r w:rsidRPr="008F6C3E">
              <w:rPr>
                <w:rFonts w:asciiTheme="majorHAnsi" w:hAnsiTheme="majorHAnsi" w:cstheme="majorHAnsi"/>
                <w:i/>
                <w:iCs/>
                <w:szCs w:val="24"/>
              </w:rPr>
              <w:t>Int</w:t>
            </w:r>
            <w:r w:rsidRPr="008F6C3E">
              <w:rPr>
                <w:rFonts w:asciiTheme="majorHAnsi" w:hAnsiTheme="majorHAnsi" w:cstheme="majorHAnsi"/>
                <w:i/>
                <w:iCs/>
                <w:szCs w:val="24"/>
              </w:rPr>
              <w:t>ernation</w:t>
            </w:r>
            <w:r w:rsidRPr="008F6C3E">
              <w:rPr>
                <w:rFonts w:asciiTheme="majorHAnsi" w:hAnsiTheme="majorHAnsi" w:cstheme="majorHAnsi"/>
                <w:i/>
                <w:iCs/>
                <w:szCs w:val="24"/>
              </w:rPr>
              <w:t xml:space="preserve"> J</w:t>
            </w:r>
            <w:r w:rsidRPr="008F6C3E">
              <w:rPr>
                <w:rFonts w:asciiTheme="majorHAnsi" w:hAnsiTheme="majorHAnsi" w:cstheme="majorHAnsi"/>
                <w:i/>
                <w:iCs/>
                <w:szCs w:val="24"/>
              </w:rPr>
              <w:t>ournal of Nu</w:t>
            </w:r>
            <w:r w:rsidRPr="008F6C3E">
              <w:rPr>
                <w:rFonts w:asciiTheme="majorHAnsi" w:hAnsiTheme="majorHAnsi" w:cstheme="majorHAnsi"/>
                <w:i/>
                <w:iCs/>
                <w:szCs w:val="24"/>
              </w:rPr>
              <w:t>rs</w:t>
            </w:r>
            <w:r w:rsidRPr="008F6C3E">
              <w:rPr>
                <w:rFonts w:asciiTheme="majorHAnsi" w:hAnsiTheme="majorHAnsi" w:cstheme="majorHAnsi"/>
                <w:i/>
                <w:iCs/>
                <w:szCs w:val="24"/>
              </w:rPr>
              <w:t>ing</w:t>
            </w:r>
            <w:r w:rsidRPr="008F6C3E">
              <w:rPr>
                <w:rFonts w:asciiTheme="majorHAnsi" w:hAnsiTheme="majorHAnsi" w:cstheme="majorHAnsi"/>
                <w:i/>
                <w:iCs/>
                <w:szCs w:val="24"/>
              </w:rPr>
              <w:t xml:space="preserve"> Pract</w:t>
            </w:r>
            <w:r w:rsidRPr="008F6C3E">
              <w:rPr>
                <w:rFonts w:asciiTheme="majorHAnsi" w:hAnsiTheme="majorHAnsi" w:cstheme="majorHAnsi"/>
                <w:i/>
                <w:iCs/>
                <w:szCs w:val="24"/>
              </w:rPr>
              <w:t>ice</w:t>
            </w:r>
            <w:r w:rsidR="008730F3">
              <w:rPr>
                <w:rFonts w:asciiTheme="majorHAnsi" w:hAnsiTheme="majorHAnsi" w:cstheme="majorHAnsi"/>
                <w:szCs w:val="24"/>
              </w:rPr>
              <w:t>,</w:t>
            </w:r>
            <w:r w:rsidRPr="008F6C3E">
              <w:rPr>
                <w:rFonts w:asciiTheme="majorHAnsi" w:hAnsiTheme="majorHAnsi" w:cstheme="majorHAnsi"/>
                <w:szCs w:val="24"/>
              </w:rPr>
              <w:t xml:space="preserve"> 27(6)</w:t>
            </w:r>
            <w:r w:rsidR="008730F3">
              <w:rPr>
                <w:rFonts w:asciiTheme="majorHAnsi" w:hAnsiTheme="majorHAnsi" w:cstheme="majorHAnsi"/>
                <w:szCs w:val="24"/>
              </w:rPr>
              <w:t xml:space="preserve">. Available at: </w:t>
            </w:r>
            <w:r w:rsidR="008730F3" w:rsidRPr="008730F3">
              <w:rPr>
                <w:rFonts w:asciiTheme="majorHAnsi" w:hAnsiTheme="majorHAnsi" w:cstheme="majorHAnsi"/>
                <w:szCs w:val="24"/>
              </w:rPr>
              <w:t>https://doi.org/10.1111/ijn.12938</w:t>
            </w:r>
            <w:r w:rsidR="008730F3">
              <w:rPr>
                <w:rFonts w:asciiTheme="majorHAnsi" w:hAnsiTheme="majorHAnsi" w:cstheme="majorHAnsi"/>
                <w:szCs w:val="24"/>
              </w:rPr>
              <w:t xml:space="preserve"> </w:t>
            </w:r>
          </w:p>
          <w:p w14:paraId="0510C3F7" w14:textId="77777777" w:rsidR="000E44AD" w:rsidRDefault="000E44AD" w:rsidP="00A502C4">
            <w:pPr>
              <w:spacing w:after="0" w:line="360" w:lineRule="auto"/>
              <w:ind w:left="0" w:right="115" w:firstLine="0"/>
              <w:rPr>
                <w:rFonts w:asciiTheme="majorHAnsi" w:hAnsiTheme="majorHAnsi" w:cstheme="majorHAnsi"/>
                <w:szCs w:val="24"/>
              </w:rPr>
            </w:pPr>
          </w:p>
          <w:p w14:paraId="33DB55F1" w14:textId="77777777" w:rsidR="00AF4618" w:rsidRDefault="00AF4618" w:rsidP="00A502C4">
            <w:pPr>
              <w:spacing w:after="0" w:line="360" w:lineRule="auto"/>
              <w:ind w:left="0" w:right="115" w:firstLine="0"/>
              <w:rPr>
                <w:rFonts w:asciiTheme="majorHAnsi" w:hAnsiTheme="majorHAnsi" w:cstheme="majorHAnsi"/>
                <w:szCs w:val="24"/>
              </w:rPr>
            </w:pPr>
          </w:p>
          <w:p w14:paraId="4BCBE24F" w14:textId="77777777" w:rsidR="008730F3" w:rsidRDefault="008730F3" w:rsidP="00A502C4">
            <w:pPr>
              <w:spacing w:after="0" w:line="360" w:lineRule="auto"/>
              <w:ind w:left="0" w:right="115" w:firstLine="0"/>
              <w:rPr>
                <w:rFonts w:asciiTheme="majorHAnsi" w:hAnsiTheme="majorHAnsi" w:cstheme="majorHAnsi"/>
                <w:szCs w:val="24"/>
              </w:rPr>
            </w:pPr>
          </w:p>
          <w:p w14:paraId="6F3A99F8" w14:textId="77777777" w:rsidR="000E44AD" w:rsidRDefault="000E44AD" w:rsidP="00A502C4">
            <w:pPr>
              <w:spacing w:after="0" w:line="360" w:lineRule="auto"/>
              <w:ind w:left="0" w:right="115" w:firstLine="0"/>
              <w:rPr>
                <w:rFonts w:asciiTheme="majorHAnsi" w:hAnsiTheme="majorHAnsi" w:cstheme="majorHAnsi"/>
                <w:szCs w:val="24"/>
              </w:rPr>
            </w:pPr>
          </w:p>
          <w:p w14:paraId="3631A49F" w14:textId="77777777" w:rsidR="000E44AD" w:rsidRDefault="000E44AD" w:rsidP="00A502C4">
            <w:pPr>
              <w:spacing w:after="0" w:line="360" w:lineRule="auto"/>
              <w:ind w:left="0" w:right="115" w:firstLine="0"/>
              <w:rPr>
                <w:rFonts w:asciiTheme="majorHAnsi" w:hAnsiTheme="majorHAnsi" w:cstheme="majorHAnsi"/>
                <w:szCs w:val="24"/>
              </w:rPr>
            </w:pPr>
          </w:p>
          <w:p w14:paraId="29854666" w14:textId="77777777" w:rsidR="000E44AD" w:rsidRDefault="000E44AD" w:rsidP="00A502C4">
            <w:pPr>
              <w:spacing w:after="0" w:line="360" w:lineRule="auto"/>
              <w:ind w:left="0" w:right="115" w:firstLine="0"/>
              <w:rPr>
                <w:rFonts w:asciiTheme="majorHAnsi" w:hAnsiTheme="majorHAnsi" w:cstheme="majorHAnsi"/>
                <w:szCs w:val="24"/>
              </w:rPr>
            </w:pPr>
          </w:p>
          <w:p w14:paraId="78EA7A56" w14:textId="77777777" w:rsidR="000E44AD" w:rsidRDefault="000E44AD" w:rsidP="00A502C4">
            <w:pPr>
              <w:spacing w:after="0" w:line="360" w:lineRule="auto"/>
              <w:ind w:left="0" w:right="115" w:firstLine="0"/>
              <w:rPr>
                <w:rFonts w:asciiTheme="majorHAnsi" w:hAnsiTheme="majorHAnsi" w:cstheme="majorHAnsi"/>
                <w:szCs w:val="24"/>
              </w:rPr>
            </w:pPr>
          </w:p>
          <w:p w14:paraId="566439CA" w14:textId="77777777" w:rsidR="000E44AD" w:rsidRDefault="000E44AD" w:rsidP="00A502C4">
            <w:pPr>
              <w:spacing w:after="0" w:line="360" w:lineRule="auto"/>
              <w:ind w:left="0" w:right="115" w:firstLine="0"/>
              <w:rPr>
                <w:rFonts w:asciiTheme="majorHAnsi" w:hAnsiTheme="majorHAnsi" w:cstheme="majorHAnsi"/>
                <w:szCs w:val="24"/>
              </w:rPr>
            </w:pPr>
          </w:p>
          <w:p w14:paraId="5E09E0A9" w14:textId="77777777" w:rsidR="000E44AD" w:rsidRDefault="000E44AD" w:rsidP="00A502C4">
            <w:pPr>
              <w:spacing w:after="0" w:line="360" w:lineRule="auto"/>
              <w:ind w:left="0" w:right="115" w:firstLine="0"/>
              <w:rPr>
                <w:rFonts w:asciiTheme="majorHAnsi" w:hAnsiTheme="majorHAnsi" w:cstheme="majorHAnsi"/>
                <w:szCs w:val="24"/>
              </w:rPr>
            </w:pPr>
          </w:p>
          <w:p w14:paraId="3BFC8AE9" w14:textId="77777777" w:rsidR="000E44AD" w:rsidRPr="00601B22" w:rsidRDefault="000E44AD" w:rsidP="00A502C4">
            <w:pPr>
              <w:spacing w:after="0" w:line="360" w:lineRule="auto"/>
              <w:ind w:left="0" w:right="115" w:firstLine="0"/>
              <w:rPr>
                <w:rFonts w:asciiTheme="majorHAnsi" w:hAnsiTheme="majorHAnsi" w:cstheme="majorHAnsi"/>
                <w:szCs w:val="24"/>
              </w:rPr>
            </w:pPr>
          </w:p>
          <w:p w14:paraId="6269EC7A" w14:textId="77777777" w:rsidR="000E44AD" w:rsidRPr="00601B22" w:rsidRDefault="000E44AD" w:rsidP="00A502C4">
            <w:pPr>
              <w:spacing w:after="0" w:line="360" w:lineRule="auto"/>
              <w:ind w:left="0" w:right="115"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E3EDD" w14:textId="77777777" w:rsidR="00C06D75" w:rsidRDefault="00C06D75" w:rsidP="003825FB">
      <w:pPr>
        <w:spacing w:after="0" w:line="240" w:lineRule="auto"/>
      </w:pPr>
      <w:r>
        <w:separator/>
      </w:r>
    </w:p>
  </w:endnote>
  <w:endnote w:type="continuationSeparator" w:id="0">
    <w:p w14:paraId="43D11674" w14:textId="77777777" w:rsidR="00C06D75" w:rsidRDefault="00C06D75"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17D7D" w14:textId="77777777" w:rsidR="00C06D75" w:rsidRDefault="00C06D75" w:rsidP="003825FB">
      <w:pPr>
        <w:spacing w:after="0" w:line="240" w:lineRule="auto"/>
      </w:pPr>
      <w:r>
        <w:separator/>
      </w:r>
    </w:p>
  </w:footnote>
  <w:footnote w:type="continuationSeparator" w:id="0">
    <w:p w14:paraId="10C78B86" w14:textId="77777777" w:rsidR="00C06D75" w:rsidRDefault="00C06D75"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3C98"/>
    <w:multiLevelType w:val="multilevel"/>
    <w:tmpl w:val="8FA8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814CC"/>
    <w:multiLevelType w:val="hybridMultilevel"/>
    <w:tmpl w:val="3244AA84"/>
    <w:lvl w:ilvl="0" w:tplc="1A266A0E">
      <w:start w:val="1"/>
      <w:numFmt w:val="bullet"/>
      <w:lvlText w:val=""/>
      <w:lvlJc w:val="left"/>
      <w:pPr>
        <w:tabs>
          <w:tab w:val="num" w:pos="720"/>
        </w:tabs>
        <w:ind w:left="720" w:hanging="360"/>
      </w:pPr>
      <w:rPr>
        <w:rFonts w:ascii="Symbol" w:hAnsi="Symbol" w:hint="default"/>
      </w:rPr>
    </w:lvl>
    <w:lvl w:ilvl="1" w:tplc="23642372" w:tentative="1">
      <w:start w:val="1"/>
      <w:numFmt w:val="bullet"/>
      <w:lvlText w:val=""/>
      <w:lvlJc w:val="left"/>
      <w:pPr>
        <w:tabs>
          <w:tab w:val="num" w:pos="1440"/>
        </w:tabs>
        <w:ind w:left="1440" w:hanging="360"/>
      </w:pPr>
      <w:rPr>
        <w:rFonts w:ascii="Symbol" w:hAnsi="Symbol" w:hint="default"/>
      </w:rPr>
    </w:lvl>
    <w:lvl w:ilvl="2" w:tplc="5996420A" w:tentative="1">
      <w:start w:val="1"/>
      <w:numFmt w:val="bullet"/>
      <w:lvlText w:val=""/>
      <w:lvlJc w:val="left"/>
      <w:pPr>
        <w:tabs>
          <w:tab w:val="num" w:pos="2160"/>
        </w:tabs>
        <w:ind w:left="2160" w:hanging="360"/>
      </w:pPr>
      <w:rPr>
        <w:rFonts w:ascii="Symbol" w:hAnsi="Symbol" w:hint="default"/>
      </w:rPr>
    </w:lvl>
    <w:lvl w:ilvl="3" w:tplc="D8CA7CB0" w:tentative="1">
      <w:start w:val="1"/>
      <w:numFmt w:val="bullet"/>
      <w:lvlText w:val=""/>
      <w:lvlJc w:val="left"/>
      <w:pPr>
        <w:tabs>
          <w:tab w:val="num" w:pos="2880"/>
        </w:tabs>
        <w:ind w:left="2880" w:hanging="360"/>
      </w:pPr>
      <w:rPr>
        <w:rFonts w:ascii="Symbol" w:hAnsi="Symbol" w:hint="default"/>
      </w:rPr>
    </w:lvl>
    <w:lvl w:ilvl="4" w:tplc="D5827DBE" w:tentative="1">
      <w:start w:val="1"/>
      <w:numFmt w:val="bullet"/>
      <w:lvlText w:val=""/>
      <w:lvlJc w:val="left"/>
      <w:pPr>
        <w:tabs>
          <w:tab w:val="num" w:pos="3600"/>
        </w:tabs>
        <w:ind w:left="3600" w:hanging="360"/>
      </w:pPr>
      <w:rPr>
        <w:rFonts w:ascii="Symbol" w:hAnsi="Symbol" w:hint="default"/>
      </w:rPr>
    </w:lvl>
    <w:lvl w:ilvl="5" w:tplc="7EDE9E1C" w:tentative="1">
      <w:start w:val="1"/>
      <w:numFmt w:val="bullet"/>
      <w:lvlText w:val=""/>
      <w:lvlJc w:val="left"/>
      <w:pPr>
        <w:tabs>
          <w:tab w:val="num" w:pos="4320"/>
        </w:tabs>
        <w:ind w:left="4320" w:hanging="360"/>
      </w:pPr>
      <w:rPr>
        <w:rFonts w:ascii="Symbol" w:hAnsi="Symbol" w:hint="default"/>
      </w:rPr>
    </w:lvl>
    <w:lvl w:ilvl="6" w:tplc="03D8B636" w:tentative="1">
      <w:start w:val="1"/>
      <w:numFmt w:val="bullet"/>
      <w:lvlText w:val=""/>
      <w:lvlJc w:val="left"/>
      <w:pPr>
        <w:tabs>
          <w:tab w:val="num" w:pos="5040"/>
        </w:tabs>
        <w:ind w:left="5040" w:hanging="360"/>
      </w:pPr>
      <w:rPr>
        <w:rFonts w:ascii="Symbol" w:hAnsi="Symbol" w:hint="default"/>
      </w:rPr>
    </w:lvl>
    <w:lvl w:ilvl="7" w:tplc="A33A529C" w:tentative="1">
      <w:start w:val="1"/>
      <w:numFmt w:val="bullet"/>
      <w:lvlText w:val=""/>
      <w:lvlJc w:val="left"/>
      <w:pPr>
        <w:tabs>
          <w:tab w:val="num" w:pos="5760"/>
        </w:tabs>
        <w:ind w:left="5760" w:hanging="360"/>
      </w:pPr>
      <w:rPr>
        <w:rFonts w:ascii="Symbol" w:hAnsi="Symbol" w:hint="default"/>
      </w:rPr>
    </w:lvl>
    <w:lvl w:ilvl="8" w:tplc="8CFC349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6313A7B"/>
    <w:multiLevelType w:val="hybridMultilevel"/>
    <w:tmpl w:val="65E0C0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690556"/>
    <w:multiLevelType w:val="hybridMultilevel"/>
    <w:tmpl w:val="BBA2D7C6"/>
    <w:lvl w:ilvl="0" w:tplc="4E7C4CCE">
      <w:start w:val="1"/>
      <w:numFmt w:val="bullet"/>
      <w:lvlText w:val=""/>
      <w:lvlJc w:val="left"/>
      <w:pPr>
        <w:tabs>
          <w:tab w:val="num" w:pos="720"/>
        </w:tabs>
        <w:ind w:left="720" w:hanging="360"/>
      </w:pPr>
      <w:rPr>
        <w:rFonts w:ascii="Symbol" w:hAnsi="Symbol" w:hint="default"/>
      </w:rPr>
    </w:lvl>
    <w:lvl w:ilvl="1" w:tplc="13062D0E" w:tentative="1">
      <w:start w:val="1"/>
      <w:numFmt w:val="bullet"/>
      <w:lvlText w:val=""/>
      <w:lvlJc w:val="left"/>
      <w:pPr>
        <w:tabs>
          <w:tab w:val="num" w:pos="1440"/>
        </w:tabs>
        <w:ind w:left="1440" w:hanging="360"/>
      </w:pPr>
      <w:rPr>
        <w:rFonts w:ascii="Symbol" w:hAnsi="Symbol" w:hint="default"/>
      </w:rPr>
    </w:lvl>
    <w:lvl w:ilvl="2" w:tplc="C8EE0D3A" w:tentative="1">
      <w:start w:val="1"/>
      <w:numFmt w:val="bullet"/>
      <w:lvlText w:val=""/>
      <w:lvlJc w:val="left"/>
      <w:pPr>
        <w:tabs>
          <w:tab w:val="num" w:pos="2160"/>
        </w:tabs>
        <w:ind w:left="2160" w:hanging="360"/>
      </w:pPr>
      <w:rPr>
        <w:rFonts w:ascii="Symbol" w:hAnsi="Symbol" w:hint="default"/>
      </w:rPr>
    </w:lvl>
    <w:lvl w:ilvl="3" w:tplc="BB902286" w:tentative="1">
      <w:start w:val="1"/>
      <w:numFmt w:val="bullet"/>
      <w:lvlText w:val=""/>
      <w:lvlJc w:val="left"/>
      <w:pPr>
        <w:tabs>
          <w:tab w:val="num" w:pos="2880"/>
        </w:tabs>
        <w:ind w:left="2880" w:hanging="360"/>
      </w:pPr>
      <w:rPr>
        <w:rFonts w:ascii="Symbol" w:hAnsi="Symbol" w:hint="default"/>
      </w:rPr>
    </w:lvl>
    <w:lvl w:ilvl="4" w:tplc="F4144F5A" w:tentative="1">
      <w:start w:val="1"/>
      <w:numFmt w:val="bullet"/>
      <w:lvlText w:val=""/>
      <w:lvlJc w:val="left"/>
      <w:pPr>
        <w:tabs>
          <w:tab w:val="num" w:pos="3600"/>
        </w:tabs>
        <w:ind w:left="3600" w:hanging="360"/>
      </w:pPr>
      <w:rPr>
        <w:rFonts w:ascii="Symbol" w:hAnsi="Symbol" w:hint="default"/>
      </w:rPr>
    </w:lvl>
    <w:lvl w:ilvl="5" w:tplc="B1127DA4" w:tentative="1">
      <w:start w:val="1"/>
      <w:numFmt w:val="bullet"/>
      <w:lvlText w:val=""/>
      <w:lvlJc w:val="left"/>
      <w:pPr>
        <w:tabs>
          <w:tab w:val="num" w:pos="4320"/>
        </w:tabs>
        <w:ind w:left="4320" w:hanging="360"/>
      </w:pPr>
      <w:rPr>
        <w:rFonts w:ascii="Symbol" w:hAnsi="Symbol" w:hint="default"/>
      </w:rPr>
    </w:lvl>
    <w:lvl w:ilvl="6" w:tplc="5B3460CC" w:tentative="1">
      <w:start w:val="1"/>
      <w:numFmt w:val="bullet"/>
      <w:lvlText w:val=""/>
      <w:lvlJc w:val="left"/>
      <w:pPr>
        <w:tabs>
          <w:tab w:val="num" w:pos="5040"/>
        </w:tabs>
        <w:ind w:left="5040" w:hanging="360"/>
      </w:pPr>
      <w:rPr>
        <w:rFonts w:ascii="Symbol" w:hAnsi="Symbol" w:hint="default"/>
      </w:rPr>
    </w:lvl>
    <w:lvl w:ilvl="7" w:tplc="0C82216E" w:tentative="1">
      <w:start w:val="1"/>
      <w:numFmt w:val="bullet"/>
      <w:lvlText w:val=""/>
      <w:lvlJc w:val="left"/>
      <w:pPr>
        <w:tabs>
          <w:tab w:val="num" w:pos="5760"/>
        </w:tabs>
        <w:ind w:left="5760" w:hanging="360"/>
      </w:pPr>
      <w:rPr>
        <w:rFonts w:ascii="Symbol" w:hAnsi="Symbol" w:hint="default"/>
      </w:rPr>
    </w:lvl>
    <w:lvl w:ilvl="8" w:tplc="EEF02E86"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13D21490"/>
    <w:multiLevelType w:val="hybridMultilevel"/>
    <w:tmpl w:val="318AD3A0"/>
    <w:lvl w:ilvl="0" w:tplc="20B8B5E6">
      <w:start w:val="1"/>
      <w:numFmt w:val="bullet"/>
      <w:lvlText w:val="◦"/>
      <w:lvlJc w:val="left"/>
      <w:pPr>
        <w:tabs>
          <w:tab w:val="num" w:pos="720"/>
        </w:tabs>
        <w:ind w:left="720" w:hanging="360"/>
      </w:pPr>
      <w:rPr>
        <w:rFonts w:ascii="Garamond" w:hAnsi="Garamond" w:hint="default"/>
      </w:rPr>
    </w:lvl>
    <w:lvl w:ilvl="1" w:tplc="DD6896BA" w:tentative="1">
      <w:start w:val="1"/>
      <w:numFmt w:val="bullet"/>
      <w:lvlText w:val="◦"/>
      <w:lvlJc w:val="left"/>
      <w:pPr>
        <w:tabs>
          <w:tab w:val="num" w:pos="1440"/>
        </w:tabs>
        <w:ind w:left="1440" w:hanging="360"/>
      </w:pPr>
      <w:rPr>
        <w:rFonts w:ascii="Garamond" w:hAnsi="Garamond" w:hint="default"/>
      </w:rPr>
    </w:lvl>
    <w:lvl w:ilvl="2" w:tplc="CBD8D49A" w:tentative="1">
      <w:start w:val="1"/>
      <w:numFmt w:val="bullet"/>
      <w:lvlText w:val="◦"/>
      <w:lvlJc w:val="left"/>
      <w:pPr>
        <w:tabs>
          <w:tab w:val="num" w:pos="2160"/>
        </w:tabs>
        <w:ind w:left="2160" w:hanging="360"/>
      </w:pPr>
      <w:rPr>
        <w:rFonts w:ascii="Garamond" w:hAnsi="Garamond" w:hint="default"/>
      </w:rPr>
    </w:lvl>
    <w:lvl w:ilvl="3" w:tplc="B212DB72" w:tentative="1">
      <w:start w:val="1"/>
      <w:numFmt w:val="bullet"/>
      <w:lvlText w:val="◦"/>
      <w:lvlJc w:val="left"/>
      <w:pPr>
        <w:tabs>
          <w:tab w:val="num" w:pos="2880"/>
        </w:tabs>
        <w:ind w:left="2880" w:hanging="360"/>
      </w:pPr>
      <w:rPr>
        <w:rFonts w:ascii="Garamond" w:hAnsi="Garamond" w:hint="default"/>
      </w:rPr>
    </w:lvl>
    <w:lvl w:ilvl="4" w:tplc="3EC8E912" w:tentative="1">
      <w:start w:val="1"/>
      <w:numFmt w:val="bullet"/>
      <w:lvlText w:val="◦"/>
      <w:lvlJc w:val="left"/>
      <w:pPr>
        <w:tabs>
          <w:tab w:val="num" w:pos="3600"/>
        </w:tabs>
        <w:ind w:left="3600" w:hanging="360"/>
      </w:pPr>
      <w:rPr>
        <w:rFonts w:ascii="Garamond" w:hAnsi="Garamond" w:hint="default"/>
      </w:rPr>
    </w:lvl>
    <w:lvl w:ilvl="5" w:tplc="DB4EC9E6" w:tentative="1">
      <w:start w:val="1"/>
      <w:numFmt w:val="bullet"/>
      <w:lvlText w:val="◦"/>
      <w:lvlJc w:val="left"/>
      <w:pPr>
        <w:tabs>
          <w:tab w:val="num" w:pos="4320"/>
        </w:tabs>
        <w:ind w:left="4320" w:hanging="360"/>
      </w:pPr>
      <w:rPr>
        <w:rFonts w:ascii="Garamond" w:hAnsi="Garamond" w:hint="default"/>
      </w:rPr>
    </w:lvl>
    <w:lvl w:ilvl="6" w:tplc="36862EB2" w:tentative="1">
      <w:start w:val="1"/>
      <w:numFmt w:val="bullet"/>
      <w:lvlText w:val="◦"/>
      <w:lvlJc w:val="left"/>
      <w:pPr>
        <w:tabs>
          <w:tab w:val="num" w:pos="5040"/>
        </w:tabs>
        <w:ind w:left="5040" w:hanging="360"/>
      </w:pPr>
      <w:rPr>
        <w:rFonts w:ascii="Garamond" w:hAnsi="Garamond" w:hint="default"/>
      </w:rPr>
    </w:lvl>
    <w:lvl w:ilvl="7" w:tplc="BC72E476" w:tentative="1">
      <w:start w:val="1"/>
      <w:numFmt w:val="bullet"/>
      <w:lvlText w:val="◦"/>
      <w:lvlJc w:val="left"/>
      <w:pPr>
        <w:tabs>
          <w:tab w:val="num" w:pos="5760"/>
        </w:tabs>
        <w:ind w:left="5760" w:hanging="360"/>
      </w:pPr>
      <w:rPr>
        <w:rFonts w:ascii="Garamond" w:hAnsi="Garamond" w:hint="default"/>
      </w:rPr>
    </w:lvl>
    <w:lvl w:ilvl="8" w:tplc="2CE820B8"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144123A6"/>
    <w:multiLevelType w:val="multilevel"/>
    <w:tmpl w:val="A044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AC33AF"/>
    <w:multiLevelType w:val="multilevel"/>
    <w:tmpl w:val="F214A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236F11"/>
    <w:multiLevelType w:val="multilevel"/>
    <w:tmpl w:val="554CA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474617"/>
    <w:multiLevelType w:val="multilevel"/>
    <w:tmpl w:val="5EC64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6F5300"/>
    <w:multiLevelType w:val="multilevel"/>
    <w:tmpl w:val="F17EF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167A25"/>
    <w:multiLevelType w:val="hybridMultilevel"/>
    <w:tmpl w:val="71EE2A08"/>
    <w:lvl w:ilvl="0" w:tplc="EA541A28">
      <w:start w:val="1"/>
      <w:numFmt w:val="bullet"/>
      <w:lvlText w:val=""/>
      <w:lvlJc w:val="left"/>
      <w:pPr>
        <w:tabs>
          <w:tab w:val="num" w:pos="720"/>
        </w:tabs>
        <w:ind w:left="720" w:hanging="360"/>
      </w:pPr>
      <w:rPr>
        <w:rFonts w:ascii="Symbol" w:hAnsi="Symbol" w:hint="default"/>
      </w:rPr>
    </w:lvl>
    <w:lvl w:ilvl="1" w:tplc="C136C05E" w:tentative="1">
      <w:start w:val="1"/>
      <w:numFmt w:val="bullet"/>
      <w:lvlText w:val=""/>
      <w:lvlJc w:val="left"/>
      <w:pPr>
        <w:tabs>
          <w:tab w:val="num" w:pos="1440"/>
        </w:tabs>
        <w:ind w:left="1440" w:hanging="360"/>
      </w:pPr>
      <w:rPr>
        <w:rFonts w:ascii="Symbol" w:hAnsi="Symbol" w:hint="default"/>
      </w:rPr>
    </w:lvl>
    <w:lvl w:ilvl="2" w:tplc="60A4D03E" w:tentative="1">
      <w:start w:val="1"/>
      <w:numFmt w:val="bullet"/>
      <w:lvlText w:val=""/>
      <w:lvlJc w:val="left"/>
      <w:pPr>
        <w:tabs>
          <w:tab w:val="num" w:pos="2160"/>
        </w:tabs>
        <w:ind w:left="2160" w:hanging="360"/>
      </w:pPr>
      <w:rPr>
        <w:rFonts w:ascii="Symbol" w:hAnsi="Symbol" w:hint="default"/>
      </w:rPr>
    </w:lvl>
    <w:lvl w:ilvl="3" w:tplc="8710F846" w:tentative="1">
      <w:start w:val="1"/>
      <w:numFmt w:val="bullet"/>
      <w:lvlText w:val=""/>
      <w:lvlJc w:val="left"/>
      <w:pPr>
        <w:tabs>
          <w:tab w:val="num" w:pos="2880"/>
        </w:tabs>
        <w:ind w:left="2880" w:hanging="360"/>
      </w:pPr>
      <w:rPr>
        <w:rFonts w:ascii="Symbol" w:hAnsi="Symbol" w:hint="default"/>
      </w:rPr>
    </w:lvl>
    <w:lvl w:ilvl="4" w:tplc="3A4610D2" w:tentative="1">
      <w:start w:val="1"/>
      <w:numFmt w:val="bullet"/>
      <w:lvlText w:val=""/>
      <w:lvlJc w:val="left"/>
      <w:pPr>
        <w:tabs>
          <w:tab w:val="num" w:pos="3600"/>
        </w:tabs>
        <w:ind w:left="3600" w:hanging="360"/>
      </w:pPr>
      <w:rPr>
        <w:rFonts w:ascii="Symbol" w:hAnsi="Symbol" w:hint="default"/>
      </w:rPr>
    </w:lvl>
    <w:lvl w:ilvl="5" w:tplc="9FD2E028" w:tentative="1">
      <w:start w:val="1"/>
      <w:numFmt w:val="bullet"/>
      <w:lvlText w:val=""/>
      <w:lvlJc w:val="left"/>
      <w:pPr>
        <w:tabs>
          <w:tab w:val="num" w:pos="4320"/>
        </w:tabs>
        <w:ind w:left="4320" w:hanging="360"/>
      </w:pPr>
      <w:rPr>
        <w:rFonts w:ascii="Symbol" w:hAnsi="Symbol" w:hint="default"/>
      </w:rPr>
    </w:lvl>
    <w:lvl w:ilvl="6" w:tplc="F19EC59C" w:tentative="1">
      <w:start w:val="1"/>
      <w:numFmt w:val="bullet"/>
      <w:lvlText w:val=""/>
      <w:lvlJc w:val="left"/>
      <w:pPr>
        <w:tabs>
          <w:tab w:val="num" w:pos="5040"/>
        </w:tabs>
        <w:ind w:left="5040" w:hanging="360"/>
      </w:pPr>
      <w:rPr>
        <w:rFonts w:ascii="Symbol" w:hAnsi="Symbol" w:hint="default"/>
      </w:rPr>
    </w:lvl>
    <w:lvl w:ilvl="7" w:tplc="89BC6DB4" w:tentative="1">
      <w:start w:val="1"/>
      <w:numFmt w:val="bullet"/>
      <w:lvlText w:val=""/>
      <w:lvlJc w:val="left"/>
      <w:pPr>
        <w:tabs>
          <w:tab w:val="num" w:pos="5760"/>
        </w:tabs>
        <w:ind w:left="5760" w:hanging="360"/>
      </w:pPr>
      <w:rPr>
        <w:rFonts w:ascii="Symbol" w:hAnsi="Symbol" w:hint="default"/>
      </w:rPr>
    </w:lvl>
    <w:lvl w:ilvl="8" w:tplc="0406C36E"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20B87247"/>
    <w:multiLevelType w:val="multilevel"/>
    <w:tmpl w:val="B7AE1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33529F"/>
    <w:multiLevelType w:val="multilevel"/>
    <w:tmpl w:val="E3DAB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9A3A0F"/>
    <w:multiLevelType w:val="multilevel"/>
    <w:tmpl w:val="10747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2F0AAA"/>
    <w:multiLevelType w:val="multilevel"/>
    <w:tmpl w:val="98185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3A4B0C"/>
    <w:multiLevelType w:val="multilevel"/>
    <w:tmpl w:val="B5DAE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EC365D"/>
    <w:multiLevelType w:val="multilevel"/>
    <w:tmpl w:val="BBA6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EB4E80"/>
    <w:multiLevelType w:val="multilevel"/>
    <w:tmpl w:val="A6301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1D4457"/>
    <w:multiLevelType w:val="multilevel"/>
    <w:tmpl w:val="0A720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0" w15:restartNumberingAfterBreak="0">
    <w:nsid w:val="31C876B9"/>
    <w:multiLevelType w:val="multilevel"/>
    <w:tmpl w:val="EBA80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22316BA"/>
    <w:multiLevelType w:val="multilevel"/>
    <w:tmpl w:val="43C2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2E1267F"/>
    <w:multiLevelType w:val="multilevel"/>
    <w:tmpl w:val="1FF2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090C7A"/>
    <w:multiLevelType w:val="multilevel"/>
    <w:tmpl w:val="9182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77007B"/>
    <w:multiLevelType w:val="multilevel"/>
    <w:tmpl w:val="30405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63D08EC"/>
    <w:multiLevelType w:val="multilevel"/>
    <w:tmpl w:val="FD66F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A8D68DD"/>
    <w:multiLevelType w:val="multilevel"/>
    <w:tmpl w:val="701A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4D245D"/>
    <w:multiLevelType w:val="multilevel"/>
    <w:tmpl w:val="5A76E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6E502B"/>
    <w:multiLevelType w:val="multilevel"/>
    <w:tmpl w:val="8B1C5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1A7412"/>
    <w:multiLevelType w:val="hybridMultilevel"/>
    <w:tmpl w:val="35BCC51E"/>
    <w:lvl w:ilvl="0" w:tplc="8A12659A">
      <w:start w:val="1"/>
      <w:numFmt w:val="bullet"/>
      <w:lvlText w:val=""/>
      <w:lvlJc w:val="left"/>
      <w:pPr>
        <w:tabs>
          <w:tab w:val="num" w:pos="720"/>
        </w:tabs>
        <w:ind w:left="720" w:hanging="360"/>
      </w:pPr>
      <w:rPr>
        <w:rFonts w:ascii="Symbol" w:hAnsi="Symbol" w:hint="default"/>
      </w:rPr>
    </w:lvl>
    <w:lvl w:ilvl="1" w:tplc="4F0045FC" w:tentative="1">
      <w:start w:val="1"/>
      <w:numFmt w:val="bullet"/>
      <w:lvlText w:val=""/>
      <w:lvlJc w:val="left"/>
      <w:pPr>
        <w:tabs>
          <w:tab w:val="num" w:pos="1440"/>
        </w:tabs>
        <w:ind w:left="1440" w:hanging="360"/>
      </w:pPr>
      <w:rPr>
        <w:rFonts w:ascii="Symbol" w:hAnsi="Symbol" w:hint="default"/>
      </w:rPr>
    </w:lvl>
    <w:lvl w:ilvl="2" w:tplc="4C1073FA" w:tentative="1">
      <w:start w:val="1"/>
      <w:numFmt w:val="bullet"/>
      <w:lvlText w:val=""/>
      <w:lvlJc w:val="left"/>
      <w:pPr>
        <w:tabs>
          <w:tab w:val="num" w:pos="2160"/>
        </w:tabs>
        <w:ind w:left="2160" w:hanging="360"/>
      </w:pPr>
      <w:rPr>
        <w:rFonts w:ascii="Symbol" w:hAnsi="Symbol" w:hint="default"/>
      </w:rPr>
    </w:lvl>
    <w:lvl w:ilvl="3" w:tplc="CA72F77E" w:tentative="1">
      <w:start w:val="1"/>
      <w:numFmt w:val="bullet"/>
      <w:lvlText w:val=""/>
      <w:lvlJc w:val="left"/>
      <w:pPr>
        <w:tabs>
          <w:tab w:val="num" w:pos="2880"/>
        </w:tabs>
        <w:ind w:left="2880" w:hanging="360"/>
      </w:pPr>
      <w:rPr>
        <w:rFonts w:ascii="Symbol" w:hAnsi="Symbol" w:hint="default"/>
      </w:rPr>
    </w:lvl>
    <w:lvl w:ilvl="4" w:tplc="6696256A" w:tentative="1">
      <w:start w:val="1"/>
      <w:numFmt w:val="bullet"/>
      <w:lvlText w:val=""/>
      <w:lvlJc w:val="left"/>
      <w:pPr>
        <w:tabs>
          <w:tab w:val="num" w:pos="3600"/>
        </w:tabs>
        <w:ind w:left="3600" w:hanging="360"/>
      </w:pPr>
      <w:rPr>
        <w:rFonts w:ascii="Symbol" w:hAnsi="Symbol" w:hint="default"/>
      </w:rPr>
    </w:lvl>
    <w:lvl w:ilvl="5" w:tplc="D8C6A754" w:tentative="1">
      <w:start w:val="1"/>
      <w:numFmt w:val="bullet"/>
      <w:lvlText w:val=""/>
      <w:lvlJc w:val="left"/>
      <w:pPr>
        <w:tabs>
          <w:tab w:val="num" w:pos="4320"/>
        </w:tabs>
        <w:ind w:left="4320" w:hanging="360"/>
      </w:pPr>
      <w:rPr>
        <w:rFonts w:ascii="Symbol" w:hAnsi="Symbol" w:hint="default"/>
      </w:rPr>
    </w:lvl>
    <w:lvl w:ilvl="6" w:tplc="C370551E" w:tentative="1">
      <w:start w:val="1"/>
      <w:numFmt w:val="bullet"/>
      <w:lvlText w:val=""/>
      <w:lvlJc w:val="left"/>
      <w:pPr>
        <w:tabs>
          <w:tab w:val="num" w:pos="5040"/>
        </w:tabs>
        <w:ind w:left="5040" w:hanging="360"/>
      </w:pPr>
      <w:rPr>
        <w:rFonts w:ascii="Symbol" w:hAnsi="Symbol" w:hint="default"/>
      </w:rPr>
    </w:lvl>
    <w:lvl w:ilvl="7" w:tplc="F3209EBE" w:tentative="1">
      <w:start w:val="1"/>
      <w:numFmt w:val="bullet"/>
      <w:lvlText w:val=""/>
      <w:lvlJc w:val="left"/>
      <w:pPr>
        <w:tabs>
          <w:tab w:val="num" w:pos="5760"/>
        </w:tabs>
        <w:ind w:left="5760" w:hanging="360"/>
      </w:pPr>
      <w:rPr>
        <w:rFonts w:ascii="Symbol" w:hAnsi="Symbol" w:hint="default"/>
      </w:rPr>
    </w:lvl>
    <w:lvl w:ilvl="8" w:tplc="538C87F6" w:tentative="1">
      <w:start w:val="1"/>
      <w:numFmt w:val="bullet"/>
      <w:lvlText w:val=""/>
      <w:lvlJc w:val="left"/>
      <w:pPr>
        <w:tabs>
          <w:tab w:val="num" w:pos="6480"/>
        </w:tabs>
        <w:ind w:left="6480" w:hanging="360"/>
      </w:pPr>
      <w:rPr>
        <w:rFonts w:ascii="Symbol" w:hAnsi="Symbol" w:hint="default"/>
      </w:rPr>
    </w:lvl>
  </w:abstractNum>
  <w:abstractNum w:abstractNumId="30" w15:restartNumberingAfterBreak="0">
    <w:nsid w:val="4053790B"/>
    <w:multiLevelType w:val="hybridMultilevel"/>
    <w:tmpl w:val="C3EEF760"/>
    <w:lvl w:ilvl="0" w:tplc="AF08530E">
      <w:start w:val="1"/>
      <w:numFmt w:val="bullet"/>
      <w:lvlText w:val=""/>
      <w:lvlJc w:val="left"/>
      <w:pPr>
        <w:tabs>
          <w:tab w:val="num" w:pos="720"/>
        </w:tabs>
        <w:ind w:left="720" w:hanging="360"/>
      </w:pPr>
      <w:rPr>
        <w:rFonts w:ascii="Symbol" w:hAnsi="Symbol" w:hint="default"/>
      </w:rPr>
    </w:lvl>
    <w:lvl w:ilvl="1" w:tplc="DA48979E" w:tentative="1">
      <w:start w:val="1"/>
      <w:numFmt w:val="bullet"/>
      <w:lvlText w:val=""/>
      <w:lvlJc w:val="left"/>
      <w:pPr>
        <w:tabs>
          <w:tab w:val="num" w:pos="1440"/>
        </w:tabs>
        <w:ind w:left="1440" w:hanging="360"/>
      </w:pPr>
      <w:rPr>
        <w:rFonts w:ascii="Symbol" w:hAnsi="Symbol" w:hint="default"/>
      </w:rPr>
    </w:lvl>
    <w:lvl w:ilvl="2" w:tplc="3202E2A2" w:tentative="1">
      <w:start w:val="1"/>
      <w:numFmt w:val="bullet"/>
      <w:lvlText w:val=""/>
      <w:lvlJc w:val="left"/>
      <w:pPr>
        <w:tabs>
          <w:tab w:val="num" w:pos="2160"/>
        </w:tabs>
        <w:ind w:left="2160" w:hanging="360"/>
      </w:pPr>
      <w:rPr>
        <w:rFonts w:ascii="Symbol" w:hAnsi="Symbol" w:hint="default"/>
      </w:rPr>
    </w:lvl>
    <w:lvl w:ilvl="3" w:tplc="21F04B66" w:tentative="1">
      <w:start w:val="1"/>
      <w:numFmt w:val="bullet"/>
      <w:lvlText w:val=""/>
      <w:lvlJc w:val="left"/>
      <w:pPr>
        <w:tabs>
          <w:tab w:val="num" w:pos="2880"/>
        </w:tabs>
        <w:ind w:left="2880" w:hanging="360"/>
      </w:pPr>
      <w:rPr>
        <w:rFonts w:ascii="Symbol" w:hAnsi="Symbol" w:hint="default"/>
      </w:rPr>
    </w:lvl>
    <w:lvl w:ilvl="4" w:tplc="DDBADC0E" w:tentative="1">
      <w:start w:val="1"/>
      <w:numFmt w:val="bullet"/>
      <w:lvlText w:val=""/>
      <w:lvlJc w:val="left"/>
      <w:pPr>
        <w:tabs>
          <w:tab w:val="num" w:pos="3600"/>
        </w:tabs>
        <w:ind w:left="3600" w:hanging="360"/>
      </w:pPr>
      <w:rPr>
        <w:rFonts w:ascii="Symbol" w:hAnsi="Symbol" w:hint="default"/>
      </w:rPr>
    </w:lvl>
    <w:lvl w:ilvl="5" w:tplc="94F4F1EA" w:tentative="1">
      <w:start w:val="1"/>
      <w:numFmt w:val="bullet"/>
      <w:lvlText w:val=""/>
      <w:lvlJc w:val="left"/>
      <w:pPr>
        <w:tabs>
          <w:tab w:val="num" w:pos="4320"/>
        </w:tabs>
        <w:ind w:left="4320" w:hanging="360"/>
      </w:pPr>
      <w:rPr>
        <w:rFonts w:ascii="Symbol" w:hAnsi="Symbol" w:hint="default"/>
      </w:rPr>
    </w:lvl>
    <w:lvl w:ilvl="6" w:tplc="3C22695C" w:tentative="1">
      <w:start w:val="1"/>
      <w:numFmt w:val="bullet"/>
      <w:lvlText w:val=""/>
      <w:lvlJc w:val="left"/>
      <w:pPr>
        <w:tabs>
          <w:tab w:val="num" w:pos="5040"/>
        </w:tabs>
        <w:ind w:left="5040" w:hanging="360"/>
      </w:pPr>
      <w:rPr>
        <w:rFonts w:ascii="Symbol" w:hAnsi="Symbol" w:hint="default"/>
      </w:rPr>
    </w:lvl>
    <w:lvl w:ilvl="7" w:tplc="77C42B68" w:tentative="1">
      <w:start w:val="1"/>
      <w:numFmt w:val="bullet"/>
      <w:lvlText w:val=""/>
      <w:lvlJc w:val="left"/>
      <w:pPr>
        <w:tabs>
          <w:tab w:val="num" w:pos="5760"/>
        </w:tabs>
        <w:ind w:left="5760" w:hanging="360"/>
      </w:pPr>
      <w:rPr>
        <w:rFonts w:ascii="Symbol" w:hAnsi="Symbol" w:hint="default"/>
      </w:rPr>
    </w:lvl>
    <w:lvl w:ilvl="8" w:tplc="A1387BDE" w:tentative="1">
      <w:start w:val="1"/>
      <w:numFmt w:val="bullet"/>
      <w:lvlText w:val=""/>
      <w:lvlJc w:val="left"/>
      <w:pPr>
        <w:tabs>
          <w:tab w:val="num" w:pos="6480"/>
        </w:tabs>
        <w:ind w:left="6480" w:hanging="360"/>
      </w:pPr>
      <w:rPr>
        <w:rFonts w:ascii="Symbol" w:hAnsi="Symbol" w:hint="default"/>
      </w:rPr>
    </w:lvl>
  </w:abstractNum>
  <w:abstractNum w:abstractNumId="31" w15:restartNumberingAfterBreak="0">
    <w:nsid w:val="435F5391"/>
    <w:multiLevelType w:val="multilevel"/>
    <w:tmpl w:val="637A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3" w15:restartNumberingAfterBreak="0">
    <w:nsid w:val="4E445EC8"/>
    <w:multiLevelType w:val="multilevel"/>
    <w:tmpl w:val="CE36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2360AF"/>
    <w:multiLevelType w:val="multilevel"/>
    <w:tmpl w:val="B63A7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2B309A"/>
    <w:multiLevelType w:val="multilevel"/>
    <w:tmpl w:val="6A9EA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5D6268"/>
    <w:multiLevelType w:val="multilevel"/>
    <w:tmpl w:val="D4FA0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DA546B5"/>
    <w:multiLevelType w:val="multilevel"/>
    <w:tmpl w:val="B7C4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C164D3"/>
    <w:multiLevelType w:val="multilevel"/>
    <w:tmpl w:val="8F9E054A"/>
    <w:lvl w:ilvl="0">
      <w:start w:val="1"/>
      <w:numFmt w:val="decimal"/>
      <w:lvlText w:val="%1."/>
      <w:lvlJc w:val="left"/>
      <w:pPr>
        <w:ind w:left="405" w:hanging="360"/>
      </w:pPr>
      <w:rPr>
        <w:rFonts w:hint="default"/>
      </w:rPr>
    </w:lvl>
    <w:lvl w:ilvl="1">
      <w:start w:val="2"/>
      <w:numFmt w:val="decimal"/>
      <w:isLgl/>
      <w:lvlText w:val="%1.%2"/>
      <w:lvlJc w:val="left"/>
      <w:pPr>
        <w:ind w:left="405" w:hanging="360"/>
      </w:pPr>
      <w:rPr>
        <w:rFonts w:hint="default"/>
      </w:rPr>
    </w:lvl>
    <w:lvl w:ilvl="2">
      <w:start w:val="1"/>
      <w:numFmt w:val="decimal"/>
      <w:isLgl/>
      <w:lvlText w:val="%1.%2.%3"/>
      <w:lvlJc w:val="left"/>
      <w:pPr>
        <w:ind w:left="765" w:hanging="720"/>
      </w:pPr>
      <w:rPr>
        <w:rFonts w:hint="default"/>
      </w:rPr>
    </w:lvl>
    <w:lvl w:ilvl="3">
      <w:start w:val="1"/>
      <w:numFmt w:val="decimal"/>
      <w:isLgl/>
      <w:lvlText w:val="%1.%2.%3.%4"/>
      <w:lvlJc w:val="left"/>
      <w:pPr>
        <w:ind w:left="765" w:hanging="720"/>
      </w:pPr>
      <w:rPr>
        <w:rFonts w:hint="default"/>
      </w:rPr>
    </w:lvl>
    <w:lvl w:ilvl="4">
      <w:start w:val="1"/>
      <w:numFmt w:val="decimal"/>
      <w:isLgl/>
      <w:lvlText w:val="%1.%2.%3.%4.%5"/>
      <w:lvlJc w:val="left"/>
      <w:pPr>
        <w:ind w:left="1125" w:hanging="1080"/>
      </w:pPr>
      <w:rPr>
        <w:rFonts w:hint="default"/>
      </w:rPr>
    </w:lvl>
    <w:lvl w:ilvl="5">
      <w:start w:val="1"/>
      <w:numFmt w:val="decimal"/>
      <w:isLgl/>
      <w:lvlText w:val="%1.%2.%3.%4.%5.%6"/>
      <w:lvlJc w:val="left"/>
      <w:pPr>
        <w:ind w:left="1125" w:hanging="1080"/>
      </w:pPr>
      <w:rPr>
        <w:rFonts w:hint="default"/>
      </w:rPr>
    </w:lvl>
    <w:lvl w:ilvl="6">
      <w:start w:val="1"/>
      <w:numFmt w:val="decimal"/>
      <w:isLgl/>
      <w:lvlText w:val="%1.%2.%3.%4.%5.%6.%7"/>
      <w:lvlJc w:val="left"/>
      <w:pPr>
        <w:ind w:left="1485" w:hanging="1440"/>
      </w:pPr>
      <w:rPr>
        <w:rFonts w:hint="default"/>
      </w:rPr>
    </w:lvl>
    <w:lvl w:ilvl="7">
      <w:start w:val="1"/>
      <w:numFmt w:val="decimal"/>
      <w:isLgl/>
      <w:lvlText w:val="%1.%2.%3.%4.%5.%6.%7.%8"/>
      <w:lvlJc w:val="left"/>
      <w:pPr>
        <w:ind w:left="1485" w:hanging="1440"/>
      </w:pPr>
      <w:rPr>
        <w:rFonts w:hint="default"/>
      </w:rPr>
    </w:lvl>
    <w:lvl w:ilvl="8">
      <w:start w:val="1"/>
      <w:numFmt w:val="decimal"/>
      <w:isLgl/>
      <w:lvlText w:val="%1.%2.%3.%4.%5.%6.%7.%8.%9"/>
      <w:lvlJc w:val="left"/>
      <w:pPr>
        <w:ind w:left="1845" w:hanging="1800"/>
      </w:pPr>
      <w:rPr>
        <w:rFonts w:hint="default"/>
      </w:rPr>
    </w:lvl>
  </w:abstractNum>
  <w:abstractNum w:abstractNumId="39" w15:restartNumberingAfterBreak="0">
    <w:nsid w:val="64B53078"/>
    <w:multiLevelType w:val="multilevel"/>
    <w:tmpl w:val="56F0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FD7EB6"/>
    <w:multiLevelType w:val="hybridMultilevel"/>
    <w:tmpl w:val="B1CEA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7023B2"/>
    <w:multiLevelType w:val="multilevel"/>
    <w:tmpl w:val="13169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BA73014"/>
    <w:multiLevelType w:val="hybridMultilevel"/>
    <w:tmpl w:val="6FFC79FA"/>
    <w:lvl w:ilvl="0" w:tplc="F0EC4900">
      <w:start w:val="1"/>
      <w:numFmt w:val="bullet"/>
      <w:lvlText w:val=""/>
      <w:lvlJc w:val="left"/>
      <w:pPr>
        <w:tabs>
          <w:tab w:val="num" w:pos="720"/>
        </w:tabs>
        <w:ind w:left="720" w:hanging="360"/>
      </w:pPr>
      <w:rPr>
        <w:rFonts w:ascii="Symbol" w:hAnsi="Symbol" w:hint="default"/>
      </w:rPr>
    </w:lvl>
    <w:lvl w:ilvl="1" w:tplc="E952B36A" w:tentative="1">
      <w:start w:val="1"/>
      <w:numFmt w:val="bullet"/>
      <w:lvlText w:val=""/>
      <w:lvlJc w:val="left"/>
      <w:pPr>
        <w:tabs>
          <w:tab w:val="num" w:pos="1440"/>
        </w:tabs>
        <w:ind w:left="1440" w:hanging="360"/>
      </w:pPr>
      <w:rPr>
        <w:rFonts w:ascii="Symbol" w:hAnsi="Symbol" w:hint="default"/>
      </w:rPr>
    </w:lvl>
    <w:lvl w:ilvl="2" w:tplc="8C6A647A" w:tentative="1">
      <w:start w:val="1"/>
      <w:numFmt w:val="bullet"/>
      <w:lvlText w:val=""/>
      <w:lvlJc w:val="left"/>
      <w:pPr>
        <w:tabs>
          <w:tab w:val="num" w:pos="2160"/>
        </w:tabs>
        <w:ind w:left="2160" w:hanging="360"/>
      </w:pPr>
      <w:rPr>
        <w:rFonts w:ascii="Symbol" w:hAnsi="Symbol" w:hint="default"/>
      </w:rPr>
    </w:lvl>
    <w:lvl w:ilvl="3" w:tplc="0506F2D8" w:tentative="1">
      <w:start w:val="1"/>
      <w:numFmt w:val="bullet"/>
      <w:lvlText w:val=""/>
      <w:lvlJc w:val="left"/>
      <w:pPr>
        <w:tabs>
          <w:tab w:val="num" w:pos="2880"/>
        </w:tabs>
        <w:ind w:left="2880" w:hanging="360"/>
      </w:pPr>
      <w:rPr>
        <w:rFonts w:ascii="Symbol" w:hAnsi="Symbol" w:hint="default"/>
      </w:rPr>
    </w:lvl>
    <w:lvl w:ilvl="4" w:tplc="EF088C80" w:tentative="1">
      <w:start w:val="1"/>
      <w:numFmt w:val="bullet"/>
      <w:lvlText w:val=""/>
      <w:lvlJc w:val="left"/>
      <w:pPr>
        <w:tabs>
          <w:tab w:val="num" w:pos="3600"/>
        </w:tabs>
        <w:ind w:left="3600" w:hanging="360"/>
      </w:pPr>
      <w:rPr>
        <w:rFonts w:ascii="Symbol" w:hAnsi="Symbol" w:hint="default"/>
      </w:rPr>
    </w:lvl>
    <w:lvl w:ilvl="5" w:tplc="9BD82724" w:tentative="1">
      <w:start w:val="1"/>
      <w:numFmt w:val="bullet"/>
      <w:lvlText w:val=""/>
      <w:lvlJc w:val="left"/>
      <w:pPr>
        <w:tabs>
          <w:tab w:val="num" w:pos="4320"/>
        </w:tabs>
        <w:ind w:left="4320" w:hanging="360"/>
      </w:pPr>
      <w:rPr>
        <w:rFonts w:ascii="Symbol" w:hAnsi="Symbol" w:hint="default"/>
      </w:rPr>
    </w:lvl>
    <w:lvl w:ilvl="6" w:tplc="0E90F1C0" w:tentative="1">
      <w:start w:val="1"/>
      <w:numFmt w:val="bullet"/>
      <w:lvlText w:val=""/>
      <w:lvlJc w:val="left"/>
      <w:pPr>
        <w:tabs>
          <w:tab w:val="num" w:pos="5040"/>
        </w:tabs>
        <w:ind w:left="5040" w:hanging="360"/>
      </w:pPr>
      <w:rPr>
        <w:rFonts w:ascii="Symbol" w:hAnsi="Symbol" w:hint="default"/>
      </w:rPr>
    </w:lvl>
    <w:lvl w:ilvl="7" w:tplc="F26CB926" w:tentative="1">
      <w:start w:val="1"/>
      <w:numFmt w:val="bullet"/>
      <w:lvlText w:val=""/>
      <w:lvlJc w:val="left"/>
      <w:pPr>
        <w:tabs>
          <w:tab w:val="num" w:pos="5760"/>
        </w:tabs>
        <w:ind w:left="5760" w:hanging="360"/>
      </w:pPr>
      <w:rPr>
        <w:rFonts w:ascii="Symbol" w:hAnsi="Symbol" w:hint="default"/>
      </w:rPr>
    </w:lvl>
    <w:lvl w:ilvl="8" w:tplc="71EA7FDA" w:tentative="1">
      <w:start w:val="1"/>
      <w:numFmt w:val="bullet"/>
      <w:lvlText w:val=""/>
      <w:lvlJc w:val="left"/>
      <w:pPr>
        <w:tabs>
          <w:tab w:val="num" w:pos="6480"/>
        </w:tabs>
        <w:ind w:left="6480" w:hanging="360"/>
      </w:pPr>
      <w:rPr>
        <w:rFonts w:ascii="Symbol" w:hAnsi="Symbol" w:hint="default"/>
      </w:rPr>
    </w:lvl>
  </w:abstractNum>
  <w:abstractNum w:abstractNumId="43" w15:restartNumberingAfterBreak="0">
    <w:nsid w:val="72587906"/>
    <w:multiLevelType w:val="multilevel"/>
    <w:tmpl w:val="6F84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3E26F94"/>
    <w:multiLevelType w:val="multilevel"/>
    <w:tmpl w:val="AD0C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703762A"/>
    <w:multiLevelType w:val="multilevel"/>
    <w:tmpl w:val="0D3E8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70E3787"/>
    <w:multiLevelType w:val="multilevel"/>
    <w:tmpl w:val="CCC89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90463CF"/>
    <w:multiLevelType w:val="multilevel"/>
    <w:tmpl w:val="A7DE8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29473A"/>
    <w:multiLevelType w:val="multilevel"/>
    <w:tmpl w:val="9A38F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1700100">
    <w:abstractNumId w:val="19"/>
  </w:num>
  <w:num w:numId="2" w16cid:durableId="1438794464">
    <w:abstractNumId w:val="38"/>
  </w:num>
  <w:num w:numId="3" w16cid:durableId="844517103">
    <w:abstractNumId w:val="32"/>
  </w:num>
  <w:num w:numId="4" w16cid:durableId="323820858">
    <w:abstractNumId w:val="3"/>
  </w:num>
  <w:num w:numId="5" w16cid:durableId="1875607101">
    <w:abstractNumId w:val="10"/>
  </w:num>
  <w:num w:numId="6" w16cid:durableId="1271351079">
    <w:abstractNumId w:val="30"/>
  </w:num>
  <w:num w:numId="7" w16cid:durableId="1453210740">
    <w:abstractNumId w:val="4"/>
  </w:num>
  <w:num w:numId="8" w16cid:durableId="511338318">
    <w:abstractNumId w:val="1"/>
  </w:num>
  <w:num w:numId="9" w16cid:durableId="887886025">
    <w:abstractNumId w:val="42"/>
  </w:num>
  <w:num w:numId="10" w16cid:durableId="1111779660">
    <w:abstractNumId w:val="29"/>
  </w:num>
  <w:num w:numId="11" w16cid:durableId="2032219466">
    <w:abstractNumId w:val="33"/>
  </w:num>
  <w:num w:numId="12" w16cid:durableId="1759133366">
    <w:abstractNumId w:val="2"/>
  </w:num>
  <w:num w:numId="13" w16cid:durableId="277562889">
    <w:abstractNumId w:val="13"/>
  </w:num>
  <w:num w:numId="14" w16cid:durableId="1007634432">
    <w:abstractNumId w:val="36"/>
  </w:num>
  <w:num w:numId="15" w16cid:durableId="96564075">
    <w:abstractNumId w:val="46"/>
  </w:num>
  <w:num w:numId="16" w16cid:durableId="1102800324">
    <w:abstractNumId w:val="14"/>
  </w:num>
  <w:num w:numId="17" w16cid:durableId="1199050901">
    <w:abstractNumId w:val="40"/>
  </w:num>
  <w:num w:numId="18" w16cid:durableId="997923580">
    <w:abstractNumId w:val="24"/>
  </w:num>
  <w:num w:numId="19" w16cid:durableId="99761106">
    <w:abstractNumId w:val="37"/>
  </w:num>
  <w:num w:numId="20" w16cid:durableId="874998356">
    <w:abstractNumId w:val="21"/>
  </w:num>
  <w:num w:numId="21" w16cid:durableId="422604865">
    <w:abstractNumId w:val="44"/>
  </w:num>
  <w:num w:numId="22" w16cid:durableId="299580707">
    <w:abstractNumId w:val="25"/>
  </w:num>
  <w:num w:numId="23" w16cid:durableId="1764496332">
    <w:abstractNumId w:val="17"/>
  </w:num>
  <w:num w:numId="24" w16cid:durableId="1986276261">
    <w:abstractNumId w:val="28"/>
  </w:num>
  <w:num w:numId="25" w16cid:durableId="1158575443">
    <w:abstractNumId w:val="11"/>
  </w:num>
  <w:num w:numId="26" w16cid:durableId="1983656790">
    <w:abstractNumId w:val="34"/>
  </w:num>
  <w:num w:numId="27" w16cid:durableId="357659236">
    <w:abstractNumId w:val="20"/>
  </w:num>
  <w:num w:numId="28" w16cid:durableId="238902979">
    <w:abstractNumId w:val="16"/>
  </w:num>
  <w:num w:numId="29" w16cid:durableId="21981779">
    <w:abstractNumId w:val="18"/>
  </w:num>
  <w:num w:numId="30" w16cid:durableId="2056613825">
    <w:abstractNumId w:val="23"/>
  </w:num>
  <w:num w:numId="31" w16cid:durableId="493449684">
    <w:abstractNumId w:val="8"/>
  </w:num>
  <w:num w:numId="32" w16cid:durableId="1135414652">
    <w:abstractNumId w:val="9"/>
  </w:num>
  <w:num w:numId="33" w16cid:durableId="1544561252">
    <w:abstractNumId w:val="45"/>
  </w:num>
  <w:num w:numId="34" w16cid:durableId="754010319">
    <w:abstractNumId w:val="43"/>
  </w:num>
  <w:num w:numId="35" w16cid:durableId="673920903">
    <w:abstractNumId w:val="39"/>
  </w:num>
  <w:num w:numId="36" w16cid:durableId="774178963">
    <w:abstractNumId w:val="0"/>
  </w:num>
  <w:num w:numId="37" w16cid:durableId="265819576">
    <w:abstractNumId w:val="6"/>
  </w:num>
  <w:num w:numId="38" w16cid:durableId="1536965289">
    <w:abstractNumId w:val="47"/>
  </w:num>
  <w:num w:numId="39" w16cid:durableId="1636638391">
    <w:abstractNumId w:val="5"/>
  </w:num>
  <w:num w:numId="40" w16cid:durableId="203560442">
    <w:abstractNumId w:val="35"/>
  </w:num>
  <w:num w:numId="41" w16cid:durableId="1458640173">
    <w:abstractNumId w:val="27"/>
  </w:num>
  <w:num w:numId="42" w16cid:durableId="286670315">
    <w:abstractNumId w:val="15"/>
  </w:num>
  <w:num w:numId="43" w16cid:durableId="428625875">
    <w:abstractNumId w:val="26"/>
  </w:num>
  <w:num w:numId="44" w16cid:durableId="693265518">
    <w:abstractNumId w:val="48"/>
  </w:num>
  <w:num w:numId="45" w16cid:durableId="930504021">
    <w:abstractNumId w:val="12"/>
  </w:num>
  <w:num w:numId="46" w16cid:durableId="925577199">
    <w:abstractNumId w:val="22"/>
  </w:num>
  <w:num w:numId="47" w16cid:durableId="697659261">
    <w:abstractNumId w:val="7"/>
  </w:num>
  <w:num w:numId="48" w16cid:durableId="971984987">
    <w:abstractNumId w:val="31"/>
  </w:num>
  <w:num w:numId="49" w16cid:durableId="2122991396">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1B21"/>
    <w:rsid w:val="00004F55"/>
    <w:rsid w:val="00025FD1"/>
    <w:rsid w:val="000349EB"/>
    <w:rsid w:val="00065539"/>
    <w:rsid w:val="00074D30"/>
    <w:rsid w:val="00075278"/>
    <w:rsid w:val="00075A62"/>
    <w:rsid w:val="0008153F"/>
    <w:rsid w:val="000A1882"/>
    <w:rsid w:val="000A5670"/>
    <w:rsid w:val="000C04CC"/>
    <w:rsid w:val="000D2F79"/>
    <w:rsid w:val="000D6FA3"/>
    <w:rsid w:val="000D7EBD"/>
    <w:rsid w:val="000E1CA9"/>
    <w:rsid w:val="000E1F94"/>
    <w:rsid w:val="000E44AD"/>
    <w:rsid w:val="000E47C2"/>
    <w:rsid w:val="000E6405"/>
    <w:rsid w:val="000E79CD"/>
    <w:rsid w:val="000E7F3C"/>
    <w:rsid w:val="000F206D"/>
    <w:rsid w:val="000F34AD"/>
    <w:rsid w:val="000F7705"/>
    <w:rsid w:val="00103406"/>
    <w:rsid w:val="0010460E"/>
    <w:rsid w:val="00117534"/>
    <w:rsid w:val="001201EF"/>
    <w:rsid w:val="00124843"/>
    <w:rsid w:val="00125E9F"/>
    <w:rsid w:val="001323FE"/>
    <w:rsid w:val="001358B2"/>
    <w:rsid w:val="00144B98"/>
    <w:rsid w:val="001865AB"/>
    <w:rsid w:val="001A177C"/>
    <w:rsid w:val="001F7725"/>
    <w:rsid w:val="00201FAD"/>
    <w:rsid w:val="002116AF"/>
    <w:rsid w:val="00223636"/>
    <w:rsid w:val="00224F8C"/>
    <w:rsid w:val="00230826"/>
    <w:rsid w:val="002343B2"/>
    <w:rsid w:val="00241187"/>
    <w:rsid w:val="00242C46"/>
    <w:rsid w:val="002435C0"/>
    <w:rsid w:val="002640AE"/>
    <w:rsid w:val="002655D6"/>
    <w:rsid w:val="00271CCE"/>
    <w:rsid w:val="0028223C"/>
    <w:rsid w:val="002A5B1C"/>
    <w:rsid w:val="002C05BE"/>
    <w:rsid w:val="002C0E3A"/>
    <w:rsid w:val="002C4847"/>
    <w:rsid w:val="002C7E09"/>
    <w:rsid w:val="002D64C8"/>
    <w:rsid w:val="002E18E6"/>
    <w:rsid w:val="002F3B77"/>
    <w:rsid w:val="002F6621"/>
    <w:rsid w:val="003024FF"/>
    <w:rsid w:val="00310BE8"/>
    <w:rsid w:val="00311963"/>
    <w:rsid w:val="003126DA"/>
    <w:rsid w:val="003177C9"/>
    <w:rsid w:val="00322073"/>
    <w:rsid w:val="00327D24"/>
    <w:rsid w:val="00332B0B"/>
    <w:rsid w:val="00333C28"/>
    <w:rsid w:val="00377E2D"/>
    <w:rsid w:val="003825FB"/>
    <w:rsid w:val="00383920"/>
    <w:rsid w:val="00397A1E"/>
    <w:rsid w:val="003B6758"/>
    <w:rsid w:val="003D3F99"/>
    <w:rsid w:val="003E0576"/>
    <w:rsid w:val="003E2D4A"/>
    <w:rsid w:val="003E3E19"/>
    <w:rsid w:val="003E6BDF"/>
    <w:rsid w:val="003F621C"/>
    <w:rsid w:val="00412A60"/>
    <w:rsid w:val="00421D94"/>
    <w:rsid w:val="00432416"/>
    <w:rsid w:val="00442E5D"/>
    <w:rsid w:val="004508CA"/>
    <w:rsid w:val="004678DD"/>
    <w:rsid w:val="00481B96"/>
    <w:rsid w:val="00487888"/>
    <w:rsid w:val="004B2EC9"/>
    <w:rsid w:val="004D0AA2"/>
    <w:rsid w:val="004D6862"/>
    <w:rsid w:val="004D7470"/>
    <w:rsid w:val="004E1ED5"/>
    <w:rsid w:val="004F1333"/>
    <w:rsid w:val="004F2E98"/>
    <w:rsid w:val="005148CC"/>
    <w:rsid w:val="0052631B"/>
    <w:rsid w:val="00540753"/>
    <w:rsid w:val="005833B8"/>
    <w:rsid w:val="00587ABA"/>
    <w:rsid w:val="00592DAF"/>
    <w:rsid w:val="0059665F"/>
    <w:rsid w:val="005B2038"/>
    <w:rsid w:val="005D0DDC"/>
    <w:rsid w:val="005D755F"/>
    <w:rsid w:val="005E569B"/>
    <w:rsid w:val="005F159A"/>
    <w:rsid w:val="0061398F"/>
    <w:rsid w:val="00622858"/>
    <w:rsid w:val="0062612B"/>
    <w:rsid w:val="006346D6"/>
    <w:rsid w:val="00636864"/>
    <w:rsid w:val="00681EAC"/>
    <w:rsid w:val="00683517"/>
    <w:rsid w:val="006874EB"/>
    <w:rsid w:val="0069766E"/>
    <w:rsid w:val="00697707"/>
    <w:rsid w:val="006C0B58"/>
    <w:rsid w:val="006C34EF"/>
    <w:rsid w:val="006C60D0"/>
    <w:rsid w:val="006D1A46"/>
    <w:rsid w:val="006D1A48"/>
    <w:rsid w:val="006E1A9F"/>
    <w:rsid w:val="006E21ED"/>
    <w:rsid w:val="006E620A"/>
    <w:rsid w:val="00702447"/>
    <w:rsid w:val="00717E8E"/>
    <w:rsid w:val="00723D44"/>
    <w:rsid w:val="00724EBF"/>
    <w:rsid w:val="007306F5"/>
    <w:rsid w:val="0074730D"/>
    <w:rsid w:val="0076094B"/>
    <w:rsid w:val="00777302"/>
    <w:rsid w:val="007807F6"/>
    <w:rsid w:val="00786BE3"/>
    <w:rsid w:val="007B04C3"/>
    <w:rsid w:val="007B1A5C"/>
    <w:rsid w:val="007C152D"/>
    <w:rsid w:val="007D4D4A"/>
    <w:rsid w:val="007D77A1"/>
    <w:rsid w:val="007E6122"/>
    <w:rsid w:val="007F74E7"/>
    <w:rsid w:val="00800ED1"/>
    <w:rsid w:val="008127A9"/>
    <w:rsid w:val="0082451B"/>
    <w:rsid w:val="0082791C"/>
    <w:rsid w:val="00852FDC"/>
    <w:rsid w:val="00853B9F"/>
    <w:rsid w:val="0085446F"/>
    <w:rsid w:val="00860E44"/>
    <w:rsid w:val="008701CC"/>
    <w:rsid w:val="00871100"/>
    <w:rsid w:val="008730F3"/>
    <w:rsid w:val="008843EA"/>
    <w:rsid w:val="00891BBF"/>
    <w:rsid w:val="00893F72"/>
    <w:rsid w:val="008B61CD"/>
    <w:rsid w:val="008C663B"/>
    <w:rsid w:val="008D6162"/>
    <w:rsid w:val="008E5EB4"/>
    <w:rsid w:val="008F6C3E"/>
    <w:rsid w:val="00912C9D"/>
    <w:rsid w:val="00916947"/>
    <w:rsid w:val="00917D42"/>
    <w:rsid w:val="00923928"/>
    <w:rsid w:val="00927432"/>
    <w:rsid w:val="0093157D"/>
    <w:rsid w:val="009511D4"/>
    <w:rsid w:val="00956D55"/>
    <w:rsid w:val="00964DBC"/>
    <w:rsid w:val="00977848"/>
    <w:rsid w:val="00990DFA"/>
    <w:rsid w:val="009B496E"/>
    <w:rsid w:val="009C39BE"/>
    <w:rsid w:val="009D3033"/>
    <w:rsid w:val="009D35A5"/>
    <w:rsid w:val="009D40C9"/>
    <w:rsid w:val="009E0767"/>
    <w:rsid w:val="009F0B03"/>
    <w:rsid w:val="00A354C2"/>
    <w:rsid w:val="00A37DAE"/>
    <w:rsid w:val="00A478BA"/>
    <w:rsid w:val="00A502C4"/>
    <w:rsid w:val="00A532D0"/>
    <w:rsid w:val="00A56097"/>
    <w:rsid w:val="00A64992"/>
    <w:rsid w:val="00A8511A"/>
    <w:rsid w:val="00A8643B"/>
    <w:rsid w:val="00A93BC8"/>
    <w:rsid w:val="00A94BB0"/>
    <w:rsid w:val="00AB08F2"/>
    <w:rsid w:val="00AB6BFF"/>
    <w:rsid w:val="00AD0337"/>
    <w:rsid w:val="00AD3FA1"/>
    <w:rsid w:val="00AF324A"/>
    <w:rsid w:val="00AF4618"/>
    <w:rsid w:val="00B041B4"/>
    <w:rsid w:val="00B142A5"/>
    <w:rsid w:val="00B2250D"/>
    <w:rsid w:val="00B23A10"/>
    <w:rsid w:val="00B31C5E"/>
    <w:rsid w:val="00B57411"/>
    <w:rsid w:val="00B627D4"/>
    <w:rsid w:val="00B63B98"/>
    <w:rsid w:val="00B82F8C"/>
    <w:rsid w:val="00B92861"/>
    <w:rsid w:val="00B92C06"/>
    <w:rsid w:val="00B93338"/>
    <w:rsid w:val="00B93F6E"/>
    <w:rsid w:val="00BA4E43"/>
    <w:rsid w:val="00BA504D"/>
    <w:rsid w:val="00BB0E63"/>
    <w:rsid w:val="00BC2994"/>
    <w:rsid w:val="00BD53CD"/>
    <w:rsid w:val="00BE5733"/>
    <w:rsid w:val="00C01E84"/>
    <w:rsid w:val="00C03667"/>
    <w:rsid w:val="00C06D75"/>
    <w:rsid w:val="00C22E93"/>
    <w:rsid w:val="00C33E96"/>
    <w:rsid w:val="00C43721"/>
    <w:rsid w:val="00C54FB6"/>
    <w:rsid w:val="00C758D9"/>
    <w:rsid w:val="00C9730D"/>
    <w:rsid w:val="00CB0CD3"/>
    <w:rsid w:val="00CB7628"/>
    <w:rsid w:val="00CC2F21"/>
    <w:rsid w:val="00CC4CD6"/>
    <w:rsid w:val="00CD2BD1"/>
    <w:rsid w:val="00CD5B1A"/>
    <w:rsid w:val="00D10A0C"/>
    <w:rsid w:val="00D12130"/>
    <w:rsid w:val="00D17650"/>
    <w:rsid w:val="00D219B9"/>
    <w:rsid w:val="00D3654C"/>
    <w:rsid w:val="00D43932"/>
    <w:rsid w:val="00D54030"/>
    <w:rsid w:val="00D546DF"/>
    <w:rsid w:val="00D6772E"/>
    <w:rsid w:val="00D719FC"/>
    <w:rsid w:val="00DA1297"/>
    <w:rsid w:val="00DA2B16"/>
    <w:rsid w:val="00DA39EB"/>
    <w:rsid w:val="00DB354A"/>
    <w:rsid w:val="00DB42E3"/>
    <w:rsid w:val="00DB6DB7"/>
    <w:rsid w:val="00DC727D"/>
    <w:rsid w:val="00DC73D3"/>
    <w:rsid w:val="00DE680A"/>
    <w:rsid w:val="00DF003B"/>
    <w:rsid w:val="00E06B09"/>
    <w:rsid w:val="00E12308"/>
    <w:rsid w:val="00E33BB9"/>
    <w:rsid w:val="00E62611"/>
    <w:rsid w:val="00E62AC8"/>
    <w:rsid w:val="00E62D35"/>
    <w:rsid w:val="00E712B9"/>
    <w:rsid w:val="00E924A9"/>
    <w:rsid w:val="00E94CE9"/>
    <w:rsid w:val="00EB701F"/>
    <w:rsid w:val="00EC1FB0"/>
    <w:rsid w:val="00EC78C8"/>
    <w:rsid w:val="00ED027C"/>
    <w:rsid w:val="00ED7418"/>
    <w:rsid w:val="00EE2093"/>
    <w:rsid w:val="00EE261C"/>
    <w:rsid w:val="00EE3085"/>
    <w:rsid w:val="00EE384A"/>
    <w:rsid w:val="00EE4F94"/>
    <w:rsid w:val="00EE5C01"/>
    <w:rsid w:val="00EF3DA1"/>
    <w:rsid w:val="00EF487E"/>
    <w:rsid w:val="00F05C1D"/>
    <w:rsid w:val="00F237DB"/>
    <w:rsid w:val="00F242CC"/>
    <w:rsid w:val="00F26389"/>
    <w:rsid w:val="00F52AFE"/>
    <w:rsid w:val="00F87E80"/>
    <w:rsid w:val="00F92ADA"/>
    <w:rsid w:val="00F94AB3"/>
    <w:rsid w:val="00FC5679"/>
    <w:rsid w:val="00FD1408"/>
    <w:rsid w:val="00FD4D11"/>
    <w:rsid w:val="00FD5FC3"/>
    <w:rsid w:val="00FE7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9D40C9"/>
    <w:rPr>
      <w:color w:val="467886" w:themeColor="hyperlink"/>
      <w:u w:val="single"/>
    </w:rPr>
  </w:style>
  <w:style w:type="character" w:styleId="UnresolvedMention">
    <w:name w:val="Unresolved Mention"/>
    <w:basedOn w:val="DefaultParagraphFont"/>
    <w:uiPriority w:val="99"/>
    <w:semiHidden/>
    <w:unhideWhenUsed/>
    <w:rsid w:val="009D40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10662</TotalTime>
  <Pages>24</Pages>
  <Words>7618</Words>
  <Characters>43427</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Gemma Hart</cp:lastModifiedBy>
  <cp:revision>202</cp:revision>
  <dcterms:created xsi:type="dcterms:W3CDTF">2026-02-24T13:00:00Z</dcterms:created>
  <dcterms:modified xsi:type="dcterms:W3CDTF">2026-03-03T23:02:00Z</dcterms:modified>
</cp:coreProperties>
</file>