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E7A7F8F" wp14:paraId="5E5787A5" wp14:textId="15E691D5">
      <w:pPr>
        <w:pStyle w:val="Normal"/>
      </w:pPr>
      <w:r w:rsidR="367BE0BA">
        <w:rPr/>
        <w:t xml:space="preserve">                                           </w:t>
      </w:r>
      <w:r w:rsidR="367BE0BA">
        <w:drawing>
          <wp:inline xmlns:wp14="http://schemas.microsoft.com/office/word/2010/wordprocessingDrawing" wp14:editId="4E503AA2" wp14:anchorId="68536E04">
            <wp:extent cx="3209925" cy="1428750"/>
            <wp:effectExtent l="0" t="0" r="0" b="0"/>
            <wp:docPr id="14054697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05469726" name="Picture 1405469726"/>
                    <pic:cNvPicPr/>
                  </pic:nvPicPr>
                  <pic:blipFill>
                    <a:blip xmlns:r="http://schemas.openxmlformats.org/officeDocument/2006/relationships" r:embed="rId11193831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7A7F8F" w:rsidP="3E7A7F8F" w:rsidRDefault="3E7A7F8F" w14:paraId="22C08F50" w14:textId="21903C57">
      <w:pPr>
        <w:pStyle w:val="Normal"/>
      </w:pPr>
    </w:p>
    <w:p w:rsidR="3E7A7F8F" w:rsidP="0F49F39C" w:rsidRDefault="3E7A7F8F" w14:paraId="6D0755E0" w14:textId="7E8DA7D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0F49F39C" w:rsidR="3FF54A4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Programme: BSc</w:t>
      </w:r>
      <w:r w:rsidRPr="0F49F39C" w:rsidR="3FF54A4D">
        <w:rPr>
          <w:rFonts w:ascii="Arial" w:hAnsi="Arial" w:eastAsia="Arial" w:cs="Arial"/>
          <w:b w:val="1"/>
          <w:bCs w:val="1"/>
          <w:sz w:val="28"/>
          <w:szCs w:val="28"/>
        </w:rPr>
        <w:t xml:space="preserve"> Health and Social care</w:t>
      </w:r>
    </w:p>
    <w:p w:rsidR="65B23A29" w:rsidP="0F49F39C" w:rsidRDefault="65B23A29" w14:paraId="02160E2C" w14:textId="1E778C0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0D616CE" w:rsidP="0F49F39C" w:rsidRDefault="20D616CE" w14:paraId="3D7BFB35" w14:textId="351526D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0F49F39C" w:rsidR="20D616CE">
        <w:rPr>
          <w:rFonts w:ascii="Arial" w:hAnsi="Arial" w:eastAsia="Arial" w:cs="Arial"/>
          <w:b w:val="1"/>
          <w:bCs w:val="1"/>
          <w:sz w:val="28"/>
          <w:szCs w:val="28"/>
        </w:rPr>
        <w:t>Module: Protecting and supporting Families in Health and care</w:t>
      </w:r>
    </w:p>
    <w:p w:rsidR="65B23A29" w:rsidP="0F49F39C" w:rsidRDefault="65B23A29" w14:paraId="33A8EB0A" w14:textId="29EB1FB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726F0D6" w:rsidP="0F49F39C" w:rsidRDefault="2726F0D6" w14:paraId="03DAEC06" w14:textId="6090330A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0F49F39C" w:rsidR="2726F0D6">
        <w:rPr>
          <w:rFonts w:ascii="Arial" w:hAnsi="Arial" w:eastAsia="Arial" w:cs="Arial"/>
          <w:b w:val="1"/>
          <w:bCs w:val="1"/>
          <w:sz w:val="28"/>
          <w:szCs w:val="28"/>
        </w:rPr>
        <w:t xml:space="preserve">Module </w:t>
      </w:r>
      <w:r w:rsidRPr="0F49F39C" w:rsidR="2726F0D6">
        <w:rPr>
          <w:rFonts w:ascii="Arial" w:hAnsi="Arial" w:eastAsia="Arial" w:cs="Arial"/>
          <w:b w:val="1"/>
          <w:bCs w:val="1"/>
          <w:sz w:val="28"/>
          <w:szCs w:val="28"/>
        </w:rPr>
        <w:t>code: BMPH</w:t>
      </w:r>
      <w:r w:rsidRPr="0F49F39C" w:rsidR="2726F0D6">
        <w:rPr>
          <w:rFonts w:ascii="Arial" w:hAnsi="Arial" w:eastAsia="Arial" w:cs="Arial"/>
          <w:b w:val="1"/>
          <w:bCs w:val="1"/>
          <w:sz w:val="28"/>
          <w:szCs w:val="28"/>
        </w:rPr>
        <w:t>5021</w:t>
      </w:r>
    </w:p>
    <w:p w:rsidR="65B23A29" w:rsidP="0F49F39C" w:rsidRDefault="65B23A29" w14:paraId="0C6DF633" w14:textId="526D3E0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74269E2" w:rsidP="0F49F39C" w:rsidRDefault="174269E2" w14:paraId="2182197A" w14:textId="0EC5C3F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0F49F39C" w:rsidR="174269E2">
        <w:rPr>
          <w:rFonts w:ascii="Arial" w:hAnsi="Arial" w:eastAsia="Arial" w:cs="Arial"/>
          <w:b w:val="1"/>
          <w:bCs w:val="1"/>
          <w:sz w:val="28"/>
          <w:szCs w:val="28"/>
        </w:rPr>
        <w:t xml:space="preserve">(BMHP </w:t>
      </w:r>
      <w:r w:rsidRPr="0F49F39C" w:rsidR="174269E2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5021) </w:t>
      </w:r>
      <w:r w:rsidRPr="0F49F39C" w:rsidR="174269E2">
        <w:rPr>
          <w:rFonts w:ascii="Arial" w:hAnsi="Arial" w:eastAsia="Arial" w:cs="Arial"/>
          <w:b w:val="1"/>
          <w:bCs w:val="1"/>
          <w:sz w:val="28"/>
          <w:szCs w:val="28"/>
        </w:rPr>
        <w:t>Protecting and supporting families in health and social care</w:t>
      </w:r>
    </w:p>
    <w:p w:rsidR="65B23A29" w:rsidP="0F49F39C" w:rsidRDefault="65B23A29" w14:paraId="072576C8" w14:textId="02639F0B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174269E2" w:rsidP="0F49F39C" w:rsidRDefault="174269E2" w14:paraId="5EC3B235" w14:textId="37160F8C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0F49F39C" w:rsidR="50948AFE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Assignment Title: </w:t>
      </w:r>
      <w:r w:rsidRPr="0F49F39C" w:rsidR="50948AFE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Component</w:t>
      </w:r>
      <w:r w:rsidRPr="0F49F39C" w:rsidR="50948AFE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1: Prese</w:t>
      </w:r>
      <w:r w:rsidRPr="0F49F39C" w:rsidR="4912225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ntation (Round-The-Group Discussion)</w:t>
      </w:r>
    </w:p>
    <w:p w:rsidR="174269E2" w:rsidP="0F49F39C" w:rsidRDefault="174269E2" w14:paraId="6B413C39" w14:textId="4339BD96">
      <w:pPr>
        <w:pStyle w:val="Normal"/>
        <w:spacing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174269E2" w:rsidP="0F49F39C" w:rsidRDefault="174269E2" w14:paraId="4EA701D9" w14:textId="24F1A3E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0F49F39C" w:rsidR="6C9C78BA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student</w:t>
      </w:r>
      <w:r w:rsidRPr="0F49F39C" w:rsidR="174269E2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0F49F39C" w:rsidR="42388627">
        <w:rPr>
          <w:rFonts w:ascii="Arial" w:hAnsi="Arial" w:eastAsia="Arial" w:cs="Arial"/>
          <w:b w:val="1"/>
          <w:bCs w:val="1"/>
          <w:sz w:val="28"/>
          <w:szCs w:val="28"/>
        </w:rPr>
        <w:t>N</w:t>
      </w:r>
      <w:r w:rsidRPr="0F49F39C" w:rsidR="174269E2">
        <w:rPr>
          <w:rFonts w:ascii="Arial" w:hAnsi="Arial" w:eastAsia="Arial" w:cs="Arial"/>
          <w:b w:val="1"/>
          <w:bCs w:val="1"/>
          <w:sz w:val="28"/>
          <w:szCs w:val="28"/>
        </w:rPr>
        <w:t>ame</w:t>
      </w:r>
      <w:r w:rsidRPr="0F49F39C" w:rsidR="41DC11B8">
        <w:rPr>
          <w:rFonts w:ascii="Arial" w:hAnsi="Arial" w:eastAsia="Arial" w:cs="Arial"/>
          <w:b w:val="1"/>
          <w:bCs w:val="1"/>
          <w:sz w:val="28"/>
          <w:szCs w:val="28"/>
        </w:rPr>
        <w:t>: Shabnam Munsha</w:t>
      </w:r>
    </w:p>
    <w:p w:rsidR="3E7A7F8F" w:rsidP="0F49F39C" w:rsidRDefault="3E7A7F8F" w14:paraId="2768EE48" w14:textId="6BF54E9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74269E2" w:rsidP="0F49F39C" w:rsidRDefault="174269E2" w14:paraId="53991948" w14:textId="1F8F0014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0F49F39C" w:rsidR="174269E2">
        <w:rPr>
          <w:rFonts w:ascii="Arial" w:hAnsi="Arial" w:eastAsia="Arial" w:cs="Arial"/>
          <w:b w:val="1"/>
          <w:bCs w:val="1"/>
          <w:sz w:val="28"/>
          <w:szCs w:val="28"/>
        </w:rPr>
        <w:t>Student</w:t>
      </w:r>
      <w:r w:rsidRPr="0F49F39C" w:rsidR="00603F6C">
        <w:rPr>
          <w:rFonts w:ascii="Arial" w:hAnsi="Arial" w:eastAsia="Arial" w:cs="Arial"/>
          <w:b w:val="1"/>
          <w:bCs w:val="1"/>
          <w:sz w:val="28"/>
          <w:szCs w:val="28"/>
        </w:rPr>
        <w:t xml:space="preserve"> Number:</w:t>
      </w:r>
      <w:r w:rsidRPr="0F49F39C" w:rsidR="174269E2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0F49F39C" w:rsidR="6ED90DA8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241076</w:t>
      </w:r>
    </w:p>
    <w:p w:rsidR="3E7A7F8F" w:rsidP="0F49F39C" w:rsidRDefault="3E7A7F8F" w14:paraId="25986C93" w14:textId="0EDFBEEA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1590546" w:rsidP="18ABF818" w:rsidRDefault="31590546" w14:paraId="4BDFC394" w14:textId="2EE425F6">
      <w:pPr>
        <w:pStyle w:val="Normal"/>
        <w:spacing w:line="36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18ABF818" w:rsidR="174269E2">
        <w:rPr>
          <w:rFonts w:ascii="Arial" w:hAnsi="Arial" w:eastAsia="Arial" w:cs="Arial"/>
          <w:b w:val="1"/>
          <w:bCs w:val="1"/>
          <w:sz w:val="28"/>
          <w:szCs w:val="28"/>
        </w:rPr>
        <w:t xml:space="preserve">Tutor </w:t>
      </w:r>
      <w:r w:rsidRPr="18ABF818" w:rsidR="174269E2">
        <w:rPr>
          <w:rFonts w:ascii="Arial" w:hAnsi="Arial" w:eastAsia="Arial" w:cs="Arial"/>
          <w:b w:val="1"/>
          <w:bCs w:val="1"/>
          <w:sz w:val="28"/>
          <w:szCs w:val="28"/>
        </w:rPr>
        <w:t>details</w:t>
      </w:r>
      <w:r w:rsidRPr="18ABF818" w:rsidR="273D6C09">
        <w:rPr>
          <w:rFonts w:ascii="Arial" w:hAnsi="Arial" w:eastAsia="Arial" w:cs="Arial"/>
          <w:b w:val="1"/>
          <w:bCs w:val="1"/>
          <w:sz w:val="28"/>
          <w:szCs w:val="28"/>
        </w:rPr>
        <w:t>:</w:t>
      </w:r>
      <w:r w:rsidRPr="18ABF818" w:rsidR="174269E2">
        <w:rPr>
          <w:rFonts w:ascii="Arial" w:hAnsi="Arial" w:eastAsia="Arial" w:cs="Arial"/>
          <w:b w:val="1"/>
          <w:bCs w:val="1"/>
          <w:sz w:val="28"/>
          <w:szCs w:val="28"/>
        </w:rPr>
        <w:t xml:space="preserve"> Gillian</w:t>
      </w:r>
      <w:r w:rsidRPr="18ABF818" w:rsidR="174269E2">
        <w:rPr>
          <w:rFonts w:ascii="Arial" w:hAnsi="Arial" w:eastAsia="Arial" w:cs="Arial"/>
          <w:b w:val="1"/>
          <w:bCs w:val="1"/>
          <w:sz w:val="28"/>
          <w:szCs w:val="28"/>
        </w:rPr>
        <w:t xml:space="preserve"> Weaver</w:t>
      </w:r>
    </w:p>
    <w:p w:rsidR="31590546" w:rsidP="18ABF818" w:rsidRDefault="31590546" w14:paraId="0BECB421" w14:textId="1A0BD102">
      <w:pPr>
        <w:pStyle w:val="Normal"/>
        <w:spacing w:line="360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18ABF818" w:rsidR="5FD05A19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References</w:t>
      </w:r>
    </w:p>
    <w:p w:rsidR="31590546" w:rsidP="0F49F39C" w:rsidRDefault="31590546" w14:paraId="46853B76" w14:textId="2032E7E1">
      <w:pPr>
        <w:pStyle w:val="Normal"/>
        <w:spacing w:before="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31590546" w:rsidP="0F49F39C" w:rsidRDefault="31590546" w14:paraId="2B2EEAF0" w14:textId="0E57AFEE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0F49F39C" w:rsidR="07DE1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CAMHS Academy. (2016). </w:t>
      </w:r>
      <w:r w:rsidRPr="0F49F39C" w:rsidR="07DE105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Roles in CAMHS | CAMHS Academy</w:t>
      </w:r>
      <w:r w:rsidRPr="0F49F39C" w:rsidR="07DE1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</w:t>
      </w:r>
      <w:r w:rsidRPr="0F49F39C" w:rsidR="36552032">
        <w:rPr>
          <w:rFonts w:ascii="Calibri" w:hAnsi="Calibri" w:eastAsia="Calibri" w:cs="Calibri"/>
          <w:noProof w:val="0"/>
          <w:sz w:val="27"/>
          <w:szCs w:val="27"/>
          <w:lang w:val="en-GB"/>
        </w:rPr>
        <w:t>at: (Accessed</w:t>
      </w:r>
      <w:r w:rsidRPr="0F49F39C" w:rsidR="3C219A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GB"/>
        </w:rPr>
        <w:t xml:space="preserve"> 14 February 2026)</w:t>
      </w:r>
      <w:r w:rsidRPr="0F49F39C" w:rsidR="693121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GB"/>
        </w:rPr>
        <w:t>.</w:t>
      </w:r>
    </w:p>
    <w:p w:rsidR="31590546" w:rsidP="18ABF818" w:rsidRDefault="31590546" w14:paraId="35C95911" w14:textId="58ED5D47">
      <w:pPr>
        <w:pStyle w:val="Normal"/>
        <w:spacing w:before="0" w:beforeAutospacing="off" w:after="0" w:afterAutospacing="off" w:line="279" w:lineRule="auto"/>
        <w:ind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18ABF818" w:rsidR="07DE105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Cleaver, H. (2025) “Domestic abuse and the impact on young children: A UK perspective,” </w:t>
      </w:r>
      <w:r w:rsidRPr="18ABF818" w:rsidR="07DE1053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Children and youth services review</w:t>
      </w:r>
      <w:r w:rsidRPr="18ABF818" w:rsidR="07DE105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, 172. Available at: </w:t>
      </w:r>
      <w:hyperlink r:id="R3b736e27df104940">
        <w:r w:rsidRPr="18ABF818" w:rsidR="07DE1053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https://doi.org/10.1016/j.childyouth.2025.10823</w:t>
        </w:r>
      </w:hyperlink>
      <w:r w:rsidRPr="18ABF818" w:rsidR="0708274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 </w:t>
      </w:r>
      <w:r w:rsidRPr="18ABF818" w:rsidR="07082741">
        <w:rPr>
          <w:rFonts w:ascii="Calibri" w:hAnsi="Calibri" w:eastAsia="Calibri" w:cs="Calibri"/>
          <w:noProof w:val="0"/>
          <w:sz w:val="27"/>
          <w:szCs w:val="27"/>
          <w:lang w:val="en-GB"/>
        </w:rPr>
        <w:t>(Accessed 14 February 2026).</w:t>
      </w:r>
    </w:p>
    <w:p w:rsidR="31590546" w:rsidP="18ABF818" w:rsidRDefault="31590546" w14:paraId="22EB7E4C" w14:textId="5B8816D3">
      <w:pPr>
        <w:pStyle w:val="Normal"/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18ABF818" w:rsidR="43B298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GOV.UK (2004). </w:t>
      </w:r>
      <w:r w:rsidRPr="18ABF818" w:rsidR="43B298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Children Act 2004</w:t>
      </w:r>
      <w:r w:rsidRPr="18ABF818" w:rsidR="43B298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Legislation.gov.uk. Available at: </w:t>
      </w:r>
      <w:hyperlink r:id="R6b5cd748393d4b0e">
        <w:r w:rsidRPr="18ABF818" w:rsidR="43B2987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https://www.legislation.gov.uk/ukpga/2004/31/contents</w:t>
        </w:r>
      </w:hyperlink>
      <w:r w:rsidRPr="18ABF818" w:rsidR="6F35463C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(Accessed 15 February 2026).</w:t>
      </w:r>
    </w:p>
    <w:p w:rsidR="31590546" w:rsidP="18ABF818" w:rsidRDefault="31590546" w14:paraId="07377B09" w14:textId="7E08E1C8">
      <w:pPr>
        <w:pStyle w:val="Normal"/>
        <w:spacing w:before="0" w:beforeAutospacing="off" w:after="0" w:afterAutospacing="off" w:line="27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18ABF818" w:rsidR="4582A1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GOV.UK (2013). </w:t>
      </w:r>
      <w:r w:rsidRPr="18ABF818" w:rsidR="4582A1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Equality Act 2010</w:t>
      </w:r>
      <w:r w:rsidRPr="18ABF818" w:rsidR="4582A1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GOV.UK. Available at: </w:t>
      </w:r>
      <w:hyperlink r:id="Rb14d8eee3b5742a1">
        <w:r w:rsidRPr="18ABF818" w:rsidR="4582A1A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https://www.gov.uk/guidance/equality-act-2010-guidance</w:t>
        </w:r>
      </w:hyperlink>
      <w:r w:rsidRPr="18ABF818" w:rsidR="0DAAE51E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(Accessed 15 February 2026).</w:t>
      </w:r>
    </w:p>
    <w:p w:rsidR="31590546" w:rsidP="18ABF818" w:rsidRDefault="31590546" w14:paraId="184DBE8A" w14:textId="333FF541">
      <w:pPr>
        <w:pStyle w:val="Normal"/>
        <w:spacing w:before="0" w:beforeAutospacing="off" w:after="0" w:afterAutospacing="off" w:line="27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18ABF818" w:rsidR="2C21FA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Gov.uk (2021). </w:t>
      </w:r>
      <w:r w:rsidRPr="18ABF818" w:rsidR="2C21FA5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Domestic Abuse Act 2021</w:t>
      </w:r>
      <w:r w:rsidRPr="18ABF818" w:rsidR="2C21FA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Legislation.gov.uk. Available at: </w:t>
      </w:r>
      <w:hyperlink r:id="Rdb407f817c4b402f">
        <w:r w:rsidRPr="18ABF818" w:rsidR="2C21FA5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https://www.legislation.gov.uk/ukpga/2021/17/contents</w:t>
        </w:r>
      </w:hyperlink>
      <w:r w:rsidRPr="18ABF818" w:rsidR="2D86586C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(Accessed 16 February 2026).</w:t>
      </w:r>
    </w:p>
    <w:p w:rsidR="31590546" w:rsidP="18ABF818" w:rsidRDefault="31590546" w14:paraId="5B91D448" w14:textId="4DCB305E">
      <w:pPr>
        <w:pStyle w:val="Normal"/>
        <w:spacing w:before="0" w:beforeAutospacing="off" w:after="0" w:afterAutospacing="off" w:line="27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18ABF818" w:rsidR="219A85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HM Government (2018). </w:t>
      </w:r>
      <w:r w:rsidRPr="18ABF818" w:rsidR="219A859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Working Together to Safeguard Children</w:t>
      </w:r>
      <w:r w:rsidRPr="18ABF818" w:rsidR="219A85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1f178d3f727e4ef4">
        <w:r w:rsidRPr="18ABF818" w:rsidR="219A859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https://www.childprotectioncompany.com/CPC/media/WorkingTogether2018.pdf</w:t>
        </w:r>
      </w:hyperlink>
      <w:r w:rsidRPr="18ABF818" w:rsidR="219A85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  <w:r w:rsidRPr="18ABF818" w:rsidR="70A4E740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(Accessed 16 February 2026).</w:t>
      </w:r>
    </w:p>
    <w:p w:rsidR="65C26328" w:rsidP="18ABF818" w:rsidRDefault="65C26328" w14:paraId="6829817F" w14:textId="7402311F">
      <w:pPr>
        <w:pStyle w:val="Normal"/>
        <w:spacing w:before="0" w:beforeAutospacing="off" w:after="0" w:afterAutospacing="off" w:line="279" w:lineRule="auto"/>
        <w:ind/>
        <w:rPr>
          <w:rFonts w:ascii="Calibri" w:hAnsi="Calibri" w:eastAsia="Calibri" w:cs="Calibri"/>
          <w:noProof w:val="0"/>
          <w:sz w:val="27"/>
          <w:szCs w:val="27"/>
          <w:lang w:val="en-GB"/>
        </w:rPr>
      </w:pPr>
      <w:r w:rsidRPr="18ABF818" w:rsidR="72441F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HM Government (2023). </w:t>
      </w:r>
      <w:r w:rsidRPr="18ABF818" w:rsidR="72441FA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Working Together to Safeguard Children 2023</w:t>
      </w:r>
      <w:r w:rsidRPr="18ABF818" w:rsidR="72441F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82a2d16dedb04bb3">
        <w:r w:rsidRPr="18ABF818" w:rsidR="72441FA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https://assets.publishing.service.gov.uk/media/6849a7b67cba25f610c7db3f/Working_together_to_safeguard_children_2023_-_statutory_guidance.pdf</w:t>
        </w:r>
      </w:hyperlink>
      <w:r w:rsidRPr="18ABF818" w:rsidR="5BA2C1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GB"/>
        </w:rPr>
        <w:t xml:space="preserve"> (Accessed 17 February 2026).</w:t>
      </w:r>
    </w:p>
    <w:p w:rsidR="65C26328" w:rsidP="0F49F39C" w:rsidRDefault="65C26328" w14:paraId="15DB6AA0" w14:textId="593A230B">
      <w:pPr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0F49F39C" w:rsidR="72441FA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Lockwood, G., Henderson, </w:t>
      </w:r>
      <w:r w:rsidRPr="0F49F39C" w:rsidR="72441FA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C.</w:t>
      </w:r>
      <w:r w:rsidRPr="0F49F39C" w:rsidR="72441FA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 and Thornicroft, G. (2012) “The Equality Act 2010 and mental health,” </w:t>
      </w:r>
      <w:r w:rsidRPr="0F49F39C" w:rsidR="72441FAB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>British journal of psychiatry</w:t>
      </w:r>
      <w:r w:rsidRPr="0F49F39C" w:rsidR="72441FA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, 200(3), pp. 182–183. Available at: </w:t>
      </w:r>
      <w:hyperlink r:id="R721be61cd48b4fa6">
        <w:r w:rsidRPr="0F49F39C" w:rsidR="72441FAB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https://doi.org/10.1192/bjp.bp.111.097790</w:t>
        </w:r>
      </w:hyperlink>
      <w:r w:rsidRPr="0F49F39C" w:rsidR="115CF3E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GB"/>
        </w:rPr>
        <w:t xml:space="preserve"> </w:t>
      </w:r>
      <w:r w:rsidRPr="0F49F39C" w:rsidR="115CF3EB">
        <w:rPr>
          <w:rFonts w:ascii="Calibri" w:hAnsi="Calibri" w:eastAsia="Calibri" w:cs="Calibri"/>
          <w:noProof w:val="0"/>
          <w:sz w:val="27"/>
          <w:szCs w:val="27"/>
          <w:lang w:val="en-GB"/>
        </w:rPr>
        <w:t>(Accessed 17 February 2026).</w:t>
      </w:r>
    </w:p>
    <w:p w:rsidR="65C26328" w:rsidP="18ABF818" w:rsidRDefault="65C26328" w14:paraId="79C2D1E8" w14:textId="63D2D0A2">
      <w:pPr>
        <w:pStyle w:val="Normal"/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18ABF818" w:rsidR="72441FAB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Moorman, L.K. (2022) “COVID‐19 pandemic‐related transition to telehealth in child and adolescent mental health,” </w:t>
      </w:r>
      <w:r w:rsidRPr="18ABF818" w:rsidR="72441FAB">
        <w:rPr>
          <w:rFonts w:ascii="Calibri" w:hAnsi="Calibri" w:eastAsia="Calibri" w:cs="Calibri"/>
          <w:i w:val="1"/>
          <w:iCs w:val="1"/>
          <w:noProof w:val="0"/>
          <w:sz w:val="27"/>
          <w:szCs w:val="27"/>
          <w:lang w:val="en-GB"/>
        </w:rPr>
        <w:t>Family relations</w:t>
      </w:r>
      <w:r w:rsidRPr="18ABF818" w:rsidR="72441FAB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, 71(1), pp. 7–17. Available at: </w:t>
      </w:r>
      <w:hyperlink r:id="R3ae302b48e424838">
        <w:r w:rsidRPr="18ABF818" w:rsidR="72441FAB">
          <w:rPr>
            <w:rStyle w:val="Hyperlink"/>
            <w:rFonts w:ascii="Calibri" w:hAnsi="Calibri" w:eastAsia="Calibri" w:cs="Calibri"/>
            <w:noProof w:val="0"/>
            <w:sz w:val="27"/>
            <w:szCs w:val="27"/>
            <w:lang w:val="en-GB"/>
          </w:rPr>
          <w:t>https://doi.org/10.1111/fare.12588</w:t>
        </w:r>
      </w:hyperlink>
      <w:r w:rsidRPr="18ABF818" w:rsidR="72441FAB">
        <w:rPr>
          <w:rFonts w:ascii="Calibri" w:hAnsi="Calibri" w:eastAsia="Calibri" w:cs="Calibri"/>
          <w:noProof w:val="0"/>
          <w:sz w:val="27"/>
          <w:szCs w:val="27"/>
          <w:lang w:val="en-GB"/>
        </w:rPr>
        <w:t>.</w:t>
      </w:r>
      <w:r w:rsidRPr="18ABF818" w:rsidR="521AB443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(Accessed 17 February 2026).</w:t>
      </w:r>
    </w:p>
    <w:p w:rsidR="5B980867" w:rsidP="18ABF818" w:rsidRDefault="5B980867" w14:paraId="65AC6F07" w14:textId="0080BD50">
      <w:pPr>
        <w:pStyle w:val="Normal"/>
        <w:spacing w:before="0" w:beforeAutospacing="off" w:after="0" w:afterAutospacing="off" w:line="27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18ABF818" w:rsidR="6EB3C9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UK Government (2017). </w:t>
      </w:r>
      <w:r w:rsidRPr="18ABF818" w:rsidR="6EB3C9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Children and Social Work Act 2017</w:t>
      </w:r>
      <w:r w:rsidRPr="18ABF818" w:rsidR="6EB3C9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Legislation.gov.uk. Available at: </w:t>
      </w:r>
      <w:hyperlink r:id="Rfb26706470664576">
        <w:r w:rsidRPr="18ABF818" w:rsidR="6EB3C9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https://www.legislation.gov.uk/ukpga/2017/16/contents</w:t>
        </w:r>
      </w:hyperlink>
      <w:r w:rsidRPr="18ABF818" w:rsidR="6EB3C9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  <w:r w:rsidRPr="18ABF818" w:rsidR="7435FFE4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(Accessed 18 February 2026</w:t>
      </w:r>
      <w:r w:rsidRPr="18ABF818" w:rsidR="79D4818D">
        <w:rPr>
          <w:rFonts w:ascii="Calibri" w:hAnsi="Calibri" w:eastAsia="Calibri" w:cs="Calibri"/>
          <w:noProof w:val="0"/>
          <w:sz w:val="27"/>
          <w:szCs w:val="27"/>
          <w:lang w:val="en-GB"/>
        </w:rPr>
        <w:t>.</w:t>
      </w:r>
    </w:p>
    <w:p w:rsidR="5B980867" w:rsidP="18ABF818" w:rsidRDefault="5B980867" w14:paraId="7F158280" w14:textId="5BC72BE0">
      <w:pPr>
        <w:pStyle w:val="Normal"/>
        <w:spacing w:before="0" w:beforeAutospacing="off" w:after="0" w:afterAutospacing="off" w:line="27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18ABF818" w:rsidR="65C263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The Association for Child and Adolescent Mental Health (2019). </w:t>
      </w:r>
      <w:r w:rsidRPr="18ABF818" w:rsidR="65C2632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CAMHS (Child and Adolescent Mental Health Services)</w:t>
      </w:r>
      <w:r w:rsidRPr="18ABF818" w:rsidR="65C263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ACAMH. Available at: </w:t>
      </w:r>
      <w:hyperlink r:id="R5cabfeba2f534380">
        <w:r w:rsidRPr="18ABF818" w:rsidR="65C2632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https://www.acamh.org/topic/camhs/</w:t>
        </w:r>
      </w:hyperlink>
      <w:r w:rsidRPr="18ABF818" w:rsidR="58539E88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(Accessed 18 February 2026).</w:t>
      </w:r>
    </w:p>
    <w:p w:rsidR="5B980867" w:rsidP="18ABF818" w:rsidRDefault="5B980867" w14:paraId="350CDB3B" w14:textId="334B4E5A">
      <w:pPr>
        <w:pStyle w:val="Normal"/>
        <w:spacing w:before="0" w:beforeAutospacing="off" w:after="0" w:afterAutospacing="off" w:line="27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18ABF818" w:rsidR="5B9808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The Association for Child and Adolescent Mental Health (2019). </w:t>
      </w:r>
      <w:r w:rsidRPr="18ABF818" w:rsidR="5B98086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CAMHS (Child and Adolescent Mental Health Services)</w:t>
      </w:r>
      <w:r w:rsidRPr="18ABF818" w:rsidR="5B9808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ACAMH. Available at: </w:t>
      </w:r>
      <w:hyperlink r:id="R76c59d1eb967464d">
        <w:r w:rsidRPr="18ABF818" w:rsidR="5B98086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https://www.acamh.org/topic/camhs/</w:t>
        </w:r>
      </w:hyperlink>
      <w:r w:rsidRPr="18ABF818" w:rsidR="4E3ADC73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(Accessed 18 February 2026).</w:t>
      </w:r>
    </w:p>
    <w:p w:rsidR="5B980867" w:rsidP="0F49F39C" w:rsidRDefault="5B980867" w14:paraId="3BA6FCD7" w14:textId="3ADACD21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GB"/>
        </w:rPr>
      </w:pPr>
    </w:p>
    <w:p w:rsidR="0F49F39C" w:rsidP="0F49F39C" w:rsidRDefault="0F49F39C" w14:paraId="2E283C3D" w14:textId="00D2A308">
      <w:pPr>
        <w:pStyle w:val="Normal"/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19AE5586" w:rsidP="0F49F39C" w:rsidRDefault="19AE5586" w14:paraId="34AF484C" w14:textId="66606D0A">
      <w:pPr>
        <w:spacing w:before="240" w:beforeAutospacing="off" w:after="240" w:afterAutospacing="off"/>
      </w:pPr>
      <w:r w:rsidRPr="0F49F39C" w:rsidR="19AE55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0F49F39C" w:rsidP="0F49F39C" w:rsidRDefault="0F49F39C" w14:paraId="07CE3CFF" w14:textId="015239CD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AAF756"/>
    <w:rsid w:val="00603F6C"/>
    <w:rsid w:val="05A24C69"/>
    <w:rsid w:val="05FA901D"/>
    <w:rsid w:val="0638969F"/>
    <w:rsid w:val="065C0304"/>
    <w:rsid w:val="07082741"/>
    <w:rsid w:val="078A53A0"/>
    <w:rsid w:val="07DE1053"/>
    <w:rsid w:val="08810137"/>
    <w:rsid w:val="0B783AF6"/>
    <w:rsid w:val="0DAAE51E"/>
    <w:rsid w:val="0F49F39C"/>
    <w:rsid w:val="0F661759"/>
    <w:rsid w:val="1038CED4"/>
    <w:rsid w:val="115CF3EB"/>
    <w:rsid w:val="116E6559"/>
    <w:rsid w:val="152CBA90"/>
    <w:rsid w:val="16461295"/>
    <w:rsid w:val="164B31F0"/>
    <w:rsid w:val="1712B626"/>
    <w:rsid w:val="174269E2"/>
    <w:rsid w:val="18ABF818"/>
    <w:rsid w:val="19AE5586"/>
    <w:rsid w:val="1B0DBF6B"/>
    <w:rsid w:val="1CE47215"/>
    <w:rsid w:val="20D616CE"/>
    <w:rsid w:val="219A859B"/>
    <w:rsid w:val="21B7CCEA"/>
    <w:rsid w:val="24282CA2"/>
    <w:rsid w:val="2641689C"/>
    <w:rsid w:val="2726F0D6"/>
    <w:rsid w:val="273D6C09"/>
    <w:rsid w:val="2C21FA55"/>
    <w:rsid w:val="2D86586C"/>
    <w:rsid w:val="2D8DAF78"/>
    <w:rsid w:val="2F24C77F"/>
    <w:rsid w:val="31590546"/>
    <w:rsid w:val="36552032"/>
    <w:rsid w:val="367BE0BA"/>
    <w:rsid w:val="3A404D5A"/>
    <w:rsid w:val="3B87E64B"/>
    <w:rsid w:val="3BE21ADE"/>
    <w:rsid w:val="3C219AAE"/>
    <w:rsid w:val="3E7A7F8F"/>
    <w:rsid w:val="3EBE2AF8"/>
    <w:rsid w:val="3F67E1DB"/>
    <w:rsid w:val="3FD1EDE3"/>
    <w:rsid w:val="3FF54A4D"/>
    <w:rsid w:val="41DC11B8"/>
    <w:rsid w:val="41E524AB"/>
    <w:rsid w:val="42388627"/>
    <w:rsid w:val="43B29875"/>
    <w:rsid w:val="453343FD"/>
    <w:rsid w:val="4582A1AD"/>
    <w:rsid w:val="49122258"/>
    <w:rsid w:val="49E86F5A"/>
    <w:rsid w:val="4B0B2AB5"/>
    <w:rsid w:val="4B9695D0"/>
    <w:rsid w:val="4C6DEEE3"/>
    <w:rsid w:val="4C831869"/>
    <w:rsid w:val="4E3ADC73"/>
    <w:rsid w:val="50039244"/>
    <w:rsid w:val="50948AFE"/>
    <w:rsid w:val="51C1C558"/>
    <w:rsid w:val="521AB443"/>
    <w:rsid w:val="52CA386C"/>
    <w:rsid w:val="54A7A537"/>
    <w:rsid w:val="54FF707F"/>
    <w:rsid w:val="56B8CB44"/>
    <w:rsid w:val="58539E88"/>
    <w:rsid w:val="58AAF756"/>
    <w:rsid w:val="58C80624"/>
    <w:rsid w:val="59BC4496"/>
    <w:rsid w:val="5AD2420F"/>
    <w:rsid w:val="5B980867"/>
    <w:rsid w:val="5BA2C12A"/>
    <w:rsid w:val="5BA54EAC"/>
    <w:rsid w:val="5CF47D2E"/>
    <w:rsid w:val="5FD05A19"/>
    <w:rsid w:val="61500D28"/>
    <w:rsid w:val="62648EF4"/>
    <w:rsid w:val="62F22C0B"/>
    <w:rsid w:val="65B23A29"/>
    <w:rsid w:val="65C26328"/>
    <w:rsid w:val="67714265"/>
    <w:rsid w:val="68830C3E"/>
    <w:rsid w:val="68E29358"/>
    <w:rsid w:val="68EAC545"/>
    <w:rsid w:val="69312137"/>
    <w:rsid w:val="6B961E1D"/>
    <w:rsid w:val="6C9C78BA"/>
    <w:rsid w:val="6EB3C9A9"/>
    <w:rsid w:val="6ED90DA8"/>
    <w:rsid w:val="6F35463C"/>
    <w:rsid w:val="70A4E740"/>
    <w:rsid w:val="713E1468"/>
    <w:rsid w:val="71B6DCD4"/>
    <w:rsid w:val="72441FAB"/>
    <w:rsid w:val="7435FFE4"/>
    <w:rsid w:val="765C603E"/>
    <w:rsid w:val="767262B7"/>
    <w:rsid w:val="76A4FCD0"/>
    <w:rsid w:val="79D4818D"/>
    <w:rsid w:val="7A5CB528"/>
    <w:rsid w:val="7BFD8FA0"/>
    <w:rsid w:val="7DD041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B974E3"/>
  <w15:chartTrackingRefBased/>
  <w15:docId w15:val="{DCA4AB37-34F2-4DA1-8E4D-DFCD22F496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A404D5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119383194" /><Relationship Type="http://schemas.openxmlformats.org/officeDocument/2006/relationships/hyperlink" Target="https://doi.org/10.1192/bjp.bp.111.097790" TargetMode="External" Id="R721be61cd48b4fa6" /><Relationship Type="http://schemas.openxmlformats.org/officeDocument/2006/relationships/hyperlink" Target="https://doi.org/10.1016/j.childyouth.2025.10823" TargetMode="External" Id="R3b736e27df104940" /><Relationship Type="http://schemas.openxmlformats.org/officeDocument/2006/relationships/hyperlink" Target="https://www.legislation.gov.uk/ukpga/2004/31/contents" TargetMode="External" Id="R6b5cd748393d4b0e" /><Relationship Type="http://schemas.openxmlformats.org/officeDocument/2006/relationships/hyperlink" Target="https://www.gov.uk/guidance/equality-act-2010-guidance" TargetMode="External" Id="Rb14d8eee3b5742a1" /><Relationship Type="http://schemas.openxmlformats.org/officeDocument/2006/relationships/hyperlink" Target="https://www.legislation.gov.uk/ukpga/2021/17/contents" TargetMode="External" Id="Rdb407f817c4b402f" /><Relationship Type="http://schemas.openxmlformats.org/officeDocument/2006/relationships/hyperlink" Target="https://www.childprotectioncompany.com/CPC/media/WorkingTogether2018.pdf" TargetMode="External" Id="R1f178d3f727e4ef4" /><Relationship Type="http://schemas.openxmlformats.org/officeDocument/2006/relationships/hyperlink" Target="https://assets.publishing.service.gov.uk/media/6849a7b67cba25f610c7db3f/Working_together_to_safeguard_children_2023_-_statutory_guidance.pdf" TargetMode="External" Id="R82a2d16dedb04bb3" /><Relationship Type="http://schemas.openxmlformats.org/officeDocument/2006/relationships/hyperlink" Target="https://doi.org/10.1111/fare.12588" TargetMode="External" Id="R3ae302b48e424838" /><Relationship Type="http://schemas.openxmlformats.org/officeDocument/2006/relationships/hyperlink" Target="https://www.legislation.gov.uk/ukpga/2017/16/contents" TargetMode="External" Id="Rfb26706470664576" /><Relationship Type="http://schemas.openxmlformats.org/officeDocument/2006/relationships/hyperlink" Target="https://www.acamh.org/topic/camhs/" TargetMode="External" Id="R5cabfeba2f534380" /><Relationship Type="http://schemas.openxmlformats.org/officeDocument/2006/relationships/hyperlink" Target="https://www.acamh.org/topic/camhs/" TargetMode="External" Id="R76c59d1eb967464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Shabnam Munsha (2410764)</dc:creator>
  <keywords/>
  <dc:description/>
  <lastModifiedBy>Shabnam Munsha (2410764)</lastModifiedBy>
  <revision>9</revision>
  <dcterms:created xsi:type="dcterms:W3CDTF">2026-02-04T11:05:54.8045711Z</dcterms:created>
  <dcterms:modified xsi:type="dcterms:W3CDTF">2026-02-19T18:55:47.7781639Z</dcterms:modified>
</coreProperties>
</file>