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F0FC0B" w14:textId="77777777" w:rsidR="00C0001D" w:rsidRDefault="00F6034C" w:rsidP="00AA5F5B">
      <w:pPr>
        <w:spacing w:line="480" w:lineRule="auto"/>
        <w:jc w:val="center"/>
        <w:rPr>
          <w:rFonts w:ascii="Times New Roman" w:hAnsi="Times New Roman" w:cs="Times New Roman"/>
          <w:sz w:val="24"/>
          <w:u w:val="single"/>
        </w:rPr>
      </w:pPr>
      <w:r w:rsidRPr="001E6DE9">
        <w:rPr>
          <w:rFonts w:ascii="Times New Roman" w:hAnsi="Times New Roman" w:cs="Times New Roman"/>
          <w:sz w:val="24"/>
          <w:u w:val="single"/>
        </w:rPr>
        <w:t>Following your visit to the National Botanic Garden of Wales or similar setting, prepare a suitable resource and explain how you would use your resource to support identified aspects of the delivery of Science, ESDGC and the wider curriculum.</w:t>
      </w:r>
    </w:p>
    <w:p w14:paraId="672A6659" w14:textId="77777777" w:rsidR="00793747" w:rsidRDefault="00793747" w:rsidP="00AA5F5B">
      <w:pPr>
        <w:spacing w:line="480" w:lineRule="auto"/>
        <w:jc w:val="center"/>
        <w:rPr>
          <w:rFonts w:ascii="Times New Roman" w:hAnsi="Times New Roman" w:cs="Times New Roman"/>
          <w:sz w:val="24"/>
          <w:u w:val="single"/>
        </w:rPr>
      </w:pPr>
    </w:p>
    <w:p w14:paraId="17B2CDCC" w14:textId="77777777" w:rsidR="00793747" w:rsidRPr="001E6DE9" w:rsidRDefault="00793747" w:rsidP="00AA5F5B">
      <w:pPr>
        <w:spacing w:line="480" w:lineRule="auto"/>
        <w:jc w:val="center"/>
        <w:rPr>
          <w:rFonts w:ascii="Times New Roman" w:hAnsi="Times New Roman" w:cs="Times New Roman"/>
          <w:sz w:val="24"/>
          <w:u w:val="single"/>
        </w:rPr>
      </w:pPr>
      <w:r>
        <w:rPr>
          <w:rFonts w:ascii="Times New Roman" w:hAnsi="Times New Roman" w:cs="Times New Roman"/>
          <w:sz w:val="24"/>
          <w:u w:val="single"/>
        </w:rPr>
        <w:t>1920 words</w:t>
      </w:r>
    </w:p>
    <w:p w14:paraId="1ECD2B81" w14:textId="77777777" w:rsidR="00FA164A"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In this essay analysis of developed resources will assess how identified aspects of the delivery of Science, Education for Sustainable Development and Global Citizenship and the wider curriculum can be promoted during lessons surrounding a previously identified topic. Six lesson plans, each lasting one hour have been developed for this purpose. There are three for the Foundation Phase and three for Key Stage 2, one lesson plan for each phase is science and the others relate to other areas of the curriculum.</w:t>
      </w:r>
    </w:p>
    <w:p w14:paraId="13B87E1E" w14:textId="77777777" w:rsidR="008E203F" w:rsidRPr="001E6DE9"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Education for Sustainable Development and Global Citizenship (ESDGC) equips children for the future and it also helps to link society, economy and, additionally, the environment. ESDGC works towards ‘development which meets the needs of the present without compromising the ability of future generations to meet their own needs’ (Brundtland Report, 1987). Through promoting ESDGC in schools, children will be able to assess their choices and decisions and alter them when it is deemed appropriate. Another way that ESDGC benefits children in schools is that the children are made aware of how they will affect future generations and in addition, it can also affect how the children treat their peers within the school environment. </w:t>
      </w:r>
    </w:p>
    <w:p w14:paraId="7328D6E7" w14:textId="77777777" w:rsidR="008E203F" w:rsidRPr="001E6DE9"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The Well-being of Future Generations (Wales) Act (2015) has the overall goal to improve the social, economic, environment and, additionally, the cultural well-being of Wales. It is important to teach ESDGC as there are seven different areas which are promoted, these are: Climate Change, Health and Well-being, Consumption and Waste, Choices and </w:t>
      </w:r>
      <w:r w:rsidRPr="793560A2">
        <w:rPr>
          <w:rFonts w:ascii="Times New Roman" w:hAnsi="Times New Roman" w:cs="Times New Roman"/>
          <w:sz w:val="24"/>
          <w:szCs w:val="24"/>
        </w:rPr>
        <w:lastRenderedPageBreak/>
        <w:t xml:space="preserve">Decisions, Wealth and Poverty, Identity and Culture and The Natural Environment. Through promoting each one of these areas, the seven goals are closer to becoming achieved. </w:t>
      </w:r>
    </w:p>
    <w:p w14:paraId="75BD0E06" w14:textId="77777777" w:rsidR="005C39A5"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There are seven goals for promoting ESDGC which are stated in The Well-being of Future Generations (Wales) Act (2015). The goals of promoting ESDGC are; to produce a globally responsible Wales, to create a prosperous Wales, to develop a resilient Wales, to ensure that Wales is of cohesive community, to make Wales healthier, to promote a more equal Wales and to build a vibrant culture and thriving Welsh language. Each one of these goals will, when achieved, ensure that Wales is promoting sustainable development and global citizenship. Through the teaching of these goals, children will become healthier beings and they will also develop values and skills. </w:t>
      </w:r>
    </w:p>
    <w:p w14:paraId="6A8615D5" w14:textId="77777777" w:rsidR="001E6DE9" w:rsidRDefault="00814AF7" w:rsidP="00AA5F5B">
      <w:pPr>
        <w:spacing w:line="480" w:lineRule="auto"/>
        <w:ind w:firstLine="720"/>
        <w:rPr>
          <w:rFonts w:ascii="Times New Roman" w:hAnsi="Times New Roman" w:cs="Times New Roman"/>
          <w:sz w:val="24"/>
        </w:rPr>
      </w:pPr>
      <w:r>
        <w:rPr>
          <w:rFonts w:ascii="Times New Roman" w:hAnsi="Times New Roman" w:cs="Times New Roman"/>
          <w:sz w:val="24"/>
        </w:rPr>
        <w:t xml:space="preserve">Another reason that schools should teach ESDGC is to </w:t>
      </w:r>
      <w:r w:rsidR="00045F70">
        <w:rPr>
          <w:rFonts w:ascii="Times New Roman" w:hAnsi="Times New Roman" w:cs="Times New Roman"/>
          <w:sz w:val="24"/>
        </w:rPr>
        <w:t>incorporate Donaldson Successful Futures (2015). Donaldson</w:t>
      </w:r>
      <w:r w:rsidR="00352F05">
        <w:rPr>
          <w:rFonts w:ascii="Times New Roman" w:hAnsi="Times New Roman" w:cs="Times New Roman"/>
          <w:sz w:val="24"/>
        </w:rPr>
        <w:t xml:space="preserve">’s report has four main purposes </w:t>
      </w:r>
      <w:r w:rsidR="00E35A28">
        <w:rPr>
          <w:rFonts w:ascii="Times New Roman" w:hAnsi="Times New Roman" w:cs="Times New Roman"/>
          <w:sz w:val="24"/>
        </w:rPr>
        <w:t>to ensure a successful future in education. These four purposes are; to create ambitious and capable learners who are ready to learn throughout life</w:t>
      </w:r>
      <w:r w:rsidR="00CE1F2A">
        <w:rPr>
          <w:rFonts w:ascii="Times New Roman" w:hAnsi="Times New Roman" w:cs="Times New Roman"/>
          <w:sz w:val="24"/>
        </w:rPr>
        <w:t>, enterprising creating co</w:t>
      </w:r>
      <w:r w:rsidR="00FA164A">
        <w:rPr>
          <w:rFonts w:ascii="Times New Roman" w:hAnsi="Times New Roman" w:cs="Times New Roman"/>
          <w:sz w:val="24"/>
        </w:rPr>
        <w:t>ntributors who are ready to play</w:t>
      </w:r>
      <w:r w:rsidR="00CE1F2A">
        <w:rPr>
          <w:rFonts w:ascii="Times New Roman" w:hAnsi="Times New Roman" w:cs="Times New Roman"/>
          <w:sz w:val="24"/>
        </w:rPr>
        <w:t xml:space="preserve"> a full part in life and work, to create ethically informed citizens who are ready to be citizens of Wales and the world and also to create healthy and confident individuals who are ready to lead fulfilling lives as a valued member of society.</w:t>
      </w:r>
      <w:r w:rsidR="00604335">
        <w:rPr>
          <w:rFonts w:ascii="Times New Roman" w:hAnsi="Times New Roman" w:cs="Times New Roman"/>
          <w:sz w:val="24"/>
        </w:rPr>
        <w:t xml:space="preserve"> </w:t>
      </w:r>
    </w:p>
    <w:p w14:paraId="0CFA0E6C" w14:textId="77777777" w:rsidR="00604335" w:rsidRPr="00814AF7" w:rsidRDefault="00C87DB2" w:rsidP="00AA5F5B">
      <w:pPr>
        <w:spacing w:line="480" w:lineRule="auto"/>
        <w:ind w:firstLine="720"/>
        <w:rPr>
          <w:rFonts w:ascii="Times New Roman" w:hAnsi="Times New Roman" w:cs="Times New Roman"/>
          <w:sz w:val="24"/>
        </w:rPr>
      </w:pPr>
      <w:r>
        <w:rPr>
          <w:rFonts w:ascii="Times New Roman" w:hAnsi="Times New Roman" w:cs="Times New Roman"/>
          <w:sz w:val="24"/>
        </w:rPr>
        <w:t>Within ESDGC there are seventeen global goals. These goals aim to promote sustainable development and these goals are set for 2025. Some examples of these goals are; no poverty, zero hunger, clean water and sanitation, reduced inequalities, gender equality and affordable and clean energy. When these goals are achieved, people will be prepared with the knowledge and understanding to deal with challenges which may arise in the world such as; climate change, terrorism and povert</w:t>
      </w:r>
      <w:r w:rsidR="00755EC5">
        <w:rPr>
          <w:rFonts w:ascii="Times New Roman" w:hAnsi="Times New Roman" w:cs="Times New Roman"/>
          <w:sz w:val="24"/>
        </w:rPr>
        <w:t>y</w:t>
      </w:r>
      <w:r>
        <w:rPr>
          <w:rFonts w:ascii="Times New Roman" w:hAnsi="Times New Roman" w:cs="Times New Roman"/>
          <w:sz w:val="24"/>
        </w:rPr>
        <w:t>.</w:t>
      </w:r>
    </w:p>
    <w:p w14:paraId="09660F32" w14:textId="61A72394" w:rsidR="001E6DE9"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lastRenderedPageBreak/>
        <w:t>This essay will now examine the reasoning whereby the developed resources promote the teaching and learning of ESDGC, Science and the wider curriculum. The theme of minibeasts was chosen for the Foundation Phase of this assignment.  This theme was chosen because it allows for children to experience the lesson content in both a classroom setting and an outdoor environment which may pique the interest of the pupils.</w:t>
      </w:r>
      <w:r w:rsidRPr="793560A2">
        <w:rPr>
          <w:rFonts w:ascii="Times New Roman" w:hAnsi="Times New Roman" w:cs="Times New Roman"/>
          <w:color w:val="FF0000"/>
          <w:sz w:val="24"/>
          <w:szCs w:val="24"/>
        </w:rPr>
        <w:t xml:space="preserve"> </w:t>
      </w:r>
      <w:r w:rsidRPr="793560A2">
        <w:rPr>
          <w:rFonts w:ascii="Times New Roman" w:hAnsi="Times New Roman" w:cs="Times New Roman"/>
          <w:sz w:val="24"/>
          <w:szCs w:val="24"/>
        </w:rPr>
        <w:t>The lesson plans are all in relation to the popular children’s story, ‘The Very Hungry Caterpillar’ (Carle, 2007). The first session in the Foundation Phase will take place inside the classroom and will be a creative activity. This session promotes the ESDGC theme of, ‘Knowledge and Understanding of the World.’ This theme is being promoted as the children are learning about and understanding the differences between their own habits and bodies compared to those of the other living organisms. The children are also developing their creative ability through this activity, they are able to use their imagination to create each part of the story that they previously read at the start of the session. The children’s creativity is being developed as they are using their imagination alongside a wide range of resources and stimuli to help them produce their creation. The children also have the opportunity to make their own choices when they are working toward their final piece. Literacy is being promoted throughout this session as the children are using a variety of resources and they are also taking part in activities which allow them to use their senses.</w:t>
      </w:r>
    </w:p>
    <w:p w14:paraId="26B59CF7" w14:textId="2AA030E5" w:rsidR="001E6DE9"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The second lesson plan created for the Foundation Phase was a numeracy task again, relating to the story of ‘The Very Hungry Caterpillar’ (Carle, 2007). The children are all in groups based on their abilities and will have a specific worksheet tailored to their abilities. There will also be additional resources to aid the children in this task, they will be beads, string and small toy fruits. These physical aids will help children who may not understand the task that is in front of them on paper. This lesson relates to the ESDGC theme, ‘Knowledge and Understanding of the World.’ This lesson relates to the theme as it involves building </w:t>
      </w:r>
      <w:r w:rsidRPr="793560A2">
        <w:rPr>
          <w:rFonts w:ascii="Times New Roman" w:hAnsi="Times New Roman" w:cs="Times New Roman"/>
          <w:sz w:val="24"/>
          <w:szCs w:val="24"/>
        </w:rPr>
        <w:lastRenderedPageBreak/>
        <w:t>upon the pupil’s knowledge of other living things</w:t>
      </w:r>
      <w:r w:rsidRPr="793560A2">
        <w:rPr>
          <w:rFonts w:ascii="Times New Roman" w:hAnsi="Times New Roman" w:cs="Times New Roman"/>
          <w:color w:val="FF0000"/>
          <w:sz w:val="24"/>
          <w:szCs w:val="24"/>
        </w:rPr>
        <w:t xml:space="preserve"> </w:t>
      </w:r>
      <w:r w:rsidRPr="793560A2">
        <w:rPr>
          <w:rFonts w:ascii="Times New Roman" w:hAnsi="Times New Roman" w:cs="Times New Roman"/>
          <w:sz w:val="24"/>
          <w:szCs w:val="24"/>
        </w:rPr>
        <w:t>such as the caterpillar from the story and additionally, the foods that the caterpillar would eat. There are also other areas of the curriculum being promoted during this session and these are, Personal and Social Development, Well-being and Cultural Diversity. This area of the curriculum is being promoted as the lesson encourages the children to become independent learners and learn to expressing and communicating different feelings and emotions which are their own, and to empathise with the emotions of others. This lesson plan promotes the children’s mathematical development as they are provided with tasks and challenges that encourage problem solving and also discussion. They are working on a variety of mathematical skills such as counting, sequencing, addition and also recognising and following patterns. This lesson also promotes literacy as the pupils are given the opportunity to communicate in a range of contexts for a variety of purposes and audiences, primarily through the reading of the provided text and any worksheets applicable to the task.</w:t>
      </w:r>
    </w:p>
    <w:p w14:paraId="3E05EB81" w14:textId="6413ABF8" w:rsidR="001E6DE9"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Finally, the penultimate lesson plan for the Foundation Phase that was produced is an outdoor based activity. This lesson is my science-based activity, the children have the opportunity to explore the outdoor environment and record their findings on a worksheet. The children will also get to take photographs of their findings to stick on their worksheet at a later date or they can draw a picture of any minibeasts they discover. After they have finished this, they will then, in their small groups, create their own new home for a minibeast of their choice. Throughout this activity the children will also be developing their personal and social skills as they are working in small groups of just four and they will all have their own specific role within the group. Their personal and social development is also being promoted as they have the opportunity to use the outdoor environment and also use their senses to be creative and imaginative.  Another way that this session promotes other areas of the curriculum is through knowledge and understanding of the world. This is promoted as the children are </w:t>
      </w:r>
      <w:r w:rsidRPr="793560A2">
        <w:rPr>
          <w:rFonts w:ascii="Times New Roman" w:hAnsi="Times New Roman" w:cs="Times New Roman"/>
          <w:sz w:val="24"/>
          <w:szCs w:val="24"/>
        </w:rPr>
        <w:lastRenderedPageBreak/>
        <w:t>exploring a wide range of stimuli and are investigating indoor and outdoor learning environments, as well as including natural conditions as they arise. Another way that this area of the curriculum is being promoted is that the children are making observations and measurements and keeping records and they are describing what they have found and they will offer a simple explanation. The children will be using iPads throughout this lesson to take photographs of their findings and also their homes they have built for their minibeasts. This brings the task into the digital world, familiarising the pupils with technology they may not have utilised in an educational manner before.</w:t>
      </w:r>
    </w:p>
    <w:p w14:paraId="227E0DCA" w14:textId="77777777" w:rsidR="001E6DE9"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Additionally, resources have been developed for use at Key Stage 2. The children have been learning about the importance of recycling and how they can recycle in previous lessons. They have also been researching artists that use recycled materials to create sculptures or artwork. This session that has been developed focuses on the ESDGC theme of consumption and waste. The children will develop an awareness of the kinds of materials they can recycle at home. It is an art activity where the children will use recycled materials to create a sculpture of their choice. This activity will also help the children to develop their art and design skills, the children will be able to investigate the world of imagination using a variety of materials and also using their knowledge about the work of other artists to inspire their own ideas. This activity also promotes the development of children’s literacy as they must speak to a range of audiences when evaluating their own and their peer’s work. </w:t>
      </w:r>
    </w:p>
    <w:p w14:paraId="554D788D" w14:textId="4E27DEE1" w:rsidR="00CC228C"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The second lesson plan that has been prepared for Key Stage 2 is a science lesson relating to electricity. During this session the ESDGC themes, consumption and waste and also choices and decisions are being supported. The children will engage in a discussion about their own use of electricity at home and also discuss how they can change their lifestyles in order to save electricity. This activity will involve the children setting up a circuit and changing the materials to come to a conclusion as to which materials conduct electricity </w:t>
      </w:r>
      <w:r w:rsidRPr="793560A2">
        <w:rPr>
          <w:rFonts w:ascii="Times New Roman" w:hAnsi="Times New Roman" w:cs="Times New Roman"/>
          <w:sz w:val="24"/>
          <w:szCs w:val="24"/>
        </w:rPr>
        <w:lastRenderedPageBreak/>
        <w:t>and which do not. During this activity, the children will be given the opportunity to work accurately and safely, individually and with others when collecting first-hand data.</w:t>
      </w:r>
    </w:p>
    <w:p w14:paraId="706C7F8D" w14:textId="77777777" w:rsidR="001E6DE9"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 xml:space="preserve">The last lesson plan that has been developed for Key Stage 2 was a music lesson relating to the water cycle. The ESDGC theme included in this lesson plan was consumption and waste, alongside choices and decisions. During this lesson the children will discuss what they already know about water consumption and talk about how they can change their daily routines to prevent water wastage. These choices could include having shorter showers or turning the tap off when they brush their teeth. Other areas of the curriculum will be developed through this lesson, one of these is music. Children will develop their musical ability by being given the opportunity to play instruments, using appropriate playing techniques and with increasing dexterity and control of sound. The children’s musical ability will also be developed as they will be maintaining apart as a member of a group in a part song. The children will also have the opportunity to develop their literacy skills as they will be contributing to a group discussion, taking some responsibility for completing the task well. </w:t>
      </w:r>
    </w:p>
    <w:p w14:paraId="591D9B38" w14:textId="77777777" w:rsidR="006A123C" w:rsidRDefault="793560A2" w:rsidP="00AA5F5B">
      <w:pPr>
        <w:spacing w:line="480" w:lineRule="auto"/>
        <w:ind w:firstLine="720"/>
        <w:rPr>
          <w:rFonts w:ascii="Times New Roman" w:hAnsi="Times New Roman" w:cs="Times New Roman"/>
          <w:sz w:val="24"/>
          <w:szCs w:val="24"/>
        </w:rPr>
      </w:pPr>
      <w:r w:rsidRPr="793560A2">
        <w:rPr>
          <w:rFonts w:ascii="Times New Roman" w:hAnsi="Times New Roman" w:cs="Times New Roman"/>
          <w:sz w:val="24"/>
          <w:szCs w:val="24"/>
        </w:rPr>
        <w:t>To conclude, it is crucial for ESDGC to be taught in schools as it has aims to make the future positive and more sustainable for those of future generations, as well as having the potential to develop the skills and abilities of pupils at a range of developmental levels. It also appears that by promoting ESDGC, children will be encouraged to think about their actions and how they affect others thus making them better members of society.</w:t>
      </w:r>
    </w:p>
    <w:p w14:paraId="0A37501D" w14:textId="77777777" w:rsidR="00E27788" w:rsidRDefault="00E27788" w:rsidP="00AA5F5B">
      <w:pPr>
        <w:spacing w:line="480" w:lineRule="auto"/>
        <w:rPr>
          <w:rFonts w:ascii="Times New Roman" w:hAnsi="Times New Roman" w:cs="Times New Roman"/>
          <w:sz w:val="24"/>
          <w:szCs w:val="24"/>
        </w:rPr>
      </w:pPr>
    </w:p>
    <w:p w14:paraId="5DAB6C7B" w14:textId="77777777" w:rsidR="00602D07" w:rsidRDefault="00602D07" w:rsidP="00AA5F5B">
      <w:pPr>
        <w:spacing w:line="480" w:lineRule="auto"/>
        <w:rPr>
          <w:rFonts w:ascii="Times New Roman" w:hAnsi="Times New Roman" w:cs="Times New Roman"/>
          <w:sz w:val="24"/>
          <w:szCs w:val="24"/>
        </w:rPr>
      </w:pPr>
    </w:p>
    <w:p w14:paraId="02EB378F" w14:textId="77777777" w:rsidR="00602D07" w:rsidRDefault="00602D07" w:rsidP="00AA5F5B">
      <w:pPr>
        <w:spacing w:line="480" w:lineRule="auto"/>
        <w:rPr>
          <w:rFonts w:ascii="Times New Roman" w:hAnsi="Times New Roman" w:cs="Times New Roman"/>
          <w:sz w:val="24"/>
          <w:szCs w:val="24"/>
        </w:rPr>
      </w:pPr>
    </w:p>
    <w:p w14:paraId="6A05A809" w14:textId="77777777" w:rsidR="00602D07" w:rsidRDefault="00602D07" w:rsidP="00AA5F5B">
      <w:pPr>
        <w:spacing w:line="480" w:lineRule="auto"/>
        <w:rPr>
          <w:rFonts w:ascii="Times New Roman" w:hAnsi="Times New Roman" w:cs="Times New Roman"/>
          <w:sz w:val="24"/>
          <w:szCs w:val="24"/>
        </w:rPr>
      </w:pPr>
    </w:p>
    <w:p w14:paraId="071E4E01" w14:textId="442D7963" w:rsidR="00793747" w:rsidRDefault="00793747" w:rsidP="00AA5F5B">
      <w:pPr>
        <w:spacing w:line="480" w:lineRule="auto"/>
        <w:rPr>
          <w:rFonts w:ascii="Times New Roman" w:hAnsi="Times New Roman" w:cs="Times New Roman"/>
          <w:sz w:val="24"/>
          <w:szCs w:val="24"/>
        </w:rPr>
      </w:pPr>
      <w:bookmarkStart w:id="0" w:name="_GoBack"/>
      <w:bookmarkEnd w:id="0"/>
      <w:r>
        <w:rPr>
          <w:rFonts w:ascii="Times New Roman" w:hAnsi="Times New Roman" w:cs="Times New Roman"/>
          <w:sz w:val="24"/>
          <w:szCs w:val="24"/>
        </w:rPr>
        <w:lastRenderedPageBreak/>
        <w:t>References</w:t>
      </w:r>
    </w:p>
    <w:p w14:paraId="3AA3A0AF" w14:textId="77777777" w:rsidR="00C00C4C" w:rsidRDefault="00C00C4C" w:rsidP="00AA5F5B">
      <w:pPr>
        <w:spacing w:line="480" w:lineRule="auto"/>
        <w:rPr>
          <w:rFonts w:ascii="Times New Roman" w:hAnsi="Times New Roman" w:cs="Times New Roman"/>
          <w:sz w:val="24"/>
          <w:szCs w:val="24"/>
        </w:rPr>
      </w:pPr>
      <w:r w:rsidRPr="793560A2">
        <w:rPr>
          <w:rFonts w:ascii="Times New Roman" w:hAnsi="Times New Roman" w:cs="Times New Roman"/>
          <w:sz w:val="24"/>
          <w:szCs w:val="24"/>
        </w:rPr>
        <w:t xml:space="preserve">Brundtland, G.H. (1987) </w:t>
      </w:r>
      <w:r w:rsidRPr="793560A2">
        <w:rPr>
          <w:rFonts w:ascii="Times New Roman" w:hAnsi="Times New Roman" w:cs="Times New Roman"/>
          <w:i/>
          <w:iCs/>
          <w:sz w:val="24"/>
          <w:szCs w:val="24"/>
        </w:rPr>
        <w:t>Our Common Future</w:t>
      </w:r>
      <w:r w:rsidRPr="793560A2">
        <w:rPr>
          <w:rFonts w:ascii="Times New Roman" w:hAnsi="Times New Roman" w:cs="Times New Roman"/>
          <w:sz w:val="24"/>
          <w:szCs w:val="24"/>
        </w:rPr>
        <w:t xml:space="preserve">. Report of the World Commission on Environment and Development [online] available at: </w:t>
      </w:r>
      <w:hyperlink r:id="rId7">
        <w:r w:rsidRPr="793560A2">
          <w:rPr>
            <w:rStyle w:val="Hyperlink"/>
            <w:rFonts w:ascii="Times New Roman" w:hAnsi="Times New Roman" w:cs="Times New Roman"/>
            <w:sz w:val="24"/>
            <w:szCs w:val="24"/>
          </w:rPr>
          <w:t>http://www.un-documents.net/our-common-future.pdf</w:t>
        </w:r>
      </w:hyperlink>
      <w:r w:rsidRPr="793560A2">
        <w:rPr>
          <w:rFonts w:ascii="Times New Roman" w:hAnsi="Times New Roman" w:cs="Times New Roman"/>
          <w:sz w:val="24"/>
          <w:szCs w:val="24"/>
        </w:rPr>
        <w:t xml:space="preserve">  Accessed on 18/11/18.</w:t>
      </w:r>
    </w:p>
    <w:p w14:paraId="3CF2D8B6" w14:textId="65688460" w:rsidR="00793747" w:rsidRDefault="00C00C4C" w:rsidP="00AA5F5B">
      <w:pPr>
        <w:spacing w:line="480" w:lineRule="auto"/>
        <w:rPr>
          <w:rFonts w:ascii="Times New Roman" w:eastAsia="Times New Roman" w:hAnsi="Times New Roman" w:cs="Times New Roman"/>
          <w:color w:val="666666"/>
          <w:sz w:val="24"/>
          <w:szCs w:val="24"/>
        </w:rPr>
      </w:pPr>
      <w:r w:rsidRPr="793560A2">
        <w:rPr>
          <w:rFonts w:ascii="Times New Roman" w:eastAsia="Times New Roman" w:hAnsi="Times New Roman" w:cs="Times New Roman"/>
          <w:color w:val="000000" w:themeColor="text1"/>
          <w:sz w:val="24"/>
          <w:szCs w:val="24"/>
        </w:rPr>
        <w:t xml:space="preserve">Carle, E. (2007). </w:t>
      </w:r>
      <w:r w:rsidRPr="793560A2">
        <w:rPr>
          <w:rFonts w:ascii="Times New Roman" w:eastAsia="Times New Roman" w:hAnsi="Times New Roman" w:cs="Times New Roman"/>
          <w:i/>
          <w:iCs/>
          <w:color w:val="000000" w:themeColor="text1"/>
          <w:sz w:val="24"/>
          <w:szCs w:val="24"/>
        </w:rPr>
        <w:t>The very hungry caterpillar</w:t>
      </w:r>
      <w:r w:rsidRPr="793560A2">
        <w:rPr>
          <w:rFonts w:ascii="Times New Roman" w:eastAsia="Times New Roman" w:hAnsi="Times New Roman" w:cs="Times New Roman"/>
          <w:color w:val="000000" w:themeColor="text1"/>
          <w:sz w:val="24"/>
          <w:szCs w:val="24"/>
        </w:rPr>
        <w:t>. New York: Philomel Books.</w:t>
      </w:r>
      <w:r w:rsidRPr="793560A2">
        <w:rPr>
          <w:rFonts w:ascii="Times New Roman" w:eastAsia="Times New Roman" w:hAnsi="Times New Roman" w:cs="Times New Roman"/>
          <w:color w:val="666666"/>
          <w:sz w:val="24"/>
          <w:szCs w:val="24"/>
        </w:rPr>
        <w:t xml:space="preserve">  </w:t>
      </w:r>
    </w:p>
    <w:p w14:paraId="75AB31D6" w14:textId="7DDE1BFD" w:rsidR="00C00C4C" w:rsidRPr="00C00C4C" w:rsidRDefault="00C00C4C" w:rsidP="00AA5F5B">
      <w:pPr>
        <w:spacing w:line="480" w:lineRule="auto"/>
        <w:rPr>
          <w:rFonts w:ascii="Times New Roman" w:hAnsi="Times New Roman" w:cs="Times New Roman"/>
          <w:color w:val="000000" w:themeColor="text1"/>
          <w:sz w:val="24"/>
          <w:szCs w:val="24"/>
        </w:rPr>
      </w:pPr>
      <w:r w:rsidRPr="793560A2">
        <w:rPr>
          <w:rStyle w:val="selectable"/>
          <w:rFonts w:ascii="Times New Roman" w:hAnsi="Times New Roman" w:cs="Times New Roman"/>
          <w:color w:val="000000" w:themeColor="text1"/>
          <w:sz w:val="24"/>
          <w:szCs w:val="24"/>
        </w:rPr>
        <w:t xml:space="preserve">Donaldson, G. (2015). </w:t>
      </w:r>
      <w:r w:rsidRPr="793560A2">
        <w:rPr>
          <w:rStyle w:val="selectable"/>
          <w:rFonts w:ascii="Times New Roman" w:hAnsi="Times New Roman" w:cs="Times New Roman"/>
          <w:i/>
          <w:iCs/>
          <w:color w:val="000000" w:themeColor="text1"/>
          <w:sz w:val="24"/>
          <w:szCs w:val="24"/>
        </w:rPr>
        <w:t>Successful futures</w:t>
      </w:r>
      <w:r w:rsidRPr="793560A2">
        <w:rPr>
          <w:rStyle w:val="selectable"/>
          <w:rFonts w:ascii="Times New Roman" w:hAnsi="Times New Roman" w:cs="Times New Roman"/>
          <w:color w:val="000000" w:themeColor="text1"/>
          <w:sz w:val="24"/>
          <w:szCs w:val="24"/>
        </w:rPr>
        <w:t xml:space="preserve">. Available at: </w:t>
      </w:r>
      <w:hyperlink r:id="rId8">
        <w:r w:rsidRPr="793560A2">
          <w:rPr>
            <w:rStyle w:val="Hyperlink"/>
            <w:rFonts w:ascii="Times New Roman" w:eastAsia="Times New Roman" w:hAnsi="Times New Roman" w:cs="Times New Roman"/>
            <w:sz w:val="24"/>
            <w:szCs w:val="24"/>
          </w:rPr>
          <w:t>https://gov.wales/docs/dcells/publications/150225-successful-futures-en.pdf</w:t>
        </w:r>
      </w:hyperlink>
      <w:r w:rsidRPr="793560A2">
        <w:rPr>
          <w:rFonts w:ascii="Times New Roman" w:eastAsia="Times New Roman" w:hAnsi="Times New Roman" w:cs="Times New Roman"/>
          <w:sz w:val="24"/>
          <w:szCs w:val="24"/>
        </w:rPr>
        <w:t xml:space="preserve"> accessed on 15/11/18.</w:t>
      </w:r>
    </w:p>
    <w:p w14:paraId="30228EF5" w14:textId="77777777" w:rsidR="00E27788" w:rsidRDefault="793560A2" w:rsidP="00AA5F5B">
      <w:pPr>
        <w:spacing w:line="480" w:lineRule="auto"/>
        <w:rPr>
          <w:rFonts w:ascii="Times New Roman" w:hAnsi="Times New Roman" w:cs="Times New Roman"/>
          <w:sz w:val="24"/>
          <w:szCs w:val="24"/>
        </w:rPr>
      </w:pPr>
      <w:r w:rsidRPr="793560A2">
        <w:rPr>
          <w:rFonts w:ascii="Times New Roman" w:hAnsi="Times New Roman" w:cs="Times New Roman"/>
          <w:sz w:val="24"/>
          <w:szCs w:val="24"/>
        </w:rPr>
        <w:t xml:space="preserve">Project Everyone, </w:t>
      </w:r>
      <w:r w:rsidRPr="793560A2">
        <w:rPr>
          <w:rFonts w:ascii="Times New Roman" w:hAnsi="Times New Roman" w:cs="Times New Roman"/>
          <w:i/>
          <w:iCs/>
          <w:sz w:val="24"/>
          <w:szCs w:val="24"/>
        </w:rPr>
        <w:t>The Global Goals For Sustainable Development,</w:t>
      </w:r>
      <w:r w:rsidRPr="793560A2">
        <w:rPr>
          <w:rFonts w:ascii="Times New Roman" w:hAnsi="Times New Roman" w:cs="Times New Roman"/>
          <w:sz w:val="24"/>
          <w:szCs w:val="24"/>
        </w:rPr>
        <w:t xml:space="preserve"> (2015) </w:t>
      </w:r>
      <w:hyperlink r:id="rId9">
        <w:r w:rsidRPr="793560A2">
          <w:rPr>
            <w:rStyle w:val="Hyperlink"/>
            <w:rFonts w:ascii="Times New Roman" w:hAnsi="Times New Roman" w:cs="Times New Roman"/>
            <w:sz w:val="24"/>
            <w:szCs w:val="24"/>
          </w:rPr>
          <w:t>https://www.globalgoals.org/</w:t>
        </w:r>
      </w:hyperlink>
      <w:r w:rsidRPr="793560A2">
        <w:rPr>
          <w:rFonts w:ascii="Times New Roman" w:hAnsi="Times New Roman" w:cs="Times New Roman"/>
          <w:sz w:val="24"/>
          <w:szCs w:val="24"/>
        </w:rPr>
        <w:t xml:space="preserve"> Accessed on 19/11/18.</w:t>
      </w:r>
    </w:p>
    <w:p w14:paraId="30CF267F" w14:textId="0B31D1BB" w:rsidR="793560A2" w:rsidRDefault="793560A2" w:rsidP="00AA5F5B">
      <w:pPr>
        <w:spacing w:line="480" w:lineRule="auto"/>
      </w:pPr>
      <w:r w:rsidRPr="793560A2">
        <w:rPr>
          <w:rFonts w:ascii="Times New Roman" w:eastAsia="Times New Roman" w:hAnsi="Times New Roman" w:cs="Times New Roman"/>
          <w:i/>
          <w:iCs/>
          <w:color w:val="000000" w:themeColor="text1"/>
          <w:sz w:val="24"/>
          <w:szCs w:val="24"/>
        </w:rPr>
        <w:t>The Well-being of Future Generations (Wales)</w:t>
      </w:r>
      <w:r w:rsidRPr="793560A2">
        <w:rPr>
          <w:rFonts w:ascii="Times New Roman" w:eastAsia="Times New Roman" w:hAnsi="Times New Roman" w:cs="Times New Roman"/>
          <w:color w:val="000000" w:themeColor="text1"/>
          <w:sz w:val="24"/>
          <w:szCs w:val="24"/>
        </w:rPr>
        <w:t xml:space="preserve">. </w:t>
      </w:r>
    </w:p>
    <w:p w14:paraId="486663A8" w14:textId="0DDAE8D5" w:rsidR="793560A2" w:rsidRDefault="793560A2" w:rsidP="00AA5F5B">
      <w:pPr>
        <w:spacing w:line="480" w:lineRule="auto"/>
        <w:rPr>
          <w:rFonts w:ascii="Times New Roman" w:eastAsia="Times New Roman" w:hAnsi="Times New Roman" w:cs="Times New Roman"/>
          <w:color w:val="000000" w:themeColor="text1"/>
          <w:sz w:val="24"/>
          <w:szCs w:val="24"/>
        </w:rPr>
      </w:pPr>
    </w:p>
    <w:sectPr w:rsidR="793560A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E2FFE3" w14:textId="77777777" w:rsidR="00F738B7" w:rsidRDefault="00F738B7" w:rsidP="005C39A5">
      <w:pPr>
        <w:spacing w:after="0" w:line="240" w:lineRule="auto"/>
      </w:pPr>
      <w:r>
        <w:separator/>
      </w:r>
    </w:p>
  </w:endnote>
  <w:endnote w:type="continuationSeparator" w:id="0">
    <w:p w14:paraId="7FE0845D" w14:textId="77777777" w:rsidR="00F738B7" w:rsidRDefault="00F738B7" w:rsidP="005C3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37DE7" w14:textId="77777777" w:rsidR="00F738B7" w:rsidRDefault="00F738B7" w:rsidP="005C39A5">
      <w:pPr>
        <w:spacing w:after="0" w:line="240" w:lineRule="auto"/>
      </w:pPr>
      <w:r>
        <w:separator/>
      </w:r>
    </w:p>
  </w:footnote>
  <w:footnote w:type="continuationSeparator" w:id="0">
    <w:p w14:paraId="578B9C26" w14:textId="77777777" w:rsidR="00F738B7" w:rsidRDefault="00F738B7" w:rsidP="005C3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D24C45" w14:textId="77777777" w:rsidR="005C39A5" w:rsidRPr="005C39A5" w:rsidRDefault="005C39A5">
    <w:pPr>
      <w:pStyle w:val="Header"/>
      <w:rPr>
        <w:rFonts w:ascii="Times New Roman" w:hAnsi="Times New Roman" w:cs="Times New Roman"/>
        <w:sz w:val="24"/>
      </w:rPr>
    </w:pPr>
    <w:r>
      <w:rPr>
        <w:rFonts w:ascii="Times New Roman" w:hAnsi="Times New Roman" w:cs="Times New Roman"/>
        <w:sz w:val="24"/>
      </w:rPr>
      <w:t>Cerys Edwards</w:t>
    </w:r>
    <w:r>
      <w:rPr>
        <w:rFonts w:ascii="Times New Roman" w:hAnsi="Times New Roman" w:cs="Times New Roman"/>
        <w:sz w:val="24"/>
      </w:rPr>
      <w:tab/>
    </w:r>
    <w:r>
      <w:rPr>
        <w:rFonts w:ascii="Times New Roman" w:hAnsi="Times New Roman" w:cs="Times New Roman"/>
        <w:sz w:val="24"/>
      </w:rPr>
      <w:tab/>
      <w:t>1801745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9A5"/>
    <w:rsid w:val="00045F70"/>
    <w:rsid w:val="00046EB6"/>
    <w:rsid w:val="000B516F"/>
    <w:rsid w:val="000C4442"/>
    <w:rsid w:val="001B1386"/>
    <w:rsid w:val="001E6DE9"/>
    <w:rsid w:val="00352F05"/>
    <w:rsid w:val="00352F44"/>
    <w:rsid w:val="00430181"/>
    <w:rsid w:val="004E7BAD"/>
    <w:rsid w:val="005167EF"/>
    <w:rsid w:val="00536719"/>
    <w:rsid w:val="005C39A5"/>
    <w:rsid w:val="00602D07"/>
    <w:rsid w:val="00604335"/>
    <w:rsid w:val="00622B03"/>
    <w:rsid w:val="00623889"/>
    <w:rsid w:val="006631CC"/>
    <w:rsid w:val="006A123C"/>
    <w:rsid w:val="006D5235"/>
    <w:rsid w:val="00755EC5"/>
    <w:rsid w:val="00767FF7"/>
    <w:rsid w:val="00793747"/>
    <w:rsid w:val="007959AA"/>
    <w:rsid w:val="007D1A3F"/>
    <w:rsid w:val="00814AF7"/>
    <w:rsid w:val="008A760F"/>
    <w:rsid w:val="008C2494"/>
    <w:rsid w:val="008D46FE"/>
    <w:rsid w:val="008E203F"/>
    <w:rsid w:val="009D570E"/>
    <w:rsid w:val="00AA5F5B"/>
    <w:rsid w:val="00B6011E"/>
    <w:rsid w:val="00BF7E7E"/>
    <w:rsid w:val="00C0001D"/>
    <w:rsid w:val="00C00C4C"/>
    <w:rsid w:val="00C87DB2"/>
    <w:rsid w:val="00CC228C"/>
    <w:rsid w:val="00CE1F2A"/>
    <w:rsid w:val="00DA3D80"/>
    <w:rsid w:val="00DA71FF"/>
    <w:rsid w:val="00E265E2"/>
    <w:rsid w:val="00E27788"/>
    <w:rsid w:val="00E35A28"/>
    <w:rsid w:val="00E3731A"/>
    <w:rsid w:val="00E43FCB"/>
    <w:rsid w:val="00EE62D0"/>
    <w:rsid w:val="00F6034C"/>
    <w:rsid w:val="00F738B7"/>
    <w:rsid w:val="00FA164A"/>
    <w:rsid w:val="7935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22F928"/>
  <w15:chartTrackingRefBased/>
  <w15:docId w15:val="{5E56F159-75DE-4639-95FD-3F5472067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9A5"/>
  </w:style>
  <w:style w:type="paragraph" w:styleId="Footer">
    <w:name w:val="footer"/>
    <w:basedOn w:val="Normal"/>
    <w:link w:val="FooterChar"/>
    <w:uiPriority w:val="99"/>
    <w:unhideWhenUsed/>
    <w:rsid w:val="005C3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9A5"/>
  </w:style>
  <w:style w:type="character" w:styleId="Hyperlink">
    <w:name w:val="Hyperlink"/>
    <w:basedOn w:val="DefaultParagraphFont"/>
    <w:uiPriority w:val="99"/>
    <w:unhideWhenUsed/>
    <w:rsid w:val="00E27788"/>
    <w:rPr>
      <w:color w:val="0563C1" w:themeColor="hyperlink"/>
      <w:u w:val="single"/>
    </w:rPr>
  </w:style>
  <w:style w:type="character" w:styleId="UnresolvedMention">
    <w:name w:val="Unresolved Mention"/>
    <w:basedOn w:val="DefaultParagraphFont"/>
    <w:uiPriority w:val="99"/>
    <w:semiHidden/>
    <w:unhideWhenUsed/>
    <w:rsid w:val="00E27788"/>
    <w:rPr>
      <w:color w:val="605E5C"/>
      <w:shd w:val="clear" w:color="auto" w:fill="E1DFDD"/>
    </w:rPr>
  </w:style>
  <w:style w:type="character" w:customStyle="1" w:styleId="selectable">
    <w:name w:val="selectable"/>
    <w:basedOn w:val="DefaultParagraphFont"/>
    <w:rsid w:val="008C2494"/>
  </w:style>
  <w:style w:type="character" w:styleId="FollowedHyperlink">
    <w:name w:val="FollowedHyperlink"/>
    <w:basedOn w:val="DefaultParagraphFont"/>
    <w:uiPriority w:val="99"/>
    <w:semiHidden/>
    <w:unhideWhenUsed/>
    <w:rsid w:val="007937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3" Type="http://schemas.openxmlformats.org/officeDocument/2006/relationships/settings" Target="settings.xml"/><Relationship Id="rId7" Type="http://schemas.openxmlformats.org/officeDocument/2006/relationships/hyperlink" Target="http://www.un-documents.net/our-common-futur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lobalgoal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5CC085-0685-44A9-A498-19FBF9F91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1934</Words>
  <Characters>11026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edwards</dc:creator>
  <cp:keywords/>
  <dc:description/>
  <cp:lastModifiedBy>cerys edwards</cp:lastModifiedBy>
  <cp:revision>4</cp:revision>
  <dcterms:created xsi:type="dcterms:W3CDTF">2018-11-22T21:13:00Z</dcterms:created>
  <dcterms:modified xsi:type="dcterms:W3CDTF">2018-11-22T21:16:00Z</dcterms:modified>
</cp:coreProperties>
</file>