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A631E" w14:textId="77777777" w:rsidR="00E65272" w:rsidRDefault="00E65272" w:rsidP="00E65272">
      <w:pPr>
        <w:jc w:val="center"/>
      </w:pPr>
    </w:p>
    <w:p w14:paraId="18E96C4A" w14:textId="77777777" w:rsidR="00E65272" w:rsidRPr="00E75DF5" w:rsidRDefault="00E65272" w:rsidP="00E65272">
      <w:pPr>
        <w:jc w:val="center"/>
        <w:rPr>
          <w:rFonts w:ascii="Arial" w:hAnsi="Arial" w:cs="Arial"/>
          <w:b/>
          <w:bCs/>
          <w:sz w:val="24"/>
          <w:szCs w:val="24"/>
        </w:rPr>
      </w:pPr>
      <w:r w:rsidRPr="00E75DF5">
        <w:rPr>
          <w:rFonts w:ascii="Arial" w:hAnsi="Arial" w:cs="Arial"/>
          <w:b/>
          <w:bCs/>
          <w:sz w:val="24"/>
          <w:szCs w:val="24"/>
        </w:rPr>
        <w:t xml:space="preserve">Assignment 1 </w:t>
      </w:r>
      <w:r>
        <w:rPr>
          <w:rFonts w:ascii="Arial" w:hAnsi="Arial" w:cs="Arial"/>
          <w:b/>
          <w:bCs/>
          <w:sz w:val="24"/>
          <w:szCs w:val="24"/>
        </w:rPr>
        <w:t xml:space="preserve">The </w:t>
      </w:r>
      <w:r w:rsidRPr="00E75DF5">
        <w:rPr>
          <w:rFonts w:ascii="Arial" w:hAnsi="Arial" w:cs="Arial"/>
          <w:b/>
          <w:bCs/>
          <w:sz w:val="24"/>
          <w:szCs w:val="24"/>
        </w:rPr>
        <w:t>Global Business Environment  (Individual report)</w:t>
      </w:r>
    </w:p>
    <w:p w14:paraId="4DEC060F" w14:textId="77777777" w:rsidR="00E65272" w:rsidRPr="00E75DF5" w:rsidRDefault="00E65272" w:rsidP="00E65272">
      <w:pPr>
        <w:jc w:val="center"/>
      </w:pPr>
      <w:r>
        <w:rPr>
          <w:noProof/>
        </w:rPr>
        <w:drawing>
          <wp:inline distT="0" distB="0" distL="0" distR="0" wp14:anchorId="29B3063C" wp14:editId="5402EFD5">
            <wp:extent cx="2758440" cy="1838960"/>
            <wp:effectExtent l="0" t="0" r="3810" b="889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8440" cy="1838960"/>
                    </a:xfrm>
                    <a:prstGeom prst="rect">
                      <a:avLst/>
                    </a:prstGeom>
                    <a:noFill/>
                    <a:ln>
                      <a:noFill/>
                    </a:ln>
                  </pic:spPr>
                </pic:pic>
              </a:graphicData>
            </a:graphic>
          </wp:inline>
        </w:drawing>
      </w:r>
    </w:p>
    <w:p w14:paraId="72B1499C" w14:textId="77777777" w:rsidR="00E65272" w:rsidRDefault="00E65272" w:rsidP="00E65272">
      <w:pPr>
        <w:pStyle w:val="Default"/>
        <w:spacing w:line="360" w:lineRule="auto"/>
        <w:jc w:val="center"/>
      </w:pPr>
    </w:p>
    <w:p w14:paraId="1661CF8C" w14:textId="77777777" w:rsidR="00E65272" w:rsidRPr="00B70B3B" w:rsidRDefault="00E65272" w:rsidP="00E65272">
      <w:pPr>
        <w:pStyle w:val="Default"/>
        <w:spacing w:line="360" w:lineRule="auto"/>
        <w:jc w:val="center"/>
      </w:pPr>
      <w:r>
        <w:t>Cource: BA Bussiness Managment</w:t>
      </w:r>
    </w:p>
    <w:p w14:paraId="4163FAA9" w14:textId="77777777" w:rsidR="00E65272" w:rsidRPr="00B70B3B" w:rsidRDefault="00E65272" w:rsidP="00E65272">
      <w:pPr>
        <w:pStyle w:val="Default"/>
        <w:spacing w:line="360" w:lineRule="auto"/>
        <w:jc w:val="center"/>
      </w:pPr>
      <w:r w:rsidRPr="00B70B3B">
        <w:t>Module</w:t>
      </w:r>
      <w:r>
        <w:t xml:space="preserve"> name</w:t>
      </w:r>
      <w:r w:rsidRPr="00B70B3B">
        <w:t>: Academic skills</w:t>
      </w:r>
    </w:p>
    <w:p w14:paraId="33940634" w14:textId="77777777" w:rsidR="00E65272" w:rsidRDefault="00E65272" w:rsidP="00E65272">
      <w:pPr>
        <w:pStyle w:val="Default"/>
        <w:spacing w:line="360" w:lineRule="auto"/>
        <w:jc w:val="center"/>
      </w:pPr>
      <w:r w:rsidRPr="00B70B3B">
        <w:t>Module Code: LCBB400</w:t>
      </w:r>
      <w:r>
        <w:t>5</w:t>
      </w:r>
    </w:p>
    <w:p w14:paraId="50BEC671" w14:textId="77777777" w:rsidR="00E65272" w:rsidRPr="00C54AA7" w:rsidRDefault="00E65272" w:rsidP="00E65272">
      <w:pPr>
        <w:jc w:val="center"/>
        <w:rPr>
          <w:rFonts w:ascii="Arial" w:hAnsi="Arial" w:cs="Arial"/>
          <w:sz w:val="24"/>
          <w:szCs w:val="24"/>
        </w:rPr>
      </w:pPr>
      <w:r w:rsidRPr="00910000">
        <w:rPr>
          <w:rFonts w:ascii="Arial" w:hAnsi="Arial" w:cs="Arial"/>
          <w:sz w:val="24"/>
          <w:szCs w:val="24"/>
        </w:rPr>
        <w:t>Lecture name: Alfred</w:t>
      </w:r>
      <w:r>
        <w:rPr>
          <w:rFonts w:ascii="Arial" w:hAnsi="Arial" w:cs="Arial"/>
          <w:sz w:val="24"/>
          <w:szCs w:val="24"/>
        </w:rPr>
        <w:t xml:space="preserve"> Mensah</w:t>
      </w:r>
    </w:p>
    <w:p w14:paraId="41CFB6D1" w14:textId="77777777" w:rsidR="00E65272" w:rsidRPr="00B70B3B" w:rsidRDefault="00E65272" w:rsidP="00E65272">
      <w:pPr>
        <w:pStyle w:val="Default"/>
        <w:spacing w:line="360" w:lineRule="auto"/>
        <w:jc w:val="center"/>
      </w:pPr>
      <w:r>
        <w:t>T</w:t>
      </w:r>
      <w:r w:rsidRPr="00B70B3B">
        <w:t>itle</w:t>
      </w:r>
      <w:r>
        <w:t xml:space="preserve"> of report</w:t>
      </w:r>
      <w:r w:rsidRPr="00B70B3B">
        <w:t xml:space="preserve">: Assignment 1 </w:t>
      </w:r>
      <w:r>
        <w:t>The Global Business Environment</w:t>
      </w:r>
      <w:r w:rsidRPr="00B70B3B">
        <w:t xml:space="preserve"> (Individual report)</w:t>
      </w:r>
    </w:p>
    <w:p w14:paraId="58A53AA1" w14:textId="77777777" w:rsidR="00E65272" w:rsidRPr="00B70B3B" w:rsidRDefault="00E65272" w:rsidP="00E65272">
      <w:pPr>
        <w:pStyle w:val="Default"/>
        <w:spacing w:line="360" w:lineRule="auto"/>
        <w:jc w:val="center"/>
      </w:pPr>
      <w:r>
        <w:t xml:space="preserve">Student name: </w:t>
      </w:r>
      <w:r w:rsidRPr="00B70B3B">
        <w:t>Mariya Stefanova</w:t>
      </w:r>
    </w:p>
    <w:p w14:paraId="55C70FFF" w14:textId="77777777" w:rsidR="00E65272" w:rsidRPr="00B70B3B" w:rsidRDefault="00E65272" w:rsidP="00E65272">
      <w:pPr>
        <w:pStyle w:val="Default"/>
        <w:spacing w:line="360" w:lineRule="auto"/>
        <w:jc w:val="center"/>
      </w:pPr>
      <w:r w:rsidRPr="00B70B3B">
        <w:t>Student ID</w:t>
      </w:r>
      <w:r>
        <w:t>/ Number</w:t>
      </w:r>
      <w:r w:rsidRPr="00B70B3B">
        <w:t>: 2124725</w:t>
      </w:r>
    </w:p>
    <w:p w14:paraId="50BD9DDA" w14:textId="77777777" w:rsidR="00E65272" w:rsidRPr="00B70B3B" w:rsidRDefault="00E65272" w:rsidP="00E65272">
      <w:pPr>
        <w:pStyle w:val="Default"/>
        <w:spacing w:line="360" w:lineRule="auto"/>
        <w:jc w:val="center"/>
      </w:pPr>
      <w:r w:rsidRPr="00B70B3B">
        <w:t>Submission deadline: 0</w:t>
      </w:r>
      <w:r>
        <w:t>6</w:t>
      </w:r>
      <w:r w:rsidRPr="00B70B3B">
        <w:t>.05.2022</w:t>
      </w:r>
    </w:p>
    <w:p w14:paraId="155D8379" w14:textId="77777777" w:rsidR="00E65272" w:rsidRPr="00C54AA7" w:rsidRDefault="00E65272" w:rsidP="00E65272">
      <w:pPr>
        <w:jc w:val="center"/>
        <w:rPr>
          <w:rFonts w:ascii="Arial" w:hAnsi="Arial" w:cs="Arial"/>
          <w:b/>
          <w:sz w:val="24"/>
          <w:szCs w:val="24"/>
        </w:rPr>
      </w:pPr>
    </w:p>
    <w:p w14:paraId="3F89732D" w14:textId="77777777" w:rsidR="00E65272" w:rsidRPr="00C54AA7" w:rsidRDefault="00E65272" w:rsidP="00E65272">
      <w:pPr>
        <w:jc w:val="center"/>
        <w:rPr>
          <w:rFonts w:ascii="Arial" w:hAnsi="Arial" w:cs="Arial"/>
          <w:sz w:val="24"/>
          <w:szCs w:val="24"/>
        </w:rPr>
      </w:pPr>
    </w:p>
    <w:p w14:paraId="1714645C" w14:textId="77777777" w:rsidR="00E65272" w:rsidRPr="00C54AA7" w:rsidRDefault="00E65272" w:rsidP="00E65272">
      <w:pPr>
        <w:rPr>
          <w:rFonts w:ascii="Arial" w:hAnsi="Arial" w:cs="Arial"/>
          <w:sz w:val="24"/>
          <w:szCs w:val="24"/>
        </w:rPr>
      </w:pPr>
    </w:p>
    <w:p w14:paraId="045ADD31" w14:textId="77777777" w:rsidR="00E65272" w:rsidRPr="00C54AA7" w:rsidRDefault="00E65272" w:rsidP="00E65272">
      <w:pPr>
        <w:rPr>
          <w:rFonts w:ascii="Arial" w:hAnsi="Arial" w:cs="Arial"/>
          <w:sz w:val="24"/>
          <w:szCs w:val="24"/>
        </w:rPr>
      </w:pPr>
    </w:p>
    <w:p w14:paraId="2CE44405" w14:textId="77777777" w:rsidR="00E65272" w:rsidRPr="00C54AA7" w:rsidRDefault="00E65272" w:rsidP="00E65272">
      <w:pPr>
        <w:rPr>
          <w:rFonts w:ascii="Arial" w:hAnsi="Arial" w:cs="Arial"/>
          <w:sz w:val="24"/>
          <w:szCs w:val="24"/>
        </w:rPr>
      </w:pPr>
    </w:p>
    <w:p w14:paraId="4C123587" w14:textId="77777777" w:rsidR="00E65272" w:rsidRPr="00C54AA7" w:rsidRDefault="00E65272" w:rsidP="00E65272">
      <w:pPr>
        <w:rPr>
          <w:rFonts w:ascii="Arial" w:hAnsi="Arial" w:cs="Arial"/>
          <w:sz w:val="24"/>
          <w:szCs w:val="24"/>
        </w:rPr>
      </w:pPr>
    </w:p>
    <w:p w14:paraId="719C6158" w14:textId="77777777" w:rsidR="00E65272" w:rsidRPr="00C54AA7" w:rsidRDefault="00E65272" w:rsidP="00E65272">
      <w:pPr>
        <w:rPr>
          <w:rFonts w:ascii="Arial" w:hAnsi="Arial" w:cs="Arial"/>
          <w:sz w:val="24"/>
          <w:szCs w:val="24"/>
        </w:rPr>
      </w:pPr>
    </w:p>
    <w:p w14:paraId="174F5CFD" w14:textId="77777777" w:rsidR="00E65272" w:rsidRPr="00C54AA7" w:rsidRDefault="00E65272" w:rsidP="00E65272">
      <w:pPr>
        <w:rPr>
          <w:rFonts w:ascii="Arial" w:hAnsi="Arial" w:cs="Arial"/>
          <w:sz w:val="24"/>
          <w:szCs w:val="24"/>
        </w:rPr>
      </w:pPr>
    </w:p>
    <w:p w14:paraId="5AAF1EAA" w14:textId="77777777" w:rsidR="00E65272" w:rsidRPr="00C54AA7" w:rsidRDefault="00E65272" w:rsidP="00E65272">
      <w:pPr>
        <w:rPr>
          <w:rFonts w:ascii="Arial" w:hAnsi="Arial" w:cs="Arial"/>
          <w:sz w:val="24"/>
          <w:szCs w:val="24"/>
        </w:rPr>
      </w:pPr>
    </w:p>
    <w:p w14:paraId="0B3847E9" w14:textId="77777777" w:rsidR="00E65272" w:rsidRPr="00C54AA7" w:rsidRDefault="00E65272" w:rsidP="00E65272">
      <w:pPr>
        <w:rPr>
          <w:rFonts w:ascii="Arial" w:hAnsi="Arial" w:cs="Arial"/>
          <w:sz w:val="24"/>
          <w:szCs w:val="24"/>
        </w:rPr>
      </w:pPr>
    </w:p>
    <w:p w14:paraId="092B7B8E" w14:textId="77777777" w:rsidR="00E65272" w:rsidRPr="00C54AA7" w:rsidRDefault="00E65272" w:rsidP="00E65272">
      <w:pPr>
        <w:rPr>
          <w:rFonts w:ascii="Arial" w:hAnsi="Arial" w:cs="Arial"/>
          <w:sz w:val="24"/>
          <w:szCs w:val="24"/>
        </w:rPr>
      </w:pPr>
    </w:p>
    <w:p w14:paraId="642FBC1E" w14:textId="77777777" w:rsidR="00E65272" w:rsidRPr="00C54AA7" w:rsidRDefault="00E65272" w:rsidP="00E65272">
      <w:pPr>
        <w:rPr>
          <w:rFonts w:ascii="Arial" w:hAnsi="Arial" w:cs="Arial"/>
          <w:sz w:val="24"/>
          <w:szCs w:val="24"/>
        </w:rPr>
      </w:pPr>
    </w:p>
    <w:p w14:paraId="1650BA52" w14:textId="77777777" w:rsidR="00E65272" w:rsidRDefault="00E65272" w:rsidP="00E65272">
      <w:pPr>
        <w:jc w:val="both"/>
        <w:rPr>
          <w:rFonts w:ascii="Arial" w:hAnsi="Arial" w:cs="Arial"/>
          <w:b/>
          <w:sz w:val="24"/>
          <w:szCs w:val="24"/>
        </w:rPr>
      </w:pPr>
    </w:p>
    <w:p w14:paraId="32089316" w14:textId="77777777" w:rsidR="00E65272" w:rsidRPr="002A1AD6" w:rsidRDefault="00E65272" w:rsidP="00E65272">
      <w:pPr>
        <w:jc w:val="both"/>
        <w:rPr>
          <w:rFonts w:ascii="Arial" w:hAnsi="Arial" w:cs="Arial"/>
          <w:sz w:val="24"/>
          <w:szCs w:val="24"/>
        </w:rPr>
      </w:pPr>
    </w:p>
    <w:sdt>
      <w:sdtPr>
        <w:rPr>
          <w:rFonts w:ascii="Arial" w:eastAsiaTheme="minorHAnsi" w:hAnsi="Arial" w:cs="Arial"/>
          <w:color w:val="auto"/>
          <w:sz w:val="24"/>
          <w:szCs w:val="24"/>
        </w:rPr>
        <w:id w:val="-1637713862"/>
        <w:docPartObj>
          <w:docPartGallery w:val="Table of Contents"/>
          <w:docPartUnique/>
        </w:docPartObj>
      </w:sdtPr>
      <w:sdtEndPr>
        <w:rPr>
          <w:b/>
          <w:bCs/>
          <w:noProof/>
        </w:rPr>
      </w:sdtEndPr>
      <w:sdtContent>
        <w:p w14:paraId="0DFF8EC8" w14:textId="77777777" w:rsidR="00E65272" w:rsidRPr="002A1AD6" w:rsidRDefault="00E65272" w:rsidP="00E65272">
          <w:pPr>
            <w:pStyle w:val="TOCHeading"/>
            <w:jc w:val="center"/>
            <w:rPr>
              <w:rFonts w:ascii="Arial" w:hAnsi="Arial" w:cs="Arial"/>
            </w:rPr>
          </w:pPr>
          <w:r w:rsidRPr="002A1AD6">
            <w:rPr>
              <w:rFonts w:ascii="Arial" w:hAnsi="Arial" w:cs="Arial"/>
            </w:rPr>
            <w:t>Table of Contents</w:t>
          </w:r>
        </w:p>
        <w:p w14:paraId="201555B1" w14:textId="77777777" w:rsidR="00E65272" w:rsidRPr="002A1AD6" w:rsidRDefault="00E65272" w:rsidP="00E65272">
          <w:pPr>
            <w:pStyle w:val="TOC1"/>
            <w:tabs>
              <w:tab w:val="left" w:pos="440"/>
              <w:tab w:val="right" w:leader="dot" w:pos="9016"/>
            </w:tabs>
            <w:rPr>
              <w:rFonts w:ascii="Arial" w:hAnsi="Arial" w:cs="Arial"/>
              <w:noProof/>
              <w:sz w:val="24"/>
              <w:szCs w:val="24"/>
              <w:lang w:val="en-GB" w:eastAsia="en-GB"/>
            </w:rPr>
          </w:pPr>
          <w:r w:rsidRPr="002A1AD6">
            <w:rPr>
              <w:rFonts w:ascii="Arial" w:hAnsi="Arial" w:cs="Arial"/>
              <w:sz w:val="24"/>
              <w:szCs w:val="24"/>
            </w:rPr>
            <w:fldChar w:fldCharType="begin"/>
          </w:r>
          <w:r w:rsidRPr="002A1AD6">
            <w:rPr>
              <w:rFonts w:ascii="Arial" w:hAnsi="Arial" w:cs="Arial"/>
              <w:sz w:val="24"/>
              <w:szCs w:val="24"/>
            </w:rPr>
            <w:instrText xml:space="preserve"> TOC \o "1-3" \h \z \u </w:instrText>
          </w:r>
          <w:r w:rsidRPr="002A1AD6">
            <w:rPr>
              <w:rFonts w:ascii="Arial" w:hAnsi="Arial" w:cs="Arial"/>
              <w:sz w:val="24"/>
              <w:szCs w:val="24"/>
            </w:rPr>
            <w:fldChar w:fldCharType="separate"/>
          </w:r>
          <w:hyperlink w:anchor="_Toc101890446" w:history="1">
            <w:r w:rsidRPr="002A1AD6">
              <w:rPr>
                <w:rStyle w:val="Hyperlink"/>
                <w:rFonts w:ascii="Arial" w:hAnsi="Arial" w:cs="Arial"/>
                <w:noProof/>
                <w:sz w:val="24"/>
                <w:szCs w:val="24"/>
              </w:rPr>
              <w:t>1.</w:t>
            </w:r>
            <w:r w:rsidRPr="002A1AD6">
              <w:rPr>
                <w:rFonts w:ascii="Arial" w:hAnsi="Arial" w:cs="Arial"/>
                <w:noProof/>
                <w:sz w:val="24"/>
                <w:szCs w:val="24"/>
                <w:lang w:val="en-GB" w:eastAsia="en-GB"/>
              </w:rPr>
              <w:tab/>
            </w:r>
            <w:r w:rsidRPr="002A1AD6">
              <w:rPr>
                <w:rStyle w:val="Hyperlink"/>
                <w:rFonts w:ascii="Arial" w:hAnsi="Arial" w:cs="Arial"/>
                <w:noProof/>
                <w:sz w:val="24"/>
                <w:szCs w:val="24"/>
              </w:rPr>
              <w:t>Introduction</w:t>
            </w:r>
            <w:r w:rsidRPr="002A1AD6">
              <w:rPr>
                <w:rFonts w:ascii="Arial" w:hAnsi="Arial" w:cs="Arial"/>
                <w:noProof/>
                <w:webHidden/>
                <w:sz w:val="24"/>
                <w:szCs w:val="24"/>
              </w:rPr>
              <w:tab/>
            </w:r>
            <w:r w:rsidRPr="002A1AD6">
              <w:rPr>
                <w:rFonts w:ascii="Arial" w:hAnsi="Arial" w:cs="Arial"/>
                <w:noProof/>
                <w:webHidden/>
                <w:sz w:val="24"/>
                <w:szCs w:val="24"/>
              </w:rPr>
              <w:fldChar w:fldCharType="begin"/>
            </w:r>
            <w:r w:rsidRPr="002A1AD6">
              <w:rPr>
                <w:rFonts w:ascii="Arial" w:hAnsi="Arial" w:cs="Arial"/>
                <w:noProof/>
                <w:webHidden/>
                <w:sz w:val="24"/>
                <w:szCs w:val="24"/>
              </w:rPr>
              <w:instrText xml:space="preserve"> PAGEREF _Toc101890446 \h </w:instrText>
            </w:r>
            <w:r w:rsidRPr="002A1AD6">
              <w:rPr>
                <w:rFonts w:ascii="Arial" w:hAnsi="Arial" w:cs="Arial"/>
                <w:noProof/>
                <w:webHidden/>
                <w:sz w:val="24"/>
                <w:szCs w:val="24"/>
              </w:rPr>
            </w:r>
            <w:r w:rsidRPr="002A1AD6">
              <w:rPr>
                <w:rFonts w:ascii="Arial" w:hAnsi="Arial" w:cs="Arial"/>
                <w:noProof/>
                <w:webHidden/>
                <w:sz w:val="24"/>
                <w:szCs w:val="24"/>
              </w:rPr>
              <w:fldChar w:fldCharType="separate"/>
            </w:r>
            <w:r w:rsidRPr="002A1AD6">
              <w:rPr>
                <w:rFonts w:ascii="Arial" w:hAnsi="Arial" w:cs="Arial"/>
                <w:noProof/>
                <w:webHidden/>
                <w:sz w:val="24"/>
                <w:szCs w:val="24"/>
              </w:rPr>
              <w:t>1</w:t>
            </w:r>
            <w:r w:rsidRPr="002A1AD6">
              <w:rPr>
                <w:rFonts w:ascii="Arial" w:hAnsi="Arial" w:cs="Arial"/>
                <w:noProof/>
                <w:webHidden/>
                <w:sz w:val="24"/>
                <w:szCs w:val="24"/>
              </w:rPr>
              <w:fldChar w:fldCharType="end"/>
            </w:r>
          </w:hyperlink>
        </w:p>
        <w:p w14:paraId="6D852244" w14:textId="77777777" w:rsidR="00E65272" w:rsidRPr="002A1AD6" w:rsidRDefault="00123504" w:rsidP="00E65272">
          <w:pPr>
            <w:pStyle w:val="TOC1"/>
            <w:tabs>
              <w:tab w:val="left" w:pos="440"/>
              <w:tab w:val="right" w:leader="dot" w:pos="9016"/>
            </w:tabs>
            <w:rPr>
              <w:rFonts w:ascii="Arial" w:hAnsi="Arial" w:cs="Arial"/>
              <w:noProof/>
              <w:sz w:val="24"/>
              <w:szCs w:val="24"/>
              <w:lang w:val="en-GB" w:eastAsia="en-GB"/>
            </w:rPr>
          </w:pPr>
          <w:hyperlink w:anchor="_Toc101890447" w:history="1">
            <w:r w:rsidR="00E65272" w:rsidRPr="002A1AD6">
              <w:rPr>
                <w:rStyle w:val="Hyperlink"/>
                <w:rFonts w:ascii="Arial" w:hAnsi="Arial" w:cs="Arial"/>
                <w:noProof/>
                <w:sz w:val="24"/>
                <w:szCs w:val="24"/>
              </w:rPr>
              <w:t>2.</w:t>
            </w:r>
            <w:r w:rsidR="00E65272" w:rsidRPr="002A1AD6">
              <w:rPr>
                <w:rFonts w:ascii="Arial" w:hAnsi="Arial" w:cs="Arial"/>
                <w:noProof/>
                <w:sz w:val="24"/>
                <w:szCs w:val="24"/>
                <w:lang w:val="en-GB" w:eastAsia="en-GB"/>
              </w:rPr>
              <w:tab/>
            </w:r>
            <w:r w:rsidR="00E65272" w:rsidRPr="002A1AD6">
              <w:rPr>
                <w:rStyle w:val="Hyperlink"/>
                <w:rFonts w:ascii="Arial" w:hAnsi="Arial" w:cs="Arial"/>
                <w:noProof/>
                <w:sz w:val="24"/>
                <w:szCs w:val="24"/>
              </w:rPr>
              <w:t>Internal and External Environment Analysis of Toyota Brand</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_Toc101890447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2</w:t>
            </w:r>
            <w:r w:rsidR="00E65272" w:rsidRPr="002A1AD6">
              <w:rPr>
                <w:rFonts w:ascii="Arial" w:hAnsi="Arial" w:cs="Arial"/>
                <w:noProof/>
                <w:webHidden/>
                <w:sz w:val="24"/>
                <w:szCs w:val="24"/>
              </w:rPr>
              <w:fldChar w:fldCharType="end"/>
            </w:r>
          </w:hyperlink>
        </w:p>
        <w:p w14:paraId="27808909" w14:textId="77777777" w:rsidR="00E65272" w:rsidRPr="002A1AD6" w:rsidRDefault="00123504" w:rsidP="00E65272">
          <w:pPr>
            <w:pStyle w:val="TOC2"/>
            <w:tabs>
              <w:tab w:val="right" w:leader="dot" w:pos="9016"/>
            </w:tabs>
            <w:rPr>
              <w:rFonts w:ascii="Arial" w:hAnsi="Arial" w:cs="Arial"/>
              <w:noProof/>
              <w:sz w:val="24"/>
              <w:szCs w:val="24"/>
              <w:lang w:val="en-GB" w:eastAsia="en-GB"/>
            </w:rPr>
          </w:pPr>
          <w:hyperlink w:anchor="_Toc101890448" w:history="1">
            <w:r w:rsidR="00E65272" w:rsidRPr="002A1AD6">
              <w:rPr>
                <w:rStyle w:val="Hyperlink"/>
                <w:rFonts w:ascii="Arial" w:hAnsi="Arial" w:cs="Arial"/>
                <w:noProof/>
                <w:sz w:val="24"/>
                <w:szCs w:val="24"/>
              </w:rPr>
              <w:t>2.1 Internal factors</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_Toc101890448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2</w:t>
            </w:r>
            <w:r w:rsidR="00E65272" w:rsidRPr="002A1AD6">
              <w:rPr>
                <w:rFonts w:ascii="Arial" w:hAnsi="Arial" w:cs="Arial"/>
                <w:noProof/>
                <w:webHidden/>
                <w:sz w:val="24"/>
                <w:szCs w:val="24"/>
              </w:rPr>
              <w:fldChar w:fldCharType="end"/>
            </w:r>
          </w:hyperlink>
        </w:p>
        <w:p w14:paraId="0915DB57" w14:textId="77777777" w:rsidR="00E65272" w:rsidRPr="002A1AD6" w:rsidRDefault="00123504" w:rsidP="00E65272">
          <w:pPr>
            <w:pStyle w:val="TOC2"/>
            <w:tabs>
              <w:tab w:val="right" w:leader="dot" w:pos="9016"/>
            </w:tabs>
            <w:rPr>
              <w:rFonts w:ascii="Arial" w:hAnsi="Arial" w:cs="Arial"/>
              <w:noProof/>
              <w:sz w:val="24"/>
              <w:szCs w:val="24"/>
              <w:lang w:val="en-GB" w:eastAsia="en-GB"/>
            </w:rPr>
          </w:pPr>
          <w:hyperlink w:anchor="_Toc101890449" w:history="1">
            <w:r w:rsidR="00E65272" w:rsidRPr="002A1AD6">
              <w:rPr>
                <w:rStyle w:val="Hyperlink"/>
                <w:rFonts w:ascii="Arial" w:hAnsi="Arial" w:cs="Arial"/>
                <w:noProof/>
                <w:sz w:val="24"/>
                <w:szCs w:val="24"/>
              </w:rPr>
              <w:t>2.1.1 SWOT Analysis</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_Toc101890449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2</w:t>
            </w:r>
            <w:r w:rsidR="00E65272" w:rsidRPr="002A1AD6">
              <w:rPr>
                <w:rFonts w:ascii="Arial" w:hAnsi="Arial" w:cs="Arial"/>
                <w:noProof/>
                <w:webHidden/>
                <w:sz w:val="24"/>
                <w:szCs w:val="24"/>
              </w:rPr>
              <w:fldChar w:fldCharType="end"/>
            </w:r>
          </w:hyperlink>
        </w:p>
        <w:p w14:paraId="268C4D82" w14:textId="77777777" w:rsidR="00E65272" w:rsidRPr="002A1AD6" w:rsidRDefault="00123504" w:rsidP="00E65272">
          <w:pPr>
            <w:pStyle w:val="TOC2"/>
            <w:tabs>
              <w:tab w:val="right" w:leader="dot" w:pos="9016"/>
            </w:tabs>
            <w:rPr>
              <w:rFonts w:ascii="Arial" w:hAnsi="Arial" w:cs="Arial"/>
              <w:noProof/>
              <w:sz w:val="24"/>
              <w:szCs w:val="24"/>
              <w:lang w:val="en-GB" w:eastAsia="en-GB"/>
            </w:rPr>
          </w:pPr>
          <w:hyperlink w:anchor="_Toc101890450" w:history="1">
            <w:r w:rsidR="00E65272" w:rsidRPr="002A1AD6">
              <w:rPr>
                <w:rStyle w:val="Hyperlink"/>
                <w:rFonts w:ascii="Arial" w:hAnsi="Arial" w:cs="Arial"/>
                <w:noProof/>
                <w:sz w:val="24"/>
                <w:szCs w:val="24"/>
              </w:rPr>
              <w:t>2.1.2 Advantages</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_Toc101890450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2</w:t>
            </w:r>
            <w:r w:rsidR="00E65272" w:rsidRPr="002A1AD6">
              <w:rPr>
                <w:rFonts w:ascii="Arial" w:hAnsi="Arial" w:cs="Arial"/>
                <w:noProof/>
                <w:webHidden/>
                <w:sz w:val="24"/>
                <w:szCs w:val="24"/>
              </w:rPr>
              <w:fldChar w:fldCharType="end"/>
            </w:r>
          </w:hyperlink>
        </w:p>
        <w:p w14:paraId="6F8630D7" w14:textId="77777777" w:rsidR="00E65272" w:rsidRPr="002A1AD6" w:rsidRDefault="00123504" w:rsidP="00E65272">
          <w:pPr>
            <w:pStyle w:val="TOC2"/>
            <w:tabs>
              <w:tab w:val="right" w:leader="dot" w:pos="9016"/>
            </w:tabs>
            <w:rPr>
              <w:rFonts w:ascii="Arial" w:hAnsi="Arial" w:cs="Arial"/>
              <w:noProof/>
              <w:sz w:val="24"/>
              <w:szCs w:val="24"/>
              <w:lang w:val="en-GB" w:eastAsia="en-GB"/>
            </w:rPr>
          </w:pPr>
          <w:hyperlink w:anchor="_Toc101890451" w:history="1">
            <w:r w:rsidR="00E65272" w:rsidRPr="002A1AD6">
              <w:rPr>
                <w:rStyle w:val="Hyperlink"/>
                <w:rFonts w:ascii="Arial" w:hAnsi="Arial" w:cs="Arial"/>
                <w:noProof/>
                <w:sz w:val="24"/>
                <w:szCs w:val="24"/>
              </w:rPr>
              <w:t>2.1.3 Challenges</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_Toc101890451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3</w:t>
            </w:r>
            <w:r w:rsidR="00E65272" w:rsidRPr="002A1AD6">
              <w:rPr>
                <w:rFonts w:ascii="Arial" w:hAnsi="Arial" w:cs="Arial"/>
                <w:noProof/>
                <w:webHidden/>
                <w:sz w:val="24"/>
                <w:szCs w:val="24"/>
              </w:rPr>
              <w:fldChar w:fldCharType="end"/>
            </w:r>
          </w:hyperlink>
        </w:p>
        <w:p w14:paraId="0A0CA64A" w14:textId="77777777" w:rsidR="00E65272" w:rsidRPr="002A1AD6" w:rsidRDefault="00123504" w:rsidP="00E65272">
          <w:pPr>
            <w:pStyle w:val="TOC1"/>
            <w:tabs>
              <w:tab w:val="right" w:leader="dot" w:pos="9016"/>
            </w:tabs>
            <w:rPr>
              <w:rFonts w:ascii="Arial" w:hAnsi="Arial" w:cs="Arial"/>
              <w:noProof/>
              <w:sz w:val="24"/>
              <w:szCs w:val="24"/>
              <w:lang w:val="en-GB" w:eastAsia="en-GB"/>
            </w:rPr>
          </w:pPr>
          <w:hyperlink w:anchor="_Toc101890452" w:history="1">
            <w:r w:rsidR="00E65272" w:rsidRPr="002A1AD6">
              <w:rPr>
                <w:rStyle w:val="Hyperlink"/>
                <w:rFonts w:ascii="Arial" w:hAnsi="Arial" w:cs="Arial"/>
                <w:noProof/>
                <w:sz w:val="24"/>
                <w:szCs w:val="24"/>
              </w:rPr>
              <w:t>3.  External factors</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_Toc101890452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3</w:t>
            </w:r>
            <w:r w:rsidR="00E65272" w:rsidRPr="002A1AD6">
              <w:rPr>
                <w:rFonts w:ascii="Arial" w:hAnsi="Arial" w:cs="Arial"/>
                <w:noProof/>
                <w:webHidden/>
                <w:sz w:val="24"/>
                <w:szCs w:val="24"/>
              </w:rPr>
              <w:fldChar w:fldCharType="end"/>
            </w:r>
          </w:hyperlink>
        </w:p>
        <w:p w14:paraId="225413DD" w14:textId="77777777" w:rsidR="00E65272" w:rsidRPr="002A1AD6" w:rsidRDefault="00123504" w:rsidP="00E65272">
          <w:pPr>
            <w:pStyle w:val="TOC2"/>
            <w:tabs>
              <w:tab w:val="right" w:leader="dot" w:pos="9016"/>
            </w:tabs>
            <w:rPr>
              <w:rFonts w:ascii="Arial" w:hAnsi="Arial" w:cs="Arial"/>
              <w:noProof/>
              <w:sz w:val="24"/>
              <w:szCs w:val="24"/>
              <w:lang w:val="en-GB" w:eastAsia="en-GB"/>
            </w:rPr>
          </w:pPr>
          <w:hyperlink w:anchor="_Toc101890453" w:history="1">
            <w:r w:rsidR="00E65272" w:rsidRPr="002A1AD6">
              <w:rPr>
                <w:rStyle w:val="Hyperlink"/>
                <w:rFonts w:ascii="Arial" w:hAnsi="Arial" w:cs="Arial"/>
                <w:noProof/>
                <w:sz w:val="24"/>
                <w:szCs w:val="24"/>
              </w:rPr>
              <w:t>3.1 PESTLE Analysis</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_Toc101890453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3</w:t>
            </w:r>
            <w:r w:rsidR="00E65272" w:rsidRPr="002A1AD6">
              <w:rPr>
                <w:rFonts w:ascii="Arial" w:hAnsi="Arial" w:cs="Arial"/>
                <w:noProof/>
                <w:webHidden/>
                <w:sz w:val="24"/>
                <w:szCs w:val="24"/>
              </w:rPr>
              <w:fldChar w:fldCharType="end"/>
            </w:r>
          </w:hyperlink>
        </w:p>
        <w:p w14:paraId="0E8ADADB" w14:textId="77777777" w:rsidR="00E65272" w:rsidRPr="002A1AD6" w:rsidRDefault="00123504" w:rsidP="00E65272">
          <w:pPr>
            <w:pStyle w:val="TOC2"/>
            <w:tabs>
              <w:tab w:val="right" w:leader="dot" w:pos="9016"/>
            </w:tabs>
            <w:rPr>
              <w:rFonts w:ascii="Arial" w:hAnsi="Arial" w:cs="Arial"/>
              <w:noProof/>
              <w:sz w:val="24"/>
              <w:szCs w:val="24"/>
              <w:lang w:val="en-GB" w:eastAsia="en-GB"/>
            </w:rPr>
          </w:pPr>
          <w:hyperlink w:anchor="_Toc101890454" w:history="1">
            <w:r w:rsidR="00E65272" w:rsidRPr="002A1AD6">
              <w:rPr>
                <w:rStyle w:val="Hyperlink"/>
                <w:rFonts w:ascii="Arial" w:hAnsi="Arial" w:cs="Arial"/>
                <w:noProof/>
                <w:sz w:val="24"/>
                <w:szCs w:val="24"/>
              </w:rPr>
              <w:t>3.1.2  Advantages of the company</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_Toc101890454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4</w:t>
            </w:r>
            <w:r w:rsidR="00E65272" w:rsidRPr="002A1AD6">
              <w:rPr>
                <w:rFonts w:ascii="Arial" w:hAnsi="Arial" w:cs="Arial"/>
                <w:noProof/>
                <w:webHidden/>
                <w:sz w:val="24"/>
                <w:szCs w:val="24"/>
              </w:rPr>
              <w:fldChar w:fldCharType="end"/>
            </w:r>
          </w:hyperlink>
        </w:p>
        <w:p w14:paraId="7FFAC7AA" w14:textId="77777777" w:rsidR="00E65272" w:rsidRPr="002A1AD6" w:rsidRDefault="00123504" w:rsidP="00E65272">
          <w:pPr>
            <w:pStyle w:val="TOC2"/>
            <w:tabs>
              <w:tab w:val="right" w:leader="dot" w:pos="9016"/>
            </w:tabs>
            <w:rPr>
              <w:rFonts w:ascii="Arial" w:hAnsi="Arial" w:cs="Arial"/>
              <w:noProof/>
              <w:sz w:val="24"/>
              <w:szCs w:val="24"/>
              <w:lang w:val="en-GB" w:eastAsia="en-GB"/>
            </w:rPr>
          </w:pPr>
          <w:hyperlink w:anchor="_Toc101890455" w:history="1">
            <w:r w:rsidR="00E65272" w:rsidRPr="002A1AD6">
              <w:rPr>
                <w:rStyle w:val="Hyperlink"/>
                <w:rFonts w:ascii="Arial" w:hAnsi="Arial" w:cs="Arial"/>
                <w:noProof/>
                <w:sz w:val="24"/>
                <w:szCs w:val="24"/>
              </w:rPr>
              <w:t>3.1.3 Challenges of Toyota</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_Toc101890455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4</w:t>
            </w:r>
            <w:r w:rsidR="00E65272" w:rsidRPr="002A1AD6">
              <w:rPr>
                <w:rFonts w:ascii="Arial" w:hAnsi="Arial" w:cs="Arial"/>
                <w:noProof/>
                <w:webHidden/>
                <w:sz w:val="24"/>
                <w:szCs w:val="24"/>
              </w:rPr>
              <w:fldChar w:fldCharType="end"/>
            </w:r>
          </w:hyperlink>
        </w:p>
        <w:p w14:paraId="52CAC93B" w14:textId="77777777" w:rsidR="00E65272" w:rsidRPr="002A1AD6" w:rsidRDefault="00123504" w:rsidP="00E65272">
          <w:pPr>
            <w:pStyle w:val="TOC1"/>
            <w:tabs>
              <w:tab w:val="left" w:pos="440"/>
              <w:tab w:val="right" w:leader="dot" w:pos="9016"/>
            </w:tabs>
            <w:rPr>
              <w:rFonts w:ascii="Arial" w:hAnsi="Arial" w:cs="Arial"/>
              <w:noProof/>
              <w:sz w:val="24"/>
              <w:szCs w:val="24"/>
              <w:lang w:val="en-GB" w:eastAsia="en-GB"/>
            </w:rPr>
          </w:pPr>
          <w:hyperlink w:anchor="_Toc101890456" w:history="1">
            <w:r w:rsidR="00E65272" w:rsidRPr="002A1AD6">
              <w:rPr>
                <w:rStyle w:val="Hyperlink"/>
                <w:rFonts w:ascii="Arial" w:hAnsi="Arial" w:cs="Arial"/>
                <w:noProof/>
                <w:sz w:val="24"/>
                <w:szCs w:val="24"/>
              </w:rPr>
              <w:t>4.</w:t>
            </w:r>
            <w:r w:rsidR="00E65272" w:rsidRPr="002A1AD6">
              <w:rPr>
                <w:rFonts w:ascii="Arial" w:hAnsi="Arial" w:cs="Arial"/>
                <w:noProof/>
                <w:sz w:val="24"/>
                <w:szCs w:val="24"/>
                <w:lang w:val="en-GB" w:eastAsia="en-GB"/>
              </w:rPr>
              <w:tab/>
            </w:r>
            <w:r w:rsidR="00E65272" w:rsidRPr="002A1AD6">
              <w:rPr>
                <w:rStyle w:val="Hyperlink"/>
                <w:rFonts w:ascii="Arial" w:hAnsi="Arial" w:cs="Arial"/>
                <w:noProof/>
                <w:sz w:val="24"/>
                <w:szCs w:val="24"/>
              </w:rPr>
              <w:t>Porter’s Five Forces Model</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_Toc101890456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5</w:t>
            </w:r>
            <w:r w:rsidR="00E65272" w:rsidRPr="002A1AD6">
              <w:rPr>
                <w:rFonts w:ascii="Arial" w:hAnsi="Arial" w:cs="Arial"/>
                <w:noProof/>
                <w:webHidden/>
                <w:sz w:val="24"/>
                <w:szCs w:val="24"/>
              </w:rPr>
              <w:fldChar w:fldCharType="end"/>
            </w:r>
          </w:hyperlink>
        </w:p>
        <w:p w14:paraId="4896BBAB" w14:textId="77777777" w:rsidR="00E65272" w:rsidRPr="002A1AD6" w:rsidRDefault="00123504" w:rsidP="00E65272">
          <w:pPr>
            <w:pStyle w:val="TOC1"/>
            <w:tabs>
              <w:tab w:val="left" w:pos="440"/>
              <w:tab w:val="right" w:leader="dot" w:pos="9016"/>
            </w:tabs>
            <w:rPr>
              <w:rFonts w:ascii="Arial" w:hAnsi="Arial" w:cs="Arial"/>
              <w:noProof/>
              <w:sz w:val="24"/>
              <w:szCs w:val="24"/>
              <w:lang w:val="en-GB" w:eastAsia="en-GB"/>
            </w:rPr>
          </w:pPr>
          <w:hyperlink w:anchor="_Toc101890457" w:history="1">
            <w:r w:rsidR="00E65272" w:rsidRPr="002A1AD6">
              <w:rPr>
                <w:rStyle w:val="Hyperlink"/>
                <w:rFonts w:ascii="Arial" w:hAnsi="Arial" w:cs="Arial"/>
                <w:noProof/>
                <w:sz w:val="24"/>
                <w:szCs w:val="24"/>
              </w:rPr>
              <w:t>5.</w:t>
            </w:r>
            <w:r w:rsidR="00E65272" w:rsidRPr="002A1AD6">
              <w:rPr>
                <w:rFonts w:ascii="Arial" w:hAnsi="Arial" w:cs="Arial"/>
                <w:noProof/>
                <w:sz w:val="24"/>
                <w:szCs w:val="24"/>
                <w:lang w:val="en-GB" w:eastAsia="en-GB"/>
              </w:rPr>
              <w:tab/>
            </w:r>
            <w:r w:rsidR="00E65272" w:rsidRPr="002A1AD6">
              <w:rPr>
                <w:rStyle w:val="Hyperlink"/>
                <w:rFonts w:ascii="Arial" w:hAnsi="Arial" w:cs="Arial"/>
                <w:noProof/>
                <w:sz w:val="24"/>
                <w:szCs w:val="24"/>
              </w:rPr>
              <w:t>Conclusion</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_Toc101890457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6</w:t>
            </w:r>
            <w:r w:rsidR="00E65272" w:rsidRPr="002A1AD6">
              <w:rPr>
                <w:rFonts w:ascii="Arial" w:hAnsi="Arial" w:cs="Arial"/>
                <w:noProof/>
                <w:webHidden/>
                <w:sz w:val="24"/>
                <w:szCs w:val="24"/>
              </w:rPr>
              <w:fldChar w:fldCharType="end"/>
            </w:r>
          </w:hyperlink>
        </w:p>
        <w:p w14:paraId="59AA63CA" w14:textId="77777777" w:rsidR="00E65272" w:rsidRPr="002A1AD6" w:rsidRDefault="00123504" w:rsidP="00E65272">
          <w:pPr>
            <w:pStyle w:val="TOC1"/>
            <w:tabs>
              <w:tab w:val="left" w:pos="440"/>
              <w:tab w:val="right" w:leader="dot" w:pos="9016"/>
            </w:tabs>
            <w:rPr>
              <w:rFonts w:ascii="Arial" w:hAnsi="Arial" w:cs="Arial"/>
              <w:noProof/>
              <w:sz w:val="24"/>
              <w:szCs w:val="24"/>
              <w:lang w:val="en-GB" w:eastAsia="en-GB"/>
            </w:rPr>
          </w:pPr>
          <w:hyperlink w:anchor="_Toc101890458" w:history="1">
            <w:r w:rsidR="00E65272" w:rsidRPr="002A1AD6">
              <w:rPr>
                <w:rStyle w:val="Hyperlink"/>
                <w:rFonts w:ascii="Arial" w:hAnsi="Arial" w:cs="Arial"/>
                <w:noProof/>
                <w:sz w:val="24"/>
                <w:szCs w:val="24"/>
              </w:rPr>
              <w:t>6.</w:t>
            </w:r>
            <w:r w:rsidR="00E65272" w:rsidRPr="002A1AD6">
              <w:rPr>
                <w:rFonts w:ascii="Arial" w:hAnsi="Arial" w:cs="Arial"/>
                <w:noProof/>
                <w:sz w:val="24"/>
                <w:szCs w:val="24"/>
                <w:lang w:val="en-GB" w:eastAsia="en-GB"/>
              </w:rPr>
              <w:tab/>
            </w:r>
            <w:r w:rsidR="00E65272" w:rsidRPr="002A1AD6">
              <w:rPr>
                <w:rStyle w:val="Hyperlink"/>
                <w:rFonts w:ascii="Arial" w:hAnsi="Arial" w:cs="Arial"/>
                <w:noProof/>
                <w:sz w:val="24"/>
                <w:szCs w:val="24"/>
              </w:rPr>
              <w:t>References</w:t>
            </w:r>
            <w:r w:rsidR="00E65272" w:rsidRPr="002A1AD6">
              <w:rPr>
                <w:rFonts w:ascii="Arial" w:hAnsi="Arial" w:cs="Arial"/>
                <w:noProof/>
                <w:webHidden/>
                <w:sz w:val="24"/>
                <w:szCs w:val="24"/>
              </w:rPr>
              <w:tab/>
            </w:r>
            <w:r w:rsidR="00E65272" w:rsidRPr="002A1AD6">
              <w:rPr>
                <w:rFonts w:ascii="Arial" w:hAnsi="Arial" w:cs="Arial"/>
                <w:noProof/>
                <w:webHidden/>
                <w:sz w:val="24"/>
                <w:szCs w:val="24"/>
              </w:rPr>
              <w:fldChar w:fldCharType="begin"/>
            </w:r>
            <w:r w:rsidR="00E65272" w:rsidRPr="002A1AD6">
              <w:rPr>
                <w:rFonts w:ascii="Arial" w:hAnsi="Arial" w:cs="Arial"/>
                <w:noProof/>
                <w:webHidden/>
                <w:sz w:val="24"/>
                <w:szCs w:val="24"/>
              </w:rPr>
              <w:instrText xml:space="preserve"> PAGEREF _Toc101890458 \h </w:instrText>
            </w:r>
            <w:r w:rsidR="00E65272" w:rsidRPr="002A1AD6">
              <w:rPr>
                <w:rFonts w:ascii="Arial" w:hAnsi="Arial" w:cs="Arial"/>
                <w:noProof/>
                <w:webHidden/>
                <w:sz w:val="24"/>
                <w:szCs w:val="24"/>
              </w:rPr>
            </w:r>
            <w:r w:rsidR="00E65272" w:rsidRPr="002A1AD6">
              <w:rPr>
                <w:rFonts w:ascii="Arial" w:hAnsi="Arial" w:cs="Arial"/>
                <w:noProof/>
                <w:webHidden/>
                <w:sz w:val="24"/>
                <w:szCs w:val="24"/>
              </w:rPr>
              <w:fldChar w:fldCharType="separate"/>
            </w:r>
            <w:r w:rsidR="00E65272" w:rsidRPr="002A1AD6">
              <w:rPr>
                <w:rFonts w:ascii="Arial" w:hAnsi="Arial" w:cs="Arial"/>
                <w:noProof/>
                <w:webHidden/>
                <w:sz w:val="24"/>
                <w:szCs w:val="24"/>
              </w:rPr>
              <w:t>7</w:t>
            </w:r>
            <w:r w:rsidR="00E65272" w:rsidRPr="002A1AD6">
              <w:rPr>
                <w:rFonts w:ascii="Arial" w:hAnsi="Arial" w:cs="Arial"/>
                <w:noProof/>
                <w:webHidden/>
                <w:sz w:val="24"/>
                <w:szCs w:val="24"/>
              </w:rPr>
              <w:fldChar w:fldCharType="end"/>
            </w:r>
          </w:hyperlink>
        </w:p>
        <w:p w14:paraId="78C31FF6" w14:textId="77777777" w:rsidR="00E65272" w:rsidRPr="002A1AD6" w:rsidRDefault="00E65272" w:rsidP="00E65272">
          <w:pPr>
            <w:rPr>
              <w:rFonts w:ascii="Arial" w:hAnsi="Arial" w:cs="Arial"/>
              <w:b/>
              <w:bCs/>
              <w:noProof/>
              <w:sz w:val="24"/>
              <w:szCs w:val="24"/>
            </w:rPr>
          </w:pPr>
          <w:r w:rsidRPr="002A1AD6">
            <w:rPr>
              <w:rFonts w:ascii="Arial" w:hAnsi="Arial" w:cs="Arial"/>
              <w:b/>
              <w:bCs/>
              <w:noProof/>
              <w:sz w:val="24"/>
              <w:szCs w:val="24"/>
            </w:rPr>
            <w:fldChar w:fldCharType="end"/>
          </w:r>
        </w:p>
        <w:p w14:paraId="70AE0990" w14:textId="77777777" w:rsidR="00E65272" w:rsidRPr="002A1AD6" w:rsidRDefault="00E65272" w:rsidP="00E65272">
          <w:pPr>
            <w:rPr>
              <w:rFonts w:ascii="Arial" w:hAnsi="Arial" w:cs="Arial"/>
              <w:b/>
              <w:bCs/>
              <w:noProof/>
              <w:sz w:val="24"/>
              <w:szCs w:val="24"/>
            </w:rPr>
          </w:pPr>
        </w:p>
        <w:p w14:paraId="5FB1DA6A" w14:textId="77777777" w:rsidR="00E65272" w:rsidRPr="002A1AD6" w:rsidRDefault="00E65272" w:rsidP="00E65272">
          <w:pPr>
            <w:rPr>
              <w:rFonts w:ascii="Arial" w:hAnsi="Arial" w:cs="Arial"/>
              <w:sz w:val="24"/>
              <w:szCs w:val="24"/>
            </w:rPr>
          </w:pPr>
          <w:r w:rsidRPr="002A1AD6">
            <w:rPr>
              <w:rFonts w:ascii="Arial" w:hAnsi="Arial" w:cs="Arial"/>
              <w:sz w:val="24"/>
              <w:szCs w:val="24"/>
            </w:rPr>
            <w:br w:type="page"/>
          </w:r>
        </w:p>
        <w:p w14:paraId="4514ED26" w14:textId="77777777" w:rsidR="00E65272" w:rsidRPr="002A1AD6" w:rsidRDefault="00E65272" w:rsidP="00E65272">
          <w:pPr>
            <w:tabs>
              <w:tab w:val="right" w:pos="9026"/>
            </w:tabs>
            <w:rPr>
              <w:rFonts w:ascii="Arial" w:hAnsi="Arial" w:cs="Arial"/>
              <w:sz w:val="24"/>
              <w:szCs w:val="24"/>
            </w:rPr>
            <w:sectPr w:rsidR="00E65272" w:rsidRPr="002A1AD6" w:rsidSect="00E65272">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09" w:footer="709" w:gutter="0"/>
              <w:pgNumType w:start="1"/>
              <w:cols w:space="708"/>
              <w:docGrid w:linePitch="360"/>
            </w:sectPr>
          </w:pPr>
        </w:p>
        <w:p w14:paraId="4EDAA013" w14:textId="77777777" w:rsidR="00E65272" w:rsidRDefault="00123504" w:rsidP="00E65272">
          <w:pPr>
            <w:tabs>
              <w:tab w:val="right" w:pos="9026"/>
            </w:tabs>
          </w:pPr>
        </w:p>
      </w:sdtContent>
    </w:sdt>
    <w:p w14:paraId="343BC781" w14:textId="77777777" w:rsidR="00E65272" w:rsidRPr="000D4677" w:rsidRDefault="00E65272" w:rsidP="00E65272">
      <w:pPr>
        <w:pStyle w:val="Heading1"/>
        <w:numPr>
          <w:ilvl w:val="0"/>
          <w:numId w:val="10"/>
        </w:numPr>
      </w:pPr>
      <w:bookmarkStart w:id="0" w:name="_Toc101890446"/>
      <w:r w:rsidRPr="000D4677">
        <w:t>Introduction</w:t>
      </w:r>
      <w:bookmarkEnd w:id="0"/>
    </w:p>
    <w:p w14:paraId="74616817" w14:textId="73777BAF" w:rsidR="00E65272" w:rsidRPr="00E75DF5" w:rsidRDefault="00E65272" w:rsidP="00E65272">
      <w:pPr>
        <w:spacing w:after="0" w:line="360" w:lineRule="auto"/>
        <w:ind w:firstLine="720"/>
        <w:jc w:val="both"/>
        <w:rPr>
          <w:rFonts w:ascii="Arial" w:hAnsi="Arial" w:cs="Arial"/>
          <w:sz w:val="24"/>
          <w:szCs w:val="24"/>
        </w:rPr>
      </w:pPr>
      <w:r w:rsidRPr="00E75DF5">
        <w:rPr>
          <w:rFonts w:ascii="Arial" w:hAnsi="Arial" w:cs="Arial"/>
          <w:sz w:val="24"/>
          <w:szCs w:val="24"/>
        </w:rPr>
        <w:t>Settled in Aich, Japan, Toyota Motor Corporation, generally known as Toyota, is an organization that produces and sells auto vehicles and their parts (Soliman, 2015). The creation from planning to assemble gathering is finished by Toyota, which sells traveler vehicles, minivans, trucks, and other vehicle embellishments and parts (Nkomo, 2019). The Japanese-based engine vehicle organization is an officeholder chief in the worldwide vehicle deals fabricating industry. Despite the pandemic emergency, the organization had the option to sell around 5.5 million units making Toyota the most un-affected organization contrasted with its rivals (Nkomo, 2019). However, despite being the best brand in the automobile industry, the company faces challenges in the internal and external environments. To critically evaluate these challenges, we have to look at SWOT Analysis and PESTLE Analysis using Porter's five factors, value chain factors, and the competitive advantages of the company.</w:t>
      </w:r>
      <w:r w:rsidR="00200BC4" w:rsidRPr="00200BC4">
        <w:rPr>
          <w:rFonts w:ascii="Arial" w:hAnsi="Arial" w:cs="Arial"/>
          <w:sz w:val="24"/>
          <w:szCs w:val="24"/>
        </w:rPr>
        <w:t xml:space="preserve"> </w:t>
      </w:r>
      <w:r w:rsidR="00200BC4" w:rsidRPr="00E75DF5">
        <w:rPr>
          <w:rFonts w:ascii="Arial" w:hAnsi="Arial" w:cs="Arial"/>
          <w:sz w:val="24"/>
          <w:szCs w:val="24"/>
        </w:rPr>
        <w:t>Toyota Motor Corporation looks out for the interior and outer key elements in the business, as perceived in this SWOT Analysis (Shtal et al., 2018.p. 39).</w:t>
      </w:r>
    </w:p>
    <w:p w14:paraId="57E33E74" w14:textId="77777777" w:rsidR="00E65272" w:rsidRPr="00E75DF5" w:rsidRDefault="00E65272" w:rsidP="00E65272">
      <w:pPr>
        <w:spacing w:after="0" w:line="360" w:lineRule="auto"/>
        <w:ind w:firstLine="720"/>
        <w:jc w:val="both"/>
        <w:rPr>
          <w:rFonts w:ascii="Arial" w:hAnsi="Arial" w:cs="Arial"/>
          <w:sz w:val="24"/>
          <w:szCs w:val="24"/>
        </w:rPr>
      </w:pPr>
    </w:p>
    <w:p w14:paraId="43DFCAF9" w14:textId="77777777" w:rsidR="00E65272" w:rsidRPr="000D4677" w:rsidRDefault="00E65272" w:rsidP="00E65272">
      <w:pPr>
        <w:pStyle w:val="Heading1"/>
        <w:numPr>
          <w:ilvl w:val="0"/>
          <w:numId w:val="10"/>
        </w:numPr>
      </w:pPr>
      <w:bookmarkStart w:id="1" w:name="_Toc101890447"/>
      <w:r w:rsidRPr="000D4677">
        <w:t>Internal and External Environment Analysis of Toyota Brand</w:t>
      </w:r>
      <w:bookmarkEnd w:id="1"/>
    </w:p>
    <w:p w14:paraId="7B7A7C55" w14:textId="77777777" w:rsidR="00E65272" w:rsidRPr="00E75DF5" w:rsidRDefault="00E65272" w:rsidP="00E65272">
      <w:pPr>
        <w:spacing w:line="360" w:lineRule="auto"/>
        <w:jc w:val="both"/>
        <w:rPr>
          <w:rFonts w:ascii="Arial" w:hAnsi="Arial" w:cs="Arial"/>
          <w:b/>
          <w:sz w:val="24"/>
          <w:szCs w:val="24"/>
        </w:rPr>
      </w:pPr>
    </w:p>
    <w:p w14:paraId="2500CCD4" w14:textId="77777777" w:rsidR="00E65272" w:rsidRPr="00E75DF5" w:rsidRDefault="00E65272" w:rsidP="00E65272">
      <w:pPr>
        <w:pStyle w:val="Heading2"/>
      </w:pPr>
      <w:bookmarkStart w:id="2" w:name="_Toc101890448"/>
      <w:r w:rsidRPr="00E75DF5">
        <w:t>2.1 Internal factors</w:t>
      </w:r>
      <w:bookmarkEnd w:id="2"/>
    </w:p>
    <w:p w14:paraId="2ABEB5E9" w14:textId="77777777" w:rsidR="00E65272" w:rsidRPr="00E75DF5" w:rsidRDefault="00E65272" w:rsidP="00E65272">
      <w:pPr>
        <w:pStyle w:val="Heading2"/>
      </w:pPr>
      <w:bookmarkStart w:id="3" w:name="_Toc101890449"/>
      <w:r w:rsidRPr="00E75DF5">
        <w:t>2.1.1 SWOT Analysis</w:t>
      </w:r>
      <w:bookmarkEnd w:id="3"/>
    </w:p>
    <w:p w14:paraId="71557DC3" w14:textId="35355B69" w:rsidR="00E65272" w:rsidRPr="00E75DF5" w:rsidRDefault="00E65272" w:rsidP="00E65272">
      <w:pPr>
        <w:spacing w:after="0" w:line="360" w:lineRule="auto"/>
        <w:ind w:firstLine="720"/>
        <w:jc w:val="both"/>
        <w:rPr>
          <w:rFonts w:ascii="Arial" w:hAnsi="Arial" w:cs="Arial"/>
          <w:sz w:val="24"/>
          <w:szCs w:val="24"/>
        </w:rPr>
      </w:pPr>
      <w:r w:rsidRPr="00E75DF5">
        <w:rPr>
          <w:rFonts w:ascii="Arial" w:hAnsi="Arial" w:cs="Arial"/>
          <w:sz w:val="24"/>
          <w:szCs w:val="24"/>
        </w:rPr>
        <w:t>The SWOT structure pinpoints the vitally open entryways, risks, and progressive inadequacy that Toyota ought to address using its resources (Benzaghta et al., 2021, pp. 55-73). As an overall brand in the car business, Toyota truly addresses these elements. This SWOT Analysis gives parts of information about the standard consequences for the affiliation. Toyota's items fill in as a nature of its ability to close the issues related to this SWOT appraisal.</w:t>
      </w:r>
      <w:r w:rsidR="00200BC4" w:rsidRPr="00200BC4">
        <w:rPr>
          <w:rFonts w:ascii="Arial" w:hAnsi="Arial" w:cs="Arial"/>
          <w:sz w:val="24"/>
          <w:szCs w:val="24"/>
        </w:rPr>
        <w:t xml:space="preserve"> </w:t>
      </w:r>
      <w:r w:rsidR="00200BC4" w:rsidRPr="00E75DF5">
        <w:rPr>
          <w:rFonts w:ascii="Arial" w:hAnsi="Arial" w:cs="Arial"/>
          <w:sz w:val="24"/>
          <w:szCs w:val="24"/>
        </w:rPr>
        <w:t>Toyota's assets show that the firm is ready to push what is along on as one of the top vehicle manufacturers in the market (Jurevicius, 2013).</w:t>
      </w:r>
    </w:p>
    <w:p w14:paraId="77C6A509" w14:textId="77777777" w:rsidR="00E65272" w:rsidRPr="00E75DF5" w:rsidRDefault="00E65272" w:rsidP="00E65272">
      <w:pPr>
        <w:spacing w:after="0" w:line="360" w:lineRule="auto"/>
        <w:ind w:firstLine="720"/>
        <w:jc w:val="both"/>
        <w:rPr>
          <w:rFonts w:ascii="Arial" w:hAnsi="Arial" w:cs="Arial"/>
          <w:sz w:val="24"/>
          <w:szCs w:val="24"/>
        </w:rPr>
      </w:pPr>
    </w:p>
    <w:p w14:paraId="1AB64C93" w14:textId="77777777" w:rsidR="00E65272" w:rsidRPr="00E75DF5" w:rsidRDefault="00E65272" w:rsidP="00E65272">
      <w:pPr>
        <w:pStyle w:val="Heading2"/>
      </w:pPr>
      <w:bookmarkStart w:id="4" w:name="_Toc101890450"/>
      <w:r w:rsidRPr="00E75DF5">
        <w:t>2.1.2 Advantages</w:t>
      </w:r>
      <w:bookmarkEnd w:id="4"/>
      <w:r w:rsidRPr="00E75DF5">
        <w:t xml:space="preserve"> </w:t>
      </w:r>
    </w:p>
    <w:p w14:paraId="5EA45215" w14:textId="77777777" w:rsidR="00E65272" w:rsidRPr="00E75DF5" w:rsidRDefault="00E65272" w:rsidP="00E65272">
      <w:pPr>
        <w:pStyle w:val="NoSpacing"/>
        <w:spacing w:line="360" w:lineRule="auto"/>
        <w:rPr>
          <w:rFonts w:ascii="Arial" w:hAnsi="Arial" w:cs="Arial"/>
          <w:b/>
          <w:bCs/>
          <w:sz w:val="24"/>
          <w:szCs w:val="24"/>
        </w:rPr>
      </w:pPr>
    </w:p>
    <w:p w14:paraId="0CA73E0D" w14:textId="77777777" w:rsidR="00200BC4" w:rsidRDefault="00E65272" w:rsidP="00200BC4">
      <w:pPr>
        <w:spacing w:after="0" w:line="360" w:lineRule="auto"/>
        <w:ind w:firstLine="720"/>
        <w:jc w:val="both"/>
        <w:rPr>
          <w:rFonts w:ascii="Arial" w:hAnsi="Arial" w:cs="Arial"/>
          <w:sz w:val="24"/>
          <w:szCs w:val="24"/>
        </w:rPr>
      </w:pPr>
      <w:r w:rsidRPr="00E75DF5">
        <w:rPr>
          <w:rFonts w:ascii="Arial" w:hAnsi="Arial" w:cs="Arial"/>
          <w:sz w:val="24"/>
          <w:szCs w:val="24"/>
        </w:rPr>
        <w:lastRenderedPageBreak/>
        <w:t xml:space="preserve">Toyota's assets show that the firm is ready to push what is along on as one of the top vehicle manufacturers in the market (Jurevicius, 2013). Toyota has probably the most founded brand in the general vehicle industry. The affiliation's general creation network is other than a strength that connection points to the versatility and market-based risk minimization. Moreover, Toyota has a continuously propelling society that works with rapid development, which is fundamental for widened length advantage. This part shows that Toyota's resources support what is going on as one of the most unbelievable vehicle makers on earth. This part secludes the vital inward factors that go about as limits of the firm. Toyota's inadequacies include anticipated disappointments in the alliance. This piece of the SWOT evaluation model picks the inside fundamental issue that goes about as snags to business improvement. Similarly, Toyota executed a giant thing that began in 2009 (Taneja et al., 2012). </w:t>
      </w:r>
      <w:r w:rsidR="00177F4F" w:rsidRPr="00177F4F">
        <w:rPr>
          <w:rFonts w:ascii="Arial" w:hAnsi="Arial" w:cs="Arial"/>
          <w:sz w:val="24"/>
          <w:szCs w:val="24"/>
        </w:rPr>
        <w:t>Because the survey methods occupy business restrictions that could be used for thing spreading thinking about everything, these assessments render the company inoperable.</w:t>
      </w:r>
    </w:p>
    <w:p w14:paraId="1E456789" w14:textId="100AE2B0" w:rsidR="00E65272" w:rsidRPr="00E75DF5" w:rsidRDefault="00177F4F" w:rsidP="00200BC4">
      <w:pPr>
        <w:spacing w:after="0" w:line="360" w:lineRule="auto"/>
        <w:ind w:firstLine="720"/>
        <w:jc w:val="both"/>
        <w:rPr>
          <w:rFonts w:ascii="Arial" w:hAnsi="Arial" w:cs="Arial"/>
          <w:sz w:val="24"/>
          <w:szCs w:val="24"/>
        </w:rPr>
      </w:pPr>
      <w:r w:rsidRPr="00177F4F">
        <w:rPr>
          <w:rFonts w:ascii="Arial" w:hAnsi="Arial" w:cs="Arial"/>
          <w:sz w:val="24"/>
          <w:szCs w:val="24"/>
        </w:rPr>
        <w:t xml:space="preserve"> This section of the SWOT model demonstrates how Toyota might manage its portion through adjustments to minimize flaws based on its continuous game plan and culture.</w:t>
      </w:r>
    </w:p>
    <w:p w14:paraId="67A1A904" w14:textId="545F6A5A" w:rsidR="00E65272" w:rsidRPr="00E75DF5" w:rsidRDefault="00E65272" w:rsidP="00E65272">
      <w:pPr>
        <w:tabs>
          <w:tab w:val="left" w:pos="720"/>
          <w:tab w:val="left" w:pos="1440"/>
          <w:tab w:val="left" w:pos="2160"/>
          <w:tab w:val="left" w:pos="7290"/>
        </w:tabs>
        <w:spacing w:after="0" w:line="360" w:lineRule="auto"/>
        <w:ind w:firstLine="720"/>
        <w:jc w:val="both"/>
        <w:rPr>
          <w:rFonts w:ascii="Arial" w:hAnsi="Arial" w:cs="Arial"/>
          <w:sz w:val="24"/>
          <w:szCs w:val="24"/>
        </w:rPr>
      </w:pPr>
      <w:r w:rsidRPr="00E75DF5">
        <w:rPr>
          <w:rFonts w:ascii="Arial" w:hAnsi="Arial" w:cs="Arial"/>
          <w:sz w:val="24"/>
          <w:szCs w:val="24"/>
        </w:rPr>
        <w:t xml:space="preserve">Toyota's prospects are imaginative and cash-related models. This part sees the </w:t>
      </w:r>
      <w:r>
        <w:rPr>
          <w:rFonts w:ascii="Arial" w:hAnsi="Arial" w:cs="Arial"/>
          <w:sz w:val="24"/>
          <w:szCs w:val="24"/>
        </w:rPr>
        <w:t>significant outer</w:t>
      </w:r>
      <w:r w:rsidRPr="00E75DF5">
        <w:rPr>
          <w:rFonts w:ascii="Arial" w:hAnsi="Arial" w:cs="Arial"/>
          <w:sz w:val="24"/>
          <w:szCs w:val="24"/>
        </w:rPr>
        <w:t xml:space="preserve"> factors that the firm could use to manage its business. </w:t>
      </w:r>
      <w:r w:rsidR="00177F4F" w:rsidRPr="00177F4F">
        <w:rPr>
          <w:rFonts w:ascii="Arial" w:hAnsi="Arial" w:cs="Arial"/>
          <w:sz w:val="24"/>
          <w:szCs w:val="24"/>
        </w:rPr>
        <w:t>Toyota's most colossal parts are; creating marketplaces open the door for Toyota to increase income by joining this industry.</w:t>
      </w:r>
      <w:r w:rsidR="00177F4F">
        <w:rPr>
          <w:rFonts w:ascii="Arial" w:hAnsi="Arial" w:cs="Arial"/>
          <w:sz w:val="24"/>
          <w:szCs w:val="24"/>
        </w:rPr>
        <w:t xml:space="preserve"> </w:t>
      </w:r>
      <w:r w:rsidR="00177F4F" w:rsidRPr="00177F4F">
        <w:rPr>
          <w:rFonts w:ascii="Arial" w:hAnsi="Arial" w:cs="Arial"/>
          <w:sz w:val="24"/>
          <w:szCs w:val="24"/>
        </w:rPr>
        <w:t>Similarly, the most recent developments in creating plans</w:t>
      </w:r>
      <w:r w:rsidR="00177F4F">
        <w:rPr>
          <w:rFonts w:ascii="Arial" w:hAnsi="Arial" w:cs="Arial"/>
          <w:sz w:val="24"/>
          <w:szCs w:val="24"/>
        </w:rPr>
        <w:t xml:space="preserve"> and interest in a more eco-friendly attitude and advanced gear</w:t>
      </w:r>
      <w:r w:rsidR="00177F4F" w:rsidRPr="00177F4F">
        <w:rPr>
          <w:rFonts w:ascii="Arial" w:hAnsi="Arial" w:cs="Arial"/>
          <w:sz w:val="24"/>
          <w:szCs w:val="24"/>
        </w:rPr>
        <w:t xml:space="preserve"> provide an opportunity for Toyota to gather in its update </w:t>
      </w:r>
      <w:r w:rsidR="00177F4F">
        <w:rPr>
          <w:rFonts w:ascii="Arial" w:hAnsi="Arial" w:cs="Arial"/>
          <w:sz w:val="24"/>
          <w:szCs w:val="24"/>
        </w:rPr>
        <w:t>on</w:t>
      </w:r>
      <w:r w:rsidR="00177F4F" w:rsidRPr="00177F4F">
        <w:rPr>
          <w:rFonts w:ascii="Arial" w:hAnsi="Arial" w:cs="Arial"/>
          <w:sz w:val="24"/>
          <w:szCs w:val="24"/>
        </w:rPr>
        <w:t xml:space="preserve"> these topics. Similarly, the weak Japanese Yen vs the US Dollar results in increased validity of goods and components traded from Japan to the US. This section of the SWOT model demonstrates that Toyota should emphasise market barrier</w:t>
      </w:r>
      <w:r w:rsidR="00177F4F">
        <w:rPr>
          <w:rFonts w:ascii="Arial" w:hAnsi="Arial" w:cs="Arial"/>
          <w:sz w:val="24"/>
          <w:szCs w:val="24"/>
        </w:rPr>
        <w:t>s</w:t>
      </w:r>
      <w:r w:rsidR="00177F4F" w:rsidRPr="00177F4F">
        <w:rPr>
          <w:rFonts w:ascii="Arial" w:hAnsi="Arial" w:cs="Arial"/>
          <w:sz w:val="24"/>
          <w:szCs w:val="24"/>
        </w:rPr>
        <w:t xml:space="preserve"> and development </w:t>
      </w:r>
      <w:r w:rsidR="00177F4F">
        <w:rPr>
          <w:rFonts w:ascii="Arial" w:hAnsi="Arial" w:cs="Arial"/>
          <w:sz w:val="24"/>
          <w:szCs w:val="24"/>
        </w:rPr>
        <w:t>to maximiz</w:t>
      </w:r>
      <w:r w:rsidR="00177F4F" w:rsidRPr="00177F4F">
        <w:rPr>
          <w:rFonts w:ascii="Arial" w:hAnsi="Arial" w:cs="Arial"/>
          <w:sz w:val="24"/>
          <w:szCs w:val="24"/>
        </w:rPr>
        <w:t xml:space="preserve">e its opportunities. </w:t>
      </w:r>
      <w:r w:rsidRPr="00E75DF5">
        <w:rPr>
          <w:rFonts w:ascii="Arial" w:hAnsi="Arial" w:cs="Arial"/>
          <w:sz w:val="24"/>
          <w:szCs w:val="24"/>
        </w:rPr>
        <w:t xml:space="preserve">(GURL, 2017). </w:t>
      </w:r>
    </w:p>
    <w:p w14:paraId="3FDDEBC6" w14:textId="77777777" w:rsidR="00E65272" w:rsidRPr="00E75DF5" w:rsidRDefault="00E65272" w:rsidP="00E65272">
      <w:pPr>
        <w:tabs>
          <w:tab w:val="left" w:pos="720"/>
          <w:tab w:val="left" w:pos="1440"/>
          <w:tab w:val="left" w:pos="2160"/>
          <w:tab w:val="left" w:pos="7290"/>
        </w:tabs>
        <w:spacing w:after="0" w:line="360" w:lineRule="auto"/>
        <w:ind w:firstLine="720"/>
        <w:jc w:val="both"/>
        <w:rPr>
          <w:rFonts w:ascii="Arial" w:hAnsi="Arial" w:cs="Arial"/>
          <w:sz w:val="24"/>
          <w:szCs w:val="24"/>
        </w:rPr>
      </w:pPr>
    </w:p>
    <w:p w14:paraId="3FAAE54B" w14:textId="77777777" w:rsidR="00E65272" w:rsidRPr="00E75DF5" w:rsidRDefault="00E65272" w:rsidP="00E65272">
      <w:pPr>
        <w:pStyle w:val="Heading2"/>
      </w:pPr>
      <w:bookmarkStart w:id="5" w:name="_Toc101890451"/>
      <w:r w:rsidRPr="00E75DF5">
        <w:t>2.1.3 Challenges</w:t>
      </w:r>
      <w:bookmarkEnd w:id="5"/>
      <w:r w:rsidRPr="00E75DF5">
        <w:t xml:space="preserve"> </w:t>
      </w:r>
    </w:p>
    <w:p w14:paraId="1A2B4A56" w14:textId="77777777" w:rsidR="00E65272" w:rsidRPr="00E75DF5" w:rsidRDefault="00E65272" w:rsidP="00E65272">
      <w:pPr>
        <w:pStyle w:val="NoSpacing"/>
        <w:spacing w:line="360" w:lineRule="auto"/>
        <w:rPr>
          <w:rFonts w:ascii="Arial" w:hAnsi="Arial" w:cs="Arial"/>
          <w:b/>
          <w:bCs/>
          <w:sz w:val="24"/>
          <w:szCs w:val="24"/>
        </w:rPr>
      </w:pPr>
    </w:p>
    <w:p w14:paraId="09CF81CA" w14:textId="77777777" w:rsidR="00E65272" w:rsidRDefault="00E65272" w:rsidP="00E65272">
      <w:pPr>
        <w:tabs>
          <w:tab w:val="left" w:pos="720"/>
          <w:tab w:val="left" w:pos="1440"/>
          <w:tab w:val="left" w:pos="2160"/>
          <w:tab w:val="left" w:pos="7290"/>
        </w:tabs>
        <w:spacing w:after="0" w:line="360" w:lineRule="auto"/>
        <w:ind w:firstLine="720"/>
        <w:jc w:val="both"/>
        <w:rPr>
          <w:rFonts w:ascii="Arial" w:hAnsi="Arial" w:cs="Arial"/>
          <w:sz w:val="24"/>
          <w:szCs w:val="24"/>
        </w:rPr>
      </w:pPr>
      <w:r w:rsidRPr="00E75DF5">
        <w:rPr>
          <w:rFonts w:ascii="Arial" w:hAnsi="Arial" w:cs="Arial"/>
          <w:sz w:val="24"/>
          <w:szCs w:val="24"/>
        </w:rPr>
        <w:t xml:space="preserve">The dangers to Toyota's business depend on an incredibly massive level upon the legitimate scene. This part closes the vital external factors that could reduce the affiliation's show. For Toyota's situation, the essential perils are; making business </w:t>
      </w:r>
      <w:r w:rsidRPr="00E75DF5">
        <w:rPr>
          <w:rFonts w:ascii="Arial" w:hAnsi="Arial" w:cs="Arial"/>
          <w:sz w:val="24"/>
          <w:szCs w:val="24"/>
        </w:rPr>
        <w:lastRenderedPageBreak/>
        <w:t>locale presence of inconsequential cost competitors. Toyota faces the bet of requests from Korean, Chinese, and Indian makers in new business districts. Toyota likewise experiences the fast bet movement of contenders like GM, Honda, and Ford. This piece of SWOT Analysis shows that Toyota should guarantee a key position, for example, through improvement.</w:t>
      </w:r>
    </w:p>
    <w:p w14:paraId="78B2CCDD" w14:textId="77777777" w:rsidR="00E65272" w:rsidRDefault="00E65272" w:rsidP="00E65272">
      <w:pPr>
        <w:tabs>
          <w:tab w:val="left" w:pos="720"/>
          <w:tab w:val="left" w:pos="1440"/>
          <w:tab w:val="left" w:pos="2160"/>
          <w:tab w:val="left" w:pos="7290"/>
        </w:tabs>
        <w:spacing w:after="0" w:line="360" w:lineRule="auto"/>
        <w:ind w:firstLine="720"/>
        <w:jc w:val="both"/>
        <w:rPr>
          <w:rFonts w:ascii="Arial" w:hAnsi="Arial" w:cs="Arial"/>
          <w:sz w:val="24"/>
          <w:szCs w:val="24"/>
        </w:rPr>
      </w:pPr>
    </w:p>
    <w:p w14:paraId="7E6A3A1C" w14:textId="77777777" w:rsidR="00E65272" w:rsidRPr="000D4677" w:rsidRDefault="00E65272" w:rsidP="00E65272">
      <w:pPr>
        <w:pStyle w:val="Heading1"/>
      </w:pPr>
      <w:bookmarkStart w:id="6" w:name="_Toc101890452"/>
      <w:r>
        <w:t xml:space="preserve">3. </w:t>
      </w:r>
      <w:r w:rsidRPr="000D4677">
        <w:t xml:space="preserve"> External factors</w:t>
      </w:r>
      <w:bookmarkEnd w:id="6"/>
    </w:p>
    <w:p w14:paraId="4C443FE1" w14:textId="77777777" w:rsidR="00E65272" w:rsidRPr="00E75DF5" w:rsidRDefault="00E65272" w:rsidP="00E65272">
      <w:pPr>
        <w:pStyle w:val="Heading2"/>
      </w:pPr>
      <w:bookmarkStart w:id="7" w:name="_Toc101890453"/>
      <w:r w:rsidRPr="00E75DF5">
        <w:t>3.1 PESTLE Analysis</w:t>
      </w:r>
      <w:bookmarkEnd w:id="7"/>
    </w:p>
    <w:p w14:paraId="71537061" w14:textId="77777777" w:rsidR="00E65272" w:rsidRPr="00E75DF5" w:rsidRDefault="00E65272" w:rsidP="00E65272">
      <w:pPr>
        <w:spacing w:after="0" w:line="360" w:lineRule="auto"/>
        <w:ind w:firstLine="720"/>
        <w:jc w:val="both"/>
        <w:rPr>
          <w:rFonts w:ascii="Arial" w:hAnsi="Arial" w:cs="Arial"/>
          <w:sz w:val="24"/>
          <w:szCs w:val="24"/>
        </w:rPr>
      </w:pPr>
      <w:r w:rsidRPr="00E75DF5">
        <w:rPr>
          <w:rFonts w:ascii="Arial" w:hAnsi="Arial" w:cs="Arial"/>
          <w:sz w:val="24"/>
          <w:szCs w:val="24"/>
        </w:rPr>
        <w:t xml:space="preserve">Toyota is a guideline player in the general vehicle industry. Notwithstanding, the affiliation should take advantage of conceivable outcomes and address gambles in its remote or colossal extension climate, as displayed in the going with PESTLE Analysis (Perera, 2017). Different outer parts influence Toyota and the general vehicle industry. Considering these parts, the association's bosses should urge strategies and assignments to help business progression and strength. Toyota is dependent upon the impacts of political circumstances. This viewpoint perceives the effects of government on firms and associations. The political steady nature of gigantic business regions is a chance for Toyota to make with pointless political strain. Also, by and large, associations counting Japan and various countries where Toyota works present entrances for extra made market entrance. </w:t>
      </w:r>
    </w:p>
    <w:p w14:paraId="290B2AAE" w14:textId="77777777" w:rsidR="00E65272" w:rsidRPr="00E75DF5" w:rsidRDefault="00E65272" w:rsidP="00E65272">
      <w:pPr>
        <w:spacing w:after="0" w:line="360" w:lineRule="auto"/>
        <w:ind w:firstLine="720"/>
        <w:jc w:val="both"/>
        <w:rPr>
          <w:rFonts w:ascii="Arial" w:hAnsi="Arial" w:cs="Arial"/>
          <w:sz w:val="24"/>
          <w:szCs w:val="24"/>
        </w:rPr>
      </w:pPr>
    </w:p>
    <w:p w14:paraId="2C712F5A" w14:textId="77777777" w:rsidR="00E65272" w:rsidRPr="00E75DF5" w:rsidRDefault="00E65272" w:rsidP="00E65272">
      <w:pPr>
        <w:pStyle w:val="Heading2"/>
      </w:pPr>
      <w:bookmarkStart w:id="8" w:name="_Toc101890454"/>
      <w:r w:rsidRPr="00E75DF5">
        <w:t>3.1.2  Advantages of the company</w:t>
      </w:r>
      <w:bookmarkEnd w:id="8"/>
    </w:p>
    <w:p w14:paraId="0D3256E1" w14:textId="77777777" w:rsidR="00E65272" w:rsidRPr="00E75DF5" w:rsidRDefault="00E65272" w:rsidP="00E65272">
      <w:pPr>
        <w:pStyle w:val="NoSpacing"/>
        <w:spacing w:line="360" w:lineRule="auto"/>
        <w:rPr>
          <w:rFonts w:ascii="Arial" w:hAnsi="Arial" w:cs="Arial"/>
          <w:b/>
          <w:bCs/>
          <w:sz w:val="24"/>
          <w:szCs w:val="24"/>
        </w:rPr>
      </w:pPr>
    </w:p>
    <w:p w14:paraId="120D8FAB" w14:textId="5B009A58" w:rsidR="00E65272" w:rsidRDefault="00E65272" w:rsidP="00200BC4">
      <w:pPr>
        <w:spacing w:after="0" w:line="360" w:lineRule="auto"/>
        <w:ind w:firstLine="720"/>
        <w:jc w:val="both"/>
        <w:rPr>
          <w:rFonts w:ascii="Arial" w:hAnsi="Arial" w:cs="Arial"/>
          <w:sz w:val="24"/>
          <w:szCs w:val="24"/>
        </w:rPr>
      </w:pPr>
      <w:r w:rsidRPr="00E75DF5">
        <w:rPr>
          <w:rFonts w:ascii="Arial" w:hAnsi="Arial" w:cs="Arial"/>
          <w:sz w:val="24"/>
          <w:szCs w:val="24"/>
        </w:rPr>
        <w:t>Financial models influence Toyota's authentic new turn of events. This point of view picks the impacts of money-related conditions on a business. The affiliation moves the potential opportunity to deal with its things from Japan contemplating the setback of the Japanese Yen. Along these lines, Toyota has a reasonable chance to interface with its business in the U.S., which is the association's second principal market. Also, speedy progress of making economies present the entryway for the firm to other than stimulate pay thinking about this business area. Second, Toyota encounters the impacts of socio-cultural parts. Mechanical factors influence Toyota, mainly because it is an inventive business.</w:t>
      </w:r>
      <w:r w:rsidR="00B33638">
        <w:rPr>
          <w:rFonts w:ascii="Arial" w:hAnsi="Arial" w:cs="Arial"/>
          <w:sz w:val="24"/>
          <w:szCs w:val="24"/>
        </w:rPr>
        <w:t xml:space="preserve"> </w:t>
      </w:r>
      <w:r w:rsidRPr="00E75DF5">
        <w:rPr>
          <w:rFonts w:ascii="Arial" w:hAnsi="Arial" w:cs="Arial"/>
          <w:sz w:val="24"/>
          <w:szCs w:val="24"/>
        </w:rPr>
        <w:t xml:space="preserve">Toyota </w:t>
      </w:r>
      <w:r>
        <w:rPr>
          <w:rFonts w:ascii="Arial" w:hAnsi="Arial" w:cs="Arial"/>
          <w:sz w:val="24"/>
          <w:szCs w:val="24"/>
        </w:rPr>
        <w:t>can</w:t>
      </w:r>
      <w:r w:rsidRPr="00E75DF5">
        <w:rPr>
          <w:rFonts w:ascii="Arial" w:hAnsi="Arial" w:cs="Arial"/>
          <w:sz w:val="24"/>
          <w:szCs w:val="24"/>
        </w:rPr>
        <w:t xml:space="preserve"> additionally foster its internet-based business capacities or make the most of outcast web-based business expert centers for arrangements of a piece of its things like additional parts.</w:t>
      </w:r>
      <w:r w:rsidR="00B33638">
        <w:rPr>
          <w:rFonts w:ascii="Arial" w:hAnsi="Arial" w:cs="Arial"/>
          <w:sz w:val="24"/>
          <w:szCs w:val="24"/>
        </w:rPr>
        <w:t xml:space="preserve"> </w:t>
      </w:r>
      <w:r w:rsidRPr="00E75DF5">
        <w:rPr>
          <w:rFonts w:ascii="Arial" w:hAnsi="Arial" w:cs="Arial"/>
          <w:sz w:val="24"/>
          <w:szCs w:val="24"/>
        </w:rPr>
        <w:t xml:space="preserve">Moreover, Toyota </w:t>
      </w:r>
      <w:r w:rsidRPr="00E75DF5">
        <w:rPr>
          <w:rFonts w:ascii="Arial" w:hAnsi="Arial" w:cs="Arial"/>
          <w:sz w:val="24"/>
          <w:szCs w:val="24"/>
        </w:rPr>
        <w:lastRenderedPageBreak/>
        <w:t xml:space="preserve">has the potential opportunity to update its adaptable applications to increase client responsibility and endurance (Tan et al., 2012). Regardless, the association ought to address the risk of cybercrime, including corporate computerized observation. </w:t>
      </w:r>
    </w:p>
    <w:p w14:paraId="2D4D50CA" w14:textId="77777777" w:rsidR="00E65272" w:rsidRPr="00E75DF5" w:rsidRDefault="00E65272" w:rsidP="00E65272">
      <w:pPr>
        <w:spacing w:after="0" w:line="360" w:lineRule="auto"/>
        <w:ind w:firstLine="720"/>
        <w:jc w:val="both"/>
        <w:rPr>
          <w:rFonts w:ascii="Arial" w:hAnsi="Arial" w:cs="Arial"/>
          <w:sz w:val="24"/>
          <w:szCs w:val="24"/>
        </w:rPr>
      </w:pPr>
    </w:p>
    <w:p w14:paraId="0A211BAB" w14:textId="77777777" w:rsidR="00E65272" w:rsidRPr="00E75DF5" w:rsidRDefault="00E65272" w:rsidP="00E65272">
      <w:pPr>
        <w:spacing w:after="0" w:line="360" w:lineRule="auto"/>
        <w:ind w:firstLine="720"/>
        <w:jc w:val="both"/>
        <w:rPr>
          <w:rFonts w:ascii="Arial" w:hAnsi="Arial" w:cs="Arial"/>
          <w:sz w:val="24"/>
          <w:szCs w:val="24"/>
        </w:rPr>
      </w:pPr>
    </w:p>
    <w:p w14:paraId="332F3122" w14:textId="77777777" w:rsidR="00E65272" w:rsidRPr="00E75DF5" w:rsidRDefault="00E65272" w:rsidP="00E65272">
      <w:pPr>
        <w:pStyle w:val="Heading2"/>
      </w:pPr>
      <w:bookmarkStart w:id="9" w:name="_Toc101890455"/>
      <w:r w:rsidRPr="00E75DF5">
        <w:t>3.1.3 Challenges of Toyota</w:t>
      </w:r>
      <w:bookmarkEnd w:id="9"/>
    </w:p>
    <w:p w14:paraId="347CC02A" w14:textId="77777777" w:rsidR="00E65272" w:rsidRPr="00E75DF5" w:rsidRDefault="00E65272" w:rsidP="00E65272">
      <w:pPr>
        <w:pStyle w:val="NoSpacing"/>
        <w:spacing w:line="360" w:lineRule="auto"/>
        <w:rPr>
          <w:rFonts w:ascii="Arial" w:hAnsi="Arial" w:cs="Arial"/>
          <w:b/>
          <w:bCs/>
          <w:sz w:val="24"/>
          <w:szCs w:val="24"/>
        </w:rPr>
      </w:pPr>
    </w:p>
    <w:p w14:paraId="30E4EACB" w14:textId="73CC70E8" w:rsidR="00E65272" w:rsidRPr="00E75DF5" w:rsidRDefault="00AB143D" w:rsidP="00E65272">
      <w:pPr>
        <w:spacing w:after="0" w:line="360" w:lineRule="auto"/>
        <w:ind w:firstLine="720"/>
        <w:jc w:val="both"/>
        <w:rPr>
          <w:rFonts w:ascii="Arial" w:hAnsi="Arial" w:cs="Arial"/>
          <w:sz w:val="24"/>
          <w:szCs w:val="24"/>
        </w:rPr>
      </w:pPr>
      <w:r w:rsidRPr="00AB143D">
        <w:rPr>
          <w:rFonts w:ascii="Arial" w:hAnsi="Arial" w:cs="Arial"/>
          <w:sz w:val="24"/>
          <w:szCs w:val="24"/>
        </w:rPr>
        <w:t xml:space="preserve">The limited number of suppliers, beginning on one side of the globe and progressing to the other, create a modest power that has an influence on Toyota. Theoretically, when the providers are present, this guiding power is greater. Regardless, the </w:t>
      </w:r>
      <w:r>
        <w:rPr>
          <w:rFonts w:ascii="Arial" w:hAnsi="Arial" w:cs="Arial"/>
          <w:sz w:val="24"/>
          <w:szCs w:val="24"/>
        </w:rPr>
        <w:t>excellen</w:t>
      </w:r>
      <w:r w:rsidRPr="00AB143D">
        <w:rPr>
          <w:rFonts w:ascii="Arial" w:hAnsi="Arial" w:cs="Arial"/>
          <w:sz w:val="24"/>
          <w:szCs w:val="24"/>
        </w:rPr>
        <w:t>t supply availability used to get</w:t>
      </w:r>
      <w:r>
        <w:rPr>
          <w:rFonts w:ascii="Arial" w:hAnsi="Arial" w:cs="Arial"/>
          <w:sz w:val="24"/>
          <w:szCs w:val="24"/>
        </w:rPr>
        <w:t xml:space="preserve"> </w:t>
      </w:r>
      <w:r w:rsidRPr="00AB143D">
        <w:rPr>
          <w:rFonts w:ascii="Arial" w:hAnsi="Arial" w:cs="Arial"/>
          <w:sz w:val="24"/>
          <w:szCs w:val="24"/>
        </w:rPr>
        <w:t>together Toyota's items weakens suppliers' authority. Furthermore, in the general car business, more unquestionable piece vendors do not have forward joining or custody and management of the arrangement of materials that arrive at companies like Toyota.</w:t>
      </w:r>
      <w:r>
        <w:rPr>
          <w:rFonts w:ascii="Arial" w:hAnsi="Arial" w:cs="Arial"/>
          <w:sz w:val="24"/>
          <w:szCs w:val="24"/>
        </w:rPr>
        <w:t xml:space="preserve"> </w:t>
      </w:r>
      <w:r w:rsidR="00E65272" w:rsidRPr="00E75DF5">
        <w:rPr>
          <w:rFonts w:ascii="Arial" w:hAnsi="Arial" w:cs="Arial"/>
          <w:sz w:val="24"/>
          <w:szCs w:val="24"/>
        </w:rPr>
        <w:t xml:space="preserve">This part remembers the affiliation's overall straightforwardness for paying particular attention to the power of regulating the force of providers, and finally, at long last, the new individuals' variable (Amrollahi, and Akhgar, 2013). New entries are potential competitors that affect Toyota's normal running of operations. This variable shows the ordinary impact of the new region. The company has to face the bet of new entries. </w:t>
      </w:r>
      <w:r w:rsidR="001346F0" w:rsidRPr="001346F0">
        <w:rPr>
          <w:rFonts w:ascii="Arial" w:hAnsi="Arial" w:cs="Arial"/>
          <w:sz w:val="24"/>
          <w:szCs w:val="24"/>
        </w:rPr>
        <w:t xml:space="preserve">The enormous costs of expanding, remaining alert, and forming a new firm in the business are all common roadblocks. These squares stifle the impact of new rivals on Toyota-affiliated companies. This power is more of a challenge and pulling in </w:t>
      </w:r>
      <w:r w:rsidR="001346F0">
        <w:rPr>
          <w:rFonts w:ascii="Arial" w:hAnsi="Arial" w:cs="Arial"/>
          <w:sz w:val="24"/>
          <w:szCs w:val="24"/>
        </w:rPr>
        <w:t>clients' might</w:t>
      </w:r>
      <w:r w:rsidR="001346F0" w:rsidRPr="001346F0">
        <w:rPr>
          <w:rFonts w:ascii="Arial" w:hAnsi="Arial" w:cs="Arial"/>
          <w:sz w:val="24"/>
          <w:szCs w:val="24"/>
        </w:rPr>
        <w:t xml:space="preserve"> on the business than a goliath. </w:t>
      </w:r>
      <w:r w:rsidR="00E65272" w:rsidRPr="00E75DF5">
        <w:rPr>
          <w:rFonts w:ascii="Arial" w:hAnsi="Arial" w:cs="Arial"/>
          <w:sz w:val="24"/>
          <w:szCs w:val="24"/>
        </w:rPr>
        <w:t xml:space="preserve">(Bruijl, 2018). Besides, this part shows the bet that the new district is not worth obsessing about in making business </w:t>
      </w:r>
      <w:r w:rsidR="001346F0" w:rsidRPr="001346F0">
        <w:rPr>
          <w:rFonts w:ascii="Arial" w:hAnsi="Arial" w:cs="Arial"/>
          <w:sz w:val="24"/>
          <w:szCs w:val="24"/>
        </w:rPr>
        <w:t>nd keeping conscious of its circumstances as one of the world's leading automobile manufacturers.</w:t>
      </w:r>
    </w:p>
    <w:p w14:paraId="591037ED" w14:textId="77777777" w:rsidR="00E65272" w:rsidRDefault="00E65272" w:rsidP="00E65272">
      <w:pPr>
        <w:spacing w:after="0" w:line="360" w:lineRule="auto"/>
        <w:ind w:firstLine="720"/>
        <w:jc w:val="both"/>
        <w:rPr>
          <w:rFonts w:ascii="Arial" w:hAnsi="Arial" w:cs="Arial"/>
          <w:sz w:val="24"/>
          <w:szCs w:val="24"/>
        </w:rPr>
      </w:pPr>
      <w:r w:rsidRPr="00E75DF5">
        <w:rPr>
          <w:rFonts w:ascii="Arial" w:hAnsi="Arial" w:cs="Arial"/>
          <w:sz w:val="24"/>
          <w:szCs w:val="24"/>
        </w:rPr>
        <w:t>Huge, productive Research and Development have allowed Toyota to obtain an advantage over its adversaries</w:t>
      </w:r>
      <w:r>
        <w:rPr>
          <w:rFonts w:ascii="Arial" w:hAnsi="Arial" w:cs="Arial"/>
          <w:sz w:val="24"/>
          <w:szCs w:val="24"/>
        </w:rPr>
        <w:t>,</w:t>
      </w:r>
      <w:r w:rsidRPr="00E75DF5">
        <w:rPr>
          <w:rFonts w:ascii="Arial" w:hAnsi="Arial" w:cs="Arial"/>
          <w:sz w:val="24"/>
          <w:szCs w:val="24"/>
        </w:rPr>
        <w:t xml:space="preserve"> and become one of the greatest vehicle producers on earth by exploring and introducing the fundamental edge advancement and vehicles to the purchasers (Toma, and Naruo, 2017). Toyota Company accepts they can and will do incredible things. They are an organization driven by a creative mind, trial and error, lowliness, regard, and advancement (Vaghefi, 2002). They also accept that individuals will go an additional mile to convey to their clients what Toyota vows to be today and what is to come.</w:t>
      </w:r>
    </w:p>
    <w:p w14:paraId="5E3E5231" w14:textId="77777777" w:rsidR="00E65272" w:rsidRDefault="00E65272" w:rsidP="00E65272">
      <w:pPr>
        <w:spacing w:after="0" w:line="360" w:lineRule="auto"/>
        <w:ind w:firstLine="720"/>
        <w:jc w:val="both"/>
        <w:rPr>
          <w:rFonts w:ascii="Arial" w:hAnsi="Arial" w:cs="Arial"/>
          <w:sz w:val="24"/>
          <w:szCs w:val="24"/>
        </w:rPr>
      </w:pPr>
    </w:p>
    <w:p w14:paraId="17E40C80" w14:textId="77777777" w:rsidR="00E65272" w:rsidRPr="000D4677" w:rsidRDefault="00E65272" w:rsidP="00E65272">
      <w:pPr>
        <w:pStyle w:val="Heading1"/>
        <w:numPr>
          <w:ilvl w:val="0"/>
          <w:numId w:val="11"/>
        </w:numPr>
        <w:tabs>
          <w:tab w:val="num" w:pos="360"/>
        </w:tabs>
        <w:ind w:left="0" w:firstLine="0"/>
      </w:pPr>
      <w:bookmarkStart w:id="10" w:name="_Toc101890456"/>
      <w:r w:rsidRPr="000D4677">
        <w:t>Porter’s Five Forces Model</w:t>
      </w:r>
      <w:bookmarkEnd w:id="10"/>
    </w:p>
    <w:p w14:paraId="278815ED" w14:textId="7D15CF56" w:rsidR="00396061" w:rsidRDefault="00396061" w:rsidP="00E65272">
      <w:pPr>
        <w:spacing w:after="0" w:line="360" w:lineRule="auto"/>
        <w:ind w:firstLine="720"/>
        <w:jc w:val="both"/>
        <w:rPr>
          <w:rFonts w:ascii="Arial" w:hAnsi="Arial" w:cs="Arial"/>
          <w:sz w:val="24"/>
          <w:szCs w:val="24"/>
        </w:rPr>
      </w:pPr>
      <w:r w:rsidRPr="00396061">
        <w:rPr>
          <w:rFonts w:ascii="Arial" w:hAnsi="Arial" w:cs="Arial"/>
          <w:sz w:val="24"/>
          <w:szCs w:val="24"/>
        </w:rPr>
        <w:t xml:space="preserve">As shown in this five-power analysis using Porter's model, the external factors </w:t>
      </w:r>
      <w:r>
        <w:rPr>
          <w:rFonts w:ascii="Arial" w:hAnsi="Arial" w:cs="Arial"/>
          <w:sz w:val="24"/>
          <w:szCs w:val="24"/>
        </w:rPr>
        <w:t>significantly influence</w:t>
      </w:r>
      <w:r w:rsidRPr="00396061">
        <w:rPr>
          <w:rFonts w:ascii="Arial" w:hAnsi="Arial" w:cs="Arial"/>
          <w:sz w:val="24"/>
          <w:szCs w:val="24"/>
        </w:rPr>
        <w:t xml:space="preserve"> the Toyota Company's industry climate. These external forces exert influence on Toyota and </w:t>
      </w:r>
      <w:r>
        <w:rPr>
          <w:rFonts w:ascii="Arial" w:hAnsi="Arial" w:cs="Arial"/>
          <w:sz w:val="24"/>
          <w:szCs w:val="24"/>
        </w:rPr>
        <w:t>impact</w:t>
      </w:r>
      <w:r w:rsidRPr="00396061">
        <w:rPr>
          <w:rFonts w:ascii="Arial" w:hAnsi="Arial" w:cs="Arial"/>
          <w:sz w:val="24"/>
          <w:szCs w:val="24"/>
        </w:rPr>
        <w:t xml:space="preserve"> its crucial path.</w:t>
      </w:r>
      <w:r w:rsidR="00E65272" w:rsidRPr="00E75DF5">
        <w:rPr>
          <w:rFonts w:ascii="Arial" w:hAnsi="Arial" w:cs="Arial"/>
          <w:sz w:val="24"/>
          <w:szCs w:val="24"/>
        </w:rPr>
        <w:t xml:space="preserve"> (Dälken, 2014). </w:t>
      </w:r>
    </w:p>
    <w:p w14:paraId="22C05727" w14:textId="7A1BA32B" w:rsidR="00E65272" w:rsidRPr="00E75DF5" w:rsidRDefault="00E65272" w:rsidP="00E65272">
      <w:pPr>
        <w:spacing w:after="0" w:line="360" w:lineRule="auto"/>
        <w:ind w:firstLine="720"/>
        <w:jc w:val="both"/>
        <w:rPr>
          <w:rFonts w:ascii="Arial" w:hAnsi="Arial" w:cs="Arial"/>
          <w:sz w:val="24"/>
          <w:szCs w:val="24"/>
        </w:rPr>
      </w:pPr>
      <w:r w:rsidRPr="00E75DF5">
        <w:rPr>
          <w:rFonts w:ascii="Arial" w:hAnsi="Arial" w:cs="Arial"/>
          <w:sz w:val="24"/>
          <w:szCs w:val="24"/>
        </w:rPr>
        <w:t xml:space="preserve">Unquestionably, even with the issues and loads apparent in this assessment, Toyota stays the top player in the general vehicle industry. Such achievement focuses on the affiliation's capacity to overcome the opposing powers in its outside climate. Notwithstanding, Toyota should keep up with an improvement for advantage against different firms. </w:t>
      </w:r>
      <w:r w:rsidR="00396061" w:rsidRPr="00396061">
        <w:rPr>
          <w:rFonts w:ascii="Arial" w:hAnsi="Arial" w:cs="Arial"/>
          <w:sz w:val="24"/>
          <w:szCs w:val="24"/>
        </w:rPr>
        <w:t xml:space="preserve">Client issues and the fighting force, being the most established </w:t>
      </w:r>
      <w:r w:rsidR="00396061">
        <w:rPr>
          <w:rFonts w:ascii="Arial" w:hAnsi="Arial" w:cs="Arial"/>
          <w:sz w:val="24"/>
          <w:szCs w:val="24"/>
        </w:rPr>
        <w:t>oute</w:t>
      </w:r>
      <w:r w:rsidR="00396061" w:rsidRPr="00396061">
        <w:rPr>
          <w:rFonts w:ascii="Arial" w:hAnsi="Arial" w:cs="Arial"/>
          <w:sz w:val="24"/>
          <w:szCs w:val="24"/>
        </w:rPr>
        <w:t xml:space="preserve">r sections of the automobile business climate, are the </w:t>
      </w:r>
      <w:r w:rsidR="00396061">
        <w:rPr>
          <w:rFonts w:ascii="Arial" w:hAnsi="Arial" w:cs="Arial"/>
          <w:sz w:val="24"/>
          <w:szCs w:val="24"/>
        </w:rPr>
        <w:t>significant</w:t>
      </w:r>
      <w:r w:rsidR="00396061" w:rsidRPr="00396061">
        <w:rPr>
          <w:rFonts w:ascii="Arial" w:hAnsi="Arial" w:cs="Arial"/>
          <w:sz w:val="24"/>
          <w:szCs w:val="24"/>
        </w:rPr>
        <w:t xml:space="preserve"> concerns, according to the connection's five-power analysis. </w:t>
      </w:r>
      <w:r w:rsidRPr="00E75DF5">
        <w:rPr>
          <w:rFonts w:ascii="Arial" w:hAnsi="Arial" w:cs="Arial"/>
          <w:sz w:val="24"/>
          <w:szCs w:val="24"/>
        </w:rPr>
        <w:t xml:space="preserve">(Adelakun, 2020). </w:t>
      </w:r>
      <w:r w:rsidR="00396061">
        <w:rPr>
          <w:rFonts w:ascii="Arial" w:hAnsi="Arial" w:cs="Arial"/>
          <w:sz w:val="24"/>
          <w:szCs w:val="24"/>
        </w:rPr>
        <w:t>According to this assessment, to overcome the substantial strength of challenge, Toyota can focus on ensuring benefits</w:t>
      </w:r>
      <w:r w:rsidR="00396061" w:rsidRPr="00396061">
        <w:rPr>
          <w:rFonts w:ascii="Arial" w:hAnsi="Arial" w:cs="Arial"/>
          <w:sz w:val="24"/>
          <w:szCs w:val="24"/>
        </w:rPr>
        <w:t>.</w:t>
      </w:r>
    </w:p>
    <w:p w14:paraId="47DC460A" w14:textId="584ACF61" w:rsidR="00E65272" w:rsidRPr="00E75DF5" w:rsidRDefault="00E65272" w:rsidP="00E65272">
      <w:pPr>
        <w:spacing w:after="0" w:line="360" w:lineRule="auto"/>
        <w:ind w:firstLine="720"/>
        <w:jc w:val="both"/>
        <w:rPr>
          <w:rFonts w:ascii="Arial" w:hAnsi="Arial" w:cs="Arial"/>
          <w:sz w:val="24"/>
          <w:szCs w:val="24"/>
        </w:rPr>
      </w:pPr>
      <w:r w:rsidRPr="00E75DF5">
        <w:rPr>
          <w:rFonts w:ascii="Arial" w:hAnsi="Arial" w:cs="Arial"/>
          <w:sz w:val="24"/>
          <w:szCs w:val="24"/>
        </w:rPr>
        <w:t xml:space="preserve">Notwithstanding, regardless of how there are different tiny auto firms, Toyota matches scarcely any titanic firms. This part shows that the alliance ought to have wide systems to resolve consistent conflict. The accompanying power is the battling force of purchasers. Toyota's clients sway the business through pay rates. </w:t>
      </w:r>
      <w:r w:rsidR="00396061" w:rsidRPr="00396061">
        <w:rPr>
          <w:rFonts w:ascii="Arial" w:hAnsi="Arial" w:cs="Arial"/>
          <w:sz w:val="24"/>
          <w:szCs w:val="24"/>
        </w:rPr>
        <w:t>Because of the lower trading expenses, clients are encouraged to switch from Toyota to interacting with enterprises at no additional cost.</w:t>
      </w:r>
      <w:r w:rsidRPr="00E75DF5">
        <w:rPr>
          <w:rFonts w:ascii="Arial" w:hAnsi="Arial" w:cs="Arial"/>
          <w:sz w:val="24"/>
          <w:szCs w:val="24"/>
        </w:rPr>
        <w:t xml:space="preserve">This change constantly happens when clients purchase another vehicle. In increment, Toyota's clients can pick their by and large ideal choice without an overall principal stretch since they approach careful data from the connection's site. </w:t>
      </w:r>
    </w:p>
    <w:p w14:paraId="6877C36C" w14:textId="77777777" w:rsidR="00E65272" w:rsidRPr="00E75DF5" w:rsidRDefault="00E65272" w:rsidP="00E65272">
      <w:pPr>
        <w:spacing w:after="0" w:line="360" w:lineRule="auto"/>
        <w:ind w:firstLine="720"/>
        <w:jc w:val="both"/>
        <w:rPr>
          <w:rFonts w:ascii="Arial" w:hAnsi="Arial" w:cs="Arial"/>
          <w:sz w:val="24"/>
          <w:szCs w:val="24"/>
        </w:rPr>
      </w:pPr>
      <w:r w:rsidRPr="00E75DF5">
        <w:rPr>
          <w:rFonts w:ascii="Arial" w:hAnsi="Arial" w:cs="Arial"/>
          <w:sz w:val="24"/>
          <w:szCs w:val="24"/>
        </w:rPr>
        <w:t xml:space="preserve">Also, the wheeling and dealing power of suppliers is another power. Toyota's suppliers desire to influence the firm to deal with their business. This variable mirrors the relationship between firms and their suppliers. </w:t>
      </w:r>
    </w:p>
    <w:p w14:paraId="5591059D" w14:textId="77777777" w:rsidR="00E65272" w:rsidRPr="00E75DF5" w:rsidRDefault="00E65272" w:rsidP="00E65272">
      <w:pPr>
        <w:spacing w:after="0" w:line="360" w:lineRule="auto"/>
        <w:ind w:firstLine="720"/>
        <w:jc w:val="both"/>
        <w:rPr>
          <w:rFonts w:ascii="Arial" w:hAnsi="Arial" w:cs="Arial"/>
          <w:sz w:val="24"/>
          <w:szCs w:val="24"/>
        </w:rPr>
      </w:pPr>
    </w:p>
    <w:p w14:paraId="379129C8" w14:textId="77777777" w:rsidR="00E65272" w:rsidRPr="00E75DF5" w:rsidRDefault="00E65272" w:rsidP="00E65272">
      <w:pPr>
        <w:spacing w:after="0" w:line="360" w:lineRule="auto"/>
        <w:ind w:firstLine="720"/>
        <w:jc w:val="both"/>
        <w:rPr>
          <w:rFonts w:ascii="Arial" w:hAnsi="Arial" w:cs="Arial"/>
          <w:sz w:val="24"/>
          <w:szCs w:val="24"/>
        </w:rPr>
      </w:pPr>
    </w:p>
    <w:p w14:paraId="56FCBE03" w14:textId="77777777" w:rsidR="00E65272" w:rsidRPr="000D4677" w:rsidRDefault="00E65272" w:rsidP="00E65272">
      <w:pPr>
        <w:pStyle w:val="Heading1"/>
        <w:numPr>
          <w:ilvl w:val="0"/>
          <w:numId w:val="11"/>
        </w:numPr>
        <w:tabs>
          <w:tab w:val="num" w:pos="360"/>
        </w:tabs>
        <w:ind w:left="0" w:firstLine="0"/>
      </w:pPr>
      <w:bookmarkStart w:id="11" w:name="_Toc101890457"/>
      <w:r w:rsidRPr="000D4677">
        <w:t>Conclusion</w:t>
      </w:r>
      <w:bookmarkEnd w:id="11"/>
      <w:r w:rsidRPr="000D4677">
        <w:t xml:space="preserve"> </w:t>
      </w:r>
    </w:p>
    <w:p w14:paraId="3912698F" w14:textId="02FC722D" w:rsidR="00E65272" w:rsidRPr="00E75DF5" w:rsidRDefault="00E65272" w:rsidP="00E65272">
      <w:pPr>
        <w:spacing w:after="0" w:line="360" w:lineRule="auto"/>
        <w:ind w:firstLine="720"/>
        <w:jc w:val="both"/>
        <w:rPr>
          <w:rFonts w:ascii="Arial" w:hAnsi="Arial" w:cs="Arial"/>
          <w:sz w:val="24"/>
          <w:szCs w:val="24"/>
        </w:rPr>
      </w:pPr>
      <w:r w:rsidRPr="00E75DF5">
        <w:rPr>
          <w:rFonts w:ascii="Arial" w:hAnsi="Arial" w:cs="Arial"/>
          <w:sz w:val="24"/>
          <w:szCs w:val="24"/>
        </w:rPr>
        <w:t>Toyota's SWOT examination distinguishes central points of interest, for example, the impacts of challenge and the affiliation's deficiency in thinking about its conclusive arrangement and culture. T</w:t>
      </w:r>
      <w:r w:rsidR="00396061">
        <w:rPr>
          <w:rFonts w:ascii="Arial" w:hAnsi="Arial" w:cs="Arial"/>
          <w:sz w:val="24"/>
          <w:szCs w:val="24"/>
        </w:rPr>
        <w:t xml:space="preserve">he association needs to extend its advantage </w:t>
      </w:r>
      <w:r w:rsidR="00396061">
        <w:rPr>
          <w:rFonts w:ascii="Arial" w:hAnsi="Arial" w:cs="Arial"/>
          <w:sz w:val="24"/>
          <w:szCs w:val="24"/>
        </w:rPr>
        <w:lastRenderedPageBreak/>
        <w:t>considering its creative capacities to address the risk</w:t>
      </w:r>
      <w:r w:rsidRPr="00E75DF5">
        <w:rPr>
          <w:rFonts w:ascii="Arial" w:hAnsi="Arial" w:cs="Arial"/>
          <w:sz w:val="24"/>
          <w:szCs w:val="24"/>
        </w:rPr>
        <w:t>s. The association can, in like manner, also change culture and development to smooth out its flexibility in bearing and decisive reasoning. Moreover, the external factors perceived in the PESTLE assessment of Toyota's tremendous extension climate generally set out open entrances for the affiliation. For example, the firm can zero in on thing headway to make the most of chances keeping watch. Toyota can moreover additionally foster business exercises and market presence to make the most of chances considering external monetary variables. The association ought to address risks considering the external components of the amplifying overflow opening and the rising rehash of cybercrime. Mechanical measures and thing movement could show significance in this undertaking. The PESTLE assessment shows that Toyota has colossal doorways for progression and strength. Also, the company can use its competitive advantage of research and development to gather information on strategies to implement to deal with their competitors. Toyota takes value in its core values to sustain the business.</w:t>
      </w:r>
    </w:p>
    <w:p w14:paraId="12685F14" w14:textId="77777777" w:rsidR="00E65272" w:rsidRPr="00E75DF5" w:rsidRDefault="00E65272" w:rsidP="00E65272">
      <w:pPr>
        <w:spacing w:line="360" w:lineRule="auto"/>
        <w:jc w:val="both"/>
        <w:rPr>
          <w:rFonts w:ascii="Arial" w:hAnsi="Arial" w:cs="Arial"/>
          <w:sz w:val="24"/>
          <w:szCs w:val="24"/>
        </w:rPr>
      </w:pPr>
    </w:p>
    <w:p w14:paraId="49144AB9" w14:textId="77777777" w:rsidR="00E65272" w:rsidRPr="00E75DF5" w:rsidRDefault="00E65272" w:rsidP="00E65272">
      <w:pPr>
        <w:spacing w:line="360" w:lineRule="auto"/>
        <w:rPr>
          <w:rFonts w:ascii="Arial" w:hAnsi="Arial" w:cs="Arial"/>
          <w:sz w:val="24"/>
          <w:szCs w:val="24"/>
        </w:rPr>
      </w:pPr>
    </w:p>
    <w:p w14:paraId="2A83677C" w14:textId="77777777" w:rsidR="00E65272" w:rsidRPr="00E75DF5" w:rsidRDefault="00E65272" w:rsidP="00E65272">
      <w:pPr>
        <w:spacing w:line="360" w:lineRule="auto"/>
        <w:rPr>
          <w:rFonts w:ascii="Arial" w:hAnsi="Arial" w:cs="Arial"/>
          <w:sz w:val="24"/>
          <w:szCs w:val="24"/>
        </w:rPr>
      </w:pPr>
    </w:p>
    <w:p w14:paraId="0E25D671" w14:textId="77777777" w:rsidR="00E65272" w:rsidRPr="00E75DF5" w:rsidRDefault="00E65272" w:rsidP="00E65272">
      <w:pPr>
        <w:spacing w:line="360" w:lineRule="auto"/>
        <w:rPr>
          <w:rFonts w:ascii="Arial" w:hAnsi="Arial" w:cs="Arial"/>
          <w:sz w:val="24"/>
          <w:szCs w:val="24"/>
        </w:rPr>
      </w:pPr>
    </w:p>
    <w:p w14:paraId="5CA07116" w14:textId="77777777" w:rsidR="00E65272" w:rsidRPr="00E75DF5" w:rsidRDefault="00E65272" w:rsidP="00E65272">
      <w:pPr>
        <w:spacing w:line="360" w:lineRule="auto"/>
        <w:rPr>
          <w:rFonts w:ascii="Arial" w:hAnsi="Arial" w:cs="Arial"/>
          <w:sz w:val="24"/>
          <w:szCs w:val="24"/>
        </w:rPr>
      </w:pPr>
    </w:p>
    <w:p w14:paraId="121F3023" w14:textId="77777777" w:rsidR="00E65272" w:rsidRPr="00E75DF5" w:rsidRDefault="00E65272" w:rsidP="00E65272">
      <w:pPr>
        <w:spacing w:line="360" w:lineRule="auto"/>
        <w:rPr>
          <w:rFonts w:ascii="Arial" w:hAnsi="Arial" w:cs="Arial"/>
          <w:sz w:val="24"/>
          <w:szCs w:val="24"/>
        </w:rPr>
      </w:pPr>
    </w:p>
    <w:p w14:paraId="51866BB5" w14:textId="77777777" w:rsidR="00E65272" w:rsidRPr="00E75DF5" w:rsidRDefault="00E65272" w:rsidP="00E65272">
      <w:pPr>
        <w:spacing w:line="360" w:lineRule="auto"/>
        <w:rPr>
          <w:rFonts w:ascii="Arial" w:hAnsi="Arial" w:cs="Arial"/>
          <w:sz w:val="24"/>
          <w:szCs w:val="24"/>
        </w:rPr>
      </w:pPr>
    </w:p>
    <w:p w14:paraId="2CDED30D" w14:textId="77777777" w:rsidR="00E65272" w:rsidRPr="00E75DF5" w:rsidRDefault="00E65272" w:rsidP="00E65272">
      <w:pPr>
        <w:spacing w:line="360" w:lineRule="auto"/>
        <w:rPr>
          <w:rFonts w:ascii="Arial" w:hAnsi="Arial" w:cs="Arial"/>
          <w:sz w:val="24"/>
          <w:szCs w:val="24"/>
        </w:rPr>
      </w:pPr>
    </w:p>
    <w:p w14:paraId="7B535A75" w14:textId="77777777" w:rsidR="00E65272" w:rsidRPr="00E75DF5" w:rsidRDefault="00E65272" w:rsidP="00E65272">
      <w:pPr>
        <w:spacing w:line="360" w:lineRule="auto"/>
        <w:rPr>
          <w:rFonts w:ascii="Arial" w:hAnsi="Arial" w:cs="Arial"/>
          <w:sz w:val="24"/>
          <w:szCs w:val="24"/>
        </w:rPr>
      </w:pPr>
    </w:p>
    <w:p w14:paraId="47C2384F" w14:textId="77777777" w:rsidR="00E65272" w:rsidRPr="00E75DF5" w:rsidRDefault="00E65272" w:rsidP="00E65272">
      <w:pPr>
        <w:spacing w:line="360" w:lineRule="auto"/>
        <w:rPr>
          <w:rFonts w:ascii="Arial" w:hAnsi="Arial" w:cs="Arial"/>
          <w:sz w:val="24"/>
          <w:szCs w:val="24"/>
        </w:rPr>
      </w:pPr>
    </w:p>
    <w:p w14:paraId="00F707A5" w14:textId="77777777" w:rsidR="00E65272" w:rsidRPr="00E75DF5" w:rsidRDefault="00E65272" w:rsidP="00E65272">
      <w:pPr>
        <w:spacing w:line="360" w:lineRule="auto"/>
        <w:rPr>
          <w:rFonts w:ascii="Arial" w:hAnsi="Arial" w:cs="Arial"/>
          <w:sz w:val="24"/>
          <w:szCs w:val="24"/>
        </w:rPr>
      </w:pPr>
    </w:p>
    <w:p w14:paraId="1FECE95C" w14:textId="77777777" w:rsidR="00E65272" w:rsidRDefault="00E65272" w:rsidP="00E65272">
      <w:pPr>
        <w:spacing w:line="360" w:lineRule="auto"/>
        <w:jc w:val="both"/>
        <w:rPr>
          <w:rFonts w:ascii="Arial" w:hAnsi="Arial" w:cs="Arial"/>
          <w:sz w:val="24"/>
          <w:szCs w:val="24"/>
        </w:rPr>
      </w:pPr>
    </w:p>
    <w:p w14:paraId="5EC12C89" w14:textId="77777777" w:rsidR="00E65272" w:rsidRDefault="00E65272" w:rsidP="00E65272">
      <w:pPr>
        <w:spacing w:line="360" w:lineRule="auto"/>
        <w:jc w:val="both"/>
        <w:rPr>
          <w:rFonts w:ascii="Arial" w:hAnsi="Arial" w:cs="Arial"/>
          <w:sz w:val="24"/>
          <w:szCs w:val="24"/>
        </w:rPr>
      </w:pPr>
    </w:p>
    <w:p w14:paraId="33D67F5D" w14:textId="77777777" w:rsidR="00E65272" w:rsidRDefault="00E65272" w:rsidP="00E65272">
      <w:pPr>
        <w:spacing w:line="360" w:lineRule="auto"/>
        <w:jc w:val="both"/>
        <w:rPr>
          <w:rFonts w:ascii="Arial" w:hAnsi="Arial" w:cs="Arial"/>
          <w:b/>
          <w:bCs/>
          <w:sz w:val="24"/>
          <w:szCs w:val="24"/>
        </w:rPr>
      </w:pPr>
    </w:p>
    <w:p w14:paraId="46E0F10B" w14:textId="77777777" w:rsidR="00E65272" w:rsidRDefault="00E65272" w:rsidP="00E65272">
      <w:pPr>
        <w:spacing w:line="360" w:lineRule="auto"/>
        <w:jc w:val="both"/>
        <w:rPr>
          <w:rFonts w:ascii="Arial" w:hAnsi="Arial" w:cs="Arial"/>
          <w:b/>
          <w:bCs/>
          <w:sz w:val="24"/>
          <w:szCs w:val="24"/>
        </w:rPr>
      </w:pPr>
    </w:p>
    <w:p w14:paraId="3E8C202B" w14:textId="77777777" w:rsidR="00E65272" w:rsidRDefault="00E65272" w:rsidP="00E65272">
      <w:pPr>
        <w:spacing w:line="360" w:lineRule="auto"/>
        <w:jc w:val="both"/>
        <w:rPr>
          <w:rFonts w:ascii="Arial" w:hAnsi="Arial" w:cs="Arial"/>
          <w:b/>
          <w:bCs/>
          <w:sz w:val="24"/>
          <w:szCs w:val="24"/>
        </w:rPr>
      </w:pPr>
    </w:p>
    <w:p w14:paraId="20BADE0D" w14:textId="77777777" w:rsidR="00E65272" w:rsidRPr="000D4677" w:rsidRDefault="00E65272" w:rsidP="00E65272">
      <w:pPr>
        <w:pStyle w:val="Heading1"/>
        <w:numPr>
          <w:ilvl w:val="0"/>
          <w:numId w:val="11"/>
        </w:numPr>
        <w:tabs>
          <w:tab w:val="num" w:pos="360"/>
        </w:tabs>
        <w:ind w:left="0" w:firstLine="0"/>
      </w:pPr>
      <w:bookmarkStart w:id="12" w:name="_Toc101890458"/>
      <w:r w:rsidRPr="000D4677">
        <w:t>References</w:t>
      </w:r>
      <w:bookmarkEnd w:id="12"/>
    </w:p>
    <w:p w14:paraId="3BE556B0" w14:textId="77777777" w:rsidR="00E65272" w:rsidRPr="00E75DF5" w:rsidRDefault="00E65272" w:rsidP="00E65272">
      <w:pPr>
        <w:spacing w:line="360" w:lineRule="auto"/>
        <w:jc w:val="both"/>
        <w:rPr>
          <w:rFonts w:ascii="Arial" w:hAnsi="Arial" w:cs="Arial"/>
          <w:b/>
          <w:bCs/>
          <w:sz w:val="24"/>
          <w:szCs w:val="24"/>
        </w:rPr>
      </w:pPr>
    </w:p>
    <w:p w14:paraId="683B8017"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Adelakun, A., 2020. Should Porter's Five Forces have value in Businesses today? </w:t>
      </w:r>
      <w:r w:rsidRPr="00E75DF5">
        <w:rPr>
          <w:rFonts w:ascii="Arial" w:hAnsi="Arial" w:cs="Arial"/>
          <w:i/>
          <w:iCs/>
          <w:color w:val="222222"/>
          <w:sz w:val="24"/>
          <w:szCs w:val="24"/>
          <w:shd w:val="clear" w:color="auto" w:fill="FFFFFF"/>
        </w:rPr>
        <w:t>Computing for Business (BSC) Aston University Birmingham</w:t>
      </w:r>
      <w:r w:rsidRPr="00E75DF5">
        <w:rPr>
          <w:rFonts w:ascii="Arial" w:hAnsi="Arial" w:cs="Arial"/>
          <w:color w:val="222222"/>
          <w:sz w:val="24"/>
          <w:szCs w:val="24"/>
          <w:shd w:val="clear" w:color="auto" w:fill="FFFFFF"/>
        </w:rPr>
        <w:t>.</w:t>
      </w:r>
    </w:p>
    <w:p w14:paraId="4DADF09C"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Amrollahi, A. and Akhgar, B., 2013. Analyzing open source business with Porter's five forces. </w:t>
      </w:r>
      <w:r w:rsidRPr="00E75DF5">
        <w:rPr>
          <w:rFonts w:ascii="Arial" w:hAnsi="Arial" w:cs="Arial"/>
          <w:i/>
          <w:iCs/>
          <w:color w:val="222222"/>
          <w:sz w:val="24"/>
          <w:szCs w:val="24"/>
          <w:shd w:val="clear" w:color="auto" w:fill="FFFFFF"/>
        </w:rPr>
        <w:t>International Journal of Computer Theory and Engineering</w:t>
      </w:r>
      <w:r w:rsidRPr="00E75DF5">
        <w:rPr>
          <w:rFonts w:ascii="Arial" w:hAnsi="Arial" w:cs="Arial"/>
          <w:color w:val="222222"/>
          <w:sz w:val="24"/>
          <w:szCs w:val="24"/>
          <w:shd w:val="clear" w:color="auto" w:fill="FFFFFF"/>
        </w:rPr>
        <w:t>, </w:t>
      </w:r>
      <w:r w:rsidRPr="00E75DF5">
        <w:rPr>
          <w:rFonts w:ascii="Arial" w:hAnsi="Arial" w:cs="Arial"/>
          <w:i/>
          <w:iCs/>
          <w:color w:val="222222"/>
          <w:sz w:val="24"/>
          <w:szCs w:val="24"/>
          <w:shd w:val="clear" w:color="auto" w:fill="FFFFFF"/>
        </w:rPr>
        <w:t>5</w:t>
      </w:r>
      <w:r w:rsidRPr="00E75DF5">
        <w:rPr>
          <w:rFonts w:ascii="Arial" w:hAnsi="Arial" w:cs="Arial"/>
          <w:color w:val="222222"/>
          <w:sz w:val="24"/>
          <w:szCs w:val="24"/>
          <w:shd w:val="clear" w:color="auto" w:fill="FFFFFF"/>
        </w:rPr>
        <w:t>(1), p.162.</w:t>
      </w:r>
    </w:p>
    <w:p w14:paraId="24F46CFC"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Benzaghta, M.A., Elwalda, A., Mousa, M.M., Erkan, I. and Rahman, M., 2021. SWOT analysis applications: An integrative literature review. </w:t>
      </w:r>
      <w:r w:rsidRPr="00E75DF5">
        <w:rPr>
          <w:rFonts w:ascii="Arial" w:hAnsi="Arial" w:cs="Arial"/>
          <w:i/>
          <w:iCs/>
          <w:color w:val="222222"/>
          <w:sz w:val="24"/>
          <w:szCs w:val="24"/>
          <w:shd w:val="clear" w:color="auto" w:fill="FFFFFF"/>
        </w:rPr>
        <w:t>Journal of Global Business Insights</w:t>
      </w:r>
      <w:r w:rsidRPr="00E75DF5">
        <w:rPr>
          <w:rFonts w:ascii="Arial" w:hAnsi="Arial" w:cs="Arial"/>
          <w:color w:val="222222"/>
          <w:sz w:val="24"/>
          <w:szCs w:val="24"/>
          <w:shd w:val="clear" w:color="auto" w:fill="FFFFFF"/>
        </w:rPr>
        <w:t>, </w:t>
      </w:r>
      <w:r w:rsidRPr="00E75DF5">
        <w:rPr>
          <w:rFonts w:ascii="Arial" w:hAnsi="Arial" w:cs="Arial"/>
          <w:i/>
          <w:iCs/>
          <w:color w:val="222222"/>
          <w:sz w:val="24"/>
          <w:szCs w:val="24"/>
          <w:shd w:val="clear" w:color="auto" w:fill="FFFFFF"/>
        </w:rPr>
        <w:t>6</w:t>
      </w:r>
      <w:r w:rsidRPr="00E75DF5">
        <w:rPr>
          <w:rFonts w:ascii="Arial" w:hAnsi="Arial" w:cs="Arial"/>
          <w:color w:val="222222"/>
          <w:sz w:val="24"/>
          <w:szCs w:val="24"/>
          <w:shd w:val="clear" w:color="auto" w:fill="FFFFFF"/>
        </w:rPr>
        <w:t>(1), pp.55-73.</w:t>
      </w:r>
    </w:p>
    <w:p w14:paraId="5005D0FE"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Bruijl, G.H.T., 2018. The relevance of Porter's five forces in today's innovative and changing business environment. </w:t>
      </w:r>
      <w:r w:rsidRPr="00E75DF5">
        <w:rPr>
          <w:rFonts w:ascii="Arial" w:hAnsi="Arial" w:cs="Arial"/>
          <w:i/>
          <w:iCs/>
          <w:color w:val="222222"/>
          <w:sz w:val="24"/>
          <w:szCs w:val="24"/>
          <w:shd w:val="clear" w:color="auto" w:fill="FFFFFF"/>
        </w:rPr>
        <w:t>Available at SSRN 3192207</w:t>
      </w:r>
      <w:r w:rsidRPr="00E75DF5">
        <w:rPr>
          <w:rFonts w:ascii="Arial" w:hAnsi="Arial" w:cs="Arial"/>
          <w:color w:val="222222"/>
          <w:sz w:val="24"/>
          <w:szCs w:val="24"/>
          <w:shd w:val="clear" w:color="auto" w:fill="FFFFFF"/>
        </w:rPr>
        <w:t>.</w:t>
      </w:r>
    </w:p>
    <w:p w14:paraId="0A2F8B20"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Dälken, F., 2014. </w:t>
      </w:r>
      <w:r w:rsidRPr="00E75DF5">
        <w:rPr>
          <w:rFonts w:ascii="Arial" w:hAnsi="Arial" w:cs="Arial"/>
          <w:i/>
          <w:iCs/>
          <w:color w:val="222222"/>
          <w:sz w:val="24"/>
          <w:szCs w:val="24"/>
          <w:shd w:val="clear" w:color="auto" w:fill="FFFFFF"/>
        </w:rPr>
        <w:t>Are Porter’s five competitive forces still applicable? A critical examination concerning the relevance for today’s business</w:t>
      </w:r>
      <w:r w:rsidRPr="00E75DF5">
        <w:rPr>
          <w:rFonts w:ascii="Arial" w:hAnsi="Arial" w:cs="Arial"/>
          <w:color w:val="222222"/>
          <w:sz w:val="24"/>
          <w:szCs w:val="24"/>
          <w:shd w:val="clear" w:color="auto" w:fill="FFFFFF"/>
        </w:rPr>
        <w:t> (Bachelor's thesis, University of Twente).</w:t>
      </w:r>
    </w:p>
    <w:p w14:paraId="5CF8FED9"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GURL, E., 2017. SWOT analysis: A theoretical review.</w:t>
      </w:r>
    </w:p>
    <w:p w14:paraId="5755BBD3"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Jurevicius, O., 2013. Toyota Motor Corporation SWOT analysis. </w:t>
      </w:r>
      <w:r w:rsidRPr="00E75DF5">
        <w:rPr>
          <w:rFonts w:ascii="Arial" w:hAnsi="Arial" w:cs="Arial"/>
          <w:i/>
          <w:iCs/>
          <w:color w:val="222222"/>
          <w:sz w:val="24"/>
          <w:szCs w:val="24"/>
          <w:shd w:val="clear" w:color="auto" w:fill="FFFFFF"/>
        </w:rPr>
        <w:t>Strategic Management Insight</w:t>
      </w:r>
      <w:r w:rsidRPr="00E75DF5">
        <w:rPr>
          <w:rFonts w:ascii="Arial" w:hAnsi="Arial" w:cs="Arial"/>
          <w:color w:val="222222"/>
          <w:sz w:val="24"/>
          <w:szCs w:val="24"/>
          <w:shd w:val="clear" w:color="auto" w:fill="FFFFFF"/>
        </w:rPr>
        <w:t>, </w:t>
      </w:r>
      <w:r w:rsidRPr="00E75DF5">
        <w:rPr>
          <w:rFonts w:ascii="Arial" w:hAnsi="Arial" w:cs="Arial"/>
          <w:i/>
          <w:iCs/>
          <w:color w:val="222222"/>
          <w:sz w:val="24"/>
          <w:szCs w:val="24"/>
          <w:shd w:val="clear" w:color="auto" w:fill="FFFFFF"/>
        </w:rPr>
        <w:t>16</w:t>
      </w:r>
      <w:r w:rsidRPr="00E75DF5">
        <w:rPr>
          <w:rFonts w:ascii="Arial" w:hAnsi="Arial" w:cs="Arial"/>
          <w:color w:val="222222"/>
          <w:sz w:val="24"/>
          <w:szCs w:val="24"/>
          <w:shd w:val="clear" w:color="auto" w:fill="FFFFFF"/>
        </w:rPr>
        <w:t>.</w:t>
      </w:r>
    </w:p>
    <w:p w14:paraId="0F136433"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Nkomo, T., 2019. Analysis of Toyota Motor Corporation.</w:t>
      </w:r>
    </w:p>
    <w:p w14:paraId="75F7A422"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Perera, R., 2017. </w:t>
      </w:r>
      <w:r w:rsidRPr="00E75DF5">
        <w:rPr>
          <w:rFonts w:ascii="Arial" w:hAnsi="Arial" w:cs="Arial"/>
          <w:i/>
          <w:iCs/>
          <w:color w:val="222222"/>
          <w:sz w:val="24"/>
          <w:szCs w:val="24"/>
          <w:shd w:val="clear" w:color="auto" w:fill="FFFFFF"/>
        </w:rPr>
        <w:t>The PESTLE analysis</w:t>
      </w:r>
      <w:r w:rsidRPr="00E75DF5">
        <w:rPr>
          <w:rFonts w:ascii="Arial" w:hAnsi="Arial" w:cs="Arial"/>
          <w:color w:val="222222"/>
          <w:sz w:val="24"/>
          <w:szCs w:val="24"/>
          <w:shd w:val="clear" w:color="auto" w:fill="FFFFFF"/>
        </w:rPr>
        <w:t>. Nerdynaut.</w:t>
      </w:r>
    </w:p>
    <w:p w14:paraId="3860A19D"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Shtal, T.V., BURIAK, M.M., AMIRBEKULY, Y., UKUBASSOVA, G.S., KASKIN, T.T. and TOIBOLDINOVA, Z.G., 2018. Methods of analysis of the external environment of business activities. </w:t>
      </w:r>
      <w:r w:rsidRPr="00E75DF5">
        <w:rPr>
          <w:rFonts w:ascii="Arial" w:hAnsi="Arial" w:cs="Arial"/>
          <w:i/>
          <w:iCs/>
          <w:color w:val="222222"/>
          <w:sz w:val="24"/>
          <w:szCs w:val="24"/>
          <w:shd w:val="clear" w:color="auto" w:fill="FFFFFF"/>
        </w:rPr>
        <w:t>Revista Espacios</w:t>
      </w:r>
      <w:r w:rsidRPr="00E75DF5">
        <w:rPr>
          <w:rFonts w:ascii="Arial" w:hAnsi="Arial" w:cs="Arial"/>
          <w:color w:val="222222"/>
          <w:sz w:val="24"/>
          <w:szCs w:val="24"/>
          <w:shd w:val="clear" w:color="auto" w:fill="FFFFFF"/>
        </w:rPr>
        <w:t>, </w:t>
      </w:r>
      <w:r w:rsidRPr="00E75DF5">
        <w:rPr>
          <w:rFonts w:ascii="Arial" w:hAnsi="Arial" w:cs="Arial"/>
          <w:i/>
          <w:iCs/>
          <w:color w:val="222222"/>
          <w:sz w:val="24"/>
          <w:szCs w:val="24"/>
          <w:shd w:val="clear" w:color="auto" w:fill="FFFFFF"/>
        </w:rPr>
        <w:t>39</w:t>
      </w:r>
      <w:r w:rsidRPr="00E75DF5">
        <w:rPr>
          <w:rFonts w:ascii="Arial" w:hAnsi="Arial" w:cs="Arial"/>
          <w:color w:val="222222"/>
          <w:sz w:val="24"/>
          <w:szCs w:val="24"/>
          <w:shd w:val="clear" w:color="auto" w:fill="FFFFFF"/>
        </w:rPr>
        <w:t>(12).</w:t>
      </w:r>
    </w:p>
    <w:p w14:paraId="6E24E836" w14:textId="77777777" w:rsidR="00E65272" w:rsidRPr="00E75DF5" w:rsidRDefault="00E65272" w:rsidP="00E65272">
      <w:pPr>
        <w:spacing w:line="360" w:lineRule="auto"/>
        <w:jc w:val="both"/>
        <w:rPr>
          <w:rFonts w:ascii="Arial" w:hAnsi="Arial" w:cs="Arial"/>
          <w:sz w:val="24"/>
          <w:szCs w:val="24"/>
        </w:rPr>
      </w:pPr>
      <w:r w:rsidRPr="00E75DF5">
        <w:rPr>
          <w:rFonts w:ascii="Arial" w:hAnsi="Arial" w:cs="Arial"/>
          <w:color w:val="222222"/>
          <w:sz w:val="24"/>
          <w:szCs w:val="24"/>
          <w:shd w:val="clear" w:color="auto" w:fill="FFFFFF"/>
        </w:rPr>
        <w:t>Soliman, M., 2015. What Toyota production system is really about.</w:t>
      </w:r>
    </w:p>
    <w:p w14:paraId="18ED5A34"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Tan, J.H., Chua, W.L., Chow, C.K., Chong, M.C. and Chew, B.C., 2012. PESTLE Analysis on Toyota Hybrid Vehicles. In </w:t>
      </w:r>
      <w:r w:rsidRPr="00E75DF5">
        <w:rPr>
          <w:rFonts w:ascii="Arial" w:hAnsi="Arial" w:cs="Arial"/>
          <w:i/>
          <w:iCs/>
          <w:color w:val="222222"/>
          <w:sz w:val="24"/>
          <w:szCs w:val="24"/>
          <w:shd w:val="clear" w:color="auto" w:fill="FFFFFF"/>
        </w:rPr>
        <w:t>Proceedings of the International Conference on Technology Management and Technopreneurship</w:t>
      </w:r>
      <w:r w:rsidRPr="00E75DF5">
        <w:rPr>
          <w:rFonts w:ascii="Arial" w:hAnsi="Arial" w:cs="Arial"/>
          <w:color w:val="222222"/>
          <w:sz w:val="24"/>
          <w:szCs w:val="24"/>
          <w:shd w:val="clear" w:color="auto" w:fill="FFFFFF"/>
        </w:rPr>
        <w:t>.</w:t>
      </w:r>
    </w:p>
    <w:p w14:paraId="64AA36A9"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lastRenderedPageBreak/>
        <w:t xml:space="preserve">Taneja, S., Pryor, M.G. and Sewell, S.M., 2012. Toyota recalls a strategic leadership perspective. </w:t>
      </w:r>
      <w:r w:rsidRPr="00E75DF5">
        <w:rPr>
          <w:rFonts w:ascii="Arial" w:hAnsi="Arial" w:cs="Arial"/>
          <w:i/>
          <w:iCs/>
          <w:color w:val="222222"/>
          <w:sz w:val="24"/>
          <w:szCs w:val="24"/>
          <w:shd w:val="clear" w:color="auto" w:fill="FFFFFF"/>
        </w:rPr>
        <w:t>International Journal of Business and Public Administration</w:t>
      </w:r>
      <w:r w:rsidRPr="00E75DF5">
        <w:rPr>
          <w:rFonts w:ascii="Arial" w:hAnsi="Arial" w:cs="Arial"/>
          <w:color w:val="222222"/>
          <w:sz w:val="24"/>
          <w:szCs w:val="24"/>
          <w:shd w:val="clear" w:color="auto" w:fill="FFFFFF"/>
        </w:rPr>
        <w:t>, </w:t>
      </w:r>
      <w:r w:rsidRPr="00E75DF5">
        <w:rPr>
          <w:rFonts w:ascii="Arial" w:hAnsi="Arial" w:cs="Arial"/>
          <w:i/>
          <w:iCs/>
          <w:color w:val="222222"/>
          <w:sz w:val="24"/>
          <w:szCs w:val="24"/>
          <w:shd w:val="clear" w:color="auto" w:fill="FFFFFF"/>
        </w:rPr>
        <w:t>9</w:t>
      </w:r>
      <w:r w:rsidRPr="00E75DF5">
        <w:rPr>
          <w:rFonts w:ascii="Arial" w:hAnsi="Arial" w:cs="Arial"/>
          <w:color w:val="222222"/>
          <w:sz w:val="24"/>
          <w:szCs w:val="24"/>
          <w:shd w:val="clear" w:color="auto" w:fill="FFFFFF"/>
        </w:rPr>
        <w:t>(2), pp.125-141.</w:t>
      </w:r>
    </w:p>
    <w:p w14:paraId="70FFCCF4"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Toma, S.G. and Naruo, S., 2017. Total quality management and business excellence: the best practices at Toyota Motor Corporation. </w:t>
      </w:r>
      <w:r w:rsidRPr="00E75DF5">
        <w:rPr>
          <w:rFonts w:ascii="Arial" w:hAnsi="Arial" w:cs="Arial"/>
          <w:i/>
          <w:iCs/>
          <w:color w:val="222222"/>
          <w:sz w:val="24"/>
          <w:szCs w:val="24"/>
          <w:shd w:val="clear" w:color="auto" w:fill="FFFFFF"/>
        </w:rPr>
        <w:t>Amfiteatru Economic Journal</w:t>
      </w:r>
      <w:r w:rsidRPr="00E75DF5">
        <w:rPr>
          <w:rFonts w:ascii="Arial" w:hAnsi="Arial" w:cs="Arial"/>
          <w:color w:val="222222"/>
          <w:sz w:val="24"/>
          <w:szCs w:val="24"/>
          <w:shd w:val="clear" w:color="auto" w:fill="FFFFFF"/>
        </w:rPr>
        <w:t>, </w:t>
      </w:r>
      <w:r w:rsidRPr="00E75DF5">
        <w:rPr>
          <w:rFonts w:ascii="Arial" w:hAnsi="Arial" w:cs="Arial"/>
          <w:i/>
          <w:iCs/>
          <w:color w:val="222222"/>
          <w:sz w:val="24"/>
          <w:szCs w:val="24"/>
          <w:shd w:val="clear" w:color="auto" w:fill="FFFFFF"/>
        </w:rPr>
        <w:t>19</w:t>
      </w:r>
      <w:r w:rsidRPr="00E75DF5">
        <w:rPr>
          <w:rFonts w:ascii="Arial" w:hAnsi="Arial" w:cs="Arial"/>
          <w:color w:val="222222"/>
          <w:sz w:val="24"/>
          <w:szCs w:val="24"/>
          <w:shd w:val="clear" w:color="auto" w:fill="FFFFFF"/>
        </w:rPr>
        <w:t>(45), pp.566-580.</w:t>
      </w:r>
    </w:p>
    <w:p w14:paraId="2066AB7F" w14:textId="77777777" w:rsidR="00E65272" w:rsidRPr="00E75DF5" w:rsidRDefault="00E65272" w:rsidP="00E65272">
      <w:pPr>
        <w:spacing w:line="360" w:lineRule="auto"/>
        <w:jc w:val="both"/>
        <w:rPr>
          <w:rFonts w:ascii="Arial" w:hAnsi="Arial" w:cs="Arial"/>
          <w:color w:val="222222"/>
          <w:sz w:val="24"/>
          <w:szCs w:val="24"/>
          <w:shd w:val="clear" w:color="auto" w:fill="FFFFFF"/>
        </w:rPr>
      </w:pPr>
      <w:r w:rsidRPr="00E75DF5">
        <w:rPr>
          <w:rFonts w:ascii="Arial" w:hAnsi="Arial" w:cs="Arial"/>
          <w:color w:val="222222"/>
          <w:sz w:val="24"/>
          <w:szCs w:val="24"/>
          <w:shd w:val="clear" w:color="auto" w:fill="FFFFFF"/>
        </w:rPr>
        <w:t>Vaghefi, M.R., 2002. Creating sustainable competitive advantage: The Toyota philosophy and its effects. </w:t>
      </w:r>
      <w:r w:rsidRPr="00E75DF5">
        <w:rPr>
          <w:rFonts w:ascii="Arial" w:hAnsi="Arial" w:cs="Arial"/>
          <w:i/>
          <w:iCs/>
          <w:color w:val="222222"/>
          <w:sz w:val="24"/>
          <w:szCs w:val="24"/>
          <w:shd w:val="clear" w:color="auto" w:fill="FFFFFF"/>
        </w:rPr>
        <w:t>Financial Times</w:t>
      </w:r>
      <w:r w:rsidRPr="00E75DF5">
        <w:rPr>
          <w:rFonts w:ascii="Arial" w:hAnsi="Arial" w:cs="Arial"/>
          <w:color w:val="222222"/>
          <w:sz w:val="24"/>
          <w:szCs w:val="24"/>
          <w:shd w:val="clear" w:color="auto" w:fill="FFFFFF"/>
        </w:rPr>
        <w:t>, </w:t>
      </w:r>
      <w:r w:rsidRPr="00E75DF5">
        <w:rPr>
          <w:rFonts w:ascii="Arial" w:hAnsi="Arial" w:cs="Arial"/>
          <w:i/>
          <w:iCs/>
          <w:color w:val="222222"/>
          <w:sz w:val="24"/>
          <w:szCs w:val="24"/>
          <w:shd w:val="clear" w:color="auto" w:fill="FFFFFF"/>
        </w:rPr>
        <w:t>5</w:t>
      </w:r>
      <w:r w:rsidRPr="00E75DF5">
        <w:rPr>
          <w:rFonts w:ascii="Arial" w:hAnsi="Arial" w:cs="Arial"/>
          <w:color w:val="222222"/>
          <w:sz w:val="24"/>
          <w:szCs w:val="24"/>
          <w:shd w:val="clear" w:color="auto" w:fill="FFFFFF"/>
        </w:rPr>
        <w:t>, p.2002.</w:t>
      </w:r>
    </w:p>
    <w:p w14:paraId="1DCDEE8C" w14:textId="77777777" w:rsidR="00E65272" w:rsidRPr="00E75DF5" w:rsidRDefault="00E65272" w:rsidP="00E65272">
      <w:pPr>
        <w:spacing w:line="360" w:lineRule="auto"/>
        <w:jc w:val="both"/>
        <w:rPr>
          <w:rFonts w:ascii="Arial" w:hAnsi="Arial" w:cs="Arial"/>
          <w:sz w:val="24"/>
          <w:szCs w:val="24"/>
        </w:rPr>
      </w:pPr>
    </w:p>
    <w:p w14:paraId="0045284F" w14:textId="77777777" w:rsidR="00E65272" w:rsidRPr="00E75DF5" w:rsidRDefault="00E65272" w:rsidP="00E65272">
      <w:pPr>
        <w:spacing w:line="360" w:lineRule="auto"/>
        <w:jc w:val="both"/>
        <w:rPr>
          <w:rFonts w:ascii="Arial" w:hAnsi="Arial" w:cs="Arial"/>
          <w:sz w:val="24"/>
          <w:szCs w:val="24"/>
        </w:rPr>
      </w:pPr>
    </w:p>
    <w:p w14:paraId="7828220F" w14:textId="77777777" w:rsidR="00E65272" w:rsidRPr="00E75DF5" w:rsidRDefault="00E65272" w:rsidP="00E65272">
      <w:pPr>
        <w:spacing w:line="360" w:lineRule="auto"/>
        <w:jc w:val="both"/>
        <w:rPr>
          <w:rFonts w:ascii="Arial" w:hAnsi="Arial" w:cs="Arial"/>
          <w:sz w:val="24"/>
          <w:szCs w:val="24"/>
        </w:rPr>
      </w:pPr>
    </w:p>
    <w:p w14:paraId="36AF7E9B" w14:textId="77777777" w:rsidR="00E65272" w:rsidRPr="00E75DF5" w:rsidRDefault="00E65272" w:rsidP="00E65272">
      <w:pPr>
        <w:spacing w:line="360" w:lineRule="auto"/>
        <w:rPr>
          <w:rFonts w:ascii="Arial" w:hAnsi="Arial" w:cs="Arial"/>
          <w:sz w:val="24"/>
          <w:szCs w:val="24"/>
        </w:rPr>
      </w:pPr>
    </w:p>
    <w:p w14:paraId="0598CA6B" w14:textId="77777777" w:rsidR="00E65272" w:rsidRDefault="00E65272" w:rsidP="00E65272"/>
    <w:p w14:paraId="519A10A2" w14:textId="77777777" w:rsidR="00E65272" w:rsidRDefault="00E65272" w:rsidP="00E65272"/>
    <w:p w14:paraId="1E7D05AC" w14:textId="77777777" w:rsidR="00E65272" w:rsidRDefault="00E65272" w:rsidP="00E65272">
      <w:pPr>
        <w:rPr>
          <w:rFonts w:ascii="Arial" w:hAnsi="Arial" w:cs="Arial"/>
          <w:sz w:val="24"/>
          <w:szCs w:val="24"/>
        </w:rPr>
      </w:pPr>
    </w:p>
    <w:p w14:paraId="3D4F63C3" w14:textId="77777777" w:rsidR="00E65272" w:rsidRDefault="00E65272" w:rsidP="00E65272">
      <w:pPr>
        <w:rPr>
          <w:rFonts w:ascii="Arial" w:hAnsi="Arial" w:cs="Arial"/>
          <w:sz w:val="24"/>
          <w:szCs w:val="24"/>
        </w:rPr>
      </w:pPr>
    </w:p>
    <w:p w14:paraId="56B31391" w14:textId="77777777" w:rsidR="003F7CC2" w:rsidRPr="00E65272" w:rsidRDefault="003F7CC2" w:rsidP="00E65272"/>
    <w:sectPr w:rsidR="003F7CC2" w:rsidRPr="00E65272" w:rsidSect="000D4677">
      <w:foot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D3696" w14:textId="77777777" w:rsidR="00123504" w:rsidRDefault="00123504" w:rsidP="000D4677">
      <w:pPr>
        <w:spacing w:after="0" w:line="240" w:lineRule="auto"/>
      </w:pPr>
      <w:r>
        <w:separator/>
      </w:r>
    </w:p>
  </w:endnote>
  <w:endnote w:type="continuationSeparator" w:id="0">
    <w:p w14:paraId="4B329797" w14:textId="77777777" w:rsidR="00123504" w:rsidRDefault="00123504" w:rsidP="000D46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7D322" w14:textId="77777777" w:rsidR="00E65272" w:rsidRDefault="00E65272" w:rsidP="000D4677">
    <w:pPr>
      <w:pStyle w:val="Footer"/>
      <w:jc w:val="right"/>
    </w:pPr>
    <w: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B6027" w14:textId="1FBF4216" w:rsidR="00E65272" w:rsidRDefault="00E65272" w:rsidP="000D4677">
    <w:pPr>
      <w:pStyle w:val="Footer"/>
      <w:keepNext/>
      <w:keepLines/>
      <w:pageBreakBefore/>
      <w:suppressAutoHyphen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55DBB" w14:textId="77777777" w:rsidR="00E65272" w:rsidRDefault="00E65272" w:rsidP="008C2F73">
    <w:pPr>
      <w:pStyle w:val="Footer"/>
      <w:jc w:val="right"/>
    </w:pPr>
    <w: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3EC42" w14:textId="075717F8" w:rsidR="008C2F73" w:rsidRDefault="008C2F73" w:rsidP="008C2F7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05A3B" w14:textId="77777777" w:rsidR="00123504" w:rsidRDefault="00123504" w:rsidP="000D4677">
      <w:pPr>
        <w:spacing w:after="0" w:line="240" w:lineRule="auto"/>
      </w:pPr>
      <w:r>
        <w:separator/>
      </w:r>
    </w:p>
  </w:footnote>
  <w:footnote w:type="continuationSeparator" w:id="0">
    <w:p w14:paraId="2DEA06C4" w14:textId="77777777" w:rsidR="00123504" w:rsidRDefault="00123504" w:rsidP="000D46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79586" w14:textId="77777777" w:rsidR="00E65272" w:rsidRDefault="00E652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D84C7" w14:textId="77777777" w:rsidR="00E65272" w:rsidRDefault="00E652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86EEB" w14:textId="77777777" w:rsidR="00E65272" w:rsidRDefault="00E652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3EF"/>
    <w:multiLevelType w:val="multilevel"/>
    <w:tmpl w:val="66AEA19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3645D3"/>
    <w:multiLevelType w:val="hybridMultilevel"/>
    <w:tmpl w:val="9724C6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C542D1"/>
    <w:multiLevelType w:val="hybridMultilevel"/>
    <w:tmpl w:val="F2B227A0"/>
    <w:lvl w:ilvl="0" w:tplc="C878446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3F01F98"/>
    <w:multiLevelType w:val="hybridMultilevel"/>
    <w:tmpl w:val="CBB4730A"/>
    <w:lvl w:ilvl="0" w:tplc="C6809E4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493530"/>
    <w:multiLevelType w:val="hybridMultilevel"/>
    <w:tmpl w:val="76AC220E"/>
    <w:lvl w:ilvl="0" w:tplc="C6809E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153247"/>
    <w:multiLevelType w:val="hybridMultilevel"/>
    <w:tmpl w:val="E35E3388"/>
    <w:lvl w:ilvl="0" w:tplc="C6809E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572903"/>
    <w:multiLevelType w:val="multilevel"/>
    <w:tmpl w:val="3BA48EA4"/>
    <w:lvl w:ilvl="0">
      <w:start w:val="1"/>
      <w:numFmt w:val="decimal"/>
      <w:lvlText w:val="%1."/>
      <w:lvlJc w:val="left"/>
      <w:pPr>
        <w:ind w:left="360" w:hanging="360"/>
      </w:pPr>
      <w:rPr>
        <w:rFonts w:asciiTheme="minorHAnsi" w:hAnsiTheme="minorHAnsi" w:cstheme="minorBidi" w:hint="default"/>
        <w:b w:val="0"/>
        <w:sz w:val="22"/>
      </w:rPr>
    </w:lvl>
    <w:lvl w:ilvl="1">
      <w:start w:val="1"/>
      <w:numFmt w:val="decimal"/>
      <w:lvlText w:val="%1.%2."/>
      <w:lvlJc w:val="left"/>
      <w:pPr>
        <w:ind w:left="720" w:hanging="720"/>
      </w:pPr>
      <w:rPr>
        <w:rFonts w:asciiTheme="minorHAnsi" w:hAnsiTheme="minorHAnsi" w:cstheme="minorBidi" w:hint="default"/>
        <w:b w:val="0"/>
        <w:sz w:val="22"/>
      </w:rPr>
    </w:lvl>
    <w:lvl w:ilvl="2">
      <w:start w:val="1"/>
      <w:numFmt w:val="decimal"/>
      <w:lvlText w:val="%1.%2.%3."/>
      <w:lvlJc w:val="left"/>
      <w:pPr>
        <w:ind w:left="720" w:hanging="720"/>
      </w:pPr>
      <w:rPr>
        <w:rFonts w:asciiTheme="minorHAnsi" w:hAnsiTheme="minorHAnsi" w:cstheme="minorBidi" w:hint="default"/>
        <w:b w:val="0"/>
        <w:sz w:val="22"/>
      </w:rPr>
    </w:lvl>
    <w:lvl w:ilvl="3">
      <w:start w:val="1"/>
      <w:numFmt w:val="decimal"/>
      <w:lvlText w:val="%1.%2.%3.%4."/>
      <w:lvlJc w:val="left"/>
      <w:pPr>
        <w:ind w:left="1080" w:hanging="1080"/>
      </w:pPr>
      <w:rPr>
        <w:rFonts w:asciiTheme="minorHAnsi" w:hAnsiTheme="minorHAnsi" w:cstheme="minorBidi" w:hint="default"/>
        <w:b w:val="0"/>
        <w:sz w:val="22"/>
      </w:rPr>
    </w:lvl>
    <w:lvl w:ilvl="4">
      <w:start w:val="1"/>
      <w:numFmt w:val="decimal"/>
      <w:lvlText w:val="%1.%2.%3.%4.%5."/>
      <w:lvlJc w:val="left"/>
      <w:pPr>
        <w:ind w:left="1080" w:hanging="1080"/>
      </w:pPr>
      <w:rPr>
        <w:rFonts w:asciiTheme="minorHAnsi" w:hAnsiTheme="minorHAnsi" w:cstheme="minorBidi" w:hint="default"/>
        <w:b w:val="0"/>
        <w:sz w:val="22"/>
      </w:rPr>
    </w:lvl>
    <w:lvl w:ilvl="5">
      <w:start w:val="1"/>
      <w:numFmt w:val="decimal"/>
      <w:lvlText w:val="%1.%2.%3.%4.%5.%6."/>
      <w:lvlJc w:val="left"/>
      <w:pPr>
        <w:ind w:left="1440" w:hanging="1440"/>
      </w:pPr>
      <w:rPr>
        <w:rFonts w:asciiTheme="minorHAnsi" w:hAnsiTheme="minorHAnsi" w:cstheme="minorBidi" w:hint="default"/>
        <w:b w:val="0"/>
        <w:sz w:val="22"/>
      </w:rPr>
    </w:lvl>
    <w:lvl w:ilvl="6">
      <w:start w:val="1"/>
      <w:numFmt w:val="decimal"/>
      <w:lvlText w:val="%1.%2.%3.%4.%5.%6.%7."/>
      <w:lvlJc w:val="left"/>
      <w:pPr>
        <w:ind w:left="1440" w:hanging="1440"/>
      </w:pPr>
      <w:rPr>
        <w:rFonts w:asciiTheme="minorHAnsi" w:hAnsiTheme="minorHAnsi" w:cstheme="minorBidi" w:hint="default"/>
        <w:b w:val="0"/>
        <w:sz w:val="22"/>
      </w:rPr>
    </w:lvl>
    <w:lvl w:ilvl="7">
      <w:start w:val="1"/>
      <w:numFmt w:val="decimal"/>
      <w:lvlText w:val="%1.%2.%3.%4.%5.%6.%7.%8."/>
      <w:lvlJc w:val="left"/>
      <w:pPr>
        <w:ind w:left="1800" w:hanging="1800"/>
      </w:pPr>
      <w:rPr>
        <w:rFonts w:asciiTheme="minorHAnsi" w:hAnsiTheme="minorHAnsi" w:cstheme="minorBidi" w:hint="default"/>
        <w:b w:val="0"/>
        <w:sz w:val="22"/>
      </w:rPr>
    </w:lvl>
    <w:lvl w:ilvl="8">
      <w:start w:val="1"/>
      <w:numFmt w:val="decimal"/>
      <w:lvlText w:val="%1.%2.%3.%4.%5.%6.%7.%8.%9."/>
      <w:lvlJc w:val="left"/>
      <w:pPr>
        <w:ind w:left="2160" w:hanging="2160"/>
      </w:pPr>
      <w:rPr>
        <w:rFonts w:asciiTheme="minorHAnsi" w:hAnsiTheme="minorHAnsi" w:cstheme="minorBidi" w:hint="default"/>
        <w:b w:val="0"/>
        <w:sz w:val="22"/>
      </w:rPr>
    </w:lvl>
  </w:abstractNum>
  <w:abstractNum w:abstractNumId="7" w15:restartNumberingAfterBreak="0">
    <w:nsid w:val="329D7F68"/>
    <w:multiLevelType w:val="hybridMultilevel"/>
    <w:tmpl w:val="4B36DFBE"/>
    <w:lvl w:ilvl="0" w:tplc="C6809E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E41AD2"/>
    <w:multiLevelType w:val="multilevel"/>
    <w:tmpl w:val="F464537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F7716E4"/>
    <w:multiLevelType w:val="hybridMultilevel"/>
    <w:tmpl w:val="3790DBF4"/>
    <w:lvl w:ilvl="0" w:tplc="C6809E4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285EE1"/>
    <w:multiLevelType w:val="hybridMultilevel"/>
    <w:tmpl w:val="D4B6C3F2"/>
    <w:lvl w:ilvl="0" w:tplc="C6809E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0783730">
    <w:abstractNumId w:val="8"/>
  </w:num>
  <w:num w:numId="2" w16cid:durableId="1646667444">
    <w:abstractNumId w:val="1"/>
  </w:num>
  <w:num w:numId="3" w16cid:durableId="81342760">
    <w:abstractNumId w:val="0"/>
  </w:num>
  <w:num w:numId="4" w16cid:durableId="1657995634">
    <w:abstractNumId w:val="6"/>
  </w:num>
  <w:num w:numId="5" w16cid:durableId="45878188">
    <w:abstractNumId w:val="2"/>
  </w:num>
  <w:num w:numId="6" w16cid:durableId="726034678">
    <w:abstractNumId w:val="5"/>
  </w:num>
  <w:num w:numId="7" w16cid:durableId="850993915">
    <w:abstractNumId w:val="4"/>
  </w:num>
  <w:num w:numId="8" w16cid:durableId="898973936">
    <w:abstractNumId w:val="10"/>
  </w:num>
  <w:num w:numId="9" w16cid:durableId="866219423">
    <w:abstractNumId w:val="9"/>
  </w:num>
  <w:num w:numId="10" w16cid:durableId="1272084125">
    <w:abstractNumId w:val="7"/>
  </w:num>
  <w:num w:numId="11" w16cid:durableId="8714999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xM7UwtjA1MDU0NjdV0lEKTi0uzszPAykwqwUAZ0JSGiwAAAA="/>
  </w:docVars>
  <w:rsids>
    <w:rsidRoot w:val="00FE0449"/>
    <w:rsid w:val="00071947"/>
    <w:rsid w:val="000D4677"/>
    <w:rsid w:val="00123504"/>
    <w:rsid w:val="001346F0"/>
    <w:rsid w:val="00177F4F"/>
    <w:rsid w:val="001F68AD"/>
    <w:rsid w:val="00200BC4"/>
    <w:rsid w:val="00396061"/>
    <w:rsid w:val="003F7CC2"/>
    <w:rsid w:val="007800CD"/>
    <w:rsid w:val="008C2F73"/>
    <w:rsid w:val="0099440D"/>
    <w:rsid w:val="00AB143D"/>
    <w:rsid w:val="00B14BC8"/>
    <w:rsid w:val="00B33638"/>
    <w:rsid w:val="00B73B1F"/>
    <w:rsid w:val="00DA4BA7"/>
    <w:rsid w:val="00E65272"/>
    <w:rsid w:val="00FC67C1"/>
    <w:rsid w:val="00FE0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EDC86"/>
  <w15:chartTrackingRefBased/>
  <w15:docId w15:val="{7B5F39C0-BB0C-483F-82CE-77A965DEA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272"/>
    <w:rPr>
      <w:lang w:val="en-US"/>
    </w:rPr>
  </w:style>
  <w:style w:type="paragraph" w:styleId="Heading1">
    <w:name w:val="heading 1"/>
    <w:basedOn w:val="Normal"/>
    <w:next w:val="Normal"/>
    <w:link w:val="Heading1Char"/>
    <w:uiPriority w:val="9"/>
    <w:qFormat/>
    <w:rsid w:val="00FC67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46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CC2"/>
    <w:pPr>
      <w:ind w:left="720"/>
      <w:contextualSpacing/>
    </w:pPr>
  </w:style>
  <w:style w:type="paragraph" w:styleId="NoSpacing">
    <w:name w:val="No Spacing"/>
    <w:uiPriority w:val="1"/>
    <w:qFormat/>
    <w:rsid w:val="003F7CC2"/>
    <w:pPr>
      <w:spacing w:after="0" w:line="240" w:lineRule="auto"/>
    </w:pPr>
    <w:rPr>
      <w:lang w:val="en-US"/>
    </w:rPr>
  </w:style>
  <w:style w:type="character" w:customStyle="1" w:styleId="Heading1Char">
    <w:name w:val="Heading 1 Char"/>
    <w:basedOn w:val="DefaultParagraphFont"/>
    <w:link w:val="Heading1"/>
    <w:uiPriority w:val="9"/>
    <w:rsid w:val="00FC67C1"/>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FC67C1"/>
    <w:pPr>
      <w:outlineLvl w:val="9"/>
    </w:pPr>
  </w:style>
  <w:style w:type="paragraph" w:styleId="TOC2">
    <w:name w:val="toc 2"/>
    <w:basedOn w:val="Normal"/>
    <w:next w:val="Normal"/>
    <w:autoRedefine/>
    <w:uiPriority w:val="39"/>
    <w:unhideWhenUsed/>
    <w:rsid w:val="00FC67C1"/>
    <w:pPr>
      <w:spacing w:after="100"/>
      <w:ind w:left="220"/>
    </w:pPr>
    <w:rPr>
      <w:rFonts w:eastAsiaTheme="minorEastAsia" w:cs="Times New Roman"/>
    </w:rPr>
  </w:style>
  <w:style w:type="paragraph" w:styleId="TOC1">
    <w:name w:val="toc 1"/>
    <w:basedOn w:val="Normal"/>
    <w:next w:val="Normal"/>
    <w:autoRedefine/>
    <w:uiPriority w:val="39"/>
    <w:unhideWhenUsed/>
    <w:rsid w:val="00FC67C1"/>
    <w:pPr>
      <w:spacing w:after="100"/>
    </w:pPr>
    <w:rPr>
      <w:rFonts w:eastAsiaTheme="minorEastAsia" w:cs="Times New Roman"/>
    </w:rPr>
  </w:style>
  <w:style w:type="paragraph" w:styleId="TOC3">
    <w:name w:val="toc 3"/>
    <w:basedOn w:val="Normal"/>
    <w:next w:val="Normal"/>
    <w:autoRedefine/>
    <w:uiPriority w:val="39"/>
    <w:unhideWhenUsed/>
    <w:rsid w:val="00FC67C1"/>
    <w:pPr>
      <w:spacing w:after="100"/>
      <w:ind w:left="440"/>
    </w:pPr>
    <w:rPr>
      <w:rFonts w:eastAsiaTheme="minorEastAsia" w:cs="Times New Roman"/>
    </w:rPr>
  </w:style>
  <w:style w:type="paragraph" w:styleId="Header">
    <w:name w:val="header"/>
    <w:basedOn w:val="Normal"/>
    <w:link w:val="HeaderChar"/>
    <w:uiPriority w:val="99"/>
    <w:unhideWhenUsed/>
    <w:rsid w:val="000D46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677"/>
    <w:rPr>
      <w:lang w:val="en-US"/>
    </w:rPr>
  </w:style>
  <w:style w:type="paragraph" w:styleId="Footer">
    <w:name w:val="footer"/>
    <w:basedOn w:val="Normal"/>
    <w:link w:val="FooterChar"/>
    <w:uiPriority w:val="99"/>
    <w:unhideWhenUsed/>
    <w:rsid w:val="000D46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677"/>
    <w:rPr>
      <w:lang w:val="en-US"/>
    </w:rPr>
  </w:style>
  <w:style w:type="character" w:customStyle="1" w:styleId="Heading2Char">
    <w:name w:val="Heading 2 Char"/>
    <w:basedOn w:val="DefaultParagraphFont"/>
    <w:link w:val="Heading2"/>
    <w:uiPriority w:val="9"/>
    <w:rsid w:val="000D4677"/>
    <w:rPr>
      <w:rFonts w:asciiTheme="majorHAnsi" w:eastAsiaTheme="majorEastAsia" w:hAnsiTheme="majorHAnsi" w:cstheme="majorBidi"/>
      <w:color w:val="2F5496" w:themeColor="accent1" w:themeShade="BF"/>
      <w:sz w:val="26"/>
      <w:szCs w:val="26"/>
      <w:lang w:val="en-US"/>
    </w:rPr>
  </w:style>
  <w:style w:type="character" w:styleId="Hyperlink">
    <w:name w:val="Hyperlink"/>
    <w:basedOn w:val="DefaultParagraphFont"/>
    <w:uiPriority w:val="99"/>
    <w:unhideWhenUsed/>
    <w:rsid w:val="000D4677"/>
    <w:rPr>
      <w:color w:val="0563C1" w:themeColor="hyperlink"/>
      <w:u w:val="single"/>
    </w:rPr>
  </w:style>
  <w:style w:type="paragraph" w:customStyle="1" w:styleId="Default">
    <w:name w:val="Default"/>
    <w:rsid w:val="00E6527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0BD550B-A101-4202-BA05-4F4A673A8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10</Pages>
  <Words>2351</Words>
  <Characters>13407</Characters>
  <Application>Microsoft Office Word</Application>
  <DocSecurity>0</DocSecurity>
  <Lines>111</Lines>
  <Paragraphs>31</Paragraphs>
  <ScaleCrop>false</ScaleCrop>
  <Company/>
  <LinksUpToDate>false</LinksUpToDate>
  <CharactersWithSpaces>15727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Stefanova</dc:creator>
  <cp:keywords/>
  <dc:description/>
  <cp:lastModifiedBy>Mariya Stefanova</cp:lastModifiedBy>
  <cp:revision>14</cp:revision>
  <dcterms:created xsi:type="dcterms:W3CDTF">2022-04-26T16:57:00Z</dcterms:created>
  <dcterms:modified xsi:type="dcterms:W3CDTF">2022-05-01T14:47:00Z</dcterms:modified>
</cp:coreProperties>
</file>