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3F5D50" w14:textId="77777777" w:rsidR="000E5D7F" w:rsidRDefault="000E5D7F" w:rsidP="00615BD5">
      <w:pPr>
        <w:rPr>
          <w:rFonts w:ascii="Arial" w:hAnsi="Arial" w:cs="Arial"/>
          <w:b/>
          <w:bCs/>
        </w:rPr>
      </w:pPr>
    </w:p>
    <w:p w14:paraId="1BD8D156" w14:textId="5EF8CFFC" w:rsidR="001B2730" w:rsidRDefault="00D655DE" w:rsidP="001B2730">
      <w:pPr>
        <w:rPr>
          <w:rFonts w:ascii="Arial" w:hAnsi="Arial" w:cs="Arial"/>
          <w:b/>
          <w:bCs/>
          <w:sz w:val="44"/>
          <w:szCs w:val="44"/>
        </w:rPr>
      </w:pPr>
      <w:r w:rsidRPr="00D655DE">
        <w:rPr>
          <w:rFonts w:ascii="Arial" w:hAnsi="Arial" w:cs="Arial"/>
          <w:b/>
          <w:bCs/>
          <w:sz w:val="44"/>
          <w:szCs w:val="44"/>
        </w:rPr>
        <w:t xml:space="preserve">The Covid19 pandemic </w:t>
      </w:r>
      <w:r>
        <w:rPr>
          <w:rFonts w:ascii="Arial" w:hAnsi="Arial" w:cs="Arial"/>
          <w:b/>
          <w:bCs/>
          <w:sz w:val="44"/>
          <w:szCs w:val="44"/>
        </w:rPr>
        <w:t>and the</w:t>
      </w:r>
      <w:r w:rsidRPr="00D655DE">
        <w:rPr>
          <w:rFonts w:ascii="Arial" w:hAnsi="Arial" w:cs="Arial"/>
          <w:b/>
          <w:bCs/>
          <w:sz w:val="44"/>
          <w:szCs w:val="44"/>
        </w:rPr>
        <w:t xml:space="preserve"> effect t</w:t>
      </w:r>
      <w:r>
        <w:rPr>
          <w:rFonts w:ascii="Arial" w:hAnsi="Arial" w:cs="Arial"/>
          <w:b/>
          <w:bCs/>
          <w:sz w:val="44"/>
          <w:szCs w:val="44"/>
        </w:rPr>
        <w:t>o the global and UK</w:t>
      </w:r>
      <w:r w:rsidRPr="00D655DE">
        <w:rPr>
          <w:rFonts w:ascii="Arial" w:hAnsi="Arial" w:cs="Arial"/>
          <w:b/>
          <w:bCs/>
          <w:sz w:val="44"/>
          <w:szCs w:val="44"/>
        </w:rPr>
        <w:t xml:space="preserve"> economies</w:t>
      </w:r>
      <w:r>
        <w:rPr>
          <w:rFonts w:ascii="Arial" w:hAnsi="Arial" w:cs="Arial"/>
          <w:b/>
          <w:bCs/>
          <w:sz w:val="44"/>
          <w:szCs w:val="44"/>
        </w:rPr>
        <w:t>.</w:t>
      </w:r>
    </w:p>
    <w:p w14:paraId="1E049E3C" w14:textId="77777777" w:rsidR="001B2730" w:rsidRDefault="001B2730" w:rsidP="001B2730">
      <w:pPr>
        <w:rPr>
          <w:rFonts w:ascii="Arial" w:hAnsi="Arial" w:cs="Arial"/>
          <w:b/>
          <w:bCs/>
          <w:sz w:val="44"/>
          <w:szCs w:val="44"/>
        </w:rPr>
      </w:pPr>
    </w:p>
    <w:p w14:paraId="07EBF9F1" w14:textId="77777777" w:rsidR="001B2730" w:rsidRDefault="001B2730" w:rsidP="001B2730">
      <w:pPr>
        <w:rPr>
          <w:rFonts w:ascii="Arial" w:hAnsi="Arial" w:cs="Arial"/>
          <w:b/>
          <w:bCs/>
          <w:sz w:val="44"/>
          <w:szCs w:val="44"/>
        </w:rPr>
      </w:pPr>
    </w:p>
    <w:p w14:paraId="6E648950" w14:textId="77777777" w:rsidR="001B2730" w:rsidRDefault="001B2730" w:rsidP="001B2730">
      <w:pPr>
        <w:rPr>
          <w:rFonts w:ascii="Arial" w:hAnsi="Arial" w:cs="Arial"/>
          <w:b/>
          <w:bCs/>
          <w:sz w:val="44"/>
          <w:szCs w:val="44"/>
        </w:rPr>
      </w:pPr>
    </w:p>
    <w:p w14:paraId="40F6AB31" w14:textId="77777777" w:rsidR="001B2730" w:rsidRDefault="001B2730" w:rsidP="001B2730">
      <w:pPr>
        <w:rPr>
          <w:rFonts w:ascii="Arial" w:hAnsi="Arial" w:cs="Arial"/>
          <w:b/>
          <w:bCs/>
          <w:sz w:val="44"/>
          <w:szCs w:val="44"/>
        </w:rPr>
      </w:pPr>
    </w:p>
    <w:p w14:paraId="7C7640E2" w14:textId="3F11D360" w:rsidR="001B2730" w:rsidRPr="001B2730" w:rsidRDefault="001B2730" w:rsidP="001B2730">
      <w:pPr>
        <w:rPr>
          <w:rFonts w:ascii="Arial" w:hAnsi="Arial" w:cs="Arial"/>
          <w:b/>
          <w:bCs/>
          <w:sz w:val="44"/>
          <w:szCs w:val="44"/>
        </w:rPr>
      </w:pPr>
      <w:r w:rsidRPr="001B2730">
        <w:rPr>
          <w:rFonts w:ascii="Arial" w:hAnsi="Arial" w:cs="Arial"/>
          <w:b/>
          <w:bCs/>
          <w:sz w:val="44"/>
          <w:szCs w:val="44"/>
        </w:rPr>
        <w:t xml:space="preserve">Module: </w:t>
      </w:r>
      <w:r w:rsidR="00D655DE" w:rsidRPr="00D655DE">
        <w:rPr>
          <w:rFonts w:ascii="Arial" w:hAnsi="Arial" w:cs="Arial"/>
          <w:b/>
          <w:bCs/>
          <w:sz w:val="44"/>
          <w:szCs w:val="44"/>
        </w:rPr>
        <w:t>Management economics</w:t>
      </w:r>
    </w:p>
    <w:p w14:paraId="5FA4262B" w14:textId="565D4152" w:rsidR="001B2730" w:rsidRPr="001B2730" w:rsidRDefault="001B2730" w:rsidP="001B2730">
      <w:pPr>
        <w:rPr>
          <w:rFonts w:ascii="Arial" w:hAnsi="Arial" w:cs="Arial"/>
          <w:b/>
          <w:bCs/>
          <w:sz w:val="44"/>
          <w:szCs w:val="44"/>
        </w:rPr>
      </w:pPr>
      <w:r w:rsidRPr="001B2730">
        <w:rPr>
          <w:rFonts w:ascii="Arial" w:hAnsi="Arial" w:cs="Arial"/>
          <w:b/>
          <w:bCs/>
          <w:sz w:val="44"/>
          <w:szCs w:val="44"/>
        </w:rPr>
        <w:t xml:space="preserve">Module code: </w:t>
      </w:r>
      <w:r w:rsidR="00D655DE" w:rsidRPr="00D655DE">
        <w:rPr>
          <w:rFonts w:ascii="Arial" w:hAnsi="Arial" w:cs="Arial"/>
          <w:b/>
          <w:bCs/>
          <w:sz w:val="44"/>
          <w:szCs w:val="44"/>
        </w:rPr>
        <w:t>LCBB5003</w:t>
      </w:r>
    </w:p>
    <w:p w14:paraId="37593A6E" w14:textId="7369BD2E" w:rsidR="001B2730" w:rsidRPr="001B2730" w:rsidRDefault="001B2730" w:rsidP="001B2730">
      <w:pPr>
        <w:rPr>
          <w:rFonts w:ascii="Arial" w:hAnsi="Arial" w:cs="Arial"/>
          <w:b/>
          <w:bCs/>
          <w:sz w:val="44"/>
          <w:szCs w:val="44"/>
        </w:rPr>
      </w:pPr>
      <w:r w:rsidRPr="001B2730">
        <w:rPr>
          <w:rFonts w:ascii="Arial" w:hAnsi="Arial" w:cs="Arial"/>
          <w:b/>
          <w:bCs/>
          <w:sz w:val="44"/>
          <w:szCs w:val="44"/>
        </w:rPr>
        <w:t>Module Leader:</w:t>
      </w:r>
      <w:r w:rsidRPr="001B2730">
        <w:rPr>
          <w:rFonts w:ascii="Arial" w:hAnsi="Arial" w:cs="Arial"/>
          <w:b/>
          <w:bCs/>
          <w:sz w:val="44"/>
          <w:szCs w:val="44"/>
        </w:rPr>
        <w:tab/>
      </w:r>
      <w:r w:rsidR="00D655DE" w:rsidRPr="00D655DE">
        <w:rPr>
          <w:rFonts w:ascii="Arial" w:hAnsi="Arial" w:cs="Arial"/>
          <w:b/>
          <w:bCs/>
          <w:sz w:val="44"/>
          <w:szCs w:val="44"/>
        </w:rPr>
        <w:t xml:space="preserve">Vasilios </w:t>
      </w:r>
      <w:proofErr w:type="spellStart"/>
      <w:r w:rsidR="00D655DE" w:rsidRPr="00D655DE">
        <w:rPr>
          <w:rFonts w:ascii="Arial" w:hAnsi="Arial" w:cs="Arial"/>
          <w:b/>
          <w:bCs/>
          <w:sz w:val="44"/>
          <w:szCs w:val="44"/>
        </w:rPr>
        <w:t>Tavlaridis</w:t>
      </w:r>
      <w:proofErr w:type="spellEnd"/>
    </w:p>
    <w:p w14:paraId="75235CA2" w14:textId="415A17E6" w:rsidR="001B2730" w:rsidRPr="001B2730" w:rsidRDefault="001B2730" w:rsidP="001B2730">
      <w:pPr>
        <w:rPr>
          <w:rFonts w:ascii="Arial" w:hAnsi="Arial" w:cs="Arial"/>
          <w:b/>
          <w:bCs/>
          <w:sz w:val="44"/>
          <w:szCs w:val="44"/>
        </w:rPr>
      </w:pPr>
      <w:r w:rsidRPr="001B2730">
        <w:rPr>
          <w:rFonts w:ascii="Arial" w:hAnsi="Arial" w:cs="Arial"/>
          <w:b/>
          <w:bCs/>
          <w:sz w:val="44"/>
          <w:szCs w:val="44"/>
        </w:rPr>
        <w:t xml:space="preserve">Assignment Title: </w:t>
      </w:r>
      <w:r w:rsidR="00D655DE" w:rsidRPr="00D655DE">
        <w:rPr>
          <w:rFonts w:ascii="Arial" w:hAnsi="Arial" w:cs="Arial"/>
          <w:b/>
          <w:bCs/>
          <w:sz w:val="44"/>
          <w:szCs w:val="44"/>
        </w:rPr>
        <w:t>Assessment Component 2: Essay</w:t>
      </w:r>
    </w:p>
    <w:p w14:paraId="68A5A869" w14:textId="77777777" w:rsidR="001B2730" w:rsidRPr="001B2730" w:rsidRDefault="001B2730" w:rsidP="001B2730">
      <w:pPr>
        <w:rPr>
          <w:rFonts w:ascii="Arial" w:hAnsi="Arial" w:cs="Arial"/>
          <w:b/>
          <w:bCs/>
          <w:sz w:val="44"/>
          <w:szCs w:val="44"/>
        </w:rPr>
      </w:pPr>
      <w:r w:rsidRPr="001B2730">
        <w:rPr>
          <w:rFonts w:ascii="Arial" w:hAnsi="Arial" w:cs="Arial"/>
          <w:b/>
          <w:bCs/>
          <w:sz w:val="44"/>
          <w:szCs w:val="44"/>
        </w:rPr>
        <w:t>Student number: 2009477</w:t>
      </w:r>
    </w:p>
    <w:p w14:paraId="0695993F" w14:textId="77777777" w:rsidR="000E5D7F" w:rsidRPr="001B2730" w:rsidRDefault="000E5D7F" w:rsidP="00615BD5">
      <w:pPr>
        <w:rPr>
          <w:rFonts w:ascii="Arial" w:hAnsi="Arial" w:cs="Arial"/>
          <w:b/>
          <w:bCs/>
          <w:sz w:val="44"/>
          <w:szCs w:val="44"/>
        </w:rPr>
      </w:pPr>
    </w:p>
    <w:p w14:paraId="7F863ADA" w14:textId="77777777" w:rsidR="000E5D7F" w:rsidRDefault="000E5D7F" w:rsidP="00615BD5">
      <w:pPr>
        <w:rPr>
          <w:rFonts w:ascii="Arial" w:hAnsi="Arial" w:cs="Arial"/>
          <w:b/>
          <w:bCs/>
        </w:rPr>
      </w:pPr>
    </w:p>
    <w:p w14:paraId="3F39DB99" w14:textId="77777777" w:rsidR="000E5D7F" w:rsidRDefault="000E5D7F" w:rsidP="00615BD5">
      <w:pPr>
        <w:rPr>
          <w:rFonts w:ascii="Arial" w:hAnsi="Arial" w:cs="Arial"/>
          <w:b/>
          <w:bCs/>
        </w:rPr>
      </w:pPr>
    </w:p>
    <w:p w14:paraId="0663632E" w14:textId="77777777" w:rsidR="000E5D7F" w:rsidRDefault="000E5D7F" w:rsidP="00615BD5">
      <w:pPr>
        <w:rPr>
          <w:rFonts w:ascii="Arial" w:hAnsi="Arial" w:cs="Arial"/>
          <w:b/>
          <w:bCs/>
        </w:rPr>
      </w:pPr>
    </w:p>
    <w:p w14:paraId="1832F505" w14:textId="77777777" w:rsidR="000E5D7F" w:rsidRDefault="000E5D7F" w:rsidP="00615BD5">
      <w:pPr>
        <w:rPr>
          <w:rFonts w:ascii="Arial" w:hAnsi="Arial" w:cs="Arial"/>
          <w:b/>
          <w:bCs/>
        </w:rPr>
      </w:pPr>
    </w:p>
    <w:p w14:paraId="5BBEA713" w14:textId="77777777" w:rsidR="000E5D7F" w:rsidRDefault="000E5D7F" w:rsidP="00615BD5">
      <w:pPr>
        <w:rPr>
          <w:rFonts w:ascii="Arial" w:hAnsi="Arial" w:cs="Arial"/>
          <w:b/>
          <w:bCs/>
        </w:rPr>
      </w:pPr>
    </w:p>
    <w:p w14:paraId="2A922DAD" w14:textId="77777777" w:rsidR="000E5D7F" w:rsidRDefault="000E5D7F" w:rsidP="00615BD5">
      <w:pPr>
        <w:rPr>
          <w:rFonts w:ascii="Arial" w:hAnsi="Arial" w:cs="Arial"/>
          <w:b/>
          <w:bCs/>
        </w:rPr>
      </w:pPr>
    </w:p>
    <w:p w14:paraId="21359BED" w14:textId="77777777" w:rsidR="000E5D7F" w:rsidRDefault="000E5D7F" w:rsidP="00615BD5">
      <w:pPr>
        <w:rPr>
          <w:rFonts w:ascii="Arial" w:hAnsi="Arial" w:cs="Arial"/>
          <w:b/>
          <w:bCs/>
        </w:rPr>
      </w:pPr>
    </w:p>
    <w:p w14:paraId="730B1C65" w14:textId="77777777" w:rsidR="000E5D7F" w:rsidRDefault="000E5D7F" w:rsidP="00615BD5">
      <w:pPr>
        <w:rPr>
          <w:rFonts w:ascii="Arial" w:hAnsi="Arial" w:cs="Arial"/>
          <w:b/>
          <w:bCs/>
        </w:rPr>
      </w:pPr>
    </w:p>
    <w:p w14:paraId="0A321776" w14:textId="77777777" w:rsidR="000E5D7F" w:rsidRDefault="000E5D7F" w:rsidP="00615BD5">
      <w:pPr>
        <w:rPr>
          <w:rFonts w:ascii="Arial" w:hAnsi="Arial" w:cs="Arial"/>
          <w:b/>
          <w:bCs/>
        </w:rPr>
      </w:pPr>
    </w:p>
    <w:p w14:paraId="1FFE281D" w14:textId="77777777" w:rsidR="000E5D7F" w:rsidRDefault="000E5D7F" w:rsidP="00615BD5">
      <w:pPr>
        <w:rPr>
          <w:rFonts w:ascii="Arial" w:hAnsi="Arial" w:cs="Arial"/>
          <w:b/>
          <w:bCs/>
        </w:rPr>
      </w:pPr>
    </w:p>
    <w:p w14:paraId="13DF5476" w14:textId="77777777" w:rsidR="000E5D7F" w:rsidRDefault="000E5D7F" w:rsidP="00615BD5">
      <w:pPr>
        <w:rPr>
          <w:rFonts w:ascii="Arial" w:hAnsi="Arial" w:cs="Arial"/>
          <w:b/>
          <w:bCs/>
        </w:rPr>
      </w:pPr>
    </w:p>
    <w:p w14:paraId="0783FCE8" w14:textId="77777777" w:rsidR="000E5D7F" w:rsidRDefault="000E5D7F" w:rsidP="00615BD5">
      <w:pPr>
        <w:rPr>
          <w:rFonts w:ascii="Arial" w:hAnsi="Arial" w:cs="Arial"/>
          <w:b/>
          <w:bCs/>
        </w:rPr>
      </w:pPr>
    </w:p>
    <w:p w14:paraId="62DBC55B" w14:textId="77777777" w:rsidR="000E5D7F" w:rsidRDefault="000E5D7F" w:rsidP="00615BD5">
      <w:pPr>
        <w:rPr>
          <w:rFonts w:ascii="Arial" w:hAnsi="Arial" w:cs="Arial"/>
          <w:b/>
          <w:bCs/>
        </w:rPr>
      </w:pPr>
    </w:p>
    <w:p w14:paraId="3DE9EE92" w14:textId="77777777" w:rsidR="000E5D7F" w:rsidRDefault="000E5D7F" w:rsidP="00615BD5">
      <w:pPr>
        <w:rPr>
          <w:rFonts w:ascii="Arial" w:hAnsi="Arial" w:cs="Arial"/>
          <w:b/>
          <w:bCs/>
        </w:rPr>
      </w:pPr>
    </w:p>
    <w:p w14:paraId="7FD5CFE9" w14:textId="77777777" w:rsidR="000E5D7F" w:rsidRDefault="000E5D7F" w:rsidP="00615BD5">
      <w:pPr>
        <w:rPr>
          <w:rFonts w:ascii="Arial" w:hAnsi="Arial" w:cs="Arial"/>
          <w:b/>
          <w:bCs/>
        </w:rPr>
      </w:pPr>
    </w:p>
    <w:p w14:paraId="7810634D" w14:textId="77777777" w:rsidR="000E5D7F" w:rsidRDefault="000E5D7F" w:rsidP="00615BD5">
      <w:pPr>
        <w:rPr>
          <w:rFonts w:ascii="Arial" w:hAnsi="Arial" w:cs="Arial"/>
          <w:b/>
          <w:bCs/>
        </w:rPr>
      </w:pPr>
    </w:p>
    <w:p w14:paraId="4F665003" w14:textId="77777777" w:rsidR="000E5D7F" w:rsidRDefault="000E5D7F" w:rsidP="00615BD5">
      <w:pPr>
        <w:rPr>
          <w:rFonts w:ascii="Arial" w:hAnsi="Arial" w:cs="Arial"/>
          <w:b/>
          <w:bCs/>
        </w:rPr>
      </w:pPr>
    </w:p>
    <w:sdt>
      <w:sdtPr>
        <w:id w:val="-112099429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8C17A74" w14:textId="0ED3635E" w:rsidR="00F44E72" w:rsidRDefault="00F44E72">
          <w:pPr>
            <w:pStyle w:val="TOCHeading"/>
          </w:pPr>
          <w:r>
            <w:t>Contents</w:t>
          </w:r>
        </w:p>
        <w:p w14:paraId="60548834" w14:textId="13C5E83C" w:rsidR="00F44E72" w:rsidRDefault="00F44E72">
          <w:pPr>
            <w:pStyle w:val="TOC3"/>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9718377" w:history="1">
            <w:r w:rsidRPr="002D55BC">
              <w:rPr>
                <w:rStyle w:val="Hyperlink"/>
                <w:noProof/>
              </w:rPr>
              <w:t>Introduction</w:t>
            </w:r>
            <w:r>
              <w:rPr>
                <w:noProof/>
                <w:webHidden/>
              </w:rPr>
              <w:tab/>
            </w:r>
            <w:r>
              <w:rPr>
                <w:noProof/>
                <w:webHidden/>
              </w:rPr>
              <w:fldChar w:fldCharType="begin"/>
            </w:r>
            <w:r>
              <w:rPr>
                <w:noProof/>
                <w:webHidden/>
              </w:rPr>
              <w:instrText xml:space="preserve"> PAGEREF _Toc99718377 \h </w:instrText>
            </w:r>
            <w:r>
              <w:rPr>
                <w:noProof/>
                <w:webHidden/>
              </w:rPr>
            </w:r>
            <w:r>
              <w:rPr>
                <w:noProof/>
                <w:webHidden/>
              </w:rPr>
              <w:fldChar w:fldCharType="separate"/>
            </w:r>
            <w:r>
              <w:rPr>
                <w:noProof/>
                <w:webHidden/>
              </w:rPr>
              <w:t>3</w:t>
            </w:r>
            <w:r>
              <w:rPr>
                <w:noProof/>
                <w:webHidden/>
              </w:rPr>
              <w:fldChar w:fldCharType="end"/>
            </w:r>
          </w:hyperlink>
        </w:p>
        <w:p w14:paraId="25FA2F59" w14:textId="6C0D6886" w:rsidR="00F44E72" w:rsidRDefault="00F44E72">
          <w:pPr>
            <w:pStyle w:val="TOC3"/>
            <w:tabs>
              <w:tab w:val="right" w:leader="dot" w:pos="9016"/>
            </w:tabs>
            <w:rPr>
              <w:rFonts w:eastAsiaTheme="minorEastAsia"/>
              <w:noProof/>
              <w:lang w:eastAsia="en-GB"/>
            </w:rPr>
          </w:pPr>
          <w:hyperlink w:anchor="_Toc99718378" w:history="1">
            <w:r w:rsidRPr="002D55BC">
              <w:rPr>
                <w:rStyle w:val="Hyperlink"/>
                <w:noProof/>
              </w:rPr>
              <w:t>Main Body</w:t>
            </w:r>
            <w:r>
              <w:rPr>
                <w:noProof/>
                <w:webHidden/>
              </w:rPr>
              <w:tab/>
            </w:r>
            <w:r>
              <w:rPr>
                <w:noProof/>
                <w:webHidden/>
              </w:rPr>
              <w:fldChar w:fldCharType="begin"/>
            </w:r>
            <w:r>
              <w:rPr>
                <w:noProof/>
                <w:webHidden/>
              </w:rPr>
              <w:instrText xml:space="preserve"> PAGEREF _Toc99718378 \h </w:instrText>
            </w:r>
            <w:r>
              <w:rPr>
                <w:noProof/>
                <w:webHidden/>
              </w:rPr>
            </w:r>
            <w:r>
              <w:rPr>
                <w:noProof/>
                <w:webHidden/>
              </w:rPr>
              <w:fldChar w:fldCharType="separate"/>
            </w:r>
            <w:r>
              <w:rPr>
                <w:noProof/>
                <w:webHidden/>
              </w:rPr>
              <w:t>3</w:t>
            </w:r>
            <w:r>
              <w:rPr>
                <w:noProof/>
                <w:webHidden/>
              </w:rPr>
              <w:fldChar w:fldCharType="end"/>
            </w:r>
          </w:hyperlink>
        </w:p>
        <w:p w14:paraId="09F737DC" w14:textId="696FBBC7" w:rsidR="00F44E72" w:rsidRDefault="00F44E72">
          <w:pPr>
            <w:pStyle w:val="TOC3"/>
            <w:tabs>
              <w:tab w:val="right" w:leader="dot" w:pos="9016"/>
            </w:tabs>
            <w:rPr>
              <w:rFonts w:eastAsiaTheme="minorEastAsia"/>
              <w:noProof/>
              <w:lang w:eastAsia="en-GB"/>
            </w:rPr>
          </w:pPr>
          <w:hyperlink w:anchor="_Toc99718379" w:history="1">
            <w:r w:rsidRPr="002D55BC">
              <w:rPr>
                <w:rStyle w:val="Hyperlink"/>
                <w:noProof/>
              </w:rPr>
              <w:t>Measures undertaken by the Government</w:t>
            </w:r>
            <w:r>
              <w:rPr>
                <w:noProof/>
                <w:webHidden/>
              </w:rPr>
              <w:tab/>
            </w:r>
            <w:r>
              <w:rPr>
                <w:noProof/>
                <w:webHidden/>
              </w:rPr>
              <w:fldChar w:fldCharType="begin"/>
            </w:r>
            <w:r>
              <w:rPr>
                <w:noProof/>
                <w:webHidden/>
              </w:rPr>
              <w:instrText xml:space="preserve"> PAGEREF _Toc99718379 \h </w:instrText>
            </w:r>
            <w:r>
              <w:rPr>
                <w:noProof/>
                <w:webHidden/>
              </w:rPr>
            </w:r>
            <w:r>
              <w:rPr>
                <w:noProof/>
                <w:webHidden/>
              </w:rPr>
              <w:fldChar w:fldCharType="separate"/>
            </w:r>
            <w:r>
              <w:rPr>
                <w:noProof/>
                <w:webHidden/>
              </w:rPr>
              <w:t>3</w:t>
            </w:r>
            <w:r>
              <w:rPr>
                <w:noProof/>
                <w:webHidden/>
              </w:rPr>
              <w:fldChar w:fldCharType="end"/>
            </w:r>
          </w:hyperlink>
        </w:p>
        <w:p w14:paraId="6C26B42F" w14:textId="04A49C78" w:rsidR="00F44E72" w:rsidRDefault="00F44E72">
          <w:pPr>
            <w:pStyle w:val="TOC3"/>
            <w:tabs>
              <w:tab w:val="right" w:leader="dot" w:pos="9016"/>
            </w:tabs>
            <w:rPr>
              <w:rFonts w:eastAsiaTheme="minorEastAsia"/>
              <w:noProof/>
              <w:lang w:eastAsia="en-GB"/>
            </w:rPr>
          </w:pPr>
          <w:hyperlink w:anchor="_Toc99718380" w:history="1">
            <w:r w:rsidRPr="002D55BC">
              <w:rPr>
                <w:rStyle w:val="Hyperlink"/>
                <w:noProof/>
              </w:rPr>
              <w:t>Measures and financial support in response of Covid 19</w:t>
            </w:r>
            <w:r>
              <w:rPr>
                <w:noProof/>
                <w:webHidden/>
              </w:rPr>
              <w:tab/>
            </w:r>
            <w:r>
              <w:rPr>
                <w:noProof/>
                <w:webHidden/>
              </w:rPr>
              <w:fldChar w:fldCharType="begin"/>
            </w:r>
            <w:r>
              <w:rPr>
                <w:noProof/>
                <w:webHidden/>
              </w:rPr>
              <w:instrText xml:space="preserve"> PAGEREF _Toc99718380 \h </w:instrText>
            </w:r>
            <w:r>
              <w:rPr>
                <w:noProof/>
                <w:webHidden/>
              </w:rPr>
            </w:r>
            <w:r>
              <w:rPr>
                <w:noProof/>
                <w:webHidden/>
              </w:rPr>
              <w:fldChar w:fldCharType="separate"/>
            </w:r>
            <w:r>
              <w:rPr>
                <w:noProof/>
                <w:webHidden/>
              </w:rPr>
              <w:t>4</w:t>
            </w:r>
            <w:r>
              <w:rPr>
                <w:noProof/>
                <w:webHidden/>
              </w:rPr>
              <w:fldChar w:fldCharType="end"/>
            </w:r>
          </w:hyperlink>
        </w:p>
        <w:p w14:paraId="23DB50EF" w14:textId="4D70E625" w:rsidR="00F44E72" w:rsidRDefault="00F44E72">
          <w:pPr>
            <w:pStyle w:val="TOC3"/>
            <w:tabs>
              <w:tab w:val="right" w:leader="dot" w:pos="9016"/>
            </w:tabs>
            <w:rPr>
              <w:rFonts w:eastAsiaTheme="minorEastAsia"/>
              <w:noProof/>
              <w:lang w:eastAsia="en-GB"/>
            </w:rPr>
          </w:pPr>
          <w:hyperlink w:anchor="_Toc99718381" w:history="1">
            <w:r w:rsidRPr="002D55BC">
              <w:rPr>
                <w:rStyle w:val="Hyperlink"/>
                <w:noProof/>
              </w:rPr>
              <w:t>Impact of Covid on the economic growth in the UK</w:t>
            </w:r>
            <w:r>
              <w:rPr>
                <w:noProof/>
                <w:webHidden/>
              </w:rPr>
              <w:tab/>
            </w:r>
            <w:r>
              <w:rPr>
                <w:noProof/>
                <w:webHidden/>
              </w:rPr>
              <w:fldChar w:fldCharType="begin"/>
            </w:r>
            <w:r>
              <w:rPr>
                <w:noProof/>
                <w:webHidden/>
              </w:rPr>
              <w:instrText xml:space="preserve"> PAGEREF _Toc99718381 \h </w:instrText>
            </w:r>
            <w:r>
              <w:rPr>
                <w:noProof/>
                <w:webHidden/>
              </w:rPr>
            </w:r>
            <w:r>
              <w:rPr>
                <w:noProof/>
                <w:webHidden/>
              </w:rPr>
              <w:fldChar w:fldCharType="separate"/>
            </w:r>
            <w:r>
              <w:rPr>
                <w:noProof/>
                <w:webHidden/>
              </w:rPr>
              <w:t>5</w:t>
            </w:r>
            <w:r>
              <w:rPr>
                <w:noProof/>
                <w:webHidden/>
              </w:rPr>
              <w:fldChar w:fldCharType="end"/>
            </w:r>
          </w:hyperlink>
        </w:p>
        <w:p w14:paraId="2FBC9CFE" w14:textId="4A62DE2A" w:rsidR="00F44E72" w:rsidRDefault="00F44E72">
          <w:pPr>
            <w:pStyle w:val="TOC3"/>
            <w:tabs>
              <w:tab w:val="right" w:leader="dot" w:pos="9016"/>
            </w:tabs>
            <w:rPr>
              <w:rFonts w:eastAsiaTheme="minorEastAsia"/>
              <w:noProof/>
              <w:lang w:eastAsia="en-GB"/>
            </w:rPr>
          </w:pPr>
          <w:hyperlink w:anchor="_Toc99718382" w:history="1">
            <w:r w:rsidRPr="002D55BC">
              <w:rPr>
                <w:rStyle w:val="Hyperlink"/>
                <w:noProof/>
              </w:rPr>
              <w:t>Unemployment during Covid 19</w:t>
            </w:r>
            <w:r>
              <w:rPr>
                <w:noProof/>
                <w:webHidden/>
              </w:rPr>
              <w:tab/>
            </w:r>
            <w:r>
              <w:rPr>
                <w:noProof/>
                <w:webHidden/>
              </w:rPr>
              <w:fldChar w:fldCharType="begin"/>
            </w:r>
            <w:r>
              <w:rPr>
                <w:noProof/>
                <w:webHidden/>
              </w:rPr>
              <w:instrText xml:space="preserve"> PAGEREF _Toc99718382 \h </w:instrText>
            </w:r>
            <w:r>
              <w:rPr>
                <w:noProof/>
                <w:webHidden/>
              </w:rPr>
            </w:r>
            <w:r>
              <w:rPr>
                <w:noProof/>
                <w:webHidden/>
              </w:rPr>
              <w:fldChar w:fldCharType="separate"/>
            </w:r>
            <w:r>
              <w:rPr>
                <w:noProof/>
                <w:webHidden/>
              </w:rPr>
              <w:t>7</w:t>
            </w:r>
            <w:r>
              <w:rPr>
                <w:noProof/>
                <w:webHidden/>
              </w:rPr>
              <w:fldChar w:fldCharType="end"/>
            </w:r>
          </w:hyperlink>
        </w:p>
        <w:p w14:paraId="71DF90A4" w14:textId="66A7DCFB" w:rsidR="00F44E72" w:rsidRDefault="00F44E72">
          <w:pPr>
            <w:pStyle w:val="TOC3"/>
            <w:tabs>
              <w:tab w:val="right" w:leader="dot" w:pos="9016"/>
            </w:tabs>
            <w:rPr>
              <w:rFonts w:eastAsiaTheme="minorEastAsia"/>
              <w:noProof/>
              <w:lang w:eastAsia="en-GB"/>
            </w:rPr>
          </w:pPr>
          <w:hyperlink w:anchor="_Toc99718383" w:history="1">
            <w:r w:rsidRPr="002D55BC">
              <w:rPr>
                <w:rStyle w:val="Hyperlink"/>
                <w:noProof/>
              </w:rPr>
              <w:t>Cost of living</w:t>
            </w:r>
            <w:r>
              <w:rPr>
                <w:noProof/>
                <w:webHidden/>
              </w:rPr>
              <w:tab/>
            </w:r>
            <w:r>
              <w:rPr>
                <w:noProof/>
                <w:webHidden/>
              </w:rPr>
              <w:fldChar w:fldCharType="begin"/>
            </w:r>
            <w:r>
              <w:rPr>
                <w:noProof/>
                <w:webHidden/>
              </w:rPr>
              <w:instrText xml:space="preserve"> PAGEREF _Toc99718383 \h </w:instrText>
            </w:r>
            <w:r>
              <w:rPr>
                <w:noProof/>
                <w:webHidden/>
              </w:rPr>
            </w:r>
            <w:r>
              <w:rPr>
                <w:noProof/>
                <w:webHidden/>
              </w:rPr>
              <w:fldChar w:fldCharType="separate"/>
            </w:r>
            <w:r>
              <w:rPr>
                <w:noProof/>
                <w:webHidden/>
              </w:rPr>
              <w:t>9</w:t>
            </w:r>
            <w:r>
              <w:rPr>
                <w:noProof/>
                <w:webHidden/>
              </w:rPr>
              <w:fldChar w:fldCharType="end"/>
            </w:r>
          </w:hyperlink>
        </w:p>
        <w:p w14:paraId="28BCD1A6" w14:textId="1079BE74" w:rsidR="00F44E72" w:rsidRDefault="00F44E72">
          <w:pPr>
            <w:pStyle w:val="TOC3"/>
            <w:tabs>
              <w:tab w:val="right" w:leader="dot" w:pos="9016"/>
            </w:tabs>
            <w:rPr>
              <w:rFonts w:eastAsiaTheme="minorEastAsia"/>
              <w:noProof/>
              <w:lang w:eastAsia="en-GB"/>
            </w:rPr>
          </w:pPr>
          <w:hyperlink w:anchor="_Toc99718384" w:history="1">
            <w:r w:rsidRPr="002D55BC">
              <w:rPr>
                <w:rStyle w:val="Hyperlink"/>
                <w:noProof/>
                <w:lang w:val="bg-BG"/>
              </w:rPr>
              <w:t>Inflation</w:t>
            </w:r>
            <w:r w:rsidRPr="002D55BC">
              <w:rPr>
                <w:rStyle w:val="Hyperlink"/>
                <w:noProof/>
              </w:rPr>
              <w:t xml:space="preserve"> – during and after Covid 19</w:t>
            </w:r>
            <w:r>
              <w:rPr>
                <w:noProof/>
                <w:webHidden/>
              </w:rPr>
              <w:tab/>
            </w:r>
            <w:r>
              <w:rPr>
                <w:noProof/>
                <w:webHidden/>
              </w:rPr>
              <w:fldChar w:fldCharType="begin"/>
            </w:r>
            <w:r>
              <w:rPr>
                <w:noProof/>
                <w:webHidden/>
              </w:rPr>
              <w:instrText xml:space="preserve"> PAGEREF _Toc99718384 \h </w:instrText>
            </w:r>
            <w:r>
              <w:rPr>
                <w:noProof/>
                <w:webHidden/>
              </w:rPr>
            </w:r>
            <w:r>
              <w:rPr>
                <w:noProof/>
                <w:webHidden/>
              </w:rPr>
              <w:fldChar w:fldCharType="separate"/>
            </w:r>
            <w:r>
              <w:rPr>
                <w:noProof/>
                <w:webHidden/>
              </w:rPr>
              <w:t>10</w:t>
            </w:r>
            <w:r>
              <w:rPr>
                <w:noProof/>
                <w:webHidden/>
              </w:rPr>
              <w:fldChar w:fldCharType="end"/>
            </w:r>
          </w:hyperlink>
        </w:p>
        <w:p w14:paraId="6EC3A0B3" w14:textId="0725ED3E" w:rsidR="00F44E72" w:rsidRDefault="00F44E72">
          <w:pPr>
            <w:pStyle w:val="TOC3"/>
            <w:tabs>
              <w:tab w:val="right" w:leader="dot" w:pos="9016"/>
            </w:tabs>
            <w:rPr>
              <w:rFonts w:eastAsiaTheme="minorEastAsia"/>
              <w:noProof/>
              <w:lang w:eastAsia="en-GB"/>
            </w:rPr>
          </w:pPr>
          <w:hyperlink w:anchor="_Toc99718385" w:history="1">
            <w:r w:rsidRPr="002D55BC">
              <w:rPr>
                <w:rStyle w:val="Hyperlink"/>
                <w:noProof/>
                <w:shd w:val="clear" w:color="auto" w:fill="FFFFFF"/>
              </w:rPr>
              <w:t>Consequences of rising inflation</w:t>
            </w:r>
            <w:r>
              <w:rPr>
                <w:noProof/>
                <w:webHidden/>
              </w:rPr>
              <w:tab/>
            </w:r>
            <w:r>
              <w:rPr>
                <w:noProof/>
                <w:webHidden/>
              </w:rPr>
              <w:fldChar w:fldCharType="begin"/>
            </w:r>
            <w:r>
              <w:rPr>
                <w:noProof/>
                <w:webHidden/>
              </w:rPr>
              <w:instrText xml:space="preserve"> PAGEREF _Toc99718385 \h </w:instrText>
            </w:r>
            <w:r>
              <w:rPr>
                <w:noProof/>
                <w:webHidden/>
              </w:rPr>
            </w:r>
            <w:r>
              <w:rPr>
                <w:noProof/>
                <w:webHidden/>
              </w:rPr>
              <w:fldChar w:fldCharType="separate"/>
            </w:r>
            <w:r>
              <w:rPr>
                <w:noProof/>
                <w:webHidden/>
              </w:rPr>
              <w:t>11</w:t>
            </w:r>
            <w:r>
              <w:rPr>
                <w:noProof/>
                <w:webHidden/>
              </w:rPr>
              <w:fldChar w:fldCharType="end"/>
            </w:r>
          </w:hyperlink>
        </w:p>
        <w:p w14:paraId="61F8D33C" w14:textId="430E1574" w:rsidR="00F44E72" w:rsidRDefault="00F44E72">
          <w:pPr>
            <w:pStyle w:val="TOC3"/>
            <w:tabs>
              <w:tab w:val="right" w:leader="dot" w:pos="9016"/>
            </w:tabs>
            <w:rPr>
              <w:rFonts w:eastAsiaTheme="minorEastAsia"/>
              <w:noProof/>
              <w:lang w:eastAsia="en-GB"/>
            </w:rPr>
          </w:pPr>
          <w:hyperlink w:anchor="_Toc99718386" w:history="1">
            <w:r w:rsidRPr="002D55BC">
              <w:rPr>
                <w:rStyle w:val="Hyperlink"/>
                <w:noProof/>
                <w:shd w:val="clear" w:color="auto" w:fill="FFFFFF"/>
              </w:rPr>
              <w:t>Conclusion</w:t>
            </w:r>
            <w:r>
              <w:rPr>
                <w:noProof/>
                <w:webHidden/>
              </w:rPr>
              <w:tab/>
            </w:r>
            <w:r>
              <w:rPr>
                <w:noProof/>
                <w:webHidden/>
              </w:rPr>
              <w:fldChar w:fldCharType="begin"/>
            </w:r>
            <w:r>
              <w:rPr>
                <w:noProof/>
                <w:webHidden/>
              </w:rPr>
              <w:instrText xml:space="preserve"> PAGEREF _Toc99718386 \h </w:instrText>
            </w:r>
            <w:r>
              <w:rPr>
                <w:noProof/>
                <w:webHidden/>
              </w:rPr>
            </w:r>
            <w:r>
              <w:rPr>
                <w:noProof/>
                <w:webHidden/>
              </w:rPr>
              <w:fldChar w:fldCharType="separate"/>
            </w:r>
            <w:r>
              <w:rPr>
                <w:noProof/>
                <w:webHidden/>
              </w:rPr>
              <w:t>11</w:t>
            </w:r>
            <w:r>
              <w:rPr>
                <w:noProof/>
                <w:webHidden/>
              </w:rPr>
              <w:fldChar w:fldCharType="end"/>
            </w:r>
          </w:hyperlink>
        </w:p>
        <w:p w14:paraId="21CC8754" w14:textId="34193DBA" w:rsidR="00F44E72" w:rsidRDefault="00F44E72">
          <w:pPr>
            <w:pStyle w:val="TOC3"/>
            <w:tabs>
              <w:tab w:val="right" w:leader="dot" w:pos="9016"/>
            </w:tabs>
            <w:rPr>
              <w:rFonts w:eastAsiaTheme="minorEastAsia"/>
              <w:noProof/>
              <w:lang w:eastAsia="en-GB"/>
            </w:rPr>
          </w:pPr>
          <w:hyperlink w:anchor="_Toc99718387" w:history="1">
            <w:r w:rsidRPr="002D55BC">
              <w:rPr>
                <w:rStyle w:val="Hyperlink"/>
                <w:noProof/>
              </w:rPr>
              <w:t>Reference list</w:t>
            </w:r>
            <w:r>
              <w:rPr>
                <w:noProof/>
                <w:webHidden/>
              </w:rPr>
              <w:tab/>
            </w:r>
            <w:r>
              <w:rPr>
                <w:noProof/>
                <w:webHidden/>
              </w:rPr>
              <w:fldChar w:fldCharType="begin"/>
            </w:r>
            <w:r>
              <w:rPr>
                <w:noProof/>
                <w:webHidden/>
              </w:rPr>
              <w:instrText xml:space="preserve"> PAGEREF _Toc99718387 \h </w:instrText>
            </w:r>
            <w:r>
              <w:rPr>
                <w:noProof/>
                <w:webHidden/>
              </w:rPr>
            </w:r>
            <w:r>
              <w:rPr>
                <w:noProof/>
                <w:webHidden/>
              </w:rPr>
              <w:fldChar w:fldCharType="separate"/>
            </w:r>
            <w:r>
              <w:rPr>
                <w:noProof/>
                <w:webHidden/>
              </w:rPr>
              <w:t>12</w:t>
            </w:r>
            <w:r>
              <w:rPr>
                <w:noProof/>
                <w:webHidden/>
              </w:rPr>
              <w:fldChar w:fldCharType="end"/>
            </w:r>
          </w:hyperlink>
        </w:p>
        <w:p w14:paraId="21837D0C" w14:textId="4761D273" w:rsidR="00F44E72" w:rsidRDefault="00F44E72">
          <w:r>
            <w:rPr>
              <w:b/>
              <w:bCs/>
              <w:noProof/>
            </w:rPr>
            <w:fldChar w:fldCharType="end"/>
          </w:r>
        </w:p>
      </w:sdtContent>
    </w:sdt>
    <w:p w14:paraId="79B1BC9F" w14:textId="77777777" w:rsidR="000E5D7F" w:rsidRDefault="000E5D7F" w:rsidP="00615BD5">
      <w:pPr>
        <w:rPr>
          <w:rFonts w:ascii="Arial" w:hAnsi="Arial" w:cs="Arial"/>
          <w:b/>
          <w:bCs/>
        </w:rPr>
      </w:pPr>
    </w:p>
    <w:p w14:paraId="73F2DE71" w14:textId="77777777" w:rsidR="000E5D7F" w:rsidRDefault="000E5D7F" w:rsidP="00615BD5">
      <w:pPr>
        <w:rPr>
          <w:rFonts w:ascii="Arial" w:hAnsi="Arial" w:cs="Arial"/>
          <w:b/>
          <w:bCs/>
        </w:rPr>
      </w:pPr>
    </w:p>
    <w:p w14:paraId="5F06DBF2" w14:textId="77777777" w:rsidR="000E5D7F" w:rsidRDefault="000E5D7F" w:rsidP="00615BD5">
      <w:pPr>
        <w:rPr>
          <w:rFonts w:ascii="Arial" w:hAnsi="Arial" w:cs="Arial"/>
          <w:b/>
          <w:bCs/>
        </w:rPr>
      </w:pPr>
    </w:p>
    <w:p w14:paraId="56DEDF9B" w14:textId="77777777" w:rsidR="000E5D7F" w:rsidRDefault="000E5D7F" w:rsidP="00615BD5">
      <w:pPr>
        <w:rPr>
          <w:rFonts w:ascii="Arial" w:hAnsi="Arial" w:cs="Arial"/>
          <w:b/>
          <w:bCs/>
        </w:rPr>
      </w:pPr>
    </w:p>
    <w:p w14:paraId="71C04A3E" w14:textId="77777777" w:rsidR="000E5D7F" w:rsidRDefault="000E5D7F" w:rsidP="00615BD5">
      <w:pPr>
        <w:rPr>
          <w:rFonts w:ascii="Arial" w:hAnsi="Arial" w:cs="Arial"/>
          <w:b/>
          <w:bCs/>
        </w:rPr>
      </w:pPr>
    </w:p>
    <w:p w14:paraId="3C7DDD0A" w14:textId="77777777" w:rsidR="000E5D7F" w:rsidRDefault="000E5D7F" w:rsidP="00615BD5">
      <w:pPr>
        <w:rPr>
          <w:rFonts w:ascii="Arial" w:hAnsi="Arial" w:cs="Arial"/>
          <w:b/>
          <w:bCs/>
        </w:rPr>
      </w:pPr>
    </w:p>
    <w:p w14:paraId="608C3659" w14:textId="77777777" w:rsidR="000E5D7F" w:rsidRDefault="000E5D7F" w:rsidP="00615BD5">
      <w:pPr>
        <w:rPr>
          <w:rFonts w:ascii="Arial" w:hAnsi="Arial" w:cs="Arial"/>
          <w:b/>
          <w:bCs/>
        </w:rPr>
      </w:pPr>
    </w:p>
    <w:p w14:paraId="766B5475" w14:textId="77777777" w:rsidR="000E5D7F" w:rsidRDefault="000E5D7F" w:rsidP="00615BD5">
      <w:pPr>
        <w:rPr>
          <w:rFonts w:ascii="Arial" w:hAnsi="Arial" w:cs="Arial"/>
          <w:b/>
          <w:bCs/>
        </w:rPr>
      </w:pPr>
    </w:p>
    <w:p w14:paraId="61594642" w14:textId="77777777" w:rsidR="000E5D7F" w:rsidRDefault="000E5D7F" w:rsidP="00615BD5">
      <w:pPr>
        <w:rPr>
          <w:rFonts w:ascii="Arial" w:hAnsi="Arial" w:cs="Arial"/>
          <w:b/>
          <w:bCs/>
        </w:rPr>
      </w:pPr>
    </w:p>
    <w:p w14:paraId="6525D861" w14:textId="77777777" w:rsidR="000E5D7F" w:rsidRDefault="000E5D7F" w:rsidP="00615BD5">
      <w:pPr>
        <w:rPr>
          <w:rFonts w:ascii="Arial" w:hAnsi="Arial" w:cs="Arial"/>
          <w:b/>
          <w:bCs/>
        </w:rPr>
      </w:pPr>
    </w:p>
    <w:p w14:paraId="0AC61EB4" w14:textId="77777777" w:rsidR="000E5D7F" w:rsidRDefault="000E5D7F" w:rsidP="00615BD5">
      <w:pPr>
        <w:rPr>
          <w:rFonts w:ascii="Arial" w:hAnsi="Arial" w:cs="Arial"/>
          <w:b/>
          <w:bCs/>
        </w:rPr>
      </w:pPr>
    </w:p>
    <w:p w14:paraId="7A0686F8" w14:textId="77777777" w:rsidR="000E5D7F" w:rsidRDefault="000E5D7F" w:rsidP="00615BD5">
      <w:pPr>
        <w:rPr>
          <w:rFonts w:ascii="Arial" w:hAnsi="Arial" w:cs="Arial"/>
          <w:b/>
          <w:bCs/>
        </w:rPr>
      </w:pPr>
    </w:p>
    <w:p w14:paraId="083EB180" w14:textId="77777777" w:rsidR="000E5D7F" w:rsidRDefault="000E5D7F" w:rsidP="00615BD5">
      <w:pPr>
        <w:rPr>
          <w:rFonts w:ascii="Arial" w:hAnsi="Arial" w:cs="Arial"/>
          <w:b/>
          <w:bCs/>
        </w:rPr>
      </w:pPr>
    </w:p>
    <w:p w14:paraId="7FD1387C" w14:textId="77777777" w:rsidR="000E5D7F" w:rsidRDefault="000E5D7F" w:rsidP="00615BD5">
      <w:pPr>
        <w:rPr>
          <w:rFonts w:ascii="Arial" w:hAnsi="Arial" w:cs="Arial"/>
          <w:b/>
          <w:bCs/>
        </w:rPr>
      </w:pPr>
    </w:p>
    <w:p w14:paraId="3CE07DBA" w14:textId="467003C9" w:rsidR="000E5D7F" w:rsidRDefault="000E5D7F" w:rsidP="00615BD5">
      <w:pPr>
        <w:rPr>
          <w:rFonts w:ascii="Arial" w:hAnsi="Arial" w:cs="Arial"/>
          <w:b/>
          <w:bCs/>
        </w:rPr>
      </w:pPr>
    </w:p>
    <w:p w14:paraId="524E0E36" w14:textId="77777777" w:rsidR="001B2730" w:rsidRDefault="001B2730" w:rsidP="00615BD5">
      <w:pPr>
        <w:rPr>
          <w:rFonts w:ascii="Arial" w:hAnsi="Arial" w:cs="Arial"/>
          <w:b/>
          <w:bCs/>
        </w:rPr>
      </w:pPr>
    </w:p>
    <w:p w14:paraId="1EA6A863" w14:textId="77777777" w:rsidR="000E5D7F" w:rsidRDefault="000E5D7F" w:rsidP="00615BD5">
      <w:pPr>
        <w:rPr>
          <w:rFonts w:ascii="Arial" w:hAnsi="Arial" w:cs="Arial"/>
          <w:b/>
          <w:bCs/>
        </w:rPr>
      </w:pPr>
    </w:p>
    <w:p w14:paraId="3CBAED8C" w14:textId="54ECE1FE" w:rsidR="002A061C" w:rsidRPr="001B2730" w:rsidRDefault="002A061C" w:rsidP="00F44E72">
      <w:pPr>
        <w:pStyle w:val="Heading3"/>
        <w:rPr>
          <w:rFonts w:ascii="Arial" w:hAnsi="Arial" w:cs="Arial"/>
        </w:rPr>
      </w:pPr>
      <w:bookmarkStart w:id="0" w:name="_Toc99718377"/>
      <w:r w:rsidRPr="001B2730">
        <w:rPr>
          <w:rFonts w:ascii="Arial" w:hAnsi="Arial" w:cs="Arial"/>
        </w:rPr>
        <w:t>Introduction</w:t>
      </w:r>
      <w:bookmarkEnd w:id="0"/>
    </w:p>
    <w:p w14:paraId="1CF88CBA" w14:textId="6EB8A5BB" w:rsidR="00615BD5" w:rsidRPr="001B2730" w:rsidRDefault="00615BD5" w:rsidP="00615BD5">
      <w:pPr>
        <w:rPr>
          <w:rFonts w:ascii="Arial" w:hAnsi="Arial" w:cs="Arial"/>
        </w:rPr>
      </w:pPr>
      <w:r w:rsidRPr="001B2730">
        <w:rPr>
          <w:rFonts w:ascii="Arial" w:hAnsi="Arial" w:cs="Arial"/>
        </w:rPr>
        <w:t xml:space="preserve">Covid 19 is a global health crisis affecting the world. Governments around the world are taking various measures to limit the spread of the disease. Restaurants are closing, schools are closing, travel is banned, both internationally and between cities. These are some of the measures imposed by the UK government. One of the most affected sectors in the world is tourism and all related sectors, including aviation and transport. People from all over the world are massively </w:t>
      </w:r>
      <w:r w:rsidR="002A061C" w:rsidRPr="001B2730">
        <w:rPr>
          <w:rFonts w:ascii="Arial" w:hAnsi="Arial" w:cs="Arial"/>
        </w:rPr>
        <w:t>cancelling</w:t>
      </w:r>
      <w:r w:rsidRPr="001B2730">
        <w:rPr>
          <w:rFonts w:ascii="Arial" w:hAnsi="Arial" w:cs="Arial"/>
        </w:rPr>
        <w:t xml:space="preserve"> their vacation plans, and business travel is reduced to communication by email or phone as much as possible. Work from the office is transferred to homes where possible. The flights are </w:t>
      </w:r>
      <w:r w:rsidR="002A061C" w:rsidRPr="001B2730">
        <w:rPr>
          <w:rFonts w:ascii="Arial" w:hAnsi="Arial" w:cs="Arial"/>
        </w:rPr>
        <w:t>empty,</w:t>
      </w:r>
      <w:r w:rsidRPr="001B2730">
        <w:rPr>
          <w:rFonts w:ascii="Arial" w:hAnsi="Arial" w:cs="Arial"/>
        </w:rPr>
        <w:t xml:space="preserve"> and several companies are announcing plans to cut staff.</w:t>
      </w:r>
    </w:p>
    <w:p w14:paraId="063B7CB0" w14:textId="3C722C09" w:rsidR="00615BD5" w:rsidRPr="001B2730" w:rsidRDefault="00615BD5" w:rsidP="00615BD5">
      <w:pPr>
        <w:rPr>
          <w:rFonts w:ascii="Arial" w:hAnsi="Arial" w:cs="Arial"/>
        </w:rPr>
      </w:pPr>
      <w:r w:rsidRPr="001B2730">
        <w:rPr>
          <w:rFonts w:ascii="Arial" w:hAnsi="Arial" w:cs="Arial"/>
        </w:rPr>
        <w:t xml:space="preserve">The transport sector is also emerging as a major victim of panic, on the one hand due to reduced demand for goods, but on the other hand due to the restrictions and checks that some countries impose on their borders. In the United Kingdom, the government has banned cultural events, </w:t>
      </w:r>
      <w:r w:rsidR="002A061C" w:rsidRPr="001B2730">
        <w:rPr>
          <w:rFonts w:ascii="Arial" w:hAnsi="Arial" w:cs="Arial"/>
        </w:rPr>
        <w:t>conferences,</w:t>
      </w:r>
      <w:r w:rsidRPr="001B2730">
        <w:rPr>
          <w:rFonts w:ascii="Arial" w:hAnsi="Arial" w:cs="Arial"/>
        </w:rPr>
        <w:t xml:space="preserve"> and other similar gatherings where there is a large concentration of people, which will seriously affect these industries in the short term. Imports and exports of goods are restricted or stopped. The restaurant business is also severely affected because it remains closed until the crisis is resolved.</w:t>
      </w:r>
    </w:p>
    <w:p w14:paraId="332B197F" w14:textId="0CD87B5F" w:rsidR="00615BD5" w:rsidRPr="001B2730" w:rsidRDefault="009937E0" w:rsidP="00615BD5">
      <w:pPr>
        <w:rPr>
          <w:rFonts w:ascii="Arial" w:hAnsi="Arial" w:cs="Arial"/>
        </w:rPr>
      </w:pPr>
      <w:r w:rsidRPr="001B2730">
        <w:rPr>
          <w:rFonts w:ascii="Arial" w:hAnsi="Arial" w:cs="Arial"/>
        </w:rPr>
        <w:t>There will be no industry that does not see an indirect drop in demand for the services or commodities it provides from an economic standpoint.</w:t>
      </w:r>
      <w:r w:rsidR="00615BD5" w:rsidRPr="001B2730">
        <w:rPr>
          <w:rFonts w:ascii="Arial" w:hAnsi="Arial" w:cs="Arial"/>
        </w:rPr>
        <w:t xml:space="preserve"> The spread of COVID-19 in China in the early stages of the epidemic led to supply constraints, forcing many manufacturers to look for alternative suppliers of some goods, while others were forced to suspend or at least limit their activities</w:t>
      </w:r>
      <w:r w:rsidR="00407F0E" w:rsidRPr="001B2730">
        <w:rPr>
          <w:rFonts w:ascii="Arial" w:hAnsi="Arial" w:cs="Arial"/>
        </w:rPr>
        <w:t xml:space="preserve"> (</w:t>
      </w:r>
      <w:proofErr w:type="spellStart"/>
      <w:r w:rsidR="00407F0E" w:rsidRPr="001B2730">
        <w:rPr>
          <w:rFonts w:ascii="Arial" w:hAnsi="Arial" w:cs="Arial"/>
        </w:rPr>
        <w:t>Altig</w:t>
      </w:r>
      <w:proofErr w:type="spellEnd"/>
      <w:r w:rsidR="00407F0E" w:rsidRPr="001B2730">
        <w:rPr>
          <w:rFonts w:ascii="Arial" w:hAnsi="Arial" w:cs="Arial"/>
        </w:rPr>
        <w:t>, 2020)</w:t>
      </w:r>
      <w:r w:rsidR="00615BD5" w:rsidRPr="001B2730">
        <w:rPr>
          <w:rFonts w:ascii="Arial" w:hAnsi="Arial" w:cs="Arial"/>
        </w:rPr>
        <w:t xml:space="preserve">. </w:t>
      </w:r>
      <w:r w:rsidR="002A061C" w:rsidRPr="001B2730">
        <w:rPr>
          <w:rFonts w:ascii="Arial" w:hAnsi="Arial" w:cs="Arial"/>
        </w:rPr>
        <w:t>C</w:t>
      </w:r>
      <w:r w:rsidR="00615BD5" w:rsidRPr="001B2730">
        <w:rPr>
          <w:rFonts w:ascii="Arial" w:hAnsi="Arial" w:cs="Arial"/>
        </w:rPr>
        <w:t>ovid 19 is a case of sharp delay of economic growth, but the world economy is more likely to fall into recession.</w:t>
      </w:r>
    </w:p>
    <w:p w14:paraId="489C968C" w14:textId="17A7FD33" w:rsidR="00DD75E2" w:rsidRPr="001B2730" w:rsidRDefault="00DD75E2" w:rsidP="00F44E72">
      <w:pPr>
        <w:pStyle w:val="Heading3"/>
        <w:rPr>
          <w:rFonts w:ascii="Arial" w:hAnsi="Arial" w:cs="Arial"/>
        </w:rPr>
      </w:pPr>
      <w:bookmarkStart w:id="1" w:name="_Toc99718378"/>
      <w:r w:rsidRPr="001B2730">
        <w:rPr>
          <w:rFonts w:ascii="Arial" w:hAnsi="Arial" w:cs="Arial"/>
        </w:rPr>
        <w:t>Main Body</w:t>
      </w:r>
      <w:bookmarkEnd w:id="1"/>
    </w:p>
    <w:p w14:paraId="533CCBBD" w14:textId="07EAA45C" w:rsidR="00615BD5" w:rsidRPr="001B2730" w:rsidRDefault="00615BD5" w:rsidP="00615BD5">
      <w:pPr>
        <w:rPr>
          <w:rFonts w:ascii="Arial" w:hAnsi="Arial" w:cs="Arial"/>
        </w:rPr>
      </w:pPr>
      <w:r w:rsidRPr="001B2730">
        <w:rPr>
          <w:rFonts w:ascii="Arial" w:hAnsi="Arial" w:cs="Arial"/>
        </w:rPr>
        <w:t>The spread of the coronavirus since the beginning of 2020 has caused a serious economic shock worldwide. The first registered case in the United Kingdom was on January 29, 2020</w:t>
      </w:r>
      <w:r w:rsidR="00474601" w:rsidRPr="001B2730">
        <w:rPr>
          <w:rFonts w:ascii="Arial" w:hAnsi="Arial" w:cs="Arial"/>
        </w:rPr>
        <w:t xml:space="preserve"> (Aspinall, 2020)</w:t>
      </w:r>
      <w:r w:rsidRPr="001B2730">
        <w:rPr>
          <w:rFonts w:ascii="Arial" w:hAnsi="Arial" w:cs="Arial"/>
        </w:rPr>
        <w:t xml:space="preserve">. There are many restrictive restrictions imposed by the government, </w:t>
      </w:r>
      <w:r w:rsidR="002A061C" w:rsidRPr="001B2730">
        <w:rPr>
          <w:rFonts w:ascii="Arial" w:hAnsi="Arial" w:cs="Arial"/>
        </w:rPr>
        <w:t>blocking,</w:t>
      </w:r>
      <w:r w:rsidRPr="001B2730">
        <w:rPr>
          <w:rFonts w:ascii="Arial" w:hAnsi="Arial" w:cs="Arial"/>
        </w:rPr>
        <w:t xml:space="preserve"> and granting financial aid in support of business and people.</w:t>
      </w:r>
    </w:p>
    <w:p w14:paraId="46CA2416" w14:textId="22898C6F" w:rsidR="00615BD5" w:rsidRPr="001B2730" w:rsidRDefault="00615BD5" w:rsidP="00615BD5">
      <w:pPr>
        <w:rPr>
          <w:rFonts w:ascii="Arial" w:hAnsi="Arial" w:cs="Arial"/>
        </w:rPr>
      </w:pPr>
      <w:r w:rsidRPr="001B2730">
        <w:rPr>
          <w:rFonts w:ascii="Arial" w:hAnsi="Arial" w:cs="Arial"/>
        </w:rPr>
        <w:t xml:space="preserve">Strategies, policies, </w:t>
      </w:r>
      <w:r w:rsidR="002A061C" w:rsidRPr="001B2730">
        <w:rPr>
          <w:rFonts w:ascii="Arial" w:hAnsi="Arial" w:cs="Arial"/>
        </w:rPr>
        <w:t>operations,</w:t>
      </w:r>
      <w:r w:rsidRPr="001B2730">
        <w:rPr>
          <w:rFonts w:ascii="Arial" w:hAnsi="Arial" w:cs="Arial"/>
        </w:rPr>
        <w:t xml:space="preserve"> and business development depend on many factors that have both positive and negative </w:t>
      </w:r>
      <w:r w:rsidR="0006343B" w:rsidRPr="001B2730">
        <w:rPr>
          <w:rFonts w:ascii="Arial" w:hAnsi="Arial" w:cs="Arial"/>
        </w:rPr>
        <w:t>effects. The</w:t>
      </w:r>
      <w:r w:rsidRPr="001B2730">
        <w:rPr>
          <w:rFonts w:ascii="Arial" w:hAnsi="Arial" w:cs="Arial"/>
        </w:rPr>
        <w:t xml:space="preserve"> role of the government is to create appropriate conditions and opportunities for business through policies and mechanisms, or so-called economic policy. The ways in which government can influence business are as follows:</w:t>
      </w:r>
    </w:p>
    <w:p w14:paraId="53D73C87" w14:textId="3A16B782" w:rsidR="00615BD5" w:rsidRPr="001B2730" w:rsidRDefault="00615BD5" w:rsidP="0006343B">
      <w:pPr>
        <w:pStyle w:val="ListParagraph"/>
        <w:numPr>
          <w:ilvl w:val="0"/>
          <w:numId w:val="2"/>
        </w:numPr>
      </w:pPr>
      <w:r w:rsidRPr="001B2730">
        <w:t>by adopting new laws</w:t>
      </w:r>
    </w:p>
    <w:p w14:paraId="0339ED66" w14:textId="5EAB4963" w:rsidR="00615BD5" w:rsidRPr="001B2730" w:rsidRDefault="00615BD5" w:rsidP="0006343B">
      <w:pPr>
        <w:pStyle w:val="ListParagraph"/>
        <w:numPr>
          <w:ilvl w:val="0"/>
          <w:numId w:val="2"/>
        </w:numPr>
      </w:pPr>
      <w:r w:rsidRPr="001B2730">
        <w:t>by changing the costs or taxes it imposes.</w:t>
      </w:r>
    </w:p>
    <w:p w14:paraId="1FAECC21" w14:textId="3F7D694B" w:rsidR="00615BD5" w:rsidRPr="001B2730" w:rsidRDefault="00615BD5" w:rsidP="00615BD5">
      <w:pPr>
        <w:rPr>
          <w:rFonts w:ascii="Arial" w:hAnsi="Arial" w:cs="Arial"/>
        </w:rPr>
      </w:pPr>
      <w:r w:rsidRPr="001B2730">
        <w:rPr>
          <w:rFonts w:ascii="Arial" w:hAnsi="Arial" w:cs="Arial"/>
        </w:rPr>
        <w:t>Using these techniques, the government influences business. The aim of the economic policy pursued by the government is to raise the standard of living of its inhabitants</w:t>
      </w:r>
      <w:r w:rsidR="00474601" w:rsidRPr="001B2730">
        <w:rPr>
          <w:rFonts w:ascii="Arial" w:hAnsi="Arial" w:cs="Arial"/>
        </w:rPr>
        <w:t xml:space="preserve"> (BBC Bitesize, 2019)</w:t>
      </w:r>
      <w:r w:rsidRPr="001B2730">
        <w:rPr>
          <w:rFonts w:ascii="Arial" w:hAnsi="Arial" w:cs="Arial"/>
        </w:rPr>
        <w:t>.</w:t>
      </w:r>
      <w:r w:rsidR="0006343B" w:rsidRPr="001B2730">
        <w:rPr>
          <w:rFonts w:ascii="Arial" w:hAnsi="Arial" w:cs="Arial"/>
        </w:rPr>
        <w:t xml:space="preserve"> </w:t>
      </w:r>
      <w:r w:rsidRPr="001B2730">
        <w:rPr>
          <w:rFonts w:ascii="Arial" w:hAnsi="Arial" w:cs="Arial"/>
        </w:rPr>
        <w:t xml:space="preserve">Achieving full employment or low unemployment. </w:t>
      </w:r>
      <w:r w:rsidR="0006343B" w:rsidRPr="001B2730">
        <w:rPr>
          <w:rFonts w:ascii="Arial" w:hAnsi="Arial" w:cs="Arial"/>
        </w:rPr>
        <w:t>Also,</w:t>
      </w:r>
      <w:r w:rsidRPr="001B2730">
        <w:rPr>
          <w:rFonts w:ascii="Arial" w:hAnsi="Arial" w:cs="Arial"/>
        </w:rPr>
        <w:t xml:space="preserve"> to achieve price stability by preventing high inflation. And to realize economic growth in its own GDP.</w:t>
      </w:r>
    </w:p>
    <w:p w14:paraId="0FD9C00B" w14:textId="049768EB" w:rsidR="00615BD5" w:rsidRPr="001B2730" w:rsidRDefault="00901C36" w:rsidP="00F44E72">
      <w:pPr>
        <w:pStyle w:val="Heading3"/>
        <w:rPr>
          <w:rFonts w:ascii="Arial" w:hAnsi="Arial" w:cs="Arial"/>
        </w:rPr>
      </w:pPr>
      <w:bookmarkStart w:id="2" w:name="_Toc99718379"/>
      <w:r w:rsidRPr="001B2730">
        <w:rPr>
          <w:rFonts w:ascii="Arial" w:hAnsi="Arial" w:cs="Arial"/>
        </w:rPr>
        <w:t>Measures undertaken by the Government</w:t>
      </w:r>
      <w:bookmarkEnd w:id="2"/>
    </w:p>
    <w:p w14:paraId="07317263" w14:textId="111DFD3D" w:rsidR="00615BD5" w:rsidRPr="001B2730" w:rsidRDefault="00615BD5" w:rsidP="00615BD5">
      <w:pPr>
        <w:rPr>
          <w:rFonts w:ascii="Arial" w:hAnsi="Arial" w:cs="Arial"/>
        </w:rPr>
      </w:pPr>
      <w:r w:rsidRPr="001B2730">
        <w:rPr>
          <w:rFonts w:ascii="Arial" w:hAnsi="Arial" w:cs="Arial"/>
        </w:rPr>
        <w:lastRenderedPageBreak/>
        <w:t xml:space="preserve">Tightening and loosening measures are seriously affecting even the strongest economies in </w:t>
      </w:r>
      <w:r w:rsidR="00474601" w:rsidRPr="001B2730">
        <w:rPr>
          <w:rFonts w:ascii="Arial" w:hAnsi="Arial" w:cs="Arial"/>
        </w:rPr>
        <w:t>Europe. In</w:t>
      </w:r>
      <w:r w:rsidRPr="001B2730">
        <w:rPr>
          <w:rFonts w:ascii="Arial" w:hAnsi="Arial" w:cs="Arial"/>
        </w:rPr>
        <w:t xml:space="preserve"> this </w:t>
      </w:r>
      <w:r w:rsidR="002A061C" w:rsidRPr="001B2730">
        <w:rPr>
          <w:rFonts w:ascii="Arial" w:hAnsi="Arial" w:cs="Arial"/>
        </w:rPr>
        <w:t>essay</w:t>
      </w:r>
      <w:r w:rsidRPr="001B2730">
        <w:rPr>
          <w:rFonts w:ascii="Arial" w:hAnsi="Arial" w:cs="Arial"/>
        </w:rPr>
        <w:t xml:space="preserve"> we will look at how the declared state of emergency and the subsequent measures have significantly changed the economic life of the country.</w:t>
      </w:r>
    </w:p>
    <w:p w14:paraId="51C152AC" w14:textId="7FFA6333" w:rsidR="008D4AE6" w:rsidRPr="001B2730" w:rsidRDefault="00615BD5" w:rsidP="00615BD5">
      <w:pPr>
        <w:rPr>
          <w:rFonts w:ascii="Arial" w:hAnsi="Arial" w:cs="Arial"/>
        </w:rPr>
      </w:pPr>
      <w:r w:rsidRPr="001B2730">
        <w:rPr>
          <w:rFonts w:ascii="Arial" w:hAnsi="Arial" w:cs="Arial"/>
        </w:rPr>
        <w:t>The pandemic caused a very deep short-term, not just a blow to the economy. This situation affected everyone, albeit through different channels and at different depths. The economic measures taken during the pandemic in the context of the declared state of emergency must focus primarily on this short-term impact on the economy</w:t>
      </w:r>
      <w:r w:rsidR="00407F0E" w:rsidRPr="001B2730">
        <w:rPr>
          <w:rFonts w:ascii="Arial" w:hAnsi="Arial" w:cs="Arial"/>
        </w:rPr>
        <w:t xml:space="preserve"> (</w:t>
      </w:r>
      <w:proofErr w:type="spellStart"/>
      <w:r w:rsidR="00407F0E" w:rsidRPr="001B2730">
        <w:rPr>
          <w:rFonts w:ascii="Arial" w:hAnsi="Arial" w:cs="Arial"/>
        </w:rPr>
        <w:t>Bourne</w:t>
      </w:r>
      <w:proofErr w:type="spellEnd"/>
      <w:r w:rsidR="00407F0E" w:rsidRPr="001B2730">
        <w:rPr>
          <w:rFonts w:ascii="Arial" w:hAnsi="Arial" w:cs="Arial"/>
        </w:rPr>
        <w:t>, 2021)</w:t>
      </w:r>
      <w:r w:rsidRPr="001B2730">
        <w:rPr>
          <w:rFonts w:ascii="Arial" w:hAnsi="Arial" w:cs="Arial"/>
        </w:rPr>
        <w:t>. To this end, the government has set up various business financing programs and those affected by Covid-19.</w:t>
      </w:r>
    </w:p>
    <w:p w14:paraId="738292C2" w14:textId="56FE85F1" w:rsidR="00110092" w:rsidRPr="001B2730" w:rsidRDefault="00110092" w:rsidP="00F44E72">
      <w:pPr>
        <w:pStyle w:val="Heading3"/>
        <w:rPr>
          <w:rFonts w:ascii="Arial" w:hAnsi="Arial" w:cs="Arial"/>
        </w:rPr>
      </w:pPr>
      <w:bookmarkStart w:id="3" w:name="_Toc99718380"/>
      <w:r w:rsidRPr="001B2730">
        <w:rPr>
          <w:rFonts w:ascii="Arial" w:hAnsi="Arial" w:cs="Arial"/>
        </w:rPr>
        <w:t>Measures</w:t>
      </w:r>
      <w:r w:rsidR="003F0B50" w:rsidRPr="001B2730">
        <w:rPr>
          <w:rFonts w:ascii="Arial" w:hAnsi="Arial" w:cs="Arial"/>
        </w:rPr>
        <w:t xml:space="preserve"> and financial support</w:t>
      </w:r>
      <w:r w:rsidRPr="001B2730">
        <w:rPr>
          <w:rFonts w:ascii="Arial" w:hAnsi="Arial" w:cs="Arial"/>
        </w:rPr>
        <w:t xml:space="preserve"> in response of Covid 19</w:t>
      </w:r>
      <w:bookmarkEnd w:id="3"/>
    </w:p>
    <w:p w14:paraId="5F7C9AA6" w14:textId="72A4D94C" w:rsidR="00716B71" w:rsidRPr="001B2730" w:rsidRDefault="00716B71" w:rsidP="00716B71">
      <w:pPr>
        <w:rPr>
          <w:rFonts w:ascii="Arial" w:hAnsi="Arial" w:cs="Arial"/>
        </w:rPr>
      </w:pPr>
      <w:r w:rsidRPr="001B2730">
        <w:rPr>
          <w:rFonts w:ascii="Arial" w:hAnsi="Arial" w:cs="Arial"/>
        </w:rPr>
        <w:t xml:space="preserve">In its budget of 11 March 2020, the government announced a package of measures to financially support public services, </w:t>
      </w:r>
      <w:r w:rsidR="0006343B" w:rsidRPr="001B2730">
        <w:rPr>
          <w:rFonts w:ascii="Arial" w:hAnsi="Arial" w:cs="Arial"/>
        </w:rPr>
        <w:t>businesses,</w:t>
      </w:r>
      <w:r w:rsidRPr="001B2730">
        <w:rPr>
          <w:rFonts w:ascii="Arial" w:hAnsi="Arial" w:cs="Arial"/>
        </w:rPr>
        <w:t xml:space="preserve"> and businesses to minimize the impact of </w:t>
      </w:r>
      <w:r w:rsidR="0006343B" w:rsidRPr="001B2730">
        <w:rPr>
          <w:rFonts w:ascii="Arial" w:hAnsi="Arial" w:cs="Arial"/>
        </w:rPr>
        <w:t>Covid</w:t>
      </w:r>
      <w:r w:rsidRPr="001B2730">
        <w:rPr>
          <w:rFonts w:ascii="Arial" w:hAnsi="Arial" w:cs="Arial"/>
        </w:rPr>
        <w:t xml:space="preserve"> 19.</w:t>
      </w:r>
      <w:r w:rsidR="0006343B" w:rsidRPr="001B2730">
        <w:rPr>
          <w:rFonts w:ascii="Arial" w:hAnsi="Arial" w:cs="Arial"/>
        </w:rPr>
        <w:t xml:space="preserve"> </w:t>
      </w:r>
      <w:r w:rsidRPr="001B2730">
        <w:rPr>
          <w:rFonts w:ascii="Arial" w:hAnsi="Arial" w:cs="Arial"/>
        </w:rPr>
        <w:t>The package of measures includes:</w:t>
      </w:r>
    </w:p>
    <w:p w14:paraId="4A45AE8B" w14:textId="2EBF67EF" w:rsidR="00716B71" w:rsidRPr="001B2730" w:rsidRDefault="00716B71" w:rsidP="0006343B">
      <w:pPr>
        <w:pStyle w:val="ListParagraph"/>
        <w:numPr>
          <w:ilvl w:val="0"/>
          <w:numId w:val="3"/>
        </w:numPr>
      </w:pPr>
      <w:r w:rsidRPr="001B2730">
        <w:t>scheme for retaining employees.</w:t>
      </w:r>
    </w:p>
    <w:p w14:paraId="758DF9A9" w14:textId="03BF2969" w:rsidR="0006343B" w:rsidRPr="001B2730" w:rsidRDefault="004C6FA5" w:rsidP="0006343B">
      <w:pPr>
        <w:pStyle w:val="ListParagraph"/>
        <w:numPr>
          <w:ilvl w:val="0"/>
          <w:numId w:val="3"/>
        </w:numPr>
      </w:pPr>
      <w:r w:rsidRPr="001B2730">
        <w:t>p</w:t>
      </w:r>
      <w:r w:rsidR="00716B71" w:rsidRPr="001B2730">
        <w:t>rogram for reimbursement of funds for compensation of persons on sick leave due to Covid-19 or by prescription of a health authority</w:t>
      </w:r>
    </w:p>
    <w:p w14:paraId="462CA5C5" w14:textId="58DE818C" w:rsidR="0006343B" w:rsidRPr="001B2730" w:rsidRDefault="00716B71" w:rsidP="0006343B">
      <w:pPr>
        <w:pStyle w:val="ListParagraph"/>
        <w:numPr>
          <w:ilvl w:val="0"/>
          <w:numId w:val="3"/>
        </w:numPr>
      </w:pPr>
      <w:r w:rsidRPr="001B2730">
        <w:t xml:space="preserve">deferral of VAT payments from March 20 to July 30 </w:t>
      </w:r>
      <w:r w:rsidR="003F0B50" w:rsidRPr="001B2730">
        <w:t>(HM Revenue &amp; Customs, 2020)</w:t>
      </w:r>
    </w:p>
    <w:p w14:paraId="269C3449" w14:textId="77777777" w:rsidR="0036135D" w:rsidRPr="001B2730" w:rsidRDefault="00716B71" w:rsidP="0006343B">
      <w:pPr>
        <w:pStyle w:val="ListParagraph"/>
        <w:numPr>
          <w:ilvl w:val="0"/>
          <w:numId w:val="3"/>
        </w:numPr>
      </w:pPr>
      <w:r w:rsidRPr="001B2730">
        <w:t xml:space="preserve"> deferred payments in the amount of VAT for 3 months </w:t>
      </w:r>
    </w:p>
    <w:p w14:paraId="385B37A1" w14:textId="77777777" w:rsidR="0036135D" w:rsidRPr="001B2730" w:rsidRDefault="00716B71" w:rsidP="0006343B">
      <w:pPr>
        <w:pStyle w:val="ListParagraph"/>
        <w:numPr>
          <w:ilvl w:val="0"/>
          <w:numId w:val="3"/>
        </w:numPr>
      </w:pPr>
      <w:r w:rsidRPr="001B2730">
        <w:t xml:space="preserve">subsidies for the self-employed </w:t>
      </w:r>
    </w:p>
    <w:p w14:paraId="61261BA4" w14:textId="4A277F8A" w:rsidR="0036135D" w:rsidRPr="001B2730" w:rsidRDefault="00716B71" w:rsidP="0006343B">
      <w:pPr>
        <w:pStyle w:val="ListParagraph"/>
        <w:numPr>
          <w:ilvl w:val="0"/>
          <w:numId w:val="3"/>
        </w:numPr>
      </w:pPr>
      <w:r w:rsidRPr="001B2730">
        <w:t xml:space="preserve"> </w:t>
      </w:r>
      <w:r w:rsidR="0036135D" w:rsidRPr="001B2730">
        <w:t>t</w:t>
      </w:r>
      <w:r w:rsidRPr="001B2730">
        <w:t xml:space="preserve">ime to pay scheme </w:t>
      </w:r>
    </w:p>
    <w:p w14:paraId="654C0285" w14:textId="77777777" w:rsidR="0036135D" w:rsidRPr="001B2730" w:rsidRDefault="00716B71" w:rsidP="0006343B">
      <w:pPr>
        <w:pStyle w:val="ListParagraph"/>
        <w:numPr>
          <w:ilvl w:val="0"/>
          <w:numId w:val="3"/>
        </w:numPr>
      </w:pPr>
      <w:r w:rsidRPr="001B2730">
        <w:t xml:space="preserve">extension of payment terms to HMRC </w:t>
      </w:r>
    </w:p>
    <w:p w14:paraId="7A282B83" w14:textId="230E30EA" w:rsidR="0036135D" w:rsidRPr="001B2730" w:rsidRDefault="00716B71" w:rsidP="0006343B">
      <w:pPr>
        <w:pStyle w:val="ListParagraph"/>
        <w:numPr>
          <w:ilvl w:val="0"/>
          <w:numId w:val="3"/>
        </w:numPr>
      </w:pPr>
      <w:r w:rsidRPr="001B2730">
        <w:t xml:space="preserve">negotiations between the government and the insurance industry conducted and confirmed, during which the government instructed insurance companies to speed up the procedures for payment of business interruption </w:t>
      </w:r>
      <w:r w:rsidR="0036135D" w:rsidRPr="001B2730">
        <w:t>benefits,</w:t>
      </w:r>
      <w:r w:rsidRPr="001B2730">
        <w:t xml:space="preserve"> if such are covered under the policies of individual businesses</w:t>
      </w:r>
      <w:r w:rsidR="003F0B50" w:rsidRPr="001B2730">
        <w:t xml:space="preserve"> (Browning, 2021)</w:t>
      </w:r>
      <w:r w:rsidRPr="001B2730">
        <w:t xml:space="preserve"> </w:t>
      </w:r>
    </w:p>
    <w:p w14:paraId="6123C911" w14:textId="40F372AE" w:rsidR="0036135D" w:rsidRPr="001B2730" w:rsidRDefault="00716B71" w:rsidP="0006343B">
      <w:pPr>
        <w:pStyle w:val="ListParagraph"/>
        <w:numPr>
          <w:ilvl w:val="0"/>
          <w:numId w:val="3"/>
        </w:numPr>
      </w:pPr>
      <w:r w:rsidRPr="001B2730">
        <w:t xml:space="preserve"> a grant package of up to 10,000 British pounds for small and medium-sized </w:t>
      </w:r>
      <w:r w:rsidR="0036135D" w:rsidRPr="001B2730">
        <w:t>businesses</w:t>
      </w:r>
      <w:r w:rsidRPr="001B2730">
        <w:t xml:space="preserve"> (SMEs) </w:t>
      </w:r>
      <w:r w:rsidR="00FF2E73" w:rsidRPr="001B2730">
        <w:t>(GOV.UK, n.d.)</w:t>
      </w:r>
    </w:p>
    <w:p w14:paraId="6CE66501" w14:textId="232A3153" w:rsidR="0036135D" w:rsidRPr="001B2730" w:rsidRDefault="00716B71" w:rsidP="0006343B">
      <w:pPr>
        <w:pStyle w:val="ListParagraph"/>
        <w:numPr>
          <w:ilvl w:val="0"/>
          <w:numId w:val="3"/>
        </w:numPr>
      </w:pPr>
      <w:r w:rsidRPr="001B2730">
        <w:t xml:space="preserve">a grant of between 10 and 25,000 British pounds per site will be provided to trading companies retail, </w:t>
      </w:r>
      <w:r w:rsidR="0036135D" w:rsidRPr="001B2730">
        <w:t>hospitality,</w:t>
      </w:r>
      <w:r w:rsidRPr="001B2730">
        <w:t xml:space="preserve"> and entertainment according to business estimates. all businesses covered by the small business rate relief or rural rate relief program</w:t>
      </w:r>
      <w:r w:rsidR="003F0B50" w:rsidRPr="001B2730">
        <w:t xml:space="preserve"> (GOV.UK, 2020)</w:t>
      </w:r>
      <w:r w:rsidRPr="001B2730">
        <w:t xml:space="preserve"> </w:t>
      </w:r>
    </w:p>
    <w:p w14:paraId="215F0DE8" w14:textId="5556849F" w:rsidR="0036135D" w:rsidRPr="001B2730" w:rsidRDefault="004C6FA5" w:rsidP="0006343B">
      <w:pPr>
        <w:pStyle w:val="ListParagraph"/>
        <w:numPr>
          <w:ilvl w:val="0"/>
          <w:numId w:val="3"/>
        </w:numPr>
      </w:pPr>
      <w:r w:rsidRPr="001B2730">
        <w:t>a</w:t>
      </w:r>
      <w:r w:rsidR="00716B71" w:rsidRPr="001B2730">
        <w:t xml:space="preserve"> grant of £ 10,000 is provided for the smallest businesses provided by local tax authorities. </w:t>
      </w:r>
    </w:p>
    <w:p w14:paraId="67413C87" w14:textId="77777777" w:rsidR="0036135D" w:rsidRPr="001B2730" w:rsidRDefault="00716B71" w:rsidP="0006343B">
      <w:pPr>
        <w:pStyle w:val="ListParagraph"/>
        <w:numPr>
          <w:ilvl w:val="0"/>
          <w:numId w:val="3"/>
        </w:numPr>
      </w:pPr>
      <w:r w:rsidRPr="001B2730">
        <w:t xml:space="preserve"> a scheme for the payment by the state of interest and fees for a 12-month period on loans to small businesses with interrupted work due to the coronavirus </w:t>
      </w:r>
    </w:p>
    <w:p w14:paraId="24AE4863" w14:textId="4441913B" w:rsidR="0036135D" w:rsidRPr="001B2730" w:rsidRDefault="00716B71" w:rsidP="0006343B">
      <w:pPr>
        <w:pStyle w:val="ListParagraph"/>
        <w:numPr>
          <w:ilvl w:val="0"/>
          <w:numId w:val="3"/>
        </w:numPr>
      </w:pPr>
      <w:r w:rsidRPr="001B2730">
        <w:t xml:space="preserve"> </w:t>
      </w:r>
      <w:r w:rsidR="004C6FA5" w:rsidRPr="001B2730">
        <w:t>t</w:t>
      </w:r>
      <w:r w:rsidRPr="001B2730">
        <w:t xml:space="preserve">he government will also make a payment for business interruption to cover the first 12 months interest payments and any fees accrued on loans so that smaller businesses can benefit from the relief and liquidity provided by lower payments. </w:t>
      </w:r>
    </w:p>
    <w:p w14:paraId="45C52691" w14:textId="59842C91" w:rsidR="0036135D" w:rsidRPr="001B2730" w:rsidRDefault="004C6FA5" w:rsidP="0006343B">
      <w:pPr>
        <w:pStyle w:val="ListParagraph"/>
        <w:numPr>
          <w:ilvl w:val="0"/>
          <w:numId w:val="3"/>
        </w:numPr>
      </w:pPr>
      <w:r w:rsidRPr="001B2730">
        <w:t>s</w:t>
      </w:r>
      <w:r w:rsidR="00716B71" w:rsidRPr="001B2730">
        <w:t xml:space="preserve">upport for larger companies through the Corporate Finance Facility supporting liquidity among larger companies by helping them overcome coronavirus disruptions in their cash flows </w:t>
      </w:r>
      <w:r w:rsidR="00FF2E73" w:rsidRPr="001B2730">
        <w:t>(GOV.UK, n.d.)</w:t>
      </w:r>
    </w:p>
    <w:p w14:paraId="6E45D4F9" w14:textId="4955705A" w:rsidR="00716B71" w:rsidRPr="001B2730" w:rsidRDefault="004C6FA5" w:rsidP="0006343B">
      <w:pPr>
        <w:pStyle w:val="ListParagraph"/>
        <w:numPr>
          <w:ilvl w:val="0"/>
          <w:numId w:val="3"/>
        </w:numPr>
      </w:pPr>
      <w:r w:rsidRPr="001B2730">
        <w:t>t</w:t>
      </w:r>
      <w:r w:rsidR="00716B71" w:rsidRPr="001B2730">
        <w:t xml:space="preserve">he Bank of England will buy short-term debts of larger companies. This will support big business if it is affected by short-term funding </w:t>
      </w:r>
      <w:r w:rsidR="0036135D" w:rsidRPr="001B2730">
        <w:t>cuts and</w:t>
      </w:r>
      <w:r w:rsidR="00716B71" w:rsidRPr="001B2730">
        <w:t xml:space="preserve"> will allow it to finance its short-term liabilities</w:t>
      </w:r>
      <w:r w:rsidR="00431AF6" w:rsidRPr="001B2730">
        <w:t xml:space="preserve"> (Bank of England, 2021)</w:t>
      </w:r>
      <w:r w:rsidR="00716B71" w:rsidRPr="001B2730">
        <w:t>.</w:t>
      </w:r>
    </w:p>
    <w:p w14:paraId="01DDDF0A" w14:textId="62E7892D" w:rsidR="00716B71" w:rsidRPr="001B2730" w:rsidRDefault="00716B71" w:rsidP="00716B71">
      <w:pPr>
        <w:rPr>
          <w:rFonts w:ascii="Arial" w:hAnsi="Arial" w:cs="Arial"/>
        </w:rPr>
      </w:pPr>
      <w:r w:rsidRPr="001B2730">
        <w:rPr>
          <w:rFonts w:ascii="Arial" w:hAnsi="Arial" w:cs="Arial"/>
        </w:rPr>
        <w:t xml:space="preserve">A special telephone line has been set up to contact local tax authorities to support businesses and the self-employed in financial difficulties and unpaid tax debts on the telephone line they can receive help, </w:t>
      </w:r>
      <w:r w:rsidR="004C6FA5" w:rsidRPr="001B2730">
        <w:rPr>
          <w:rFonts w:ascii="Arial" w:hAnsi="Arial" w:cs="Arial"/>
        </w:rPr>
        <w:t>advice,</w:t>
      </w:r>
      <w:r w:rsidRPr="001B2730">
        <w:rPr>
          <w:rFonts w:ascii="Arial" w:hAnsi="Arial" w:cs="Arial"/>
        </w:rPr>
        <w:t xml:space="preserve"> and assistance in their tax matters. period is a top priority and overall effort of the government. The measures set out in the Budget show </w:t>
      </w:r>
      <w:r w:rsidRPr="001B2730">
        <w:rPr>
          <w:rFonts w:ascii="Arial" w:hAnsi="Arial" w:cs="Arial"/>
        </w:rPr>
        <w:lastRenderedPageBreak/>
        <w:t>that this government will support business during this turbulent time and keep the economy moving.</w:t>
      </w:r>
    </w:p>
    <w:p w14:paraId="48E8EF0E" w14:textId="52FC2B58" w:rsidR="00901C36" w:rsidRPr="001B2730" w:rsidRDefault="00871CE6" w:rsidP="00E21632">
      <w:pPr>
        <w:rPr>
          <w:rFonts w:ascii="Arial" w:eastAsia="Times New Roman" w:hAnsi="Arial" w:cs="Arial"/>
          <w:color w:val="222222"/>
          <w:shd w:val="clear" w:color="auto" w:fill="FFFFFF"/>
          <w:lang w:eastAsia="en-GB"/>
        </w:rPr>
      </w:pPr>
      <w:r w:rsidRPr="001B2730">
        <w:rPr>
          <w:rFonts w:ascii="Arial" w:eastAsia="Times New Roman" w:hAnsi="Arial" w:cs="Arial"/>
          <w:color w:val="222222"/>
          <w:shd w:val="clear" w:color="auto" w:fill="FFFFFF"/>
          <w:lang w:eastAsia="en-GB"/>
        </w:rPr>
        <w:t xml:space="preserve">These </w:t>
      </w:r>
      <w:r w:rsidR="00694184" w:rsidRPr="001B2730">
        <w:rPr>
          <w:rFonts w:ascii="Arial" w:eastAsia="Times New Roman" w:hAnsi="Arial" w:cs="Arial"/>
          <w:color w:val="222222"/>
          <w:shd w:val="clear" w:color="auto" w:fill="FFFFFF"/>
          <w:lang w:eastAsia="en-GB"/>
        </w:rPr>
        <w:t>actions</w:t>
      </w:r>
      <w:r w:rsidRPr="001B2730">
        <w:rPr>
          <w:rFonts w:ascii="Arial" w:eastAsia="Times New Roman" w:hAnsi="Arial" w:cs="Arial"/>
          <w:color w:val="222222"/>
          <w:shd w:val="clear" w:color="auto" w:fill="FFFFFF"/>
          <w:lang w:eastAsia="en-GB"/>
        </w:rPr>
        <w:t xml:space="preserve"> are targeted at lessening the impact of production disruptions or decreased sales on the employment of persons and sectors most impacted. Workers should be safeguarded against unemployment and loss of income wherever feasible, since they should not be affected by the virus' propagation. In addition, sick pay and changes in unemployment benefit processes can assist keep a family's income stable. </w:t>
      </w:r>
      <w:r w:rsidR="00E21632" w:rsidRPr="001B2730">
        <w:rPr>
          <w:rFonts w:ascii="Arial" w:eastAsia="Times New Roman" w:hAnsi="Arial" w:cs="Arial"/>
          <w:color w:val="222222"/>
          <w:shd w:val="clear" w:color="auto" w:fill="FFFFFF"/>
          <w:lang w:eastAsia="en-GB"/>
        </w:rPr>
        <w:t xml:space="preserve">Encouraging telecommuting can also reduce </w:t>
      </w:r>
      <w:r w:rsidRPr="001B2730">
        <w:rPr>
          <w:rFonts w:ascii="Arial" w:eastAsia="Times New Roman" w:hAnsi="Arial" w:cs="Arial"/>
          <w:color w:val="222222"/>
          <w:shd w:val="clear" w:color="auto" w:fill="FFFFFF"/>
          <w:lang w:eastAsia="en-GB"/>
        </w:rPr>
        <w:t>C</w:t>
      </w:r>
      <w:r w:rsidR="00E21632" w:rsidRPr="001B2730">
        <w:rPr>
          <w:rFonts w:ascii="Arial" w:eastAsia="Times New Roman" w:hAnsi="Arial" w:cs="Arial"/>
          <w:color w:val="222222"/>
          <w:shd w:val="clear" w:color="auto" w:fill="FFFFFF"/>
          <w:lang w:eastAsia="en-GB"/>
        </w:rPr>
        <w:t>ovid's impact.</w:t>
      </w:r>
      <w:r w:rsidRPr="001B2730">
        <w:rPr>
          <w:rFonts w:ascii="Arial" w:eastAsia="Times New Roman" w:hAnsi="Arial" w:cs="Arial"/>
          <w:color w:val="222222"/>
          <w:shd w:val="clear" w:color="auto" w:fill="FFFFFF"/>
          <w:lang w:eastAsia="en-GB"/>
        </w:rPr>
        <w:t xml:space="preserve"> </w:t>
      </w:r>
      <w:r w:rsidR="00E21632" w:rsidRPr="001B2730">
        <w:rPr>
          <w:rFonts w:ascii="Arial" w:eastAsia="Times New Roman" w:hAnsi="Arial" w:cs="Arial"/>
          <w:color w:val="222222"/>
          <w:shd w:val="clear" w:color="auto" w:fill="FFFFFF"/>
          <w:lang w:eastAsia="en-GB"/>
        </w:rPr>
        <w:t>Through job retention policies, the government will reduce the pressure on national public finances.</w:t>
      </w:r>
    </w:p>
    <w:p w14:paraId="32BB05EC" w14:textId="799BE7E1" w:rsidR="00901C36" w:rsidRPr="001B2730" w:rsidRDefault="00901C36" w:rsidP="00F44E72">
      <w:pPr>
        <w:pStyle w:val="Heading3"/>
        <w:rPr>
          <w:rFonts w:ascii="Arial" w:hAnsi="Arial" w:cs="Arial"/>
        </w:rPr>
      </w:pPr>
      <w:bookmarkStart w:id="4" w:name="_Toc99718381"/>
      <w:r w:rsidRPr="001B2730">
        <w:rPr>
          <w:rFonts w:ascii="Arial" w:hAnsi="Arial" w:cs="Arial"/>
        </w:rPr>
        <w:t>Impact of Covid on the economic growth</w:t>
      </w:r>
      <w:r w:rsidR="00DD75E2" w:rsidRPr="001B2730">
        <w:rPr>
          <w:rFonts w:ascii="Arial" w:hAnsi="Arial" w:cs="Arial"/>
        </w:rPr>
        <w:t xml:space="preserve"> in the UK</w:t>
      </w:r>
      <w:bookmarkEnd w:id="4"/>
    </w:p>
    <w:p w14:paraId="1E3B4C3A" w14:textId="19C3D8FA" w:rsidR="0021030F" w:rsidRPr="001B2730" w:rsidRDefault="0021030F" w:rsidP="0021030F">
      <w:pPr>
        <w:rPr>
          <w:rFonts w:ascii="Arial" w:hAnsi="Arial" w:cs="Arial"/>
        </w:rPr>
      </w:pPr>
      <w:r w:rsidRPr="001B2730">
        <w:rPr>
          <w:rFonts w:ascii="Arial" w:hAnsi="Arial" w:cs="Arial"/>
        </w:rPr>
        <w:t xml:space="preserve">Due to all the precautions around </w:t>
      </w:r>
      <w:r w:rsidR="00901C36" w:rsidRPr="001B2730">
        <w:rPr>
          <w:rFonts w:ascii="Arial" w:hAnsi="Arial" w:cs="Arial"/>
        </w:rPr>
        <w:t>the virus</w:t>
      </w:r>
      <w:r w:rsidRPr="001B2730">
        <w:rPr>
          <w:rFonts w:ascii="Arial" w:hAnsi="Arial" w:cs="Arial"/>
        </w:rPr>
        <w:t xml:space="preserve">, the economic growth of the United Kingdom is severely affected. The indicators we need to look at to understand what impact </w:t>
      </w:r>
      <w:r w:rsidR="00901C36" w:rsidRPr="001B2730">
        <w:rPr>
          <w:rFonts w:ascii="Arial" w:hAnsi="Arial" w:cs="Arial"/>
        </w:rPr>
        <w:t>C</w:t>
      </w:r>
      <w:r w:rsidRPr="001B2730">
        <w:rPr>
          <w:rFonts w:ascii="Arial" w:hAnsi="Arial" w:cs="Arial"/>
        </w:rPr>
        <w:t>ovid has on the country's economy are:</w:t>
      </w:r>
    </w:p>
    <w:p w14:paraId="5AA29BE7" w14:textId="3C741F30" w:rsidR="0021030F" w:rsidRPr="001B2730" w:rsidRDefault="0021030F" w:rsidP="0021030F">
      <w:pPr>
        <w:rPr>
          <w:rFonts w:ascii="Arial" w:hAnsi="Arial" w:cs="Arial"/>
        </w:rPr>
      </w:pPr>
      <w:r w:rsidRPr="001B2730">
        <w:rPr>
          <w:rFonts w:ascii="Arial" w:hAnsi="Arial" w:cs="Arial"/>
        </w:rPr>
        <w:t xml:space="preserve">Gross domestic product (GDP) is one of the main macroeconomic indicators. It measures the total monetary value of all goods and services produced in a country over </w:t>
      </w:r>
      <w:r w:rsidR="00901C36" w:rsidRPr="001B2730">
        <w:rPr>
          <w:rFonts w:ascii="Arial" w:hAnsi="Arial" w:cs="Arial"/>
        </w:rPr>
        <w:t>a period</w:t>
      </w:r>
      <w:r w:rsidRPr="001B2730">
        <w:rPr>
          <w:rFonts w:ascii="Arial" w:hAnsi="Arial" w:cs="Arial"/>
        </w:rPr>
        <w:t xml:space="preserve">. As this is the most comprehensive measure of production in a country, gross domestic product and its dynamics over time </w:t>
      </w:r>
      <w:proofErr w:type="gramStart"/>
      <w:r w:rsidRPr="001B2730">
        <w:rPr>
          <w:rFonts w:ascii="Arial" w:hAnsi="Arial" w:cs="Arial"/>
        </w:rPr>
        <w:t>are considered to be</w:t>
      </w:r>
      <w:proofErr w:type="gramEnd"/>
      <w:r w:rsidRPr="001B2730">
        <w:rPr>
          <w:rFonts w:ascii="Arial" w:hAnsi="Arial" w:cs="Arial"/>
        </w:rPr>
        <w:t xml:space="preserve"> a key indicator of economic activity and economic performance</w:t>
      </w:r>
      <w:r w:rsidR="00431AF6" w:rsidRPr="001B2730">
        <w:rPr>
          <w:rFonts w:ascii="Arial" w:hAnsi="Arial" w:cs="Arial"/>
        </w:rPr>
        <w:t xml:space="preserve"> (www.bankofengland.co.uk, n.d.)</w:t>
      </w:r>
      <w:r w:rsidRPr="001B2730">
        <w:rPr>
          <w:rFonts w:ascii="Arial" w:hAnsi="Arial" w:cs="Arial"/>
        </w:rPr>
        <w:t xml:space="preserve">. In general, when we talk about economic growth, </w:t>
      </w:r>
      <w:r w:rsidR="00901C36" w:rsidRPr="001B2730">
        <w:rPr>
          <w:rFonts w:ascii="Arial" w:hAnsi="Arial" w:cs="Arial"/>
        </w:rPr>
        <w:t>recession,</w:t>
      </w:r>
      <w:r w:rsidRPr="001B2730">
        <w:rPr>
          <w:rFonts w:ascii="Arial" w:hAnsi="Arial" w:cs="Arial"/>
        </w:rPr>
        <w:t xml:space="preserve"> or depression, we mean the corresponding change in GDP.</w:t>
      </w:r>
      <w:r w:rsidR="00110092" w:rsidRPr="001B2730">
        <w:rPr>
          <w:rFonts w:ascii="Arial" w:hAnsi="Arial" w:cs="Arial"/>
        </w:rPr>
        <w:t xml:space="preserve"> </w:t>
      </w:r>
      <w:r w:rsidRPr="001B2730">
        <w:rPr>
          <w:rFonts w:ascii="Arial" w:hAnsi="Arial" w:cs="Arial"/>
        </w:rPr>
        <w:t xml:space="preserve">GDP can be nominal and real. Nominal value </w:t>
      </w:r>
      <w:r w:rsidR="00694184" w:rsidRPr="001B2730">
        <w:rPr>
          <w:rFonts w:ascii="Arial" w:hAnsi="Arial" w:cs="Arial"/>
        </w:rPr>
        <w:t>considers</w:t>
      </w:r>
      <w:r w:rsidRPr="001B2730">
        <w:rPr>
          <w:rFonts w:ascii="Arial" w:hAnsi="Arial" w:cs="Arial"/>
        </w:rPr>
        <w:t xml:space="preserve"> the value of all goods and services whose prices change under the influence of inflation.</w:t>
      </w:r>
    </w:p>
    <w:p w14:paraId="7089A053" w14:textId="7AD5E5A0" w:rsidR="0021030F" w:rsidRPr="001B2730" w:rsidRDefault="0021030F" w:rsidP="0021030F">
      <w:pPr>
        <w:rPr>
          <w:rFonts w:ascii="Arial" w:hAnsi="Arial" w:cs="Arial"/>
        </w:rPr>
      </w:pPr>
      <w:r w:rsidRPr="001B2730">
        <w:rPr>
          <w:rFonts w:ascii="Arial" w:hAnsi="Arial" w:cs="Arial"/>
        </w:rPr>
        <w:t xml:space="preserve">Real GDP </w:t>
      </w:r>
      <w:r w:rsidR="000633E4" w:rsidRPr="001B2730">
        <w:rPr>
          <w:rFonts w:ascii="Arial" w:hAnsi="Arial" w:cs="Arial"/>
        </w:rPr>
        <w:t>considers</w:t>
      </w:r>
      <w:r w:rsidRPr="001B2730">
        <w:rPr>
          <w:rFonts w:ascii="Arial" w:hAnsi="Arial" w:cs="Arial"/>
        </w:rPr>
        <w:t xml:space="preserve"> inflationary effects and adjusts the value of components accordingly. For this purpose, the statistics take as a "base" a certain year and against it is calculated the change for subsequent periods, adjusted for </w:t>
      </w:r>
      <w:r w:rsidR="00110092" w:rsidRPr="001B2730">
        <w:rPr>
          <w:rFonts w:ascii="Arial" w:hAnsi="Arial" w:cs="Arial"/>
        </w:rPr>
        <w:t>inflation. In</w:t>
      </w:r>
      <w:r w:rsidRPr="001B2730">
        <w:rPr>
          <w:rFonts w:ascii="Arial" w:hAnsi="Arial" w:cs="Arial"/>
        </w:rPr>
        <w:t xml:space="preserve"> the presence of inflation, the value of GDP, measured in nominal terms, is higher than that measured in real terms</w:t>
      </w:r>
      <w:r w:rsidR="00431AF6" w:rsidRPr="001B2730">
        <w:rPr>
          <w:rFonts w:ascii="Arial" w:hAnsi="Arial" w:cs="Arial"/>
        </w:rPr>
        <w:t xml:space="preserve"> (Fernando, 2021)</w:t>
      </w:r>
      <w:r w:rsidRPr="001B2730">
        <w:rPr>
          <w:rFonts w:ascii="Arial" w:hAnsi="Arial" w:cs="Arial"/>
        </w:rPr>
        <w:t>.</w:t>
      </w:r>
      <w:r w:rsidR="00110092" w:rsidRPr="001B2730">
        <w:rPr>
          <w:rFonts w:ascii="Arial" w:hAnsi="Arial" w:cs="Arial"/>
        </w:rPr>
        <w:t xml:space="preserve"> </w:t>
      </w:r>
      <w:r w:rsidRPr="001B2730">
        <w:rPr>
          <w:rFonts w:ascii="Arial" w:hAnsi="Arial" w:cs="Arial"/>
        </w:rPr>
        <w:t>However, real GDP is a more accurate measure of long-term economic trends.</w:t>
      </w:r>
      <w:r w:rsidR="00110092" w:rsidRPr="001B2730">
        <w:rPr>
          <w:rFonts w:ascii="Arial" w:hAnsi="Arial" w:cs="Arial"/>
        </w:rPr>
        <w:t xml:space="preserve"> </w:t>
      </w:r>
      <w:r w:rsidRPr="001B2730">
        <w:rPr>
          <w:rFonts w:ascii="Arial" w:hAnsi="Arial" w:cs="Arial"/>
        </w:rPr>
        <w:t>As GDP grows, the economy grows - people increase consumption and business grows.</w:t>
      </w:r>
    </w:p>
    <w:p w14:paraId="6AD875AE" w14:textId="62A30375" w:rsidR="0021030F" w:rsidRPr="001B2730" w:rsidRDefault="0021030F" w:rsidP="0021030F">
      <w:pPr>
        <w:rPr>
          <w:rFonts w:ascii="Arial" w:hAnsi="Arial" w:cs="Arial"/>
        </w:rPr>
      </w:pPr>
      <w:r w:rsidRPr="001B2730">
        <w:rPr>
          <w:rFonts w:ascii="Arial" w:hAnsi="Arial" w:cs="Arial"/>
        </w:rPr>
        <w:t xml:space="preserve">According to the presented </w:t>
      </w:r>
      <w:r w:rsidR="00694184" w:rsidRPr="001B2730">
        <w:rPr>
          <w:rFonts w:ascii="Arial" w:hAnsi="Arial" w:cs="Arial"/>
        </w:rPr>
        <w:t>Figure 1</w:t>
      </w:r>
      <w:r w:rsidRPr="001B2730">
        <w:rPr>
          <w:rFonts w:ascii="Arial" w:hAnsi="Arial" w:cs="Arial"/>
        </w:rPr>
        <w:t>, we can see that in 2020 the level of GDP growth in the United Kingdom is with a negative growth of 9.85%</w:t>
      </w:r>
      <w:r w:rsidR="00DB78CC" w:rsidRPr="001B2730">
        <w:rPr>
          <w:rFonts w:ascii="Arial" w:hAnsi="Arial" w:cs="Arial"/>
        </w:rPr>
        <w:t xml:space="preserve"> (Statista, 2021).</w:t>
      </w:r>
    </w:p>
    <w:p w14:paraId="0E690D95" w14:textId="75F29D4C" w:rsidR="00E25BCB" w:rsidRPr="001B2730" w:rsidRDefault="00E25BCB" w:rsidP="0021030F">
      <w:pPr>
        <w:rPr>
          <w:rFonts w:ascii="Arial" w:hAnsi="Arial" w:cs="Arial"/>
        </w:rPr>
      </w:pPr>
      <w:r w:rsidRPr="001B2730">
        <w:rPr>
          <w:rFonts w:ascii="Arial" w:hAnsi="Arial" w:cs="Arial"/>
          <w:noProof/>
        </w:rPr>
        <w:lastRenderedPageBreak/>
        <w:drawing>
          <wp:inline distT="0" distB="0" distL="0" distR="0" wp14:anchorId="7789671D" wp14:editId="6A476B42">
            <wp:extent cx="5731510" cy="3345180"/>
            <wp:effectExtent l="0" t="0" r="2540" b="7620"/>
            <wp:docPr id="1" name="Picture 1"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waterfall chart&#10;&#10;Description automatically generated"/>
                    <pic:cNvPicPr/>
                  </pic:nvPicPr>
                  <pic:blipFill>
                    <a:blip r:embed="rId8"/>
                    <a:stretch>
                      <a:fillRect/>
                    </a:stretch>
                  </pic:blipFill>
                  <pic:spPr>
                    <a:xfrm>
                      <a:off x="0" y="0"/>
                      <a:ext cx="5731510" cy="3345180"/>
                    </a:xfrm>
                    <a:prstGeom prst="rect">
                      <a:avLst/>
                    </a:prstGeom>
                  </pic:spPr>
                </pic:pic>
              </a:graphicData>
            </a:graphic>
          </wp:inline>
        </w:drawing>
      </w:r>
    </w:p>
    <w:p w14:paraId="55859F74" w14:textId="20E11A29" w:rsidR="00DB78CC" w:rsidRPr="001B2730" w:rsidRDefault="00DB78CC" w:rsidP="0021030F">
      <w:pPr>
        <w:rPr>
          <w:rFonts w:ascii="Arial" w:hAnsi="Arial" w:cs="Arial"/>
        </w:rPr>
      </w:pPr>
      <w:r w:rsidRPr="001B2730">
        <w:rPr>
          <w:rFonts w:ascii="Arial" w:hAnsi="Arial" w:cs="Arial"/>
        </w:rPr>
        <w:t>(Statista, 2021)</w:t>
      </w:r>
      <w:r w:rsidR="001C29C4" w:rsidRPr="001B2730">
        <w:rPr>
          <w:rFonts w:ascii="Arial" w:hAnsi="Arial" w:cs="Arial"/>
        </w:rPr>
        <w:t xml:space="preserve">                                                                                                Figure1.</w:t>
      </w:r>
    </w:p>
    <w:p w14:paraId="6E04F0D3" w14:textId="77777777" w:rsidR="00871CE6" w:rsidRPr="001B2730" w:rsidRDefault="00871CE6" w:rsidP="0021030F">
      <w:pPr>
        <w:rPr>
          <w:rFonts w:ascii="Arial" w:hAnsi="Arial" w:cs="Arial"/>
        </w:rPr>
      </w:pPr>
      <w:r w:rsidRPr="001B2730">
        <w:rPr>
          <w:rFonts w:ascii="Arial" w:hAnsi="Arial" w:cs="Arial"/>
        </w:rPr>
        <w:t xml:space="preserve">A recession in the business cycle occurs when the country's real gross domestic product decreases in two or more quarters. Negative growth rates are frequently accompanied by a drop in real income and an increase in unemployment. Unemployment is a phrase used to describe persons who </w:t>
      </w:r>
      <w:proofErr w:type="gramStart"/>
      <w:r w:rsidRPr="001B2730">
        <w:rPr>
          <w:rFonts w:ascii="Arial" w:hAnsi="Arial" w:cs="Arial"/>
        </w:rPr>
        <w:t>are able to</w:t>
      </w:r>
      <w:proofErr w:type="gramEnd"/>
      <w:r w:rsidRPr="001B2730">
        <w:rPr>
          <w:rFonts w:ascii="Arial" w:hAnsi="Arial" w:cs="Arial"/>
        </w:rPr>
        <w:t xml:space="preserve"> work but are unable to do so. Furthermore, persons in the workforce or a group of people who are looking for employment do not have a suitable job, resulting in lower output.</w:t>
      </w:r>
    </w:p>
    <w:p w14:paraId="0D2772D9" w14:textId="0464B06C" w:rsidR="0021030F" w:rsidRPr="001B2730" w:rsidRDefault="0021030F" w:rsidP="0021030F">
      <w:pPr>
        <w:rPr>
          <w:rFonts w:ascii="Arial" w:hAnsi="Arial" w:cs="Arial"/>
        </w:rPr>
      </w:pPr>
      <w:r w:rsidRPr="001B2730">
        <w:rPr>
          <w:rFonts w:ascii="Arial" w:hAnsi="Arial" w:cs="Arial"/>
        </w:rPr>
        <w:t xml:space="preserve">Figure </w:t>
      </w:r>
      <w:r w:rsidR="00694184" w:rsidRPr="001B2730">
        <w:rPr>
          <w:rFonts w:ascii="Arial" w:hAnsi="Arial" w:cs="Arial"/>
        </w:rPr>
        <w:t>2</w:t>
      </w:r>
      <w:r w:rsidRPr="001B2730">
        <w:rPr>
          <w:rFonts w:ascii="Arial" w:hAnsi="Arial" w:cs="Arial"/>
        </w:rPr>
        <w:t xml:space="preserve"> shows the distribution of GDP between economic sectors. Following the measures imposed and the closure, business revenues were sharply reduced or completely halted, which in turn led to negative GDP growth.</w:t>
      </w:r>
    </w:p>
    <w:p w14:paraId="13FD35B0" w14:textId="7D3E7273" w:rsidR="0021030F" w:rsidRPr="001B2730" w:rsidRDefault="000712A2" w:rsidP="0021030F">
      <w:pPr>
        <w:rPr>
          <w:rFonts w:ascii="Arial" w:hAnsi="Arial" w:cs="Arial"/>
        </w:rPr>
      </w:pPr>
      <w:r w:rsidRPr="001B2730">
        <w:rPr>
          <w:rFonts w:ascii="Arial" w:hAnsi="Arial" w:cs="Arial"/>
          <w:noProof/>
        </w:rPr>
        <w:lastRenderedPageBreak/>
        <w:drawing>
          <wp:inline distT="0" distB="0" distL="0" distR="0" wp14:anchorId="5FB9B124" wp14:editId="5C347E23">
            <wp:extent cx="5175250" cy="4038600"/>
            <wp:effectExtent l="0" t="0" r="6350" b="0"/>
            <wp:docPr id="2" name="Picture 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line chart&#10;&#10;Description automatically generated"/>
                    <pic:cNvPicPr/>
                  </pic:nvPicPr>
                  <pic:blipFill>
                    <a:blip r:embed="rId9"/>
                    <a:stretch>
                      <a:fillRect/>
                    </a:stretch>
                  </pic:blipFill>
                  <pic:spPr>
                    <a:xfrm>
                      <a:off x="0" y="0"/>
                      <a:ext cx="5175250" cy="4038600"/>
                    </a:xfrm>
                    <a:prstGeom prst="rect">
                      <a:avLst/>
                    </a:prstGeom>
                  </pic:spPr>
                </pic:pic>
              </a:graphicData>
            </a:graphic>
          </wp:inline>
        </w:drawing>
      </w:r>
    </w:p>
    <w:p w14:paraId="4D5007E8" w14:textId="7D9779EB" w:rsidR="00DB78CC" w:rsidRPr="001B2730" w:rsidRDefault="00DB78CC" w:rsidP="00DD75E2">
      <w:pPr>
        <w:rPr>
          <w:rFonts w:ascii="Arial" w:hAnsi="Arial" w:cs="Arial"/>
        </w:rPr>
      </w:pPr>
      <w:r w:rsidRPr="001B2730">
        <w:rPr>
          <w:rFonts w:ascii="Arial" w:hAnsi="Arial" w:cs="Arial"/>
        </w:rPr>
        <w:t>(ONS, 2021)</w:t>
      </w:r>
      <w:r w:rsidR="001C29C4" w:rsidRPr="001B2730">
        <w:rPr>
          <w:rFonts w:ascii="Arial" w:hAnsi="Arial" w:cs="Arial"/>
        </w:rPr>
        <w:t xml:space="preserve">                                                                                          Figure 2.</w:t>
      </w:r>
    </w:p>
    <w:p w14:paraId="2E6954BE" w14:textId="3DA0FAEE" w:rsidR="00694184" w:rsidRPr="001B2730" w:rsidRDefault="00151EB5" w:rsidP="00F44E72">
      <w:pPr>
        <w:pStyle w:val="Heading3"/>
        <w:rPr>
          <w:rFonts w:ascii="Arial" w:hAnsi="Arial" w:cs="Arial"/>
        </w:rPr>
      </w:pPr>
      <w:bookmarkStart w:id="5" w:name="_Toc99718382"/>
      <w:r w:rsidRPr="001B2730">
        <w:rPr>
          <w:rFonts w:ascii="Arial" w:hAnsi="Arial" w:cs="Arial"/>
        </w:rPr>
        <w:t>Unemployment during Covid 19</w:t>
      </w:r>
      <w:bookmarkEnd w:id="5"/>
    </w:p>
    <w:p w14:paraId="2823576E" w14:textId="74F26EE7" w:rsidR="00694184" w:rsidRPr="001B2730" w:rsidRDefault="00694184" w:rsidP="00694184">
      <w:pPr>
        <w:rPr>
          <w:rFonts w:ascii="Arial" w:hAnsi="Arial" w:cs="Arial"/>
        </w:rPr>
      </w:pPr>
      <w:r w:rsidRPr="001B2730">
        <w:rPr>
          <w:rFonts w:ascii="Arial" w:hAnsi="Arial" w:cs="Arial"/>
        </w:rPr>
        <w:t>The UK unemployment rate is 4.3 percent, which is 0.3 percent higher than it was before Covid 19.</w:t>
      </w:r>
      <w:r w:rsidRPr="001B2730">
        <w:rPr>
          <w:rFonts w:ascii="Arial" w:hAnsi="Arial" w:cs="Arial"/>
        </w:rPr>
        <w:t xml:space="preserve"> </w:t>
      </w:r>
      <w:r w:rsidRPr="001B2730">
        <w:rPr>
          <w:rFonts w:ascii="Arial" w:hAnsi="Arial" w:cs="Arial"/>
        </w:rPr>
        <w:t>And the percentage of economic inactivity is 21.1 percent, up 0.9 percent from before the epidemic</w:t>
      </w:r>
      <w:r w:rsidR="004E171A" w:rsidRPr="001B2730">
        <w:rPr>
          <w:rFonts w:ascii="Arial" w:hAnsi="Arial" w:cs="Arial"/>
        </w:rPr>
        <w:t xml:space="preserve"> </w:t>
      </w:r>
      <w:r w:rsidR="004E171A" w:rsidRPr="001B2730">
        <w:rPr>
          <w:rFonts w:ascii="Arial" w:hAnsi="Arial" w:cs="Arial"/>
        </w:rPr>
        <w:t>(ONS, 2020)</w:t>
      </w:r>
      <w:r w:rsidRPr="001B2730">
        <w:rPr>
          <w:rFonts w:ascii="Arial" w:hAnsi="Arial" w:cs="Arial"/>
          <w:b/>
          <w:bCs/>
        </w:rPr>
        <w:t>.</w:t>
      </w:r>
      <w:r w:rsidRPr="001B2730">
        <w:rPr>
          <w:rFonts w:ascii="Arial" w:hAnsi="Arial" w:cs="Arial"/>
        </w:rPr>
        <w:t xml:space="preserve"> </w:t>
      </w:r>
      <w:r w:rsidRPr="001B2730">
        <w:rPr>
          <w:rFonts w:ascii="Arial" w:hAnsi="Arial" w:cs="Arial"/>
        </w:rPr>
        <w:t xml:space="preserve">As can be seen from the presented </w:t>
      </w:r>
      <w:r w:rsidRPr="001B2730">
        <w:rPr>
          <w:rFonts w:ascii="Arial" w:hAnsi="Arial" w:cs="Arial"/>
        </w:rPr>
        <w:t>figures 3 and 4</w:t>
      </w:r>
      <w:r w:rsidRPr="001B2730">
        <w:rPr>
          <w:rFonts w:ascii="Arial" w:hAnsi="Arial" w:cs="Arial"/>
        </w:rPr>
        <w:t>, during the pandemic and the imposed measures to limit it, there is an increase in economic inactivity and unemployment. As the level of employment decreases and the level of unemployment and economic inactivity increases. The most affected by Covid 19 are young people in the age group 16-24</w:t>
      </w:r>
      <w:r w:rsidR="001C29C4" w:rsidRPr="001B2730">
        <w:rPr>
          <w:rFonts w:ascii="Arial" w:hAnsi="Arial" w:cs="Arial"/>
        </w:rPr>
        <w:t>.</w:t>
      </w:r>
    </w:p>
    <w:p w14:paraId="445819D5" w14:textId="77777777" w:rsidR="001C29C4" w:rsidRPr="001B2730" w:rsidRDefault="001C29C4" w:rsidP="00694184">
      <w:pPr>
        <w:rPr>
          <w:rFonts w:ascii="Arial" w:hAnsi="Arial" w:cs="Arial"/>
        </w:rPr>
      </w:pPr>
    </w:p>
    <w:p w14:paraId="3985EE67" w14:textId="300FA085" w:rsidR="00DB78CC" w:rsidRPr="001B2730" w:rsidRDefault="00151EB5" w:rsidP="00DD75E2">
      <w:pPr>
        <w:rPr>
          <w:rFonts w:ascii="Arial" w:hAnsi="Arial" w:cs="Arial"/>
        </w:rPr>
      </w:pPr>
      <w:r w:rsidRPr="001B2730">
        <w:rPr>
          <w:rFonts w:ascii="Arial" w:hAnsi="Arial" w:cs="Arial"/>
          <w:noProof/>
        </w:rPr>
        <w:lastRenderedPageBreak/>
        <w:drawing>
          <wp:inline distT="0" distB="0" distL="0" distR="0" wp14:anchorId="7E4A6285" wp14:editId="488D726F">
            <wp:extent cx="5731510" cy="3619500"/>
            <wp:effectExtent l="0" t="0" r="2540" b="0"/>
            <wp:docPr id="5" name="Picture 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line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619500"/>
                    </a:xfrm>
                    <a:prstGeom prst="rect">
                      <a:avLst/>
                    </a:prstGeom>
                  </pic:spPr>
                </pic:pic>
              </a:graphicData>
            </a:graphic>
          </wp:inline>
        </w:drawing>
      </w:r>
    </w:p>
    <w:p w14:paraId="1AE46EDD" w14:textId="56DD68C3" w:rsidR="00140B09" w:rsidRPr="001B2730" w:rsidRDefault="001C29C4" w:rsidP="00151EB5">
      <w:pPr>
        <w:spacing w:after="0" w:line="240" w:lineRule="auto"/>
        <w:rPr>
          <w:rFonts w:ascii="Arial" w:eastAsia="Times New Roman" w:hAnsi="Arial" w:cs="Arial"/>
          <w:color w:val="222222"/>
          <w:shd w:val="clear" w:color="auto" w:fill="FFFFFF"/>
          <w:lang w:eastAsia="en-GB"/>
        </w:rPr>
      </w:pPr>
      <w:bookmarkStart w:id="6" w:name="_Hlk99714476"/>
      <w:r w:rsidRPr="001B2730">
        <w:rPr>
          <w:rFonts w:ascii="Arial" w:eastAsia="Times New Roman" w:hAnsi="Arial" w:cs="Arial"/>
          <w:color w:val="222222"/>
          <w:shd w:val="clear" w:color="auto" w:fill="FFFFFF"/>
          <w:lang w:eastAsia="en-GB"/>
        </w:rPr>
        <w:t xml:space="preserve">            </w:t>
      </w:r>
      <w:bookmarkStart w:id="7" w:name="_Hlk99716937"/>
      <w:r w:rsidR="000633E4" w:rsidRPr="001B2730">
        <w:rPr>
          <w:rFonts w:ascii="Arial" w:eastAsia="Times New Roman" w:hAnsi="Arial" w:cs="Arial"/>
          <w:color w:val="222222"/>
          <w:shd w:val="clear" w:color="auto" w:fill="FFFFFF"/>
          <w:lang w:eastAsia="en-GB"/>
        </w:rPr>
        <w:t>(ONS, 2020)</w:t>
      </w:r>
      <w:r w:rsidRPr="001B2730">
        <w:rPr>
          <w:rFonts w:ascii="Arial" w:eastAsia="Times New Roman" w:hAnsi="Arial" w:cs="Arial"/>
          <w:color w:val="222222"/>
          <w:shd w:val="clear" w:color="auto" w:fill="FFFFFF"/>
          <w:lang w:eastAsia="en-GB"/>
        </w:rPr>
        <w:t xml:space="preserve">  </w:t>
      </w:r>
      <w:r w:rsidR="000633E4" w:rsidRPr="001B2730">
        <w:rPr>
          <w:rFonts w:ascii="Arial" w:eastAsia="Times New Roman" w:hAnsi="Arial" w:cs="Arial"/>
          <w:color w:val="222222"/>
          <w:shd w:val="clear" w:color="auto" w:fill="FFFFFF"/>
          <w:lang w:eastAsia="en-GB"/>
        </w:rPr>
        <w:t xml:space="preserve">                                                                                  </w:t>
      </w:r>
      <w:r w:rsidRPr="001B2730">
        <w:rPr>
          <w:rFonts w:ascii="Arial" w:eastAsia="Times New Roman" w:hAnsi="Arial" w:cs="Arial"/>
          <w:color w:val="222222"/>
          <w:shd w:val="clear" w:color="auto" w:fill="FFFFFF"/>
          <w:lang w:eastAsia="en-GB"/>
        </w:rPr>
        <w:t xml:space="preserve">  </w:t>
      </w:r>
      <w:bookmarkEnd w:id="7"/>
      <w:r w:rsidR="000633E4" w:rsidRPr="001B2730">
        <w:rPr>
          <w:rFonts w:ascii="Arial" w:eastAsia="Times New Roman" w:hAnsi="Arial" w:cs="Arial"/>
          <w:color w:val="222222"/>
          <w:shd w:val="clear" w:color="auto" w:fill="FFFFFF"/>
          <w:lang w:eastAsia="en-GB"/>
        </w:rPr>
        <w:t xml:space="preserve">Figure 3. </w:t>
      </w:r>
      <w:r w:rsidRPr="001B2730">
        <w:rPr>
          <w:rFonts w:ascii="Arial" w:eastAsia="Times New Roman" w:hAnsi="Arial" w:cs="Arial"/>
          <w:color w:val="222222"/>
          <w:shd w:val="clear" w:color="auto" w:fill="FFFFFF"/>
          <w:lang w:eastAsia="en-GB"/>
        </w:rPr>
        <w:t xml:space="preserve">                                                                                                           </w:t>
      </w:r>
    </w:p>
    <w:bookmarkEnd w:id="6"/>
    <w:p w14:paraId="2D1F77A3" w14:textId="2695ADA1" w:rsidR="00873340" w:rsidRPr="001B2730" w:rsidRDefault="00873340" w:rsidP="00151EB5">
      <w:pPr>
        <w:shd w:val="clear" w:color="auto" w:fill="FFFFFF"/>
        <w:spacing w:after="0" w:line="240" w:lineRule="auto"/>
        <w:rPr>
          <w:rFonts w:ascii="Arial" w:eastAsia="Times New Roman" w:hAnsi="Arial" w:cs="Arial"/>
          <w:color w:val="222222"/>
          <w:lang w:eastAsia="en-GB"/>
        </w:rPr>
      </w:pPr>
      <w:r w:rsidRPr="001B2730">
        <w:rPr>
          <w:rFonts w:ascii="Arial" w:eastAsia="Times New Roman" w:hAnsi="Arial" w:cs="Arial"/>
          <w:noProof/>
          <w:color w:val="222222"/>
          <w:lang w:eastAsia="en-GB"/>
        </w:rPr>
        <w:drawing>
          <wp:inline distT="0" distB="0" distL="0" distR="0" wp14:anchorId="2F6C1D04" wp14:editId="6F4041EF">
            <wp:extent cx="5777881" cy="4747260"/>
            <wp:effectExtent l="0" t="0" r="0" b="0"/>
            <wp:docPr id="17" name="Picture 1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line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85402" cy="4753439"/>
                    </a:xfrm>
                    <a:prstGeom prst="rect">
                      <a:avLst/>
                    </a:prstGeom>
                  </pic:spPr>
                </pic:pic>
              </a:graphicData>
            </a:graphic>
          </wp:inline>
        </w:drawing>
      </w:r>
    </w:p>
    <w:p w14:paraId="3B2992A2" w14:textId="17EE3054" w:rsidR="00F44E72" w:rsidRPr="001B2730" w:rsidRDefault="001C29C4" w:rsidP="001605D9">
      <w:pPr>
        <w:shd w:val="clear" w:color="auto" w:fill="FFFFFF"/>
        <w:spacing w:after="0" w:line="240" w:lineRule="auto"/>
        <w:rPr>
          <w:rFonts w:ascii="Arial" w:eastAsia="Times New Roman" w:hAnsi="Arial" w:cs="Arial"/>
          <w:color w:val="222222"/>
          <w:lang w:eastAsia="en-GB"/>
        </w:rPr>
      </w:pPr>
      <w:r w:rsidRPr="001B2730">
        <w:rPr>
          <w:rFonts w:ascii="Arial" w:eastAsia="Times New Roman" w:hAnsi="Arial" w:cs="Arial"/>
          <w:color w:val="222222"/>
          <w:lang w:eastAsia="en-GB"/>
        </w:rPr>
        <w:t xml:space="preserve">         </w:t>
      </w:r>
      <w:r w:rsidR="000633E4" w:rsidRPr="001B2730">
        <w:rPr>
          <w:rFonts w:ascii="Arial" w:eastAsia="Times New Roman" w:hAnsi="Arial" w:cs="Arial"/>
          <w:color w:val="222222"/>
          <w:lang w:eastAsia="en-GB"/>
        </w:rPr>
        <w:t>(ONS,2020)</w:t>
      </w:r>
      <w:r w:rsidRPr="001B2730">
        <w:rPr>
          <w:rFonts w:ascii="Arial" w:eastAsia="Times New Roman" w:hAnsi="Arial" w:cs="Arial"/>
          <w:color w:val="222222"/>
          <w:lang w:eastAsia="en-GB"/>
        </w:rPr>
        <w:t xml:space="preserve">                                                                                                   Figure 4. </w:t>
      </w:r>
    </w:p>
    <w:p w14:paraId="6D03BEFC" w14:textId="77777777" w:rsidR="00F44E72" w:rsidRPr="001B2730" w:rsidRDefault="00F44E72" w:rsidP="001605D9">
      <w:pPr>
        <w:shd w:val="clear" w:color="auto" w:fill="FFFFFF"/>
        <w:spacing w:after="0" w:line="240" w:lineRule="auto"/>
        <w:rPr>
          <w:rFonts w:ascii="Arial" w:eastAsia="Times New Roman" w:hAnsi="Arial" w:cs="Arial"/>
          <w:color w:val="222222"/>
          <w:lang w:eastAsia="en-GB"/>
        </w:rPr>
      </w:pPr>
    </w:p>
    <w:p w14:paraId="2338771F" w14:textId="77777777" w:rsidR="00F44E72" w:rsidRPr="001B2730" w:rsidRDefault="00F44E72" w:rsidP="001605D9">
      <w:pPr>
        <w:shd w:val="clear" w:color="auto" w:fill="FFFFFF"/>
        <w:spacing w:after="0" w:line="240" w:lineRule="auto"/>
        <w:rPr>
          <w:rFonts w:ascii="Arial" w:eastAsia="Times New Roman" w:hAnsi="Arial" w:cs="Arial"/>
          <w:color w:val="222222"/>
          <w:lang w:eastAsia="en-GB"/>
        </w:rPr>
      </w:pPr>
    </w:p>
    <w:p w14:paraId="5732D101" w14:textId="3E4FE0D1" w:rsidR="001605D9" w:rsidRPr="001B2730" w:rsidRDefault="001605D9" w:rsidP="001605D9">
      <w:pPr>
        <w:shd w:val="clear" w:color="auto" w:fill="FFFFFF"/>
        <w:spacing w:after="0" w:line="240" w:lineRule="auto"/>
        <w:rPr>
          <w:rFonts w:ascii="Arial" w:eastAsia="Times New Roman" w:hAnsi="Arial" w:cs="Arial"/>
          <w:color w:val="222222"/>
          <w:lang w:eastAsia="en-GB"/>
        </w:rPr>
      </w:pPr>
      <w:r w:rsidRPr="001B2730">
        <w:rPr>
          <w:rFonts w:ascii="Arial" w:eastAsia="Times New Roman" w:hAnsi="Arial" w:cs="Arial"/>
          <w:color w:val="222222"/>
          <w:lang w:eastAsia="en-GB"/>
        </w:rPr>
        <w:t xml:space="preserve">On </w:t>
      </w:r>
      <w:r w:rsidRPr="001B2730">
        <w:rPr>
          <w:rFonts w:ascii="Arial" w:eastAsia="Times New Roman" w:hAnsi="Arial" w:cs="Arial"/>
          <w:color w:val="222222"/>
          <w:lang w:eastAsia="en-GB"/>
        </w:rPr>
        <w:t>Figure 5</w:t>
      </w:r>
      <w:r w:rsidRPr="001B2730">
        <w:rPr>
          <w:rFonts w:ascii="Arial" w:eastAsia="Times New Roman" w:hAnsi="Arial" w:cs="Arial"/>
          <w:color w:val="222222"/>
          <w:lang w:eastAsia="en-GB"/>
        </w:rPr>
        <w:t xml:space="preserve"> we can see tha</w:t>
      </w:r>
      <w:r w:rsidRPr="001B2730">
        <w:rPr>
          <w:rFonts w:ascii="Arial" w:eastAsia="Times New Roman" w:hAnsi="Arial" w:cs="Arial"/>
          <w:color w:val="222222"/>
          <w:lang w:eastAsia="en-GB"/>
        </w:rPr>
        <w:t>t a</w:t>
      </w:r>
      <w:r w:rsidRPr="001B2730">
        <w:rPr>
          <w:rFonts w:ascii="Arial" w:eastAsia="Times New Roman" w:hAnsi="Arial" w:cs="Arial"/>
          <w:color w:val="222222"/>
          <w:lang w:eastAsia="en-GB"/>
        </w:rPr>
        <w:t xml:space="preserve"> record-high net movement from unemployment to employment drove the increase in employment.</w:t>
      </w:r>
      <w:r w:rsidRPr="001B2730">
        <w:rPr>
          <w:rFonts w:ascii="Arial" w:eastAsia="Times New Roman" w:hAnsi="Arial" w:cs="Arial"/>
          <w:color w:val="222222"/>
          <w:lang w:eastAsia="en-GB"/>
        </w:rPr>
        <w:t xml:space="preserve"> Also, during July</w:t>
      </w:r>
      <w:r w:rsidRPr="001B2730">
        <w:rPr>
          <w:rFonts w:ascii="Arial" w:eastAsia="Times New Roman" w:hAnsi="Arial" w:cs="Arial"/>
          <w:color w:val="222222"/>
          <w:lang w:eastAsia="en-GB"/>
        </w:rPr>
        <w:t xml:space="preserve"> to September 2021 period, total job-to-job movements reached a new high of 979,000, with resignations outnumbering dismissals</w:t>
      </w:r>
      <w:r w:rsidR="00830C34" w:rsidRPr="001B2730">
        <w:rPr>
          <w:rFonts w:ascii="Arial" w:eastAsia="Times New Roman" w:hAnsi="Arial" w:cs="Arial"/>
          <w:color w:val="222222"/>
          <w:lang w:eastAsia="en-GB"/>
        </w:rPr>
        <w:t xml:space="preserve"> </w:t>
      </w:r>
      <w:proofErr w:type="gramStart"/>
      <w:r w:rsidR="00830C34" w:rsidRPr="001B2730">
        <w:rPr>
          <w:rFonts w:ascii="Arial" w:eastAsia="Times New Roman" w:hAnsi="Arial" w:cs="Arial"/>
          <w:color w:val="222222"/>
          <w:lang w:eastAsia="en-GB"/>
        </w:rPr>
        <w:t>(</w:t>
      </w:r>
      <w:r w:rsidR="00A21E79" w:rsidRPr="001B2730">
        <w:rPr>
          <w:rFonts w:ascii="Arial" w:hAnsi="Arial" w:cs="Arial"/>
        </w:rPr>
        <w:t xml:space="preserve"> </w:t>
      </w:r>
      <w:r w:rsidR="00A21E79" w:rsidRPr="001B2730">
        <w:rPr>
          <w:rFonts w:ascii="Arial" w:eastAsia="Times New Roman" w:hAnsi="Arial" w:cs="Arial"/>
          <w:color w:val="222222"/>
          <w:lang w:eastAsia="en-GB"/>
        </w:rPr>
        <w:t>ONS</w:t>
      </w:r>
      <w:proofErr w:type="gramEnd"/>
      <w:r w:rsidR="00830C34" w:rsidRPr="001B2730">
        <w:rPr>
          <w:rFonts w:ascii="Arial" w:eastAsia="Times New Roman" w:hAnsi="Arial" w:cs="Arial"/>
          <w:color w:val="222222"/>
          <w:lang w:eastAsia="en-GB"/>
        </w:rPr>
        <w:t>,</w:t>
      </w:r>
      <w:r w:rsidR="00A21E79" w:rsidRPr="001B2730">
        <w:rPr>
          <w:rFonts w:ascii="Arial" w:eastAsia="Times New Roman" w:hAnsi="Arial" w:cs="Arial"/>
          <w:color w:val="222222"/>
          <w:lang w:eastAsia="en-GB"/>
        </w:rPr>
        <w:t>2021)</w:t>
      </w:r>
      <w:r w:rsidRPr="001B2730">
        <w:rPr>
          <w:rFonts w:ascii="Arial" w:eastAsia="Times New Roman" w:hAnsi="Arial" w:cs="Arial"/>
          <w:color w:val="222222"/>
          <w:lang w:eastAsia="en-GB"/>
        </w:rPr>
        <w:t>.</w:t>
      </w:r>
    </w:p>
    <w:p w14:paraId="45D7DF3F" w14:textId="01F6EA36" w:rsidR="00873340" w:rsidRPr="001B2730" w:rsidRDefault="00873340" w:rsidP="00151EB5">
      <w:pPr>
        <w:shd w:val="clear" w:color="auto" w:fill="FFFFFF"/>
        <w:spacing w:after="0" w:line="240" w:lineRule="auto"/>
        <w:rPr>
          <w:rFonts w:ascii="Arial" w:eastAsia="Times New Roman" w:hAnsi="Arial" w:cs="Arial"/>
          <w:color w:val="222222"/>
          <w:lang w:eastAsia="en-GB"/>
        </w:rPr>
      </w:pPr>
    </w:p>
    <w:p w14:paraId="2FC329AF" w14:textId="0F0A06CE" w:rsidR="0000436A" w:rsidRPr="001B2730" w:rsidRDefault="00140B09" w:rsidP="00DD75E2">
      <w:pPr>
        <w:rPr>
          <w:rFonts w:ascii="Arial" w:hAnsi="Arial" w:cs="Arial"/>
        </w:rPr>
      </w:pPr>
      <w:r w:rsidRPr="001B2730">
        <w:rPr>
          <w:rFonts w:ascii="Arial" w:hAnsi="Arial" w:cs="Arial"/>
          <w:noProof/>
        </w:rPr>
        <w:drawing>
          <wp:inline distT="0" distB="0" distL="0" distR="0" wp14:anchorId="5F66BB24" wp14:editId="0A0B9BB8">
            <wp:extent cx="5731510" cy="4724400"/>
            <wp:effectExtent l="0" t="0" r="2540" b="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4724400"/>
                    </a:xfrm>
                    <a:prstGeom prst="rect">
                      <a:avLst/>
                    </a:prstGeom>
                  </pic:spPr>
                </pic:pic>
              </a:graphicData>
            </a:graphic>
          </wp:inline>
        </w:drawing>
      </w:r>
    </w:p>
    <w:p w14:paraId="64B4769E" w14:textId="540473A7" w:rsidR="001C29C4" w:rsidRPr="001B2730" w:rsidRDefault="001C29C4" w:rsidP="0021030F">
      <w:pPr>
        <w:rPr>
          <w:rFonts w:ascii="Arial" w:hAnsi="Arial" w:cs="Arial"/>
        </w:rPr>
      </w:pPr>
      <w:r w:rsidRPr="001B2730">
        <w:rPr>
          <w:rFonts w:ascii="Arial" w:hAnsi="Arial" w:cs="Arial"/>
        </w:rPr>
        <w:t xml:space="preserve">              </w:t>
      </w:r>
      <w:r w:rsidR="00A21E79" w:rsidRPr="001B2730">
        <w:rPr>
          <w:rFonts w:ascii="Arial" w:hAnsi="Arial" w:cs="Arial"/>
        </w:rPr>
        <w:t>ONS (2021)</w:t>
      </w:r>
      <w:r w:rsidRPr="001B2730">
        <w:rPr>
          <w:rFonts w:ascii="Arial" w:hAnsi="Arial" w:cs="Arial"/>
        </w:rPr>
        <w:t xml:space="preserve">            </w:t>
      </w:r>
      <w:r w:rsidR="00A21E79" w:rsidRPr="001B2730">
        <w:rPr>
          <w:rFonts w:ascii="Arial" w:hAnsi="Arial" w:cs="Arial"/>
        </w:rPr>
        <w:t xml:space="preserve">                                                                 </w:t>
      </w:r>
      <w:r w:rsidRPr="001B2730">
        <w:rPr>
          <w:rFonts w:ascii="Arial" w:hAnsi="Arial" w:cs="Arial"/>
        </w:rPr>
        <w:t xml:space="preserve"> Figure5.</w:t>
      </w:r>
    </w:p>
    <w:p w14:paraId="299B4ECB" w14:textId="188295AB" w:rsidR="0021030F" w:rsidRPr="001B2730" w:rsidRDefault="0021030F" w:rsidP="00F44E72">
      <w:pPr>
        <w:pStyle w:val="Heading3"/>
        <w:rPr>
          <w:rFonts w:ascii="Arial" w:hAnsi="Arial" w:cs="Arial"/>
        </w:rPr>
      </w:pPr>
      <w:bookmarkStart w:id="8" w:name="_Toc99718383"/>
      <w:r w:rsidRPr="001B2730">
        <w:rPr>
          <w:rFonts w:ascii="Arial" w:hAnsi="Arial" w:cs="Arial"/>
        </w:rPr>
        <w:t>Cost of living</w:t>
      </w:r>
      <w:bookmarkEnd w:id="8"/>
    </w:p>
    <w:p w14:paraId="462A7AFE" w14:textId="1A9E736D" w:rsidR="0021030F" w:rsidRPr="001B2730" w:rsidRDefault="0021030F" w:rsidP="0021030F">
      <w:pPr>
        <w:rPr>
          <w:rFonts w:ascii="Arial" w:hAnsi="Arial" w:cs="Arial"/>
        </w:rPr>
      </w:pPr>
      <w:r w:rsidRPr="001B2730">
        <w:rPr>
          <w:rFonts w:ascii="Arial" w:hAnsi="Arial" w:cs="Arial"/>
        </w:rPr>
        <w:t xml:space="preserve">The standard of living refers to the level of wealth, comfort, material goods and needs for a geographical region, usually a country. </w:t>
      </w:r>
      <w:r w:rsidR="000712A2" w:rsidRPr="001B2730">
        <w:rPr>
          <w:rFonts w:ascii="Arial" w:hAnsi="Arial" w:cs="Arial"/>
        </w:rPr>
        <w:t>Several</w:t>
      </w:r>
      <w:r w:rsidRPr="001B2730">
        <w:rPr>
          <w:rFonts w:ascii="Arial" w:hAnsi="Arial" w:cs="Arial"/>
        </w:rPr>
        <w:t xml:space="preserve"> factors are included in the standard of living; this list is quite extensive, and the most important ones include</w:t>
      </w:r>
      <w:r w:rsidR="00587DED" w:rsidRPr="001B2730">
        <w:rPr>
          <w:rFonts w:ascii="Arial" w:hAnsi="Arial" w:cs="Arial"/>
        </w:rPr>
        <w:t xml:space="preserve"> (Chappelow, 2019)</w:t>
      </w:r>
      <w:r w:rsidR="00DD75E2" w:rsidRPr="001B2730">
        <w:rPr>
          <w:rFonts w:ascii="Arial" w:hAnsi="Arial" w:cs="Arial"/>
        </w:rPr>
        <w:t>:</w:t>
      </w:r>
    </w:p>
    <w:p w14:paraId="77EA1073" w14:textId="77777777" w:rsidR="00DD75E2" w:rsidRPr="001B2730" w:rsidRDefault="0021030F" w:rsidP="00DD75E2">
      <w:pPr>
        <w:pStyle w:val="ListParagraph"/>
        <w:numPr>
          <w:ilvl w:val="0"/>
          <w:numId w:val="5"/>
        </w:numPr>
        <w:rPr>
          <w:lang w:val="bg-BG"/>
        </w:rPr>
      </w:pPr>
      <w:r w:rsidRPr="001B2730">
        <w:t xml:space="preserve">Real income </w:t>
      </w:r>
    </w:p>
    <w:p w14:paraId="56F968C2" w14:textId="77777777" w:rsidR="00DD75E2" w:rsidRPr="001B2730" w:rsidRDefault="0021030F" w:rsidP="00DD75E2">
      <w:pPr>
        <w:pStyle w:val="ListParagraph"/>
        <w:numPr>
          <w:ilvl w:val="0"/>
          <w:numId w:val="5"/>
        </w:numPr>
        <w:rPr>
          <w:lang w:val="bg-BG"/>
        </w:rPr>
      </w:pPr>
      <w:r w:rsidRPr="001B2730">
        <w:t xml:space="preserve">Poverty rate </w:t>
      </w:r>
    </w:p>
    <w:p w14:paraId="353B8181" w14:textId="77777777" w:rsidR="00DD75E2" w:rsidRPr="001B2730" w:rsidRDefault="0021030F" w:rsidP="00DD75E2">
      <w:pPr>
        <w:pStyle w:val="ListParagraph"/>
        <w:numPr>
          <w:ilvl w:val="0"/>
          <w:numId w:val="5"/>
        </w:numPr>
        <w:rPr>
          <w:lang w:val="bg-BG"/>
        </w:rPr>
      </w:pPr>
      <w:r w:rsidRPr="001B2730">
        <w:t xml:space="preserve">Quality and affordability of housing </w:t>
      </w:r>
    </w:p>
    <w:p w14:paraId="3576AC01" w14:textId="77777777" w:rsidR="00DD75E2" w:rsidRPr="001B2730" w:rsidRDefault="0021030F" w:rsidP="00DD75E2">
      <w:pPr>
        <w:pStyle w:val="ListParagraph"/>
        <w:numPr>
          <w:ilvl w:val="0"/>
          <w:numId w:val="5"/>
        </w:numPr>
        <w:rPr>
          <w:lang w:val="bg-BG"/>
        </w:rPr>
      </w:pPr>
      <w:r w:rsidRPr="001B2730">
        <w:t xml:space="preserve">Quality and availability of employment </w:t>
      </w:r>
    </w:p>
    <w:p w14:paraId="45A96313" w14:textId="77777777" w:rsidR="00DD75E2" w:rsidRPr="001B2730" w:rsidRDefault="0021030F" w:rsidP="00DD75E2">
      <w:pPr>
        <w:pStyle w:val="ListParagraph"/>
        <w:numPr>
          <w:ilvl w:val="0"/>
          <w:numId w:val="5"/>
        </w:numPr>
        <w:rPr>
          <w:lang w:val="bg-BG"/>
        </w:rPr>
      </w:pPr>
      <w:r w:rsidRPr="001B2730">
        <w:t>Quality and availability of education</w:t>
      </w:r>
    </w:p>
    <w:p w14:paraId="616D0F0C" w14:textId="54418334" w:rsidR="00DD75E2" w:rsidRPr="001B2730" w:rsidRDefault="0021030F" w:rsidP="00DD75E2">
      <w:pPr>
        <w:pStyle w:val="ListParagraph"/>
        <w:numPr>
          <w:ilvl w:val="0"/>
          <w:numId w:val="5"/>
        </w:numPr>
        <w:rPr>
          <w:lang w:val="bg-BG"/>
        </w:rPr>
      </w:pPr>
      <w:r w:rsidRPr="001B2730">
        <w:t xml:space="preserve">Inflation rate </w:t>
      </w:r>
    </w:p>
    <w:p w14:paraId="52568D53" w14:textId="77777777" w:rsidR="00DD75E2" w:rsidRPr="001B2730" w:rsidRDefault="0021030F" w:rsidP="00DD75E2">
      <w:pPr>
        <w:pStyle w:val="ListParagraph"/>
        <w:numPr>
          <w:ilvl w:val="0"/>
          <w:numId w:val="5"/>
        </w:numPr>
        <w:rPr>
          <w:lang w:val="bg-BG"/>
        </w:rPr>
      </w:pPr>
      <w:r w:rsidRPr="001B2730">
        <w:t xml:space="preserve">Life expectancy </w:t>
      </w:r>
    </w:p>
    <w:p w14:paraId="5E6677FA" w14:textId="77777777" w:rsidR="00DD75E2" w:rsidRPr="001B2730" w:rsidRDefault="0021030F" w:rsidP="00DD75E2">
      <w:pPr>
        <w:pStyle w:val="ListParagraph"/>
        <w:numPr>
          <w:ilvl w:val="0"/>
          <w:numId w:val="5"/>
        </w:numPr>
        <w:rPr>
          <w:lang w:val="bg-BG"/>
        </w:rPr>
      </w:pPr>
      <w:r w:rsidRPr="001B2730">
        <w:t xml:space="preserve">Disease incidence </w:t>
      </w:r>
    </w:p>
    <w:p w14:paraId="66BD336B" w14:textId="32CC3052" w:rsidR="0021030F" w:rsidRPr="001B2730" w:rsidRDefault="0021030F" w:rsidP="00DD75E2">
      <w:pPr>
        <w:pStyle w:val="ListParagraph"/>
        <w:numPr>
          <w:ilvl w:val="0"/>
          <w:numId w:val="5"/>
        </w:numPr>
        <w:rPr>
          <w:lang w:val="bg-BG"/>
        </w:rPr>
      </w:pPr>
      <w:r w:rsidRPr="001B2730">
        <w:t>Economic and political stability</w:t>
      </w:r>
      <w:r w:rsidRPr="001B2730">
        <w:rPr>
          <w:lang w:val="bg-BG"/>
        </w:rPr>
        <w:t>.</w:t>
      </w:r>
    </w:p>
    <w:p w14:paraId="1828B8A6" w14:textId="6D8D4EFC" w:rsidR="0021030F" w:rsidRPr="001B2730" w:rsidRDefault="0021030F" w:rsidP="0021030F">
      <w:pPr>
        <w:rPr>
          <w:rFonts w:ascii="Arial" w:hAnsi="Arial" w:cs="Arial"/>
        </w:rPr>
      </w:pPr>
      <w:r w:rsidRPr="001B2730">
        <w:rPr>
          <w:rFonts w:ascii="Arial" w:hAnsi="Arial" w:cs="Arial"/>
          <w:lang w:val="bg-BG"/>
        </w:rPr>
        <w:lastRenderedPageBreak/>
        <w:t>The cost of living index is monitored annually so that the necessary adjustments can be made to social benefits, allowances and pension payments. These measurements are made with the CPI consumer price index. This is a measure that monitors the change in the prices of the consumer basket, which includes transport, services, various products</w:t>
      </w:r>
      <w:r w:rsidR="000712A2" w:rsidRPr="001B2730">
        <w:rPr>
          <w:rFonts w:ascii="Arial" w:hAnsi="Arial" w:cs="Arial"/>
        </w:rPr>
        <w:t>.Moreover</w:t>
      </w:r>
      <w:r w:rsidRPr="001B2730">
        <w:rPr>
          <w:rFonts w:ascii="Arial" w:hAnsi="Arial" w:cs="Arial"/>
          <w:lang w:val="bg-BG"/>
        </w:rPr>
        <w:t xml:space="preserve"> the price of health care</w:t>
      </w:r>
      <w:r w:rsidR="000712A2" w:rsidRPr="001B2730">
        <w:rPr>
          <w:rFonts w:ascii="Arial" w:hAnsi="Arial" w:cs="Arial"/>
        </w:rPr>
        <w:t xml:space="preserve"> </w:t>
      </w:r>
      <w:r w:rsidRPr="001B2730">
        <w:rPr>
          <w:rFonts w:ascii="Arial" w:hAnsi="Arial" w:cs="Arial"/>
          <w:lang w:val="bg-BG"/>
        </w:rPr>
        <w:t>has increased by 7.9%, the largest increase since 1982</w:t>
      </w:r>
      <w:r w:rsidR="00587DED" w:rsidRPr="001B2730">
        <w:rPr>
          <w:rFonts w:ascii="Arial" w:hAnsi="Arial" w:cs="Arial"/>
        </w:rPr>
        <w:t xml:space="preserve"> </w:t>
      </w:r>
      <w:r w:rsidR="00587DED" w:rsidRPr="001B2730">
        <w:rPr>
          <w:rFonts w:ascii="Arial" w:hAnsi="Arial" w:cs="Arial"/>
          <w:lang w:val="bg-BG"/>
        </w:rPr>
        <w:t>(Chen, 2020)</w:t>
      </w:r>
      <w:r w:rsidR="000712A2" w:rsidRPr="001B2730">
        <w:rPr>
          <w:rFonts w:ascii="Arial" w:hAnsi="Arial" w:cs="Arial"/>
        </w:rPr>
        <w:t>.</w:t>
      </w:r>
      <w:r w:rsidR="001605D9" w:rsidRPr="001B2730">
        <w:rPr>
          <w:rFonts w:ascii="Arial" w:hAnsi="Arial" w:cs="Arial"/>
        </w:rPr>
        <w:t xml:space="preserve"> </w:t>
      </w:r>
      <w:r w:rsidRPr="001B2730">
        <w:rPr>
          <w:rFonts w:ascii="Arial" w:hAnsi="Arial" w:cs="Arial"/>
          <w:lang w:val="bg-BG"/>
        </w:rPr>
        <w:t xml:space="preserve">Such adjustments are made every year and the adjustments are adjusted to the level of inflation. </w:t>
      </w:r>
    </w:p>
    <w:p w14:paraId="6D407691" w14:textId="56695E81" w:rsidR="0021030F" w:rsidRPr="001B2730" w:rsidRDefault="0021030F" w:rsidP="00F44E72">
      <w:pPr>
        <w:pStyle w:val="Heading3"/>
        <w:rPr>
          <w:rFonts w:ascii="Arial" w:hAnsi="Arial" w:cs="Arial"/>
        </w:rPr>
      </w:pPr>
      <w:bookmarkStart w:id="9" w:name="_Toc99718384"/>
      <w:r w:rsidRPr="001B2730">
        <w:rPr>
          <w:rFonts w:ascii="Arial" w:hAnsi="Arial" w:cs="Arial"/>
          <w:lang w:val="bg-BG"/>
        </w:rPr>
        <w:t>Inflation</w:t>
      </w:r>
      <w:r w:rsidR="001605D9" w:rsidRPr="001B2730">
        <w:rPr>
          <w:rFonts w:ascii="Arial" w:hAnsi="Arial" w:cs="Arial"/>
        </w:rPr>
        <w:t xml:space="preserve"> </w:t>
      </w:r>
      <w:r w:rsidR="004B363E" w:rsidRPr="001B2730">
        <w:rPr>
          <w:rFonts w:ascii="Arial" w:hAnsi="Arial" w:cs="Arial"/>
        </w:rPr>
        <w:t>– during and after Covid 19</w:t>
      </w:r>
      <w:bookmarkEnd w:id="9"/>
    </w:p>
    <w:p w14:paraId="5D6E7372" w14:textId="31209A85" w:rsidR="0021030F" w:rsidRPr="001B2730" w:rsidRDefault="003347B1" w:rsidP="004B363E">
      <w:pPr>
        <w:rPr>
          <w:rFonts w:ascii="Arial" w:hAnsi="Arial" w:cs="Arial"/>
        </w:rPr>
      </w:pPr>
      <w:r w:rsidRPr="001B2730">
        <w:rPr>
          <w:rFonts w:ascii="Arial" w:hAnsi="Arial" w:cs="Arial"/>
        </w:rPr>
        <w:t xml:space="preserve"> </w:t>
      </w:r>
      <w:r w:rsidR="004B363E" w:rsidRPr="001B2730">
        <w:rPr>
          <w:rFonts w:ascii="Arial" w:hAnsi="Arial" w:cs="Arial"/>
        </w:rPr>
        <w:t xml:space="preserve">Consumer buying patterns shifted around the world </w:t>
      </w:r>
      <w:r w:rsidR="004B363E" w:rsidRPr="001B2730">
        <w:rPr>
          <w:rFonts w:ascii="Arial" w:hAnsi="Arial" w:cs="Arial"/>
        </w:rPr>
        <w:t>because of</w:t>
      </w:r>
      <w:r w:rsidR="004B363E" w:rsidRPr="001B2730">
        <w:rPr>
          <w:rFonts w:ascii="Arial" w:hAnsi="Arial" w:cs="Arial"/>
        </w:rPr>
        <w:t xml:space="preserve"> the lockdown measures put in place to stop the spread of Covid-19.</w:t>
      </w:r>
      <w:r w:rsidR="004B363E" w:rsidRPr="001B2730">
        <w:rPr>
          <w:rFonts w:ascii="Arial" w:hAnsi="Arial" w:cs="Arial"/>
        </w:rPr>
        <w:t xml:space="preserve"> </w:t>
      </w:r>
      <w:r w:rsidR="004B363E" w:rsidRPr="001B2730">
        <w:rPr>
          <w:rFonts w:ascii="Arial" w:hAnsi="Arial" w:cs="Arial"/>
        </w:rPr>
        <w:t>The imposed adjustments in demand had an impact on pricing, as seen by several inflation indices.</w:t>
      </w:r>
      <w:r w:rsidR="004B363E" w:rsidRPr="001B2730">
        <w:rPr>
          <w:rFonts w:ascii="Arial" w:hAnsi="Arial" w:cs="Arial"/>
        </w:rPr>
        <w:t xml:space="preserve"> As it can be seen on Figure 6 t</w:t>
      </w:r>
      <w:r w:rsidR="004B363E" w:rsidRPr="001B2730">
        <w:rPr>
          <w:rFonts w:ascii="Arial" w:hAnsi="Arial" w:cs="Arial"/>
        </w:rPr>
        <w:t>he consumer price index including housing prices (CPIH) increased by 3.8 percent in the 12 months to October 2021</w:t>
      </w:r>
      <w:r w:rsidR="00A21E79" w:rsidRPr="001B2730">
        <w:rPr>
          <w:rFonts w:ascii="Arial" w:hAnsi="Arial" w:cs="Arial"/>
        </w:rPr>
        <w:t>(Payne, 2021)</w:t>
      </w:r>
      <w:r w:rsidR="00A21E79" w:rsidRPr="001B2730">
        <w:rPr>
          <w:rFonts w:ascii="Arial" w:hAnsi="Arial" w:cs="Arial"/>
        </w:rPr>
        <w:t>.</w:t>
      </w:r>
      <w:r w:rsidR="004B363E" w:rsidRPr="001B2730">
        <w:rPr>
          <w:rFonts w:ascii="Arial" w:hAnsi="Arial" w:cs="Arial"/>
        </w:rPr>
        <w:t xml:space="preserve"> </w:t>
      </w:r>
      <w:r w:rsidR="004B363E" w:rsidRPr="001B2730">
        <w:rPr>
          <w:rFonts w:ascii="Arial" w:hAnsi="Arial" w:cs="Arial"/>
        </w:rPr>
        <w:t>Housing and household services have the largest share of the increase of 1.23%. This is followed by an increase in transport by 1.08% and an increase in restaurants and hotels is 0.43</w:t>
      </w:r>
      <w:r w:rsidR="001C29C4" w:rsidRPr="001B2730">
        <w:rPr>
          <w:rFonts w:ascii="Arial" w:hAnsi="Arial" w:cs="Arial"/>
        </w:rPr>
        <w:t>%. The</w:t>
      </w:r>
      <w:r w:rsidR="004B363E" w:rsidRPr="001B2730">
        <w:rPr>
          <w:rFonts w:ascii="Arial" w:hAnsi="Arial" w:cs="Arial"/>
        </w:rPr>
        <w:t xml:space="preserve"> increase in CPIH is 0.9% for October 2021 compared to October 2020 where it is </w:t>
      </w:r>
      <w:r w:rsidR="00830C34" w:rsidRPr="001B2730">
        <w:rPr>
          <w:rFonts w:ascii="Arial" w:hAnsi="Arial" w:cs="Arial"/>
        </w:rPr>
        <w:t>unchanged (</w:t>
      </w:r>
      <w:r w:rsidR="00A21E79" w:rsidRPr="001B2730">
        <w:rPr>
          <w:rFonts w:ascii="Arial" w:hAnsi="Arial" w:cs="Arial"/>
        </w:rPr>
        <w:t>Payne, 2021)</w:t>
      </w:r>
      <w:r w:rsidR="004B363E" w:rsidRPr="001B2730">
        <w:rPr>
          <w:rFonts w:ascii="Arial" w:hAnsi="Arial" w:cs="Arial"/>
        </w:rPr>
        <w:t>. We see an increase in the consumer price index (CPI) by 4.2% on an annual basis until October 2021 compared to 3.1% in September. CPI in October 2021 was 1.1% compared to October 2020 when it was unchanged.</w:t>
      </w:r>
    </w:p>
    <w:p w14:paraId="437C1A95" w14:textId="77777777" w:rsidR="001B1DDF" w:rsidRPr="001B2730" w:rsidRDefault="001B1DDF" w:rsidP="0021030F">
      <w:pPr>
        <w:rPr>
          <w:rFonts w:ascii="Arial" w:hAnsi="Arial" w:cs="Arial"/>
          <w:b/>
          <w:bCs/>
        </w:rPr>
      </w:pPr>
    </w:p>
    <w:p w14:paraId="311BC0D6" w14:textId="77777777" w:rsidR="001B1DDF" w:rsidRPr="001B2730" w:rsidRDefault="001B1DDF" w:rsidP="0021030F">
      <w:pPr>
        <w:rPr>
          <w:rFonts w:ascii="Arial" w:hAnsi="Arial" w:cs="Arial"/>
          <w:b/>
          <w:bCs/>
        </w:rPr>
      </w:pPr>
    </w:p>
    <w:p w14:paraId="2EED11C1" w14:textId="36DB8861" w:rsidR="001B1DDF" w:rsidRPr="001B2730" w:rsidRDefault="001B1DDF" w:rsidP="0021030F">
      <w:pPr>
        <w:rPr>
          <w:rFonts w:ascii="Arial" w:hAnsi="Arial" w:cs="Arial"/>
          <w:b/>
          <w:bCs/>
        </w:rPr>
      </w:pPr>
      <w:r w:rsidRPr="001B2730">
        <w:rPr>
          <w:rFonts w:ascii="Arial" w:hAnsi="Arial" w:cs="Arial"/>
          <w:b/>
          <w:bCs/>
          <w:noProof/>
        </w:rPr>
        <w:drawing>
          <wp:inline distT="0" distB="0" distL="0" distR="0" wp14:anchorId="1F0BB02E" wp14:editId="7C8CA558">
            <wp:extent cx="5731510" cy="3238500"/>
            <wp:effectExtent l="0" t="0" r="2540" b="0"/>
            <wp:docPr id="3" name="Picture 3"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histo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238500"/>
                    </a:xfrm>
                    <a:prstGeom prst="rect">
                      <a:avLst/>
                    </a:prstGeom>
                  </pic:spPr>
                </pic:pic>
              </a:graphicData>
            </a:graphic>
          </wp:inline>
        </w:drawing>
      </w:r>
    </w:p>
    <w:p w14:paraId="0BD27A5F" w14:textId="6B39BB92" w:rsidR="00474601" w:rsidRPr="001B2730" w:rsidRDefault="001C29C4" w:rsidP="0021030F">
      <w:pPr>
        <w:rPr>
          <w:rFonts w:ascii="Arial" w:hAnsi="Arial" w:cs="Arial"/>
        </w:rPr>
      </w:pPr>
      <w:r w:rsidRPr="001B2730">
        <w:rPr>
          <w:rFonts w:ascii="Arial" w:hAnsi="Arial" w:cs="Arial"/>
        </w:rPr>
        <w:t xml:space="preserve">    </w:t>
      </w:r>
      <w:r w:rsidR="00A21E79" w:rsidRPr="001B2730">
        <w:rPr>
          <w:rFonts w:ascii="Arial" w:hAnsi="Arial" w:cs="Arial"/>
        </w:rPr>
        <w:t xml:space="preserve"> </w:t>
      </w:r>
      <w:r w:rsidRPr="001B2730">
        <w:rPr>
          <w:rFonts w:ascii="Arial" w:hAnsi="Arial" w:cs="Arial"/>
        </w:rPr>
        <w:t xml:space="preserve">  </w:t>
      </w:r>
      <w:r w:rsidR="00A21E79" w:rsidRPr="001B2730">
        <w:rPr>
          <w:rFonts w:ascii="Arial" w:hAnsi="Arial" w:cs="Arial"/>
        </w:rPr>
        <w:t>(Payne, 2021)</w:t>
      </w:r>
      <w:r w:rsidRPr="001B2730">
        <w:rPr>
          <w:rFonts w:ascii="Arial" w:hAnsi="Arial" w:cs="Arial"/>
        </w:rPr>
        <w:t xml:space="preserve">                  </w:t>
      </w:r>
      <w:r w:rsidR="00A21E79" w:rsidRPr="001B2730">
        <w:rPr>
          <w:rFonts w:ascii="Arial" w:hAnsi="Arial" w:cs="Arial"/>
        </w:rPr>
        <w:t xml:space="preserve">                                                                        </w:t>
      </w:r>
      <w:r w:rsidRPr="001B2730">
        <w:rPr>
          <w:rFonts w:ascii="Arial" w:hAnsi="Arial" w:cs="Arial"/>
        </w:rPr>
        <w:t xml:space="preserve">  Figure 6. </w:t>
      </w:r>
    </w:p>
    <w:p w14:paraId="5E7DD4D0" w14:textId="40DC84D5" w:rsidR="00C7036C" w:rsidRPr="001B2730" w:rsidRDefault="004B363E" w:rsidP="00C7036C">
      <w:pPr>
        <w:rPr>
          <w:rFonts w:ascii="Arial" w:hAnsi="Arial" w:cs="Arial"/>
        </w:rPr>
      </w:pPr>
      <w:r w:rsidRPr="001B2730">
        <w:rPr>
          <w:rFonts w:ascii="Arial" w:hAnsi="Arial" w:cs="Arial"/>
        </w:rPr>
        <w:t>Furthermore, o</w:t>
      </w:r>
      <w:r w:rsidRPr="001B2730">
        <w:rPr>
          <w:rFonts w:ascii="Arial" w:hAnsi="Arial" w:cs="Arial"/>
        </w:rPr>
        <w:t xml:space="preserve">n Figure </w:t>
      </w:r>
      <w:r w:rsidRPr="001B2730">
        <w:rPr>
          <w:rFonts w:ascii="Arial" w:hAnsi="Arial" w:cs="Arial"/>
        </w:rPr>
        <w:t>7</w:t>
      </w:r>
      <w:r w:rsidRPr="001B2730">
        <w:rPr>
          <w:rFonts w:ascii="Arial" w:hAnsi="Arial" w:cs="Arial"/>
        </w:rPr>
        <w:t xml:space="preserve"> we can see the contribution of the different categories of goods and services to the overall consumer price index. Including inflation for the 12-month CPIH period for the last two years.</w:t>
      </w:r>
    </w:p>
    <w:p w14:paraId="67B26B99" w14:textId="0C084534" w:rsidR="00C7036C" w:rsidRPr="001B2730" w:rsidRDefault="00F57530" w:rsidP="00C7036C">
      <w:pPr>
        <w:rPr>
          <w:rFonts w:ascii="Arial" w:hAnsi="Arial" w:cs="Arial"/>
        </w:rPr>
      </w:pPr>
      <w:r w:rsidRPr="001B2730">
        <w:rPr>
          <w:rFonts w:ascii="Arial" w:hAnsi="Arial" w:cs="Arial"/>
          <w:noProof/>
        </w:rPr>
        <w:lastRenderedPageBreak/>
        <w:drawing>
          <wp:inline distT="0" distB="0" distL="0" distR="0" wp14:anchorId="34539C41" wp14:editId="361675DD">
            <wp:extent cx="5852160" cy="3314700"/>
            <wp:effectExtent l="0" t="0" r="0" b="0"/>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852160" cy="3314700"/>
                    </a:xfrm>
                    <a:prstGeom prst="rect">
                      <a:avLst/>
                    </a:prstGeom>
                  </pic:spPr>
                </pic:pic>
              </a:graphicData>
            </a:graphic>
          </wp:inline>
        </w:drawing>
      </w:r>
    </w:p>
    <w:p w14:paraId="2BC54515" w14:textId="085C03CB" w:rsidR="00474601" w:rsidRPr="001B2730" w:rsidRDefault="000633E4" w:rsidP="0021030F">
      <w:pPr>
        <w:rPr>
          <w:rFonts w:ascii="Arial" w:hAnsi="Arial" w:cs="Arial"/>
        </w:rPr>
      </w:pPr>
      <w:r w:rsidRPr="001B2730">
        <w:rPr>
          <w:rFonts w:ascii="Arial" w:hAnsi="Arial" w:cs="Arial"/>
        </w:rPr>
        <w:t xml:space="preserve">     </w:t>
      </w:r>
      <w:r w:rsidR="000E5D7F" w:rsidRPr="001B2730">
        <w:rPr>
          <w:rFonts w:ascii="Arial" w:hAnsi="Arial" w:cs="Arial"/>
        </w:rPr>
        <w:t>(Payne, 2021)</w:t>
      </w:r>
      <w:r w:rsidRPr="001B2730">
        <w:rPr>
          <w:rFonts w:ascii="Arial" w:hAnsi="Arial" w:cs="Arial"/>
        </w:rPr>
        <w:t xml:space="preserve">  </w:t>
      </w:r>
      <w:r w:rsidR="000E5D7F" w:rsidRPr="001B2730">
        <w:rPr>
          <w:rFonts w:ascii="Arial" w:hAnsi="Arial" w:cs="Arial"/>
        </w:rPr>
        <w:t xml:space="preserve">                                                                                                    </w:t>
      </w:r>
      <w:r w:rsidRPr="001B2730">
        <w:rPr>
          <w:rFonts w:ascii="Arial" w:hAnsi="Arial" w:cs="Arial"/>
        </w:rPr>
        <w:t xml:space="preserve">Figure7. </w:t>
      </w:r>
    </w:p>
    <w:p w14:paraId="25274BD5" w14:textId="77777777" w:rsidR="001C29C4" w:rsidRPr="001B2730" w:rsidRDefault="001C29C4" w:rsidP="003347B1">
      <w:pPr>
        <w:shd w:val="clear" w:color="auto" w:fill="FFFFFF"/>
        <w:spacing w:after="0" w:line="240" w:lineRule="auto"/>
        <w:rPr>
          <w:rFonts w:ascii="Arial" w:eastAsia="Times New Roman" w:hAnsi="Arial" w:cs="Arial"/>
          <w:b/>
          <w:bCs/>
          <w:color w:val="3D3D3D"/>
          <w:shd w:val="clear" w:color="auto" w:fill="FFFFFF"/>
          <w:lang w:eastAsia="en-GB"/>
        </w:rPr>
      </w:pPr>
    </w:p>
    <w:p w14:paraId="409C435D" w14:textId="77777777" w:rsidR="001C29C4" w:rsidRPr="001B2730" w:rsidRDefault="001C29C4" w:rsidP="00F44E72">
      <w:pPr>
        <w:pStyle w:val="Heading3"/>
        <w:rPr>
          <w:rFonts w:ascii="Arial" w:hAnsi="Arial" w:cs="Arial"/>
          <w:shd w:val="clear" w:color="auto" w:fill="FFFFFF"/>
        </w:rPr>
      </w:pPr>
    </w:p>
    <w:p w14:paraId="1A4889D8" w14:textId="6B055220" w:rsidR="003347B1" w:rsidRPr="001B2730" w:rsidRDefault="003347B1" w:rsidP="00F44E72">
      <w:pPr>
        <w:pStyle w:val="Heading3"/>
        <w:rPr>
          <w:rFonts w:ascii="Arial" w:hAnsi="Arial" w:cs="Arial"/>
          <w:color w:val="222222"/>
        </w:rPr>
      </w:pPr>
      <w:bookmarkStart w:id="10" w:name="_Toc99718385"/>
      <w:r w:rsidRPr="001B2730">
        <w:rPr>
          <w:rFonts w:ascii="Arial" w:hAnsi="Arial" w:cs="Arial"/>
          <w:shd w:val="clear" w:color="auto" w:fill="FFFFFF"/>
        </w:rPr>
        <w:t>Consequences of rising inflation</w:t>
      </w:r>
      <w:bookmarkEnd w:id="10"/>
    </w:p>
    <w:p w14:paraId="6BDCDDFC" w14:textId="24240788" w:rsidR="003347B1" w:rsidRPr="001B2730" w:rsidRDefault="003347B1" w:rsidP="003347B1">
      <w:pPr>
        <w:shd w:val="clear" w:color="auto" w:fill="FFFFFF"/>
        <w:spacing w:after="0" w:line="240" w:lineRule="auto"/>
        <w:rPr>
          <w:rFonts w:ascii="Arial" w:eastAsia="Times New Roman" w:hAnsi="Arial" w:cs="Arial"/>
          <w:color w:val="000000" w:themeColor="text1"/>
          <w:lang w:eastAsia="en-GB"/>
        </w:rPr>
      </w:pPr>
      <w:r w:rsidRPr="001B2730">
        <w:rPr>
          <w:rFonts w:ascii="Arial" w:eastAsia="Times New Roman" w:hAnsi="Arial" w:cs="Arial"/>
          <w:color w:val="000000" w:themeColor="text1"/>
          <w:shd w:val="clear" w:color="auto" w:fill="FFFFFF"/>
          <w:lang w:eastAsia="en-GB"/>
        </w:rPr>
        <w:t>The best-known manifestation of inflation is the rise in consumer prices.</w:t>
      </w:r>
    </w:p>
    <w:p w14:paraId="3D73FBD9" w14:textId="1BC6D525" w:rsidR="003347B1" w:rsidRPr="001B2730" w:rsidRDefault="003347B1" w:rsidP="00830C34">
      <w:pPr>
        <w:shd w:val="clear" w:color="auto" w:fill="FFFFFF"/>
        <w:spacing w:after="0" w:line="240" w:lineRule="auto"/>
        <w:rPr>
          <w:rFonts w:ascii="Arial" w:eastAsia="Times New Roman" w:hAnsi="Arial" w:cs="Arial"/>
          <w:color w:val="000000" w:themeColor="text1"/>
          <w:lang w:eastAsia="en-GB"/>
        </w:rPr>
      </w:pPr>
      <w:r w:rsidRPr="001B2730">
        <w:rPr>
          <w:rFonts w:ascii="Arial" w:eastAsia="Times New Roman" w:hAnsi="Arial" w:cs="Arial"/>
          <w:color w:val="000000" w:themeColor="text1"/>
          <w:shd w:val="clear" w:color="auto" w:fill="FFFFFF"/>
          <w:lang w:eastAsia="en-GB"/>
        </w:rPr>
        <w:t>With high inflation, low-income groups pay the highest price.</w:t>
      </w:r>
      <w:r w:rsidR="001C29C4" w:rsidRPr="001B2730">
        <w:rPr>
          <w:rFonts w:ascii="Arial" w:eastAsia="Times New Roman" w:hAnsi="Arial" w:cs="Arial"/>
          <w:color w:val="000000" w:themeColor="text1"/>
          <w:lang w:eastAsia="en-GB"/>
        </w:rPr>
        <w:t xml:space="preserve"> </w:t>
      </w:r>
      <w:r w:rsidRPr="001B2730">
        <w:rPr>
          <w:rFonts w:ascii="Arial" w:eastAsia="Times New Roman" w:hAnsi="Arial" w:cs="Arial"/>
          <w:color w:val="000000" w:themeColor="text1"/>
          <w:shd w:val="clear" w:color="auto" w:fill="FFFFFF"/>
          <w:lang w:eastAsia="en-GB"/>
        </w:rPr>
        <w:t xml:space="preserve">Inflation "invisibly" destroys the value of money in a way that some people </w:t>
      </w:r>
      <w:r w:rsidR="00A73691" w:rsidRPr="001B2730">
        <w:rPr>
          <w:rFonts w:ascii="Arial" w:eastAsia="Times New Roman" w:hAnsi="Arial" w:cs="Arial"/>
          <w:color w:val="000000" w:themeColor="text1"/>
          <w:shd w:val="clear" w:color="auto" w:fill="FFFFFF"/>
          <w:lang w:eastAsia="en-GB"/>
        </w:rPr>
        <w:t>gain,</w:t>
      </w:r>
      <w:r w:rsidRPr="001B2730">
        <w:rPr>
          <w:rFonts w:ascii="Arial" w:eastAsia="Times New Roman" w:hAnsi="Arial" w:cs="Arial"/>
          <w:color w:val="000000" w:themeColor="text1"/>
          <w:shd w:val="clear" w:color="auto" w:fill="FFFFFF"/>
          <w:lang w:eastAsia="en-GB"/>
        </w:rPr>
        <w:t xml:space="preserve"> and most people lose. The second group is significantly larger than the first. It includes people with fixed incomes - wage earners, retirees and those receiving benefits. Any inflation leads to impoverishment and crises</w:t>
      </w:r>
    </w:p>
    <w:p w14:paraId="720B7134" w14:textId="77777777" w:rsidR="001F251F" w:rsidRPr="001B2730" w:rsidRDefault="001F251F" w:rsidP="001F251F">
      <w:pPr>
        <w:spacing w:after="0" w:line="240" w:lineRule="auto"/>
        <w:rPr>
          <w:rFonts w:ascii="Arial" w:eastAsia="Times New Roman" w:hAnsi="Arial" w:cs="Arial"/>
          <w:b/>
          <w:bCs/>
          <w:color w:val="000000" w:themeColor="text1"/>
          <w:shd w:val="clear" w:color="auto" w:fill="FFFFFF"/>
          <w:lang w:eastAsia="en-GB"/>
        </w:rPr>
      </w:pPr>
    </w:p>
    <w:p w14:paraId="502F503F" w14:textId="77777777" w:rsidR="001F251F" w:rsidRPr="001B2730" w:rsidRDefault="001F251F" w:rsidP="00F44E72">
      <w:pPr>
        <w:pStyle w:val="Heading3"/>
        <w:rPr>
          <w:rFonts w:ascii="Arial" w:hAnsi="Arial" w:cs="Arial"/>
          <w:shd w:val="clear" w:color="auto" w:fill="FFFFFF"/>
        </w:rPr>
      </w:pPr>
    </w:p>
    <w:p w14:paraId="0E8D43EE" w14:textId="35EBA204" w:rsidR="001F251F" w:rsidRPr="001B2730" w:rsidRDefault="001F251F" w:rsidP="00830C34">
      <w:pPr>
        <w:pStyle w:val="Heading3"/>
        <w:rPr>
          <w:rFonts w:ascii="Arial" w:hAnsi="Arial" w:cs="Arial"/>
          <w:shd w:val="clear" w:color="auto" w:fill="FFFFFF"/>
        </w:rPr>
      </w:pPr>
      <w:r w:rsidRPr="001B2730">
        <w:rPr>
          <w:rFonts w:ascii="Arial" w:hAnsi="Arial" w:cs="Arial"/>
          <w:shd w:val="clear" w:color="auto" w:fill="FFFFFF"/>
        </w:rPr>
        <w:t xml:space="preserve"> </w:t>
      </w:r>
      <w:bookmarkStart w:id="11" w:name="_Toc99718386"/>
      <w:r w:rsidR="000E5D7F" w:rsidRPr="001B2730">
        <w:rPr>
          <w:rFonts w:ascii="Arial" w:hAnsi="Arial" w:cs="Arial"/>
          <w:shd w:val="clear" w:color="auto" w:fill="FFFFFF"/>
        </w:rPr>
        <w:t>C</w:t>
      </w:r>
      <w:r w:rsidRPr="001B2730">
        <w:rPr>
          <w:rFonts w:ascii="Arial" w:hAnsi="Arial" w:cs="Arial"/>
          <w:shd w:val="clear" w:color="auto" w:fill="FFFFFF"/>
        </w:rPr>
        <w:t>onclusion</w:t>
      </w:r>
      <w:bookmarkEnd w:id="11"/>
    </w:p>
    <w:p w14:paraId="7CBF21A9" w14:textId="22AFAB89" w:rsidR="001B1DDF" w:rsidRPr="001B2730" w:rsidRDefault="007214CD" w:rsidP="00830C34">
      <w:pPr>
        <w:shd w:val="clear" w:color="auto" w:fill="FFFFFF"/>
        <w:spacing w:after="0" w:line="240" w:lineRule="auto"/>
        <w:rPr>
          <w:rFonts w:ascii="Arial" w:eastAsia="Times New Roman" w:hAnsi="Arial" w:cs="Arial"/>
          <w:color w:val="222222"/>
          <w:lang w:eastAsia="en-GB"/>
        </w:rPr>
      </w:pPr>
      <w:r w:rsidRPr="001B2730">
        <w:rPr>
          <w:rFonts w:ascii="Arial" w:eastAsia="Times New Roman" w:hAnsi="Arial" w:cs="Arial"/>
          <w:color w:val="222222"/>
          <w:lang w:eastAsia="en-GB"/>
        </w:rPr>
        <w:t>Th</w:t>
      </w:r>
      <w:r w:rsidR="00F17F43">
        <w:rPr>
          <w:rFonts w:ascii="Arial" w:eastAsia="Times New Roman" w:hAnsi="Arial" w:cs="Arial"/>
          <w:color w:val="222222"/>
          <w:lang w:eastAsia="en-GB"/>
        </w:rPr>
        <w:t>e</w:t>
      </w:r>
      <w:r w:rsidRPr="001B2730">
        <w:rPr>
          <w:rFonts w:ascii="Arial" w:eastAsia="Times New Roman" w:hAnsi="Arial" w:cs="Arial"/>
          <w:color w:val="222222"/>
          <w:lang w:eastAsia="en-GB"/>
        </w:rPr>
        <w:t xml:space="preserve"> shock of uncertainty</w:t>
      </w:r>
      <w:r w:rsidR="00D655DE">
        <w:rPr>
          <w:rFonts w:ascii="Arial" w:eastAsia="Times New Roman" w:hAnsi="Arial" w:cs="Arial"/>
          <w:color w:val="222222"/>
          <w:lang w:eastAsia="en-GB"/>
        </w:rPr>
        <w:t xml:space="preserve"> during </w:t>
      </w:r>
      <w:r w:rsidR="00067481">
        <w:rPr>
          <w:rFonts w:ascii="Arial" w:eastAsia="Times New Roman" w:hAnsi="Arial" w:cs="Arial"/>
          <w:color w:val="222222"/>
          <w:lang w:eastAsia="en-GB"/>
        </w:rPr>
        <w:t>Covid 19</w:t>
      </w:r>
      <w:r w:rsidRPr="001B2730">
        <w:rPr>
          <w:rFonts w:ascii="Arial" w:eastAsia="Times New Roman" w:hAnsi="Arial" w:cs="Arial"/>
          <w:color w:val="222222"/>
          <w:lang w:eastAsia="en-GB"/>
        </w:rPr>
        <w:t xml:space="preserve"> has an impact on all economic </w:t>
      </w:r>
      <w:r w:rsidR="00830C34" w:rsidRPr="001B2730">
        <w:rPr>
          <w:rFonts w:ascii="Arial" w:eastAsia="Times New Roman" w:hAnsi="Arial" w:cs="Arial"/>
          <w:color w:val="222222"/>
          <w:lang w:eastAsia="en-GB"/>
        </w:rPr>
        <w:t>participants</w:t>
      </w:r>
      <w:r w:rsidRPr="001B2730">
        <w:rPr>
          <w:rFonts w:ascii="Arial" w:eastAsia="Times New Roman" w:hAnsi="Arial" w:cs="Arial"/>
          <w:color w:val="222222"/>
          <w:lang w:eastAsia="en-GB"/>
        </w:rPr>
        <w:t xml:space="preserve">' behaviour, which has ramifications for investment, consumption, the labour market, and the recovery's </w:t>
      </w:r>
      <w:r w:rsidR="00067481" w:rsidRPr="001B2730">
        <w:rPr>
          <w:rFonts w:ascii="Arial" w:eastAsia="Times New Roman" w:hAnsi="Arial" w:cs="Arial"/>
          <w:color w:val="222222"/>
          <w:lang w:eastAsia="en-GB"/>
        </w:rPr>
        <w:t>structure. However</w:t>
      </w:r>
      <w:r w:rsidRPr="001B2730">
        <w:rPr>
          <w:rFonts w:ascii="Arial" w:eastAsia="Times New Roman" w:hAnsi="Arial" w:cs="Arial"/>
          <w:color w:val="222222"/>
          <w:lang w:eastAsia="en-GB"/>
        </w:rPr>
        <w:t xml:space="preserve">, in today's </w:t>
      </w:r>
      <w:r w:rsidR="00067481">
        <w:rPr>
          <w:rFonts w:ascii="Arial" w:eastAsia="Times New Roman" w:hAnsi="Arial" w:cs="Arial"/>
          <w:color w:val="222222"/>
          <w:lang w:eastAsia="en-GB"/>
        </w:rPr>
        <w:t>post Covid 19 countries</w:t>
      </w:r>
      <w:r w:rsidRPr="001B2730">
        <w:rPr>
          <w:rFonts w:ascii="Arial" w:eastAsia="Times New Roman" w:hAnsi="Arial" w:cs="Arial"/>
          <w:color w:val="222222"/>
          <w:lang w:eastAsia="en-GB"/>
        </w:rPr>
        <w:t xml:space="preserve"> are still vulnerable to external shocks such as decreased global demand, cross-border travel restrictions, and global financial market </w:t>
      </w:r>
      <w:r w:rsidR="00F17F43" w:rsidRPr="001B2730">
        <w:rPr>
          <w:rFonts w:ascii="Arial" w:eastAsia="Times New Roman" w:hAnsi="Arial" w:cs="Arial"/>
          <w:color w:val="222222"/>
          <w:lang w:eastAsia="en-GB"/>
        </w:rPr>
        <w:t>swings.</w:t>
      </w:r>
      <w:r w:rsidR="00F17F43">
        <w:rPr>
          <w:rFonts w:ascii="Arial" w:eastAsia="Times New Roman" w:hAnsi="Arial" w:cs="Arial"/>
          <w:color w:val="222222"/>
          <w:lang w:eastAsia="en-GB"/>
        </w:rPr>
        <w:t xml:space="preserve"> </w:t>
      </w:r>
      <w:r w:rsidR="00F17F43" w:rsidRPr="001B2730">
        <w:rPr>
          <w:rFonts w:ascii="Arial" w:eastAsia="Times New Roman" w:hAnsi="Arial" w:cs="Arial"/>
          <w:color w:val="222222"/>
          <w:lang w:eastAsia="en-GB"/>
        </w:rPr>
        <w:t>Timely</w:t>
      </w:r>
      <w:r w:rsidR="001F251F" w:rsidRPr="001B2730">
        <w:rPr>
          <w:rFonts w:ascii="Arial" w:eastAsia="Times New Roman" w:hAnsi="Arial" w:cs="Arial"/>
          <w:color w:val="222222"/>
          <w:lang w:eastAsia="en-GB"/>
        </w:rPr>
        <w:t xml:space="preserve"> and well-targeted macroeconomic policies could help offset the negative shocks resulting from the above-mentioned economic disruptions and increased volatility in financial markets.</w:t>
      </w:r>
      <w:r w:rsidR="000E5D7F" w:rsidRPr="001B2730">
        <w:rPr>
          <w:rFonts w:ascii="Arial" w:eastAsia="Times New Roman" w:hAnsi="Arial" w:cs="Arial"/>
          <w:color w:val="222222"/>
          <w:lang w:eastAsia="en-GB"/>
        </w:rPr>
        <w:t xml:space="preserve"> </w:t>
      </w:r>
    </w:p>
    <w:p w14:paraId="54C73B2E" w14:textId="4AD4BA88" w:rsidR="001B1DDF" w:rsidRPr="001B2730" w:rsidRDefault="001B1DDF" w:rsidP="0021030F">
      <w:pPr>
        <w:rPr>
          <w:rFonts w:ascii="Arial" w:hAnsi="Arial" w:cs="Arial"/>
          <w:b/>
          <w:bCs/>
        </w:rPr>
      </w:pPr>
    </w:p>
    <w:p w14:paraId="5E04C18E" w14:textId="6FD9D165" w:rsidR="00830C34" w:rsidRDefault="00830C34" w:rsidP="0021030F">
      <w:pPr>
        <w:rPr>
          <w:rFonts w:ascii="Arial" w:hAnsi="Arial" w:cs="Arial"/>
          <w:b/>
          <w:bCs/>
        </w:rPr>
      </w:pPr>
    </w:p>
    <w:p w14:paraId="1243137E" w14:textId="324F8FBB" w:rsidR="00F17F43" w:rsidRDefault="00F17F43" w:rsidP="0021030F">
      <w:pPr>
        <w:rPr>
          <w:rFonts w:ascii="Arial" w:hAnsi="Arial" w:cs="Arial"/>
          <w:b/>
          <w:bCs/>
        </w:rPr>
      </w:pPr>
    </w:p>
    <w:p w14:paraId="3149D34C" w14:textId="77777777" w:rsidR="00F17F43" w:rsidRPr="001B2730" w:rsidRDefault="00F17F43" w:rsidP="0021030F">
      <w:pPr>
        <w:rPr>
          <w:rFonts w:ascii="Arial" w:hAnsi="Arial" w:cs="Arial"/>
          <w:b/>
          <w:bCs/>
        </w:rPr>
      </w:pPr>
    </w:p>
    <w:p w14:paraId="2D8660C7" w14:textId="4B7B505F" w:rsidR="0021030F" w:rsidRPr="000E5D7F" w:rsidRDefault="00474601" w:rsidP="00F44E72">
      <w:pPr>
        <w:pStyle w:val="Heading3"/>
      </w:pPr>
      <w:bookmarkStart w:id="12" w:name="_Toc99718387"/>
      <w:r w:rsidRPr="000E5D7F">
        <w:lastRenderedPageBreak/>
        <w:t>Reference list</w:t>
      </w:r>
      <w:bookmarkEnd w:id="12"/>
    </w:p>
    <w:p w14:paraId="72DF0F33" w14:textId="77777777" w:rsidR="000E5D7F" w:rsidRPr="00CC38E9" w:rsidRDefault="000E5D7F" w:rsidP="0021030F">
      <w:pPr>
        <w:rPr>
          <w:rFonts w:ascii="Arial" w:hAnsi="Arial" w:cs="Arial"/>
        </w:rPr>
      </w:pPr>
      <w:proofErr w:type="spellStart"/>
      <w:r w:rsidRPr="00CC38E9">
        <w:rPr>
          <w:rFonts w:ascii="Arial" w:hAnsi="Arial" w:cs="Arial"/>
        </w:rPr>
        <w:t>Altig</w:t>
      </w:r>
      <w:proofErr w:type="spellEnd"/>
      <w:r w:rsidRPr="00CC38E9">
        <w:rPr>
          <w:rFonts w:ascii="Arial" w:hAnsi="Arial" w:cs="Arial"/>
        </w:rPr>
        <w:t xml:space="preserve">, D. (2020). Economic Uncertainty before and during the COVID-19 Pandemic. Atlanta, Ga.] Federal Reserve Bank </w:t>
      </w:r>
      <w:proofErr w:type="gramStart"/>
      <w:r w:rsidRPr="00CC38E9">
        <w:rPr>
          <w:rFonts w:ascii="Arial" w:hAnsi="Arial" w:cs="Arial"/>
        </w:rPr>
        <w:t>Of</w:t>
      </w:r>
      <w:proofErr w:type="gramEnd"/>
      <w:r w:rsidRPr="00CC38E9">
        <w:rPr>
          <w:rFonts w:ascii="Arial" w:hAnsi="Arial" w:cs="Arial"/>
        </w:rPr>
        <w:t xml:space="preserve"> Atlanta.</w:t>
      </w:r>
    </w:p>
    <w:p w14:paraId="725718DA" w14:textId="77777777" w:rsidR="000E5D7F" w:rsidRPr="00CC38E9" w:rsidRDefault="000E5D7F" w:rsidP="0021030F">
      <w:pPr>
        <w:rPr>
          <w:rFonts w:ascii="Arial" w:hAnsi="Arial" w:cs="Arial"/>
        </w:rPr>
      </w:pPr>
      <w:r w:rsidRPr="00CC38E9">
        <w:rPr>
          <w:rFonts w:ascii="Arial" w:hAnsi="Arial" w:cs="Arial"/>
        </w:rPr>
        <w:t xml:space="preserve">Aspinall, E. (2020). COVID-19 Timeline - British Foreign Policy Group. [online] British Foreign Policy Group. Available at: </w:t>
      </w:r>
      <w:hyperlink r:id="rId15" w:history="1">
        <w:r w:rsidRPr="00CC38E9">
          <w:rPr>
            <w:rStyle w:val="Hyperlink"/>
            <w:rFonts w:ascii="Arial" w:hAnsi="Arial" w:cs="Arial"/>
          </w:rPr>
          <w:t>https://bfpg.co.uk/2020/04/covid-19-timeline/</w:t>
        </w:r>
      </w:hyperlink>
      <w:r w:rsidRPr="00CC38E9">
        <w:rPr>
          <w:rFonts w:ascii="Arial" w:hAnsi="Arial" w:cs="Arial"/>
        </w:rPr>
        <w:t>.</w:t>
      </w:r>
    </w:p>
    <w:p w14:paraId="126150D2" w14:textId="77777777" w:rsidR="000E5D7F" w:rsidRPr="00CC38E9" w:rsidRDefault="000E5D7F" w:rsidP="0021030F">
      <w:pPr>
        <w:rPr>
          <w:rFonts w:ascii="Arial" w:hAnsi="Arial" w:cs="Arial"/>
        </w:rPr>
      </w:pPr>
      <w:r w:rsidRPr="00CC38E9">
        <w:rPr>
          <w:rFonts w:ascii="Arial" w:hAnsi="Arial" w:cs="Arial"/>
        </w:rPr>
        <w:t xml:space="preserve">Bank of England (2021). Our response to Coronavirus (Covid-19). [online] www.bankofengland.co.uk. Available at: </w:t>
      </w:r>
      <w:hyperlink r:id="rId16" w:history="1">
        <w:r w:rsidRPr="00CC38E9">
          <w:rPr>
            <w:rStyle w:val="Hyperlink"/>
            <w:rFonts w:ascii="Arial" w:hAnsi="Arial" w:cs="Arial"/>
          </w:rPr>
          <w:t>https://www.bankofengland.co.uk/coronavirus</w:t>
        </w:r>
      </w:hyperlink>
      <w:r w:rsidRPr="00CC38E9">
        <w:rPr>
          <w:rFonts w:ascii="Arial" w:hAnsi="Arial" w:cs="Arial"/>
        </w:rPr>
        <w:t>.</w:t>
      </w:r>
    </w:p>
    <w:p w14:paraId="3A6631E0" w14:textId="77777777" w:rsidR="000E5D7F" w:rsidRPr="00CC38E9" w:rsidRDefault="000E5D7F" w:rsidP="0021030F">
      <w:pPr>
        <w:rPr>
          <w:rFonts w:ascii="Arial" w:hAnsi="Arial" w:cs="Arial"/>
        </w:rPr>
      </w:pPr>
      <w:r w:rsidRPr="00CC38E9">
        <w:rPr>
          <w:rFonts w:ascii="Arial" w:hAnsi="Arial" w:cs="Arial"/>
        </w:rPr>
        <w:t xml:space="preserve">Banton, C. (2019). Why the Cost of Living Is Different for Various Cities and Regions. [online] Investopedia. Available at: </w:t>
      </w:r>
      <w:hyperlink r:id="rId17" w:history="1">
        <w:r w:rsidRPr="00CC38E9">
          <w:rPr>
            <w:rStyle w:val="Hyperlink"/>
            <w:rFonts w:ascii="Arial" w:hAnsi="Arial" w:cs="Arial"/>
          </w:rPr>
          <w:t>https://www.investopedia.com/terms/c/cost-of-living.asp</w:t>
        </w:r>
      </w:hyperlink>
      <w:r w:rsidRPr="00CC38E9">
        <w:rPr>
          <w:rFonts w:ascii="Arial" w:hAnsi="Arial" w:cs="Arial"/>
        </w:rPr>
        <w:t>.</w:t>
      </w:r>
    </w:p>
    <w:p w14:paraId="7D9430F1" w14:textId="77777777" w:rsidR="000E5D7F" w:rsidRPr="00CC38E9" w:rsidRDefault="000E5D7F" w:rsidP="0021030F">
      <w:pPr>
        <w:rPr>
          <w:rFonts w:ascii="Arial" w:hAnsi="Arial" w:cs="Arial"/>
        </w:rPr>
      </w:pPr>
      <w:r w:rsidRPr="00CC38E9">
        <w:rPr>
          <w:rFonts w:ascii="Arial" w:hAnsi="Arial" w:cs="Arial"/>
        </w:rPr>
        <w:t xml:space="preserve">BBC Bitesize. (2019). Role of government - Economy - GCSE Business Revision - BBC Bitesize. [online] Available at: </w:t>
      </w:r>
      <w:hyperlink r:id="rId18" w:history="1">
        <w:r w:rsidRPr="00CC38E9">
          <w:rPr>
            <w:rStyle w:val="Hyperlink"/>
            <w:rFonts w:ascii="Arial" w:hAnsi="Arial" w:cs="Arial"/>
          </w:rPr>
          <w:t>https://www.bbc.co.uk/bitesize/guides/zd987ty/revision/3</w:t>
        </w:r>
      </w:hyperlink>
      <w:r w:rsidRPr="00CC38E9">
        <w:rPr>
          <w:rFonts w:ascii="Arial" w:hAnsi="Arial" w:cs="Arial"/>
        </w:rPr>
        <w:t>.</w:t>
      </w:r>
    </w:p>
    <w:p w14:paraId="39269433" w14:textId="77777777" w:rsidR="000E5D7F" w:rsidRPr="00CC38E9" w:rsidRDefault="000E5D7F" w:rsidP="0021030F">
      <w:pPr>
        <w:rPr>
          <w:rFonts w:ascii="Arial" w:hAnsi="Arial" w:cs="Arial"/>
        </w:rPr>
      </w:pPr>
      <w:proofErr w:type="spellStart"/>
      <w:r w:rsidRPr="00CC38E9">
        <w:rPr>
          <w:rFonts w:ascii="Arial" w:hAnsi="Arial" w:cs="Arial"/>
        </w:rPr>
        <w:t>Bourne</w:t>
      </w:r>
      <w:proofErr w:type="spellEnd"/>
      <w:r w:rsidRPr="00CC38E9">
        <w:rPr>
          <w:rFonts w:ascii="Arial" w:hAnsi="Arial" w:cs="Arial"/>
        </w:rPr>
        <w:t xml:space="preserve">, R. (2021). Economics in one </w:t>
      </w:r>
      <w:proofErr w:type="gramStart"/>
      <w:r w:rsidRPr="00CC38E9">
        <w:rPr>
          <w:rFonts w:ascii="Arial" w:hAnsi="Arial" w:cs="Arial"/>
        </w:rPr>
        <w:t>virus :</w:t>
      </w:r>
      <w:proofErr w:type="gramEnd"/>
      <w:r w:rsidRPr="00CC38E9">
        <w:rPr>
          <w:rFonts w:ascii="Arial" w:hAnsi="Arial" w:cs="Arial"/>
        </w:rPr>
        <w:t xml:space="preserve"> an introduction to economic reasoning through COVID-19. Washington, Dc: Cato Institute.</w:t>
      </w:r>
    </w:p>
    <w:p w14:paraId="18102BBE" w14:textId="77777777" w:rsidR="000E5D7F" w:rsidRPr="00CC38E9" w:rsidRDefault="000E5D7F" w:rsidP="0021030F">
      <w:pPr>
        <w:rPr>
          <w:rFonts w:ascii="Arial" w:hAnsi="Arial" w:cs="Arial"/>
        </w:rPr>
      </w:pPr>
      <w:r w:rsidRPr="00CC38E9">
        <w:rPr>
          <w:rFonts w:ascii="Arial" w:hAnsi="Arial" w:cs="Arial"/>
        </w:rPr>
        <w:t>Chappelow, J. (2019). Standard of Living. [online] Investopedia. Available at: https://www.investopedia.com/terms/s/standard-of-living.asp.</w:t>
      </w:r>
    </w:p>
    <w:p w14:paraId="3F6AC8E1" w14:textId="77777777" w:rsidR="000E5D7F" w:rsidRPr="00CC38E9" w:rsidRDefault="000E5D7F" w:rsidP="0021030F">
      <w:pPr>
        <w:rPr>
          <w:rFonts w:ascii="Arial" w:hAnsi="Arial" w:cs="Arial"/>
        </w:rPr>
      </w:pPr>
      <w:r w:rsidRPr="00CC38E9">
        <w:rPr>
          <w:rFonts w:ascii="Arial" w:hAnsi="Arial" w:cs="Arial"/>
        </w:rPr>
        <w:t xml:space="preserve">Chen, J. (2020). Consumer Price Index - CPI. [online] Investopedia. Available at: </w:t>
      </w:r>
      <w:hyperlink r:id="rId19" w:history="1">
        <w:r w:rsidRPr="00CC38E9">
          <w:rPr>
            <w:rStyle w:val="Hyperlink"/>
            <w:rFonts w:ascii="Arial" w:hAnsi="Arial" w:cs="Arial"/>
          </w:rPr>
          <w:t>https://www.investopedia.com/terms/c/consumerpriceindex.asp</w:t>
        </w:r>
      </w:hyperlink>
      <w:r w:rsidRPr="00CC38E9">
        <w:rPr>
          <w:rFonts w:ascii="Arial" w:hAnsi="Arial" w:cs="Arial"/>
        </w:rPr>
        <w:t>.</w:t>
      </w:r>
    </w:p>
    <w:p w14:paraId="7EA923B2" w14:textId="77777777" w:rsidR="000E5D7F" w:rsidRDefault="000E5D7F" w:rsidP="0021030F">
      <w:pPr>
        <w:rPr>
          <w:rFonts w:ascii="Arial" w:hAnsi="Arial" w:cs="Arial"/>
        </w:rPr>
      </w:pPr>
      <w:r w:rsidRPr="00CC38E9">
        <w:rPr>
          <w:rFonts w:ascii="Arial" w:hAnsi="Arial" w:cs="Arial"/>
        </w:rPr>
        <w:t xml:space="preserve">Fernando, J. (2020). Inflation. [online] Investopedia. Available at: </w:t>
      </w:r>
      <w:hyperlink r:id="rId20" w:history="1">
        <w:r w:rsidRPr="00CC38E9">
          <w:rPr>
            <w:rStyle w:val="Hyperlink"/>
            <w:rFonts w:ascii="Arial" w:hAnsi="Arial" w:cs="Arial"/>
          </w:rPr>
          <w:t>https://www.investopedia.com/terms/i/inflation.asp</w:t>
        </w:r>
      </w:hyperlink>
      <w:r w:rsidRPr="00CC38E9">
        <w:rPr>
          <w:rFonts w:ascii="Arial" w:hAnsi="Arial" w:cs="Arial"/>
        </w:rPr>
        <w:t>.</w:t>
      </w:r>
    </w:p>
    <w:p w14:paraId="39CB5A34" w14:textId="77777777" w:rsidR="000E5D7F" w:rsidRPr="00CC38E9" w:rsidRDefault="000E5D7F" w:rsidP="0021030F">
      <w:pPr>
        <w:rPr>
          <w:rFonts w:ascii="Arial" w:hAnsi="Arial" w:cs="Arial"/>
        </w:rPr>
      </w:pPr>
      <w:r w:rsidRPr="00CC38E9">
        <w:rPr>
          <w:rFonts w:ascii="Arial" w:hAnsi="Arial" w:cs="Arial"/>
        </w:rPr>
        <w:t xml:space="preserve">Fernando, J. (2021). Gross Domestic Product - GDP. [online] Investopedia. Available at: </w:t>
      </w:r>
      <w:hyperlink r:id="rId21" w:history="1">
        <w:r w:rsidRPr="00CC38E9">
          <w:rPr>
            <w:rStyle w:val="Hyperlink"/>
            <w:rFonts w:ascii="Arial" w:hAnsi="Arial" w:cs="Arial"/>
          </w:rPr>
          <w:t>https://www.investopedia.com/terms/g/gdp.asp</w:t>
        </w:r>
      </w:hyperlink>
      <w:r w:rsidRPr="00CC38E9">
        <w:rPr>
          <w:rFonts w:ascii="Arial" w:hAnsi="Arial" w:cs="Arial"/>
        </w:rPr>
        <w:t>.</w:t>
      </w:r>
    </w:p>
    <w:p w14:paraId="49503E27" w14:textId="77777777" w:rsidR="000E5D7F" w:rsidRPr="00CC38E9" w:rsidRDefault="000E5D7F" w:rsidP="0021030F">
      <w:pPr>
        <w:rPr>
          <w:rFonts w:ascii="Arial" w:hAnsi="Arial" w:cs="Arial"/>
        </w:rPr>
      </w:pPr>
      <w:r w:rsidRPr="00CC38E9">
        <w:rPr>
          <w:rFonts w:ascii="Arial" w:hAnsi="Arial" w:cs="Arial"/>
        </w:rPr>
        <w:t xml:space="preserve">GOV.UK (2020). Financial support for businesses during coronavirus (COVID-19). [online] GOV.UK. Available at: </w:t>
      </w:r>
      <w:hyperlink r:id="rId22" w:history="1">
        <w:r w:rsidRPr="00CC38E9">
          <w:rPr>
            <w:rStyle w:val="Hyperlink"/>
            <w:rFonts w:ascii="Arial" w:hAnsi="Arial" w:cs="Arial"/>
          </w:rPr>
          <w:t>https://www.gov.uk/government/collections/financial-support-for-businesses-during-coronavirus-covid-19</w:t>
        </w:r>
      </w:hyperlink>
      <w:r w:rsidRPr="00CC38E9">
        <w:rPr>
          <w:rFonts w:ascii="Arial" w:hAnsi="Arial" w:cs="Arial"/>
        </w:rPr>
        <w:t>.</w:t>
      </w:r>
    </w:p>
    <w:p w14:paraId="266D4007" w14:textId="77777777" w:rsidR="000E5D7F" w:rsidRPr="00CC38E9" w:rsidRDefault="000E5D7F" w:rsidP="0021030F">
      <w:pPr>
        <w:rPr>
          <w:rFonts w:ascii="Arial" w:hAnsi="Arial" w:cs="Arial"/>
        </w:rPr>
      </w:pPr>
      <w:r w:rsidRPr="00CC38E9">
        <w:rPr>
          <w:rFonts w:ascii="Arial" w:hAnsi="Arial" w:cs="Arial"/>
        </w:rPr>
        <w:t xml:space="preserve">GOV.UK. (n.d.). Coronavirus grant funding: local authority payments to small and medium businesses. [online] Available at: </w:t>
      </w:r>
      <w:hyperlink r:id="rId23" w:history="1">
        <w:r w:rsidRPr="00CC38E9">
          <w:rPr>
            <w:rStyle w:val="Hyperlink"/>
            <w:rFonts w:ascii="Arial" w:hAnsi="Arial" w:cs="Arial"/>
          </w:rPr>
          <w:t>https://www.gov.uk/government/publications/coronavirus-grant-funding-local-authority-payments-to-small-and-medium-businesses</w:t>
        </w:r>
      </w:hyperlink>
      <w:r w:rsidRPr="00CC38E9">
        <w:rPr>
          <w:rFonts w:ascii="Arial" w:hAnsi="Arial" w:cs="Arial"/>
        </w:rPr>
        <w:t>.</w:t>
      </w:r>
    </w:p>
    <w:p w14:paraId="483E088F" w14:textId="77777777" w:rsidR="000E5D7F" w:rsidRPr="00CC38E9" w:rsidRDefault="000E5D7F" w:rsidP="0021030F">
      <w:pPr>
        <w:rPr>
          <w:rFonts w:ascii="Arial" w:hAnsi="Arial" w:cs="Arial"/>
        </w:rPr>
      </w:pPr>
      <w:r w:rsidRPr="00CC38E9">
        <w:rPr>
          <w:rFonts w:ascii="Arial" w:hAnsi="Arial" w:cs="Arial"/>
        </w:rPr>
        <w:t>GOV.UK. (n.d.). Government scheme that protected millions of jobs with £38 billion of support lent to businesses closes today. [online] Available at: https://www.gov.uk/government/news/government-scheme-that-protected-millions-of-jobs-with-38-billion-of-support-lent-to-businesses-closes-today [Accessed 21 Mar. 2022].</w:t>
      </w:r>
    </w:p>
    <w:p w14:paraId="0EDB42C0" w14:textId="77777777" w:rsidR="000E5D7F" w:rsidRPr="00CC38E9" w:rsidRDefault="000E5D7F" w:rsidP="0021030F">
      <w:pPr>
        <w:rPr>
          <w:rFonts w:ascii="Arial" w:hAnsi="Arial" w:cs="Arial"/>
        </w:rPr>
      </w:pPr>
      <w:r w:rsidRPr="00CC38E9">
        <w:rPr>
          <w:rFonts w:ascii="Arial" w:hAnsi="Arial" w:cs="Arial"/>
        </w:rPr>
        <w:t xml:space="preserve">HM Revenue &amp; Customs (2020). Deferral of VAT payments due to coronavirus (COVID-19). [online] GOV.UK. Available at: </w:t>
      </w:r>
      <w:hyperlink r:id="rId24" w:history="1">
        <w:r w:rsidRPr="00CC38E9">
          <w:rPr>
            <w:rStyle w:val="Hyperlink"/>
            <w:rFonts w:ascii="Arial" w:hAnsi="Arial" w:cs="Arial"/>
          </w:rPr>
          <w:t>https://www.gov.uk/guidance/deferral-of-vat-payments-due-to-coronavirus-covid-19</w:t>
        </w:r>
      </w:hyperlink>
      <w:r w:rsidRPr="00CC38E9">
        <w:rPr>
          <w:rFonts w:ascii="Arial" w:hAnsi="Arial" w:cs="Arial"/>
        </w:rPr>
        <w:t>.</w:t>
      </w:r>
    </w:p>
    <w:p w14:paraId="0C9C6957" w14:textId="77777777" w:rsidR="000E5D7F" w:rsidRDefault="000E5D7F" w:rsidP="0021030F">
      <w:pPr>
        <w:rPr>
          <w:rFonts w:ascii="Arial" w:hAnsi="Arial" w:cs="Arial"/>
        </w:rPr>
      </w:pPr>
      <w:r w:rsidRPr="004E171A">
        <w:rPr>
          <w:rFonts w:ascii="Arial" w:hAnsi="Arial" w:cs="Arial"/>
        </w:rPr>
        <w:t xml:space="preserve">ONS (2020). Unemployment - Office for National Statistics. [online] Ons.gov.uk. Available at: </w:t>
      </w:r>
      <w:hyperlink r:id="rId25" w:history="1">
        <w:r w:rsidRPr="00A5260F">
          <w:rPr>
            <w:rStyle w:val="Hyperlink"/>
            <w:rFonts w:ascii="Arial" w:hAnsi="Arial" w:cs="Arial"/>
          </w:rPr>
          <w:t>https://www.ons.gov.uk/employmentandlabourmarket/peoplenotinwork/unemployment</w:t>
        </w:r>
      </w:hyperlink>
      <w:r w:rsidRPr="004E171A">
        <w:rPr>
          <w:rFonts w:ascii="Arial" w:hAnsi="Arial" w:cs="Arial"/>
        </w:rPr>
        <w:t>.</w:t>
      </w:r>
    </w:p>
    <w:p w14:paraId="6781DAD0" w14:textId="77777777" w:rsidR="000E5D7F" w:rsidRPr="00CC38E9" w:rsidRDefault="000E5D7F" w:rsidP="0021030F">
      <w:pPr>
        <w:rPr>
          <w:rFonts w:ascii="Arial" w:hAnsi="Arial" w:cs="Arial"/>
        </w:rPr>
      </w:pPr>
      <w:r w:rsidRPr="00CC38E9">
        <w:rPr>
          <w:rFonts w:ascii="Arial" w:hAnsi="Arial" w:cs="Arial"/>
        </w:rPr>
        <w:t xml:space="preserve">ONS (2021). Coronavirus and the impact on output in the UK economy - Office for National Statistics. [online] www.ons.gov.uk. Available at: </w:t>
      </w:r>
      <w:hyperlink r:id="rId26" w:history="1">
        <w:r w:rsidRPr="00CC38E9">
          <w:rPr>
            <w:rStyle w:val="Hyperlink"/>
            <w:rFonts w:ascii="Arial" w:hAnsi="Arial" w:cs="Arial"/>
          </w:rPr>
          <w:t>https://www.ons.gov.uk/economy/grossdomesticproductgdp/articles/coronavirusandtheimpactonoutputintheukeconomy/january2021</w:t>
        </w:r>
      </w:hyperlink>
      <w:r w:rsidRPr="00CC38E9">
        <w:rPr>
          <w:rFonts w:ascii="Arial" w:hAnsi="Arial" w:cs="Arial"/>
        </w:rPr>
        <w:t>.</w:t>
      </w:r>
    </w:p>
    <w:p w14:paraId="7BB43DD8" w14:textId="77777777" w:rsidR="000E5D7F" w:rsidRPr="00CC38E9" w:rsidRDefault="000E5D7F" w:rsidP="0021030F">
      <w:pPr>
        <w:rPr>
          <w:rFonts w:ascii="Arial" w:hAnsi="Arial" w:cs="Arial"/>
        </w:rPr>
      </w:pPr>
      <w:bookmarkStart w:id="13" w:name="_Hlk99717619"/>
      <w:r>
        <w:rPr>
          <w:rFonts w:ascii="Arial" w:hAnsi="Arial" w:cs="Arial"/>
        </w:rPr>
        <w:lastRenderedPageBreak/>
        <w:t>ONS</w:t>
      </w:r>
      <w:r w:rsidRPr="003F01A9">
        <w:rPr>
          <w:rFonts w:ascii="Arial" w:hAnsi="Arial" w:cs="Arial"/>
        </w:rPr>
        <w:t xml:space="preserve"> (</w:t>
      </w:r>
      <w:r>
        <w:rPr>
          <w:rFonts w:ascii="Arial" w:hAnsi="Arial" w:cs="Arial"/>
        </w:rPr>
        <w:t>2021</w:t>
      </w:r>
      <w:r w:rsidRPr="003F01A9">
        <w:rPr>
          <w:rFonts w:ascii="Arial" w:hAnsi="Arial" w:cs="Arial"/>
        </w:rPr>
        <w:t xml:space="preserve">). </w:t>
      </w:r>
      <w:bookmarkEnd w:id="13"/>
      <w:r w:rsidRPr="003F01A9">
        <w:rPr>
          <w:rFonts w:ascii="Arial" w:hAnsi="Arial" w:cs="Arial"/>
        </w:rPr>
        <w:t>Employment in the UK - Office for National Statistics. [online] Available at: https://www.ons.gov.uk/employmentandlabourmarket/peopleinwork/employmentandemployeetypes/bulletins/employmentintheuk/september2021.</w:t>
      </w:r>
    </w:p>
    <w:p w14:paraId="4CB570F8" w14:textId="77777777" w:rsidR="000E5D7F" w:rsidRPr="00CC38E9" w:rsidRDefault="000E5D7F" w:rsidP="0021030F">
      <w:pPr>
        <w:rPr>
          <w:rFonts w:ascii="Arial" w:hAnsi="Arial" w:cs="Arial"/>
        </w:rPr>
      </w:pPr>
      <w:r w:rsidRPr="00A21E79">
        <w:rPr>
          <w:rFonts w:ascii="Arial" w:hAnsi="Arial" w:cs="Arial"/>
        </w:rPr>
        <w:t>Payne, C. (2021). Consumer price inflation, UK - Office for National Statistics. [online] www.ons.gov.uk. Available at: https://www.ons.gov.uk/economy/inflationandpriceindices/bulletins/consumerpriceinflation/october2021.</w:t>
      </w:r>
    </w:p>
    <w:p w14:paraId="67BBAA57" w14:textId="77777777" w:rsidR="000E5D7F" w:rsidRPr="00CC38E9" w:rsidRDefault="000E5D7F" w:rsidP="0021030F">
      <w:pPr>
        <w:rPr>
          <w:rFonts w:ascii="Arial" w:hAnsi="Arial" w:cs="Arial"/>
        </w:rPr>
      </w:pPr>
      <w:r w:rsidRPr="00CC38E9">
        <w:rPr>
          <w:rFonts w:ascii="Arial" w:hAnsi="Arial" w:cs="Arial"/>
        </w:rPr>
        <w:t xml:space="preserve">Statista (2021). United Kingdom - Gross domestic product (GDP) growth rate 2024 | Statista. [online] Statista. Available at: </w:t>
      </w:r>
      <w:hyperlink r:id="rId27" w:history="1">
        <w:r w:rsidRPr="00CC38E9">
          <w:rPr>
            <w:rStyle w:val="Hyperlink"/>
            <w:rFonts w:ascii="Arial" w:hAnsi="Arial" w:cs="Arial"/>
          </w:rPr>
          <w:t>https://www.statista.com/statistics/263613/gross-domestic-product-gdp-growth-rate-in-the-united-kingdom/</w:t>
        </w:r>
      </w:hyperlink>
      <w:r w:rsidRPr="00CC38E9">
        <w:rPr>
          <w:rFonts w:ascii="Arial" w:hAnsi="Arial" w:cs="Arial"/>
        </w:rPr>
        <w:t>.</w:t>
      </w:r>
    </w:p>
    <w:p w14:paraId="09A380B9" w14:textId="77777777" w:rsidR="00DB78CC" w:rsidRPr="00CC38E9" w:rsidRDefault="00DB78CC" w:rsidP="0021030F">
      <w:pPr>
        <w:rPr>
          <w:rFonts w:ascii="Arial" w:hAnsi="Arial" w:cs="Arial"/>
        </w:rPr>
      </w:pPr>
    </w:p>
    <w:p w14:paraId="7E00F247" w14:textId="77777777" w:rsidR="003F0B50" w:rsidRPr="00CC38E9" w:rsidRDefault="003F0B50" w:rsidP="0021030F">
      <w:pPr>
        <w:rPr>
          <w:rFonts w:ascii="Arial" w:hAnsi="Arial" w:cs="Arial"/>
        </w:rPr>
      </w:pPr>
    </w:p>
    <w:p w14:paraId="09AA8686" w14:textId="77777777" w:rsidR="003F0B50" w:rsidRPr="00CC38E9" w:rsidRDefault="003F0B50" w:rsidP="0021030F">
      <w:pPr>
        <w:rPr>
          <w:rFonts w:ascii="Arial" w:hAnsi="Arial" w:cs="Arial"/>
        </w:rPr>
      </w:pPr>
    </w:p>
    <w:p w14:paraId="36563BCF" w14:textId="77777777" w:rsidR="00407F0E" w:rsidRPr="00CC38E9" w:rsidRDefault="00407F0E" w:rsidP="0021030F">
      <w:pPr>
        <w:rPr>
          <w:rFonts w:ascii="Arial" w:hAnsi="Arial" w:cs="Arial"/>
        </w:rPr>
      </w:pPr>
    </w:p>
    <w:p w14:paraId="02D23A97" w14:textId="77777777" w:rsidR="00474601" w:rsidRPr="00CC38E9" w:rsidRDefault="00474601" w:rsidP="0021030F">
      <w:pPr>
        <w:rPr>
          <w:rFonts w:ascii="Arial" w:hAnsi="Arial" w:cs="Arial"/>
        </w:rPr>
      </w:pPr>
    </w:p>
    <w:sectPr w:rsidR="00474601" w:rsidRPr="00CC38E9" w:rsidSect="001B2730">
      <w:footerReference w:type="default" r:id="rId28"/>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59EFCA" w14:textId="77777777" w:rsidR="00E0081F" w:rsidRDefault="00E0081F" w:rsidP="00F44E72">
      <w:pPr>
        <w:spacing w:after="0" w:line="240" w:lineRule="auto"/>
      </w:pPr>
      <w:r>
        <w:separator/>
      </w:r>
    </w:p>
  </w:endnote>
  <w:endnote w:type="continuationSeparator" w:id="0">
    <w:p w14:paraId="2FB22835" w14:textId="77777777" w:rsidR="00E0081F" w:rsidRDefault="00E0081F" w:rsidP="00F44E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0036602"/>
      <w:docPartObj>
        <w:docPartGallery w:val="Page Numbers (Bottom of Page)"/>
        <w:docPartUnique/>
      </w:docPartObj>
    </w:sdtPr>
    <w:sdtEndPr>
      <w:rPr>
        <w:noProof/>
      </w:rPr>
    </w:sdtEndPr>
    <w:sdtContent>
      <w:p w14:paraId="1BB6FCA7" w14:textId="6FAAB028" w:rsidR="00F44E72" w:rsidRDefault="00F44E7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A7A6F1" w14:textId="77777777" w:rsidR="00F44E72" w:rsidRDefault="00F44E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F7C737" w14:textId="77777777" w:rsidR="00E0081F" w:rsidRDefault="00E0081F" w:rsidP="00F44E72">
      <w:pPr>
        <w:spacing w:after="0" w:line="240" w:lineRule="auto"/>
      </w:pPr>
      <w:r>
        <w:separator/>
      </w:r>
    </w:p>
  </w:footnote>
  <w:footnote w:type="continuationSeparator" w:id="0">
    <w:p w14:paraId="7D2BEA2A" w14:textId="77777777" w:rsidR="00E0081F" w:rsidRDefault="00E0081F" w:rsidP="00F44E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30F4F"/>
    <w:multiLevelType w:val="hybridMultilevel"/>
    <w:tmpl w:val="1ED2A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242BD3"/>
    <w:multiLevelType w:val="hybridMultilevel"/>
    <w:tmpl w:val="5C72D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8A28B9"/>
    <w:multiLevelType w:val="hybridMultilevel"/>
    <w:tmpl w:val="8D7C4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9F2BA4"/>
    <w:multiLevelType w:val="hybridMultilevel"/>
    <w:tmpl w:val="740C6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577FA5"/>
    <w:multiLevelType w:val="hybridMultilevel"/>
    <w:tmpl w:val="45CC2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4AE6"/>
    <w:rsid w:val="0000436A"/>
    <w:rsid w:val="000633E4"/>
    <w:rsid w:val="0006343B"/>
    <w:rsid w:val="00067481"/>
    <w:rsid w:val="000712A2"/>
    <w:rsid w:val="000D4A83"/>
    <w:rsid w:val="000E5D7F"/>
    <w:rsid w:val="00110092"/>
    <w:rsid w:val="00140B09"/>
    <w:rsid w:val="00151EB5"/>
    <w:rsid w:val="001605D9"/>
    <w:rsid w:val="001B1DDF"/>
    <w:rsid w:val="001B2730"/>
    <w:rsid w:val="001C29C4"/>
    <w:rsid w:val="001F251F"/>
    <w:rsid w:val="0021030F"/>
    <w:rsid w:val="00236141"/>
    <w:rsid w:val="002A061C"/>
    <w:rsid w:val="003347B1"/>
    <w:rsid w:val="0036135D"/>
    <w:rsid w:val="003F01A9"/>
    <w:rsid w:val="003F0B50"/>
    <w:rsid w:val="00407F0E"/>
    <w:rsid w:val="00431AF6"/>
    <w:rsid w:val="004648FF"/>
    <w:rsid w:val="00474601"/>
    <w:rsid w:val="004B363E"/>
    <w:rsid w:val="004C6FA5"/>
    <w:rsid w:val="004E171A"/>
    <w:rsid w:val="005545E1"/>
    <w:rsid w:val="00587DED"/>
    <w:rsid w:val="005A5132"/>
    <w:rsid w:val="00615BD5"/>
    <w:rsid w:val="00682A8A"/>
    <w:rsid w:val="00694184"/>
    <w:rsid w:val="00716B71"/>
    <w:rsid w:val="007214CD"/>
    <w:rsid w:val="007D135B"/>
    <w:rsid w:val="00830C34"/>
    <w:rsid w:val="00871CE6"/>
    <w:rsid w:val="00873340"/>
    <w:rsid w:val="008D4AE6"/>
    <w:rsid w:val="00901C36"/>
    <w:rsid w:val="00921D41"/>
    <w:rsid w:val="009937E0"/>
    <w:rsid w:val="00A21E79"/>
    <w:rsid w:val="00A51000"/>
    <w:rsid w:val="00A73691"/>
    <w:rsid w:val="00AC70CB"/>
    <w:rsid w:val="00C7036C"/>
    <w:rsid w:val="00CC38E9"/>
    <w:rsid w:val="00CF268C"/>
    <w:rsid w:val="00D655DE"/>
    <w:rsid w:val="00DB78CC"/>
    <w:rsid w:val="00DD132C"/>
    <w:rsid w:val="00DD75E2"/>
    <w:rsid w:val="00E0081F"/>
    <w:rsid w:val="00E21632"/>
    <w:rsid w:val="00E25BCB"/>
    <w:rsid w:val="00E411DA"/>
    <w:rsid w:val="00F17F43"/>
    <w:rsid w:val="00F44E72"/>
    <w:rsid w:val="00F57530"/>
    <w:rsid w:val="00FF2E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B3662"/>
  <w15:chartTrackingRefBased/>
  <w15:docId w15:val="{C1659AE4-502E-4BAF-AB03-13D54C3E3E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4E7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F57530"/>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16B71"/>
    <w:rPr>
      <w:color w:val="0563C1" w:themeColor="hyperlink"/>
      <w:u w:val="single"/>
    </w:rPr>
  </w:style>
  <w:style w:type="character" w:styleId="UnresolvedMention">
    <w:name w:val="Unresolved Mention"/>
    <w:basedOn w:val="DefaultParagraphFont"/>
    <w:uiPriority w:val="99"/>
    <w:semiHidden/>
    <w:unhideWhenUsed/>
    <w:rsid w:val="00716B71"/>
    <w:rPr>
      <w:color w:val="605E5C"/>
      <w:shd w:val="clear" w:color="auto" w:fill="E1DFDD"/>
    </w:rPr>
  </w:style>
  <w:style w:type="paragraph" w:styleId="ListParagraph">
    <w:name w:val="List Paragraph"/>
    <w:basedOn w:val="Normal"/>
    <w:uiPriority w:val="1"/>
    <w:qFormat/>
    <w:rsid w:val="0021030F"/>
    <w:pPr>
      <w:widowControl w:val="0"/>
      <w:autoSpaceDE w:val="0"/>
      <w:autoSpaceDN w:val="0"/>
      <w:spacing w:after="0" w:line="240" w:lineRule="auto"/>
      <w:ind w:left="940" w:hanging="361"/>
    </w:pPr>
    <w:rPr>
      <w:rFonts w:ascii="Arial" w:eastAsia="Arial" w:hAnsi="Arial" w:cs="Arial"/>
      <w:lang w:val="en-US"/>
    </w:rPr>
  </w:style>
  <w:style w:type="character" w:customStyle="1" w:styleId="Heading3Char">
    <w:name w:val="Heading 3 Char"/>
    <w:basedOn w:val="DefaultParagraphFont"/>
    <w:link w:val="Heading3"/>
    <w:uiPriority w:val="9"/>
    <w:rsid w:val="00F57530"/>
    <w:rPr>
      <w:rFonts w:ascii="Times New Roman" w:eastAsia="Times New Roman" w:hAnsi="Times New Roman" w:cs="Times New Roman"/>
      <w:b/>
      <w:bCs/>
      <w:sz w:val="27"/>
      <w:szCs w:val="27"/>
      <w:lang w:eastAsia="en-GB"/>
    </w:rPr>
  </w:style>
  <w:style w:type="paragraph" w:styleId="Header">
    <w:name w:val="header"/>
    <w:basedOn w:val="Normal"/>
    <w:link w:val="HeaderChar"/>
    <w:uiPriority w:val="99"/>
    <w:unhideWhenUsed/>
    <w:rsid w:val="00F44E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4E72"/>
  </w:style>
  <w:style w:type="paragraph" w:styleId="Footer">
    <w:name w:val="footer"/>
    <w:basedOn w:val="Normal"/>
    <w:link w:val="FooterChar"/>
    <w:uiPriority w:val="99"/>
    <w:unhideWhenUsed/>
    <w:rsid w:val="00F44E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4E72"/>
  </w:style>
  <w:style w:type="character" w:customStyle="1" w:styleId="Heading1Char">
    <w:name w:val="Heading 1 Char"/>
    <w:basedOn w:val="DefaultParagraphFont"/>
    <w:link w:val="Heading1"/>
    <w:uiPriority w:val="9"/>
    <w:rsid w:val="00F44E7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44E72"/>
    <w:pPr>
      <w:outlineLvl w:val="9"/>
    </w:pPr>
    <w:rPr>
      <w:lang w:val="en-US"/>
    </w:rPr>
  </w:style>
  <w:style w:type="paragraph" w:styleId="TOC3">
    <w:name w:val="toc 3"/>
    <w:basedOn w:val="Normal"/>
    <w:next w:val="Normal"/>
    <w:autoRedefine/>
    <w:uiPriority w:val="39"/>
    <w:unhideWhenUsed/>
    <w:rsid w:val="00F44E7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9336354">
      <w:bodyDiv w:val="1"/>
      <w:marLeft w:val="0"/>
      <w:marRight w:val="0"/>
      <w:marTop w:val="0"/>
      <w:marBottom w:val="0"/>
      <w:divBdr>
        <w:top w:val="none" w:sz="0" w:space="0" w:color="auto"/>
        <w:left w:val="none" w:sz="0" w:space="0" w:color="auto"/>
        <w:bottom w:val="none" w:sz="0" w:space="0" w:color="auto"/>
        <w:right w:val="none" w:sz="0" w:space="0" w:color="auto"/>
      </w:divBdr>
      <w:divsChild>
        <w:div w:id="646739997">
          <w:marLeft w:val="0"/>
          <w:marRight w:val="0"/>
          <w:marTop w:val="0"/>
          <w:marBottom w:val="0"/>
          <w:divBdr>
            <w:top w:val="none" w:sz="0" w:space="0" w:color="auto"/>
            <w:left w:val="none" w:sz="0" w:space="0" w:color="auto"/>
            <w:bottom w:val="none" w:sz="0" w:space="0" w:color="auto"/>
            <w:right w:val="none" w:sz="0" w:space="0" w:color="auto"/>
          </w:divBdr>
          <w:divsChild>
            <w:div w:id="584999597">
              <w:marLeft w:val="0"/>
              <w:marRight w:val="0"/>
              <w:marTop w:val="0"/>
              <w:marBottom w:val="0"/>
              <w:divBdr>
                <w:top w:val="none" w:sz="0" w:space="0" w:color="auto"/>
                <w:left w:val="none" w:sz="0" w:space="0" w:color="auto"/>
                <w:bottom w:val="none" w:sz="0" w:space="0" w:color="auto"/>
                <w:right w:val="none" w:sz="0" w:space="0" w:color="auto"/>
              </w:divBdr>
            </w:div>
            <w:div w:id="1031758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4550163">
      <w:bodyDiv w:val="1"/>
      <w:marLeft w:val="0"/>
      <w:marRight w:val="0"/>
      <w:marTop w:val="0"/>
      <w:marBottom w:val="0"/>
      <w:divBdr>
        <w:top w:val="none" w:sz="0" w:space="0" w:color="auto"/>
        <w:left w:val="none" w:sz="0" w:space="0" w:color="auto"/>
        <w:bottom w:val="none" w:sz="0" w:space="0" w:color="auto"/>
        <w:right w:val="none" w:sz="0" w:space="0" w:color="auto"/>
      </w:divBdr>
      <w:divsChild>
        <w:div w:id="1033118660">
          <w:marLeft w:val="0"/>
          <w:marRight w:val="0"/>
          <w:marTop w:val="0"/>
          <w:marBottom w:val="0"/>
          <w:divBdr>
            <w:top w:val="none" w:sz="0" w:space="0" w:color="auto"/>
            <w:left w:val="none" w:sz="0" w:space="0" w:color="auto"/>
            <w:bottom w:val="none" w:sz="0" w:space="0" w:color="auto"/>
            <w:right w:val="none" w:sz="0" w:space="0" w:color="auto"/>
          </w:divBdr>
        </w:div>
        <w:div w:id="565190342">
          <w:marLeft w:val="0"/>
          <w:marRight w:val="0"/>
          <w:marTop w:val="0"/>
          <w:marBottom w:val="0"/>
          <w:divBdr>
            <w:top w:val="none" w:sz="0" w:space="0" w:color="auto"/>
            <w:left w:val="none" w:sz="0" w:space="0" w:color="auto"/>
            <w:bottom w:val="none" w:sz="0" w:space="0" w:color="auto"/>
            <w:right w:val="none" w:sz="0" w:space="0" w:color="auto"/>
          </w:divBdr>
        </w:div>
        <w:div w:id="487092421">
          <w:marLeft w:val="0"/>
          <w:marRight w:val="0"/>
          <w:marTop w:val="0"/>
          <w:marBottom w:val="0"/>
          <w:divBdr>
            <w:top w:val="none" w:sz="0" w:space="0" w:color="auto"/>
            <w:left w:val="none" w:sz="0" w:space="0" w:color="auto"/>
            <w:bottom w:val="none" w:sz="0" w:space="0" w:color="auto"/>
            <w:right w:val="none" w:sz="0" w:space="0" w:color="auto"/>
          </w:divBdr>
        </w:div>
      </w:divsChild>
    </w:div>
    <w:div w:id="1426414739">
      <w:bodyDiv w:val="1"/>
      <w:marLeft w:val="0"/>
      <w:marRight w:val="0"/>
      <w:marTop w:val="0"/>
      <w:marBottom w:val="0"/>
      <w:divBdr>
        <w:top w:val="none" w:sz="0" w:space="0" w:color="auto"/>
        <w:left w:val="none" w:sz="0" w:space="0" w:color="auto"/>
        <w:bottom w:val="none" w:sz="0" w:space="0" w:color="auto"/>
        <w:right w:val="none" w:sz="0" w:space="0" w:color="auto"/>
      </w:divBdr>
    </w:div>
    <w:div w:id="1496798341">
      <w:bodyDiv w:val="1"/>
      <w:marLeft w:val="0"/>
      <w:marRight w:val="0"/>
      <w:marTop w:val="0"/>
      <w:marBottom w:val="0"/>
      <w:divBdr>
        <w:top w:val="none" w:sz="0" w:space="0" w:color="auto"/>
        <w:left w:val="none" w:sz="0" w:space="0" w:color="auto"/>
        <w:bottom w:val="none" w:sz="0" w:space="0" w:color="auto"/>
        <w:right w:val="none" w:sz="0" w:space="0" w:color="auto"/>
      </w:divBdr>
      <w:divsChild>
        <w:div w:id="1988246237">
          <w:marLeft w:val="0"/>
          <w:marRight w:val="0"/>
          <w:marTop w:val="0"/>
          <w:marBottom w:val="0"/>
          <w:divBdr>
            <w:top w:val="none" w:sz="0" w:space="0" w:color="auto"/>
            <w:left w:val="none" w:sz="0" w:space="0" w:color="auto"/>
            <w:bottom w:val="none" w:sz="0" w:space="0" w:color="auto"/>
            <w:right w:val="none" w:sz="0" w:space="0" w:color="auto"/>
          </w:divBdr>
        </w:div>
      </w:divsChild>
    </w:div>
    <w:div w:id="1671789791">
      <w:bodyDiv w:val="1"/>
      <w:marLeft w:val="0"/>
      <w:marRight w:val="0"/>
      <w:marTop w:val="0"/>
      <w:marBottom w:val="0"/>
      <w:divBdr>
        <w:top w:val="none" w:sz="0" w:space="0" w:color="auto"/>
        <w:left w:val="none" w:sz="0" w:space="0" w:color="auto"/>
        <w:bottom w:val="none" w:sz="0" w:space="0" w:color="auto"/>
        <w:right w:val="none" w:sz="0" w:space="0" w:color="auto"/>
      </w:divBdr>
      <w:divsChild>
        <w:div w:id="1346861199">
          <w:marLeft w:val="0"/>
          <w:marRight w:val="0"/>
          <w:marTop w:val="0"/>
          <w:marBottom w:val="0"/>
          <w:divBdr>
            <w:top w:val="none" w:sz="0" w:space="0" w:color="auto"/>
            <w:left w:val="none" w:sz="0" w:space="0" w:color="auto"/>
            <w:bottom w:val="none" w:sz="0" w:space="0" w:color="auto"/>
            <w:right w:val="none" w:sz="0" w:space="0" w:color="auto"/>
          </w:divBdr>
        </w:div>
        <w:div w:id="1010719765">
          <w:marLeft w:val="0"/>
          <w:marRight w:val="0"/>
          <w:marTop w:val="0"/>
          <w:marBottom w:val="0"/>
          <w:divBdr>
            <w:top w:val="none" w:sz="0" w:space="0" w:color="auto"/>
            <w:left w:val="none" w:sz="0" w:space="0" w:color="auto"/>
            <w:bottom w:val="none" w:sz="0" w:space="0" w:color="auto"/>
            <w:right w:val="none" w:sz="0" w:space="0" w:color="auto"/>
          </w:divBdr>
        </w:div>
        <w:div w:id="980811984">
          <w:marLeft w:val="0"/>
          <w:marRight w:val="0"/>
          <w:marTop w:val="0"/>
          <w:marBottom w:val="0"/>
          <w:divBdr>
            <w:top w:val="none" w:sz="0" w:space="0" w:color="auto"/>
            <w:left w:val="none" w:sz="0" w:space="0" w:color="auto"/>
            <w:bottom w:val="none" w:sz="0" w:space="0" w:color="auto"/>
            <w:right w:val="none" w:sz="0" w:space="0" w:color="auto"/>
          </w:divBdr>
        </w:div>
        <w:div w:id="873536358">
          <w:marLeft w:val="0"/>
          <w:marRight w:val="0"/>
          <w:marTop w:val="0"/>
          <w:marBottom w:val="0"/>
          <w:divBdr>
            <w:top w:val="none" w:sz="0" w:space="0" w:color="auto"/>
            <w:left w:val="none" w:sz="0" w:space="0" w:color="auto"/>
            <w:bottom w:val="none" w:sz="0" w:space="0" w:color="auto"/>
            <w:right w:val="none" w:sz="0" w:space="0" w:color="auto"/>
          </w:divBdr>
        </w:div>
        <w:div w:id="558826829">
          <w:marLeft w:val="0"/>
          <w:marRight w:val="0"/>
          <w:marTop w:val="0"/>
          <w:marBottom w:val="0"/>
          <w:divBdr>
            <w:top w:val="none" w:sz="0" w:space="0" w:color="auto"/>
            <w:left w:val="none" w:sz="0" w:space="0" w:color="auto"/>
            <w:bottom w:val="none" w:sz="0" w:space="0" w:color="auto"/>
            <w:right w:val="none" w:sz="0" w:space="0" w:color="auto"/>
          </w:divBdr>
        </w:div>
        <w:div w:id="1928878833">
          <w:marLeft w:val="0"/>
          <w:marRight w:val="0"/>
          <w:marTop w:val="0"/>
          <w:marBottom w:val="0"/>
          <w:divBdr>
            <w:top w:val="none" w:sz="0" w:space="0" w:color="auto"/>
            <w:left w:val="none" w:sz="0" w:space="0" w:color="auto"/>
            <w:bottom w:val="none" w:sz="0" w:space="0" w:color="auto"/>
            <w:right w:val="none" w:sz="0" w:space="0" w:color="auto"/>
          </w:divBdr>
        </w:div>
        <w:div w:id="1986809847">
          <w:marLeft w:val="0"/>
          <w:marRight w:val="0"/>
          <w:marTop w:val="0"/>
          <w:marBottom w:val="0"/>
          <w:divBdr>
            <w:top w:val="none" w:sz="0" w:space="0" w:color="auto"/>
            <w:left w:val="none" w:sz="0" w:space="0" w:color="auto"/>
            <w:bottom w:val="none" w:sz="0" w:space="0" w:color="auto"/>
            <w:right w:val="none" w:sz="0" w:space="0" w:color="auto"/>
          </w:divBdr>
        </w:div>
      </w:divsChild>
    </w:div>
    <w:div w:id="2051028855">
      <w:bodyDiv w:val="1"/>
      <w:marLeft w:val="0"/>
      <w:marRight w:val="0"/>
      <w:marTop w:val="0"/>
      <w:marBottom w:val="0"/>
      <w:divBdr>
        <w:top w:val="none" w:sz="0" w:space="0" w:color="auto"/>
        <w:left w:val="none" w:sz="0" w:space="0" w:color="auto"/>
        <w:bottom w:val="none" w:sz="0" w:space="0" w:color="auto"/>
        <w:right w:val="none" w:sz="0" w:space="0" w:color="auto"/>
      </w:divBdr>
      <w:divsChild>
        <w:div w:id="2059282051">
          <w:marLeft w:val="0"/>
          <w:marRight w:val="0"/>
          <w:marTop w:val="0"/>
          <w:marBottom w:val="0"/>
          <w:divBdr>
            <w:top w:val="none" w:sz="0" w:space="0" w:color="auto"/>
            <w:left w:val="none" w:sz="0" w:space="0" w:color="auto"/>
            <w:bottom w:val="none" w:sz="0" w:space="0" w:color="auto"/>
            <w:right w:val="none" w:sz="0" w:space="0" w:color="auto"/>
          </w:divBdr>
        </w:div>
        <w:div w:id="159928469">
          <w:marLeft w:val="0"/>
          <w:marRight w:val="0"/>
          <w:marTop w:val="0"/>
          <w:marBottom w:val="0"/>
          <w:divBdr>
            <w:top w:val="none" w:sz="0" w:space="0" w:color="auto"/>
            <w:left w:val="none" w:sz="0" w:space="0" w:color="auto"/>
            <w:bottom w:val="none" w:sz="0" w:space="0" w:color="auto"/>
            <w:right w:val="none" w:sz="0" w:space="0" w:color="auto"/>
          </w:divBdr>
        </w:div>
        <w:div w:id="2211408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bbc.co.uk/bitesize/guides/zd987ty/revision/3" TargetMode="External"/><Relationship Id="rId26" Type="http://schemas.openxmlformats.org/officeDocument/2006/relationships/hyperlink" Target="https://www.ons.gov.uk/economy/grossdomesticproductgdp/articles/coronavirusandtheimpactonoutputintheukeconomy/january2021" TargetMode="External"/><Relationship Id="rId3" Type="http://schemas.openxmlformats.org/officeDocument/2006/relationships/styles" Target="styles.xml"/><Relationship Id="rId21" Type="http://schemas.openxmlformats.org/officeDocument/2006/relationships/hyperlink" Target="https://www.investopedia.com/terms/g/gdp.asp" TargetMode="Externa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hyperlink" Target="https://www.investopedia.com/terms/c/cost-of-living.asp" TargetMode="External"/><Relationship Id="rId25" Type="http://schemas.openxmlformats.org/officeDocument/2006/relationships/hyperlink" Target="https://www.ons.gov.uk/employmentandlabourmarket/peoplenotinwork/unemployment" TargetMode="External"/><Relationship Id="rId2" Type="http://schemas.openxmlformats.org/officeDocument/2006/relationships/numbering" Target="numbering.xml"/><Relationship Id="rId16" Type="http://schemas.openxmlformats.org/officeDocument/2006/relationships/hyperlink" Target="https://www.bankofengland.co.uk/coronavirus" TargetMode="External"/><Relationship Id="rId20" Type="http://schemas.openxmlformats.org/officeDocument/2006/relationships/hyperlink" Target="https://www.investopedia.com/terms/i/inflation.asp"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s://www.gov.uk/guidance/deferral-of-vat-payments-due-to-coronavirus-covid-19" TargetMode="External"/><Relationship Id="rId5" Type="http://schemas.openxmlformats.org/officeDocument/2006/relationships/webSettings" Target="webSettings.xml"/><Relationship Id="rId15" Type="http://schemas.openxmlformats.org/officeDocument/2006/relationships/hyperlink" Target="https://bfpg.co.uk/2020/04/covid-19-timeline/" TargetMode="External"/><Relationship Id="rId23" Type="http://schemas.openxmlformats.org/officeDocument/2006/relationships/hyperlink" Target="https://www.gov.uk/government/publications/coronavirus-grant-funding-local-authority-payments-to-small-and-medium-businesses" TargetMode="External"/><Relationship Id="rId28" Type="http://schemas.openxmlformats.org/officeDocument/2006/relationships/footer" Target="footer1.xml"/><Relationship Id="rId10" Type="http://schemas.openxmlformats.org/officeDocument/2006/relationships/image" Target="media/image3.jpg"/><Relationship Id="rId19" Type="http://schemas.openxmlformats.org/officeDocument/2006/relationships/hyperlink" Target="https://www.investopedia.com/terms/c/consumerpriceindex.asp"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gov.uk/government/collections/financial-support-for-businesses-during-coronavirus-covid-19" TargetMode="External"/><Relationship Id="rId27" Type="http://schemas.openxmlformats.org/officeDocument/2006/relationships/hyperlink" Target="https://www.statista.com/statistics/263613/gross-domestic-product-gdp-growth-rate-in-the-united-kingdom/"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AAE3CB-498D-46DA-A8D9-C52748CF8B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746</TotalTime>
  <Pages>13</Pages>
  <Words>3059</Words>
  <Characters>17441</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Gita Mollova (2009477)</dc:creator>
  <cp:keywords/>
  <dc:description/>
  <cp:lastModifiedBy>lily</cp:lastModifiedBy>
  <cp:revision>14</cp:revision>
  <dcterms:created xsi:type="dcterms:W3CDTF">2022-03-21T17:53:00Z</dcterms:created>
  <dcterms:modified xsi:type="dcterms:W3CDTF">2022-04-01T15:01:00Z</dcterms:modified>
</cp:coreProperties>
</file>