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70576962"/>
        <w:docPartObj>
          <w:docPartGallery w:val="Cover Pages"/>
          <w:docPartUnique/>
        </w:docPartObj>
      </w:sdtPr>
      <w:sdtEndPr/>
      <w:sdtContent>
        <w:p w14:paraId="277389F0" w14:textId="5709AA5A" w:rsidR="0070268B" w:rsidRDefault="0070268B"/>
        <w:p w14:paraId="3F383EB7" w14:textId="77777777" w:rsidR="007C0397" w:rsidRDefault="0070268B">
          <w:r>
            <w:rPr>
              <w:noProof/>
            </w:rPr>
            <mc:AlternateContent>
              <mc:Choice Requires="wps">
                <w:drawing>
                  <wp:anchor distT="0" distB="0" distL="114300" distR="114300" simplePos="0" relativeHeight="251662336" behindDoc="0" locked="0" layoutInCell="1" allowOverlap="1" wp14:anchorId="37665F52" wp14:editId="6D6395FE">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2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03903E8" w14:textId="4622E667" w:rsidR="0070268B" w:rsidRDefault="0070268B">
                                    <w:pPr>
                                      <w:pStyle w:val="NoSpacing"/>
                                      <w:jc w:val="right"/>
                                      <w:rPr>
                                        <w:caps/>
                                        <w:color w:val="323E4F" w:themeColor="text2" w:themeShade="BF"/>
                                        <w:sz w:val="40"/>
                                        <w:szCs w:val="40"/>
                                      </w:rPr>
                                    </w:pPr>
                                    <w:r>
                                      <w:rPr>
                                        <w:caps/>
                                        <w:color w:val="323E4F" w:themeColor="text2" w:themeShade="BF"/>
                                        <w:sz w:val="40"/>
                                        <w:szCs w:val="40"/>
                                      </w:rPr>
                                      <w:t>Julay 3, 2023</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37665F52" id="_x0000_t202" coordsize="21600,21600" o:spt="202" path="m,l,21600r21600,l21600,xe">
                    <v:stroke joinstyle="miter"/>
                    <v:path gradientshapeok="t" o:connecttype="rect"/>
                  </v:shapetype>
                  <v:shape id="Text Box 2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03903E8" w14:textId="4622E667" w:rsidR="0070268B" w:rsidRDefault="0070268B">
                              <w:pPr>
                                <w:pStyle w:val="NoSpacing"/>
                                <w:jc w:val="right"/>
                                <w:rPr>
                                  <w:caps/>
                                  <w:color w:val="323E4F" w:themeColor="text2" w:themeShade="BF"/>
                                  <w:sz w:val="40"/>
                                  <w:szCs w:val="40"/>
                                </w:rPr>
                              </w:pPr>
                              <w:r>
                                <w:rPr>
                                  <w:caps/>
                                  <w:color w:val="323E4F" w:themeColor="text2" w:themeShade="BF"/>
                                  <w:sz w:val="40"/>
                                  <w:szCs w:val="40"/>
                                </w:rPr>
                                <w:t>Julay 3, 2023</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07E1CDF" wp14:editId="21266A8F">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2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05B974ED" w14:textId="798ACB0A" w:rsidR="0070268B" w:rsidRDefault="0070268B">
                                    <w:pPr>
                                      <w:pStyle w:val="NoSpacing"/>
                                      <w:jc w:val="right"/>
                                      <w:rPr>
                                        <w:caps/>
                                        <w:color w:val="262626" w:themeColor="text1" w:themeTint="D9"/>
                                        <w:sz w:val="28"/>
                                        <w:szCs w:val="28"/>
                                      </w:rPr>
                                    </w:pPr>
                                    <w:r>
                                      <w:rPr>
                                        <w:caps/>
                                        <w:color w:val="262626" w:themeColor="text1" w:themeTint="D9"/>
                                        <w:sz w:val="28"/>
                                        <w:szCs w:val="28"/>
                                      </w:rPr>
                                      <w:t>Sanda Eugen Bogdan</w:t>
                                    </w:r>
                                  </w:p>
                                </w:sdtContent>
                              </w:sdt>
                              <w:p w14:paraId="36C74C37" w14:textId="135AC4B7" w:rsidR="0070268B" w:rsidRDefault="00836F7D">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96675E" w:rsidRPr="0096675E">
                                      <w:rPr>
                                        <w:caps/>
                                        <w:color w:val="262626" w:themeColor="text1" w:themeTint="D9"/>
                                        <w:sz w:val="20"/>
                                        <w:szCs w:val="20"/>
                                      </w:rPr>
                                      <w:t>Student ID</w:t>
                                    </w:r>
                                    <w:r w:rsidR="0096675E">
                                      <w:rPr>
                                        <w:caps/>
                                        <w:color w:val="262626" w:themeColor="text1" w:themeTint="D9"/>
                                        <w:sz w:val="20"/>
                                        <w:szCs w:val="20"/>
                                      </w:rPr>
                                      <w:t xml:space="preserve"> </w:t>
                                    </w:r>
                                    <w:r w:rsidR="0096675E" w:rsidRPr="0096675E">
                                      <w:rPr>
                                        <w:caps/>
                                        <w:color w:val="262626" w:themeColor="text1" w:themeTint="D9"/>
                                        <w:sz w:val="20"/>
                                        <w:szCs w:val="20"/>
                                      </w:rPr>
                                      <w:t>: 2108537</w:t>
                                    </w:r>
                                  </w:sdtContent>
                                </w:sdt>
                              </w:p>
                              <w:p w14:paraId="16C3A297" w14:textId="5781932C" w:rsidR="0070268B" w:rsidRDefault="00836F7D">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EndPr/>
                                  <w:sdtContent>
                                    <w:r w:rsidR="0070268B" w:rsidRPr="0070268B">
                                      <w:rPr>
                                        <w:color w:val="262626" w:themeColor="text1" w:themeTint="D9"/>
                                        <w:sz w:val="20"/>
                                        <w:szCs w:val="20"/>
                                      </w:rPr>
                                      <w:t xml:space="preserve">Lecturer Name: Dr. </w:t>
                                    </w:r>
                                    <w:proofErr w:type="spellStart"/>
                                    <w:r w:rsidR="0070268B" w:rsidRPr="0070268B">
                                      <w:rPr>
                                        <w:color w:val="262626" w:themeColor="text1" w:themeTint="D9"/>
                                        <w:sz w:val="20"/>
                                        <w:szCs w:val="20"/>
                                      </w:rPr>
                                      <w:t>Akash</w:t>
                                    </w:r>
                                    <w:proofErr w:type="spellEnd"/>
                                    <w:r w:rsidR="0070268B" w:rsidRPr="0070268B">
                                      <w:rPr>
                                        <w:color w:val="262626" w:themeColor="text1" w:themeTint="D9"/>
                                        <w:sz w:val="20"/>
                                        <w:szCs w:val="20"/>
                                      </w:rPr>
                                      <w:t xml:space="preserve"> </w:t>
                                    </w:r>
                                    <w:proofErr w:type="spellStart"/>
                                    <w:r w:rsidR="0070268B" w:rsidRPr="0070268B">
                                      <w:rPr>
                                        <w:color w:val="262626" w:themeColor="text1" w:themeTint="D9"/>
                                        <w:sz w:val="20"/>
                                        <w:szCs w:val="20"/>
                                      </w:rPr>
                                      <w:t>Puranik</w:t>
                                    </w:r>
                                    <w:proofErr w:type="spellEnd"/>
                                    <w:r w:rsidR="0070268B">
                                      <w:rPr>
                                        <w:color w:val="262626" w:themeColor="text1" w:themeTint="D9"/>
                                        <w:sz w:val="20"/>
                                        <w:szCs w:val="20"/>
                                      </w:rPr>
                                      <w:t xml:space="preserve"> </w:t>
                                    </w:r>
                                    <w:r w:rsidR="0070268B" w:rsidRPr="0070268B">
                                      <w:rPr>
                                        <w:color w:val="262626" w:themeColor="text1" w:themeTint="D9"/>
                                        <w:sz w:val="20"/>
                                        <w:szCs w:val="20"/>
                                      </w:rPr>
                                      <w:t xml:space="preserve"> </w:t>
                                    </w:r>
                                  </w:sdtContent>
                                </w:sdt>
                                <w:r w:rsidR="0070268B">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207E1CDF" id="Text Box 2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05B974ED" w14:textId="798ACB0A" w:rsidR="0070268B" w:rsidRDefault="0070268B">
                              <w:pPr>
                                <w:pStyle w:val="NoSpacing"/>
                                <w:jc w:val="right"/>
                                <w:rPr>
                                  <w:caps/>
                                  <w:color w:val="262626" w:themeColor="text1" w:themeTint="D9"/>
                                  <w:sz w:val="28"/>
                                  <w:szCs w:val="28"/>
                                </w:rPr>
                              </w:pPr>
                              <w:r>
                                <w:rPr>
                                  <w:caps/>
                                  <w:color w:val="262626" w:themeColor="text1" w:themeTint="D9"/>
                                  <w:sz w:val="28"/>
                                  <w:szCs w:val="28"/>
                                </w:rPr>
                                <w:t>Sanda Eugen Bogdan</w:t>
                              </w:r>
                            </w:p>
                          </w:sdtContent>
                        </w:sdt>
                        <w:p w14:paraId="36C74C37" w14:textId="135AC4B7" w:rsidR="0070268B" w:rsidRDefault="0000000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0096675E" w:rsidRPr="0096675E">
                                <w:rPr>
                                  <w:caps/>
                                  <w:color w:val="262626" w:themeColor="text1" w:themeTint="D9"/>
                                  <w:sz w:val="20"/>
                                  <w:szCs w:val="20"/>
                                </w:rPr>
                                <w:t xml:space="preserve">Student </w:t>
                              </w:r>
                              <w:proofErr w:type="gramStart"/>
                              <w:r w:rsidR="0096675E" w:rsidRPr="0096675E">
                                <w:rPr>
                                  <w:caps/>
                                  <w:color w:val="262626" w:themeColor="text1" w:themeTint="D9"/>
                                  <w:sz w:val="20"/>
                                  <w:szCs w:val="20"/>
                                </w:rPr>
                                <w:t>ID</w:t>
                              </w:r>
                              <w:r w:rsidR="0096675E">
                                <w:rPr>
                                  <w:caps/>
                                  <w:color w:val="262626" w:themeColor="text1" w:themeTint="D9"/>
                                  <w:sz w:val="20"/>
                                  <w:szCs w:val="20"/>
                                </w:rPr>
                                <w:t xml:space="preserve"> </w:t>
                              </w:r>
                              <w:r w:rsidR="0096675E" w:rsidRPr="0096675E">
                                <w:rPr>
                                  <w:caps/>
                                  <w:color w:val="262626" w:themeColor="text1" w:themeTint="D9"/>
                                  <w:sz w:val="20"/>
                                  <w:szCs w:val="20"/>
                                </w:rPr>
                                <w:t>:</w:t>
                              </w:r>
                              <w:proofErr w:type="gramEnd"/>
                              <w:r w:rsidR="0096675E" w:rsidRPr="0096675E">
                                <w:rPr>
                                  <w:caps/>
                                  <w:color w:val="262626" w:themeColor="text1" w:themeTint="D9"/>
                                  <w:sz w:val="20"/>
                                  <w:szCs w:val="20"/>
                                </w:rPr>
                                <w:t xml:space="preserve"> 2108537</w:t>
                              </w:r>
                            </w:sdtContent>
                          </w:sdt>
                        </w:p>
                        <w:p w14:paraId="16C3A297" w14:textId="5781932C" w:rsidR="0070268B"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sidR="0070268B" w:rsidRPr="0070268B">
                                <w:rPr>
                                  <w:color w:val="262626" w:themeColor="text1" w:themeTint="D9"/>
                                  <w:sz w:val="20"/>
                                  <w:szCs w:val="20"/>
                                </w:rPr>
                                <w:t xml:space="preserve">Lecturer Name: Dr. Akash </w:t>
                              </w:r>
                              <w:proofErr w:type="spellStart"/>
                              <w:r w:rsidR="0070268B" w:rsidRPr="0070268B">
                                <w:rPr>
                                  <w:color w:val="262626" w:themeColor="text1" w:themeTint="D9"/>
                                  <w:sz w:val="20"/>
                                  <w:szCs w:val="20"/>
                                </w:rPr>
                                <w:t>Puranik</w:t>
                              </w:r>
                              <w:proofErr w:type="spellEnd"/>
                              <w:r w:rsidR="0070268B">
                                <w:rPr>
                                  <w:color w:val="262626" w:themeColor="text1" w:themeTint="D9"/>
                                  <w:sz w:val="20"/>
                                  <w:szCs w:val="20"/>
                                </w:rPr>
                                <w:t xml:space="preserve"> </w:t>
                              </w:r>
                              <w:r w:rsidR="0070268B" w:rsidRPr="0070268B">
                                <w:rPr>
                                  <w:color w:val="262626" w:themeColor="text1" w:themeTint="D9"/>
                                  <w:sz w:val="20"/>
                                  <w:szCs w:val="20"/>
                                </w:rPr>
                                <w:t xml:space="preserve"> </w:t>
                              </w:r>
                            </w:sdtContent>
                          </w:sdt>
                          <w:r w:rsidR="0070268B">
                            <w:rPr>
                              <w:color w:val="262626" w:themeColor="text1" w:themeTint="D9"/>
                              <w:sz w:val="20"/>
                              <w:szCs w:val="20"/>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59D2B7BB" wp14:editId="03DF5B3A">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2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bookmarkStart w:id="0" w:name="_Hlk139204147"/>
                              <w:p w14:paraId="61A9A3E7" w14:textId="0FE5F973" w:rsidR="0070268B" w:rsidRDefault="00836F7D">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7C0397">
                                      <w:rPr>
                                        <w:caps/>
                                        <w:color w:val="323E4F" w:themeColor="text2" w:themeShade="BF"/>
                                        <w:sz w:val="52"/>
                                        <w:szCs w:val="52"/>
                                      </w:rPr>
                                      <w:t>Assessment component 1 – Community Engagement</w:t>
                                    </w:r>
                                  </w:sdtContent>
                                </w:sdt>
                                <w:bookmarkEnd w:id="0"/>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4401C011" w14:textId="38A4BB1E" w:rsidR="0070268B" w:rsidRDefault="0070268B">
                                    <w:pPr>
                                      <w:pStyle w:val="NoSpacing"/>
                                      <w:jc w:val="right"/>
                                      <w:rPr>
                                        <w:smallCaps/>
                                        <w:color w:val="44546A" w:themeColor="text2"/>
                                        <w:sz w:val="36"/>
                                        <w:szCs w:val="36"/>
                                      </w:rPr>
                                    </w:pPr>
                                    <w:r w:rsidRPr="0070268B">
                                      <w:rPr>
                                        <w:smallCaps/>
                                        <w:color w:val="44546A" w:themeColor="text2"/>
                                        <w:sz w:val="36"/>
                                        <w:szCs w:val="36"/>
                                      </w:rPr>
                                      <w:t>LCBB4002</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59D2B7BB" id="Text Box 2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RQBOoWMCAAA0BQAADgAAAAAAAAAAAAAAAAAuAgAAZHJzL2Uyb0Rv&#10;Yy54bWxQSwECLQAUAAYACAAAACEAuHfphtoAAAAEAQAADwAAAAAAAAAAAAAAAAC9BAAAZHJzL2Rv&#10;d25yZXYueG1sUEsFBgAAAAAEAAQA8wAAAMQFAAAAAA==&#10;" filled="f" stroked="f" strokeweight=".5pt">
                    <v:textbox inset="0,0,0,0">
                      <w:txbxContent>
                        <w:bookmarkStart w:id="1" w:name="_Hlk139204147"/>
                        <w:p w14:paraId="61A9A3E7" w14:textId="0FE5F973" w:rsidR="0070268B" w:rsidRDefault="00000000">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7C0397">
                                <w:rPr>
                                  <w:caps/>
                                  <w:color w:val="323E4F" w:themeColor="text2" w:themeShade="BF"/>
                                  <w:sz w:val="52"/>
                                  <w:szCs w:val="52"/>
                                </w:rPr>
                                <w:t>Assessment component 1 – Community Engagement</w:t>
                              </w:r>
                            </w:sdtContent>
                          </w:sdt>
                          <w:bookmarkEnd w:id="1"/>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4401C011" w14:textId="38A4BB1E" w:rsidR="0070268B" w:rsidRDefault="0070268B">
                              <w:pPr>
                                <w:pStyle w:val="NoSpacing"/>
                                <w:jc w:val="right"/>
                                <w:rPr>
                                  <w:smallCaps/>
                                  <w:color w:val="44546A" w:themeColor="text2"/>
                                  <w:sz w:val="36"/>
                                  <w:szCs w:val="36"/>
                                </w:rPr>
                              </w:pPr>
                              <w:r w:rsidRPr="0070268B">
                                <w:rPr>
                                  <w:smallCaps/>
                                  <w:color w:val="44546A" w:themeColor="text2"/>
                                  <w:sz w:val="36"/>
                                  <w:szCs w:val="36"/>
                                </w:rPr>
                                <w:t>LCBB4002</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2ABB6ED4" wp14:editId="5B905137">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28575" b="15240"/>
                    <wp:wrapNone/>
                    <wp:docPr id="114" name="Group 2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7FDE4D07" id="Group 2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" fillcolor="black [3213]" strokecolor="black [3213]"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" fillcolor="black [3213]" strokecolor="black [3213]" strokeweight="1pt">
                      <v:path arrowok="t"/>
                      <o:lock v:ext="edit" aspectratio="t"/>
                    </v:rect>
                    <w10:wrap anchorx="page" anchory="page"/>
                  </v:group>
                </w:pict>
              </mc:Fallback>
            </mc:AlternateContent>
          </w:r>
          <w:r>
            <w:br w:type="page"/>
          </w:r>
        </w:p>
      </w:sdtContent>
    </w:sdt>
    <w:sdt>
      <w:sdtPr>
        <w:rPr>
          <w:rFonts w:asciiTheme="minorHAnsi" w:eastAsiaTheme="minorHAnsi" w:hAnsiTheme="minorHAnsi" w:cstheme="minorBidi"/>
          <w:color w:val="auto"/>
          <w:kern w:val="2"/>
          <w:sz w:val="22"/>
          <w:szCs w:val="22"/>
          <w:lang w:val="en-GB"/>
          <w14:ligatures w14:val="standardContextual"/>
        </w:rPr>
        <w:id w:val="-1053154868"/>
        <w:docPartObj>
          <w:docPartGallery w:val="Table of Contents"/>
          <w:docPartUnique/>
        </w:docPartObj>
      </w:sdtPr>
      <w:sdtEndPr>
        <w:rPr>
          <w:b/>
          <w:bCs/>
          <w:noProof/>
        </w:rPr>
      </w:sdtEndPr>
      <w:sdtContent>
        <w:p w14:paraId="77BBAA4A" w14:textId="503740C3" w:rsidR="007C0397" w:rsidRDefault="007C0397">
          <w:pPr>
            <w:pStyle w:val="TOCHeading"/>
          </w:pPr>
          <w:r>
            <w:t>Table of Contents</w:t>
          </w:r>
        </w:p>
        <w:p w14:paraId="1000F97A" w14:textId="38F6FB42" w:rsidR="007C0397" w:rsidRDefault="007C0397">
          <w:pPr>
            <w:pStyle w:val="TOC1"/>
            <w:tabs>
              <w:tab w:val="right" w:leader="dot" w:pos="9016"/>
            </w:tabs>
            <w:rPr>
              <w:noProof/>
            </w:rPr>
          </w:pPr>
          <w:r>
            <w:fldChar w:fldCharType="begin"/>
          </w:r>
          <w:r>
            <w:instrText xml:space="preserve"> TOC \o "1-3" \h \z \u </w:instrText>
          </w:r>
          <w:r>
            <w:fldChar w:fldCharType="separate"/>
          </w:r>
          <w:hyperlink w:anchor="_Toc139255626" w:history="1">
            <w:r w:rsidRPr="001F41D0">
              <w:rPr>
                <w:rStyle w:val="Hyperlink"/>
                <w:noProof/>
              </w:rPr>
              <w:t>Introduction:</w:t>
            </w:r>
            <w:r>
              <w:rPr>
                <w:noProof/>
                <w:webHidden/>
              </w:rPr>
              <w:tab/>
            </w:r>
            <w:r>
              <w:rPr>
                <w:noProof/>
                <w:webHidden/>
              </w:rPr>
              <w:fldChar w:fldCharType="begin"/>
            </w:r>
            <w:r>
              <w:rPr>
                <w:noProof/>
                <w:webHidden/>
              </w:rPr>
              <w:instrText xml:space="preserve"> PAGEREF _Toc139255626 \h </w:instrText>
            </w:r>
            <w:r>
              <w:rPr>
                <w:noProof/>
                <w:webHidden/>
              </w:rPr>
            </w:r>
            <w:r>
              <w:rPr>
                <w:noProof/>
                <w:webHidden/>
              </w:rPr>
              <w:fldChar w:fldCharType="separate"/>
            </w:r>
            <w:r>
              <w:rPr>
                <w:noProof/>
                <w:webHidden/>
              </w:rPr>
              <w:t>2</w:t>
            </w:r>
            <w:r>
              <w:rPr>
                <w:noProof/>
                <w:webHidden/>
              </w:rPr>
              <w:fldChar w:fldCharType="end"/>
            </w:r>
          </w:hyperlink>
        </w:p>
        <w:p w14:paraId="106F8554" w14:textId="754488FD" w:rsidR="007C0397" w:rsidRDefault="00836F7D">
          <w:pPr>
            <w:pStyle w:val="TOC1"/>
            <w:tabs>
              <w:tab w:val="right" w:leader="dot" w:pos="9016"/>
            </w:tabs>
            <w:rPr>
              <w:noProof/>
            </w:rPr>
          </w:pPr>
          <w:hyperlink w:anchor="_Toc139255627" w:history="1">
            <w:r w:rsidR="007C0397" w:rsidRPr="001F41D0">
              <w:rPr>
                <w:rStyle w:val="Hyperlink"/>
                <w:noProof/>
              </w:rPr>
              <w:t>Main Body:</w:t>
            </w:r>
            <w:r w:rsidR="007C0397">
              <w:rPr>
                <w:noProof/>
                <w:webHidden/>
              </w:rPr>
              <w:tab/>
            </w:r>
            <w:r w:rsidR="007C0397">
              <w:rPr>
                <w:noProof/>
                <w:webHidden/>
              </w:rPr>
              <w:fldChar w:fldCharType="begin"/>
            </w:r>
            <w:r w:rsidR="007C0397">
              <w:rPr>
                <w:noProof/>
                <w:webHidden/>
              </w:rPr>
              <w:instrText xml:space="preserve"> PAGEREF _Toc139255627 \h </w:instrText>
            </w:r>
            <w:r w:rsidR="007C0397">
              <w:rPr>
                <w:noProof/>
                <w:webHidden/>
              </w:rPr>
            </w:r>
            <w:r w:rsidR="007C0397">
              <w:rPr>
                <w:noProof/>
                <w:webHidden/>
              </w:rPr>
              <w:fldChar w:fldCharType="separate"/>
            </w:r>
            <w:r w:rsidR="007C0397">
              <w:rPr>
                <w:noProof/>
                <w:webHidden/>
              </w:rPr>
              <w:t>2</w:t>
            </w:r>
            <w:r w:rsidR="007C0397">
              <w:rPr>
                <w:noProof/>
                <w:webHidden/>
              </w:rPr>
              <w:fldChar w:fldCharType="end"/>
            </w:r>
          </w:hyperlink>
        </w:p>
        <w:p w14:paraId="215AB059" w14:textId="6D36835D" w:rsidR="007C0397" w:rsidRDefault="00836F7D">
          <w:pPr>
            <w:pStyle w:val="TOC1"/>
            <w:tabs>
              <w:tab w:val="right" w:leader="dot" w:pos="9016"/>
            </w:tabs>
            <w:rPr>
              <w:noProof/>
            </w:rPr>
          </w:pPr>
          <w:hyperlink w:anchor="_Toc139255628" w:history="1">
            <w:r w:rsidR="007C0397" w:rsidRPr="001F41D0">
              <w:rPr>
                <w:rStyle w:val="Hyperlink"/>
                <w:rFonts w:ascii="Arial" w:hAnsi="Arial" w:cs="Arial"/>
                <w:noProof/>
              </w:rPr>
              <w:t>Co</w:t>
            </w:r>
            <w:r w:rsidR="007C0397" w:rsidRPr="001F41D0">
              <w:rPr>
                <w:rStyle w:val="Hyperlink"/>
                <w:noProof/>
              </w:rPr>
              <w:t>mmunity Engagement Principles:</w:t>
            </w:r>
            <w:r w:rsidR="007C0397">
              <w:rPr>
                <w:noProof/>
                <w:webHidden/>
              </w:rPr>
              <w:tab/>
            </w:r>
            <w:r w:rsidR="007C0397">
              <w:rPr>
                <w:noProof/>
                <w:webHidden/>
              </w:rPr>
              <w:fldChar w:fldCharType="begin"/>
            </w:r>
            <w:r w:rsidR="007C0397">
              <w:rPr>
                <w:noProof/>
                <w:webHidden/>
              </w:rPr>
              <w:instrText xml:space="preserve"> PAGEREF _Toc139255628 \h </w:instrText>
            </w:r>
            <w:r w:rsidR="007C0397">
              <w:rPr>
                <w:noProof/>
                <w:webHidden/>
              </w:rPr>
            </w:r>
            <w:r w:rsidR="007C0397">
              <w:rPr>
                <w:noProof/>
                <w:webHidden/>
              </w:rPr>
              <w:fldChar w:fldCharType="separate"/>
            </w:r>
            <w:r w:rsidR="007C0397">
              <w:rPr>
                <w:noProof/>
                <w:webHidden/>
              </w:rPr>
              <w:t>2</w:t>
            </w:r>
            <w:r w:rsidR="007C0397">
              <w:rPr>
                <w:noProof/>
                <w:webHidden/>
              </w:rPr>
              <w:fldChar w:fldCharType="end"/>
            </w:r>
          </w:hyperlink>
        </w:p>
        <w:p w14:paraId="2F2C0F17" w14:textId="04DE0648" w:rsidR="007C0397" w:rsidRDefault="00836F7D">
          <w:pPr>
            <w:pStyle w:val="TOC2"/>
            <w:tabs>
              <w:tab w:val="right" w:leader="dot" w:pos="9016"/>
            </w:tabs>
            <w:rPr>
              <w:noProof/>
            </w:rPr>
          </w:pPr>
          <w:hyperlink w:anchor="_Toc139255629" w:history="1">
            <w:r w:rsidR="007C0397" w:rsidRPr="001F41D0">
              <w:rPr>
                <w:rStyle w:val="Hyperlink"/>
                <w:noProof/>
              </w:rPr>
              <w:t>Consultation:</w:t>
            </w:r>
            <w:r w:rsidR="007C0397">
              <w:rPr>
                <w:noProof/>
                <w:webHidden/>
              </w:rPr>
              <w:tab/>
            </w:r>
            <w:r w:rsidR="007C0397">
              <w:rPr>
                <w:noProof/>
                <w:webHidden/>
              </w:rPr>
              <w:fldChar w:fldCharType="begin"/>
            </w:r>
            <w:r w:rsidR="007C0397">
              <w:rPr>
                <w:noProof/>
                <w:webHidden/>
              </w:rPr>
              <w:instrText xml:space="preserve"> PAGEREF _Toc139255629 \h </w:instrText>
            </w:r>
            <w:r w:rsidR="007C0397">
              <w:rPr>
                <w:noProof/>
                <w:webHidden/>
              </w:rPr>
            </w:r>
            <w:r w:rsidR="007C0397">
              <w:rPr>
                <w:noProof/>
                <w:webHidden/>
              </w:rPr>
              <w:fldChar w:fldCharType="separate"/>
            </w:r>
            <w:r w:rsidR="007C0397">
              <w:rPr>
                <w:noProof/>
                <w:webHidden/>
              </w:rPr>
              <w:t>2</w:t>
            </w:r>
            <w:r w:rsidR="007C0397">
              <w:rPr>
                <w:noProof/>
                <w:webHidden/>
              </w:rPr>
              <w:fldChar w:fldCharType="end"/>
            </w:r>
          </w:hyperlink>
        </w:p>
        <w:p w14:paraId="484BA724" w14:textId="43ED1793" w:rsidR="007C0397" w:rsidRDefault="00836F7D">
          <w:pPr>
            <w:pStyle w:val="TOC2"/>
            <w:tabs>
              <w:tab w:val="right" w:leader="dot" w:pos="9016"/>
            </w:tabs>
            <w:rPr>
              <w:noProof/>
            </w:rPr>
          </w:pPr>
          <w:hyperlink w:anchor="_Toc139255630" w:history="1">
            <w:r w:rsidR="007C0397" w:rsidRPr="001F41D0">
              <w:rPr>
                <w:rStyle w:val="Hyperlink"/>
                <w:noProof/>
              </w:rPr>
              <w:t>Collaboration:</w:t>
            </w:r>
            <w:r w:rsidR="007C0397">
              <w:rPr>
                <w:noProof/>
                <w:webHidden/>
              </w:rPr>
              <w:tab/>
            </w:r>
            <w:r w:rsidR="007C0397">
              <w:rPr>
                <w:noProof/>
                <w:webHidden/>
              </w:rPr>
              <w:fldChar w:fldCharType="begin"/>
            </w:r>
            <w:r w:rsidR="007C0397">
              <w:rPr>
                <w:noProof/>
                <w:webHidden/>
              </w:rPr>
              <w:instrText xml:space="preserve"> PAGEREF _Toc139255630 \h </w:instrText>
            </w:r>
            <w:r w:rsidR="007C0397">
              <w:rPr>
                <w:noProof/>
                <w:webHidden/>
              </w:rPr>
            </w:r>
            <w:r w:rsidR="007C0397">
              <w:rPr>
                <w:noProof/>
                <w:webHidden/>
              </w:rPr>
              <w:fldChar w:fldCharType="separate"/>
            </w:r>
            <w:r w:rsidR="007C0397">
              <w:rPr>
                <w:noProof/>
                <w:webHidden/>
              </w:rPr>
              <w:t>2</w:t>
            </w:r>
            <w:r w:rsidR="007C0397">
              <w:rPr>
                <w:noProof/>
                <w:webHidden/>
              </w:rPr>
              <w:fldChar w:fldCharType="end"/>
            </w:r>
          </w:hyperlink>
        </w:p>
        <w:p w14:paraId="1957FC5A" w14:textId="74F2A315" w:rsidR="007C0397" w:rsidRDefault="00836F7D">
          <w:pPr>
            <w:pStyle w:val="TOC2"/>
            <w:tabs>
              <w:tab w:val="right" w:leader="dot" w:pos="9016"/>
            </w:tabs>
            <w:rPr>
              <w:noProof/>
            </w:rPr>
          </w:pPr>
          <w:hyperlink w:anchor="_Toc139255631" w:history="1">
            <w:r w:rsidR="007C0397" w:rsidRPr="001F41D0">
              <w:rPr>
                <w:rStyle w:val="Hyperlink"/>
                <w:noProof/>
              </w:rPr>
              <w:t>Communication:</w:t>
            </w:r>
            <w:r w:rsidR="007C0397">
              <w:rPr>
                <w:noProof/>
                <w:webHidden/>
              </w:rPr>
              <w:tab/>
            </w:r>
            <w:r w:rsidR="007C0397">
              <w:rPr>
                <w:noProof/>
                <w:webHidden/>
              </w:rPr>
              <w:fldChar w:fldCharType="begin"/>
            </w:r>
            <w:r w:rsidR="007C0397">
              <w:rPr>
                <w:noProof/>
                <w:webHidden/>
              </w:rPr>
              <w:instrText xml:space="preserve"> PAGEREF _Toc139255631 \h </w:instrText>
            </w:r>
            <w:r w:rsidR="007C0397">
              <w:rPr>
                <w:noProof/>
                <w:webHidden/>
              </w:rPr>
            </w:r>
            <w:r w:rsidR="007C0397">
              <w:rPr>
                <w:noProof/>
                <w:webHidden/>
              </w:rPr>
              <w:fldChar w:fldCharType="separate"/>
            </w:r>
            <w:r w:rsidR="007C0397">
              <w:rPr>
                <w:noProof/>
                <w:webHidden/>
              </w:rPr>
              <w:t>2</w:t>
            </w:r>
            <w:r w:rsidR="007C0397">
              <w:rPr>
                <w:noProof/>
                <w:webHidden/>
              </w:rPr>
              <w:fldChar w:fldCharType="end"/>
            </w:r>
          </w:hyperlink>
        </w:p>
        <w:p w14:paraId="5F78CE3A" w14:textId="487E14E7" w:rsidR="007C0397" w:rsidRDefault="00836F7D">
          <w:pPr>
            <w:pStyle w:val="TOC1"/>
            <w:tabs>
              <w:tab w:val="right" w:leader="dot" w:pos="9016"/>
            </w:tabs>
            <w:rPr>
              <w:noProof/>
            </w:rPr>
          </w:pPr>
          <w:hyperlink w:anchor="_Toc139255632" w:history="1">
            <w:r w:rsidR="007C0397" w:rsidRPr="001F41D0">
              <w:rPr>
                <w:rStyle w:val="Hyperlink"/>
                <w:noProof/>
              </w:rPr>
              <w:t>Planning and Design:</w:t>
            </w:r>
            <w:r w:rsidR="007C0397">
              <w:rPr>
                <w:noProof/>
                <w:webHidden/>
              </w:rPr>
              <w:tab/>
            </w:r>
            <w:r w:rsidR="007C0397">
              <w:rPr>
                <w:noProof/>
                <w:webHidden/>
              </w:rPr>
              <w:fldChar w:fldCharType="begin"/>
            </w:r>
            <w:r w:rsidR="007C0397">
              <w:rPr>
                <w:noProof/>
                <w:webHidden/>
              </w:rPr>
              <w:instrText xml:space="preserve"> PAGEREF _Toc139255632 \h </w:instrText>
            </w:r>
            <w:r w:rsidR="007C0397">
              <w:rPr>
                <w:noProof/>
                <w:webHidden/>
              </w:rPr>
            </w:r>
            <w:r w:rsidR="007C0397">
              <w:rPr>
                <w:noProof/>
                <w:webHidden/>
              </w:rPr>
              <w:fldChar w:fldCharType="separate"/>
            </w:r>
            <w:r w:rsidR="007C0397">
              <w:rPr>
                <w:noProof/>
                <w:webHidden/>
              </w:rPr>
              <w:t>3</w:t>
            </w:r>
            <w:r w:rsidR="007C0397">
              <w:rPr>
                <w:noProof/>
                <w:webHidden/>
              </w:rPr>
              <w:fldChar w:fldCharType="end"/>
            </w:r>
          </w:hyperlink>
        </w:p>
        <w:p w14:paraId="388C767D" w14:textId="1B9AC96C" w:rsidR="007C0397" w:rsidRDefault="00836F7D">
          <w:pPr>
            <w:pStyle w:val="TOC1"/>
            <w:tabs>
              <w:tab w:val="right" w:leader="dot" w:pos="9016"/>
            </w:tabs>
            <w:rPr>
              <w:noProof/>
            </w:rPr>
          </w:pPr>
          <w:hyperlink w:anchor="_Toc139255633" w:history="1">
            <w:r w:rsidR="007C0397" w:rsidRPr="001F41D0">
              <w:rPr>
                <w:rStyle w:val="Hyperlink"/>
                <w:noProof/>
              </w:rPr>
              <w:t>Standards:</w:t>
            </w:r>
            <w:r w:rsidR="007C0397">
              <w:rPr>
                <w:noProof/>
                <w:webHidden/>
              </w:rPr>
              <w:tab/>
            </w:r>
            <w:r w:rsidR="007C0397">
              <w:rPr>
                <w:noProof/>
                <w:webHidden/>
              </w:rPr>
              <w:fldChar w:fldCharType="begin"/>
            </w:r>
            <w:r w:rsidR="007C0397">
              <w:rPr>
                <w:noProof/>
                <w:webHidden/>
              </w:rPr>
              <w:instrText xml:space="preserve"> PAGEREF _Toc139255633 \h </w:instrText>
            </w:r>
            <w:r w:rsidR="007C0397">
              <w:rPr>
                <w:noProof/>
                <w:webHidden/>
              </w:rPr>
            </w:r>
            <w:r w:rsidR="007C0397">
              <w:rPr>
                <w:noProof/>
                <w:webHidden/>
              </w:rPr>
              <w:fldChar w:fldCharType="separate"/>
            </w:r>
            <w:r w:rsidR="007C0397">
              <w:rPr>
                <w:noProof/>
                <w:webHidden/>
              </w:rPr>
              <w:t>3</w:t>
            </w:r>
            <w:r w:rsidR="007C0397">
              <w:rPr>
                <w:noProof/>
                <w:webHidden/>
              </w:rPr>
              <w:fldChar w:fldCharType="end"/>
            </w:r>
          </w:hyperlink>
        </w:p>
        <w:p w14:paraId="7FAA7711" w14:textId="1ED851B9" w:rsidR="007C0397" w:rsidRDefault="00836F7D">
          <w:pPr>
            <w:pStyle w:val="TOC1"/>
            <w:tabs>
              <w:tab w:val="right" w:leader="dot" w:pos="9016"/>
            </w:tabs>
            <w:rPr>
              <w:noProof/>
            </w:rPr>
          </w:pPr>
          <w:hyperlink w:anchor="_Toc139255634" w:history="1">
            <w:r w:rsidR="007C0397" w:rsidRPr="001F41D0">
              <w:rPr>
                <w:rStyle w:val="Hyperlink"/>
                <w:noProof/>
              </w:rPr>
              <w:t>Evaluation and Impact:</w:t>
            </w:r>
            <w:r w:rsidR="007C0397">
              <w:rPr>
                <w:noProof/>
                <w:webHidden/>
              </w:rPr>
              <w:tab/>
            </w:r>
            <w:r w:rsidR="007C0397">
              <w:rPr>
                <w:noProof/>
                <w:webHidden/>
              </w:rPr>
              <w:fldChar w:fldCharType="begin"/>
            </w:r>
            <w:r w:rsidR="007C0397">
              <w:rPr>
                <w:noProof/>
                <w:webHidden/>
              </w:rPr>
              <w:instrText xml:space="preserve"> PAGEREF _Toc139255634 \h </w:instrText>
            </w:r>
            <w:r w:rsidR="007C0397">
              <w:rPr>
                <w:noProof/>
                <w:webHidden/>
              </w:rPr>
            </w:r>
            <w:r w:rsidR="007C0397">
              <w:rPr>
                <w:noProof/>
                <w:webHidden/>
              </w:rPr>
              <w:fldChar w:fldCharType="separate"/>
            </w:r>
            <w:r w:rsidR="007C0397">
              <w:rPr>
                <w:noProof/>
                <w:webHidden/>
              </w:rPr>
              <w:t>4</w:t>
            </w:r>
            <w:r w:rsidR="007C0397">
              <w:rPr>
                <w:noProof/>
                <w:webHidden/>
              </w:rPr>
              <w:fldChar w:fldCharType="end"/>
            </w:r>
          </w:hyperlink>
        </w:p>
        <w:p w14:paraId="49A6C953" w14:textId="2F2B5A01" w:rsidR="007C0397" w:rsidRDefault="00836F7D">
          <w:pPr>
            <w:pStyle w:val="TOC2"/>
            <w:tabs>
              <w:tab w:val="right" w:leader="dot" w:pos="9016"/>
            </w:tabs>
            <w:rPr>
              <w:noProof/>
            </w:rPr>
          </w:pPr>
          <w:hyperlink w:anchor="_Toc139255635" w:history="1">
            <w:r w:rsidR="007C0397" w:rsidRPr="001F41D0">
              <w:rPr>
                <w:rStyle w:val="Hyperlink"/>
                <w:noProof/>
              </w:rPr>
              <w:t>Strength:</w:t>
            </w:r>
            <w:r w:rsidR="007C0397">
              <w:rPr>
                <w:noProof/>
                <w:webHidden/>
              </w:rPr>
              <w:tab/>
            </w:r>
            <w:r w:rsidR="007C0397">
              <w:rPr>
                <w:noProof/>
                <w:webHidden/>
              </w:rPr>
              <w:fldChar w:fldCharType="begin"/>
            </w:r>
            <w:r w:rsidR="007C0397">
              <w:rPr>
                <w:noProof/>
                <w:webHidden/>
              </w:rPr>
              <w:instrText xml:space="preserve"> PAGEREF _Toc139255635 \h </w:instrText>
            </w:r>
            <w:r w:rsidR="007C0397">
              <w:rPr>
                <w:noProof/>
                <w:webHidden/>
              </w:rPr>
            </w:r>
            <w:r w:rsidR="007C0397">
              <w:rPr>
                <w:noProof/>
                <w:webHidden/>
              </w:rPr>
              <w:fldChar w:fldCharType="separate"/>
            </w:r>
            <w:r w:rsidR="007C0397">
              <w:rPr>
                <w:noProof/>
                <w:webHidden/>
              </w:rPr>
              <w:t>4</w:t>
            </w:r>
            <w:r w:rsidR="007C0397">
              <w:rPr>
                <w:noProof/>
                <w:webHidden/>
              </w:rPr>
              <w:fldChar w:fldCharType="end"/>
            </w:r>
          </w:hyperlink>
        </w:p>
        <w:p w14:paraId="1E8662A0" w14:textId="050C4CAD" w:rsidR="007C0397" w:rsidRDefault="00836F7D">
          <w:pPr>
            <w:pStyle w:val="TOC2"/>
            <w:tabs>
              <w:tab w:val="right" w:leader="dot" w:pos="9016"/>
            </w:tabs>
            <w:rPr>
              <w:noProof/>
            </w:rPr>
          </w:pPr>
          <w:hyperlink w:anchor="_Toc139255636" w:history="1">
            <w:r w:rsidR="007C0397" w:rsidRPr="001F41D0">
              <w:rPr>
                <w:rStyle w:val="Hyperlink"/>
                <w:noProof/>
              </w:rPr>
              <w:t>Weaknesses :</w:t>
            </w:r>
            <w:r w:rsidR="007C0397">
              <w:rPr>
                <w:noProof/>
                <w:webHidden/>
              </w:rPr>
              <w:tab/>
            </w:r>
            <w:r w:rsidR="007C0397">
              <w:rPr>
                <w:noProof/>
                <w:webHidden/>
              </w:rPr>
              <w:fldChar w:fldCharType="begin"/>
            </w:r>
            <w:r w:rsidR="007C0397">
              <w:rPr>
                <w:noProof/>
                <w:webHidden/>
              </w:rPr>
              <w:instrText xml:space="preserve"> PAGEREF _Toc139255636 \h </w:instrText>
            </w:r>
            <w:r w:rsidR="007C0397">
              <w:rPr>
                <w:noProof/>
                <w:webHidden/>
              </w:rPr>
            </w:r>
            <w:r w:rsidR="007C0397">
              <w:rPr>
                <w:noProof/>
                <w:webHidden/>
              </w:rPr>
              <w:fldChar w:fldCharType="separate"/>
            </w:r>
            <w:r w:rsidR="007C0397">
              <w:rPr>
                <w:noProof/>
                <w:webHidden/>
              </w:rPr>
              <w:t>5</w:t>
            </w:r>
            <w:r w:rsidR="007C0397">
              <w:rPr>
                <w:noProof/>
                <w:webHidden/>
              </w:rPr>
              <w:fldChar w:fldCharType="end"/>
            </w:r>
          </w:hyperlink>
        </w:p>
        <w:p w14:paraId="24825610" w14:textId="3D4268EA" w:rsidR="007C0397" w:rsidRDefault="00836F7D">
          <w:pPr>
            <w:pStyle w:val="TOC1"/>
            <w:tabs>
              <w:tab w:val="right" w:leader="dot" w:pos="9016"/>
            </w:tabs>
            <w:rPr>
              <w:noProof/>
            </w:rPr>
          </w:pPr>
          <w:hyperlink w:anchor="_Toc139255637" w:history="1">
            <w:r w:rsidR="007C0397" w:rsidRPr="001F41D0">
              <w:rPr>
                <w:rStyle w:val="Hyperlink"/>
                <w:noProof/>
              </w:rPr>
              <w:t>Conclusion:</w:t>
            </w:r>
            <w:r w:rsidR="007C0397">
              <w:rPr>
                <w:noProof/>
                <w:webHidden/>
              </w:rPr>
              <w:tab/>
            </w:r>
            <w:r w:rsidR="007C0397">
              <w:rPr>
                <w:noProof/>
                <w:webHidden/>
              </w:rPr>
              <w:fldChar w:fldCharType="begin"/>
            </w:r>
            <w:r w:rsidR="007C0397">
              <w:rPr>
                <w:noProof/>
                <w:webHidden/>
              </w:rPr>
              <w:instrText xml:space="preserve"> PAGEREF _Toc139255637 \h </w:instrText>
            </w:r>
            <w:r w:rsidR="007C0397">
              <w:rPr>
                <w:noProof/>
                <w:webHidden/>
              </w:rPr>
            </w:r>
            <w:r w:rsidR="007C0397">
              <w:rPr>
                <w:noProof/>
                <w:webHidden/>
              </w:rPr>
              <w:fldChar w:fldCharType="separate"/>
            </w:r>
            <w:r w:rsidR="007C0397">
              <w:rPr>
                <w:noProof/>
                <w:webHidden/>
              </w:rPr>
              <w:t>5</w:t>
            </w:r>
            <w:r w:rsidR="007C0397">
              <w:rPr>
                <w:noProof/>
                <w:webHidden/>
              </w:rPr>
              <w:fldChar w:fldCharType="end"/>
            </w:r>
          </w:hyperlink>
        </w:p>
        <w:p w14:paraId="7580CFB7" w14:textId="37BFB2B3" w:rsidR="007C0397" w:rsidRDefault="007C0397">
          <w:r>
            <w:rPr>
              <w:b/>
              <w:bCs/>
              <w:noProof/>
            </w:rPr>
            <w:fldChar w:fldCharType="end"/>
          </w:r>
        </w:p>
      </w:sdtContent>
    </w:sdt>
    <w:p w14:paraId="2602B0AF" w14:textId="5040F7E0" w:rsidR="0070268B" w:rsidRDefault="0070268B">
      <w:r>
        <w:br w:type="page"/>
      </w:r>
    </w:p>
    <w:p w14:paraId="58BC8EF5" w14:textId="77777777" w:rsidR="00C24A87" w:rsidRPr="007C0397" w:rsidRDefault="00C24A87" w:rsidP="007C0397">
      <w:pPr>
        <w:pStyle w:val="Heading1"/>
      </w:pPr>
      <w:bookmarkStart w:id="1" w:name="_Toc139255626"/>
      <w:r w:rsidRPr="007C0397">
        <w:t>Introduction:</w:t>
      </w:r>
      <w:bookmarkEnd w:id="1"/>
    </w:p>
    <w:p w14:paraId="71AEB4A8" w14:textId="12D68F88" w:rsidR="00A354CE" w:rsidRPr="007C0397" w:rsidRDefault="0033497F" w:rsidP="007C0397">
      <w:pPr>
        <w:jc w:val="both"/>
        <w:rPr>
          <w:rFonts w:ascii="Arial" w:hAnsi="Arial" w:cs="Arial"/>
          <w:sz w:val="24"/>
          <w:szCs w:val="24"/>
        </w:rPr>
      </w:pPr>
      <w:r w:rsidRPr="007C0397">
        <w:rPr>
          <w:rFonts w:ascii="Arial" w:hAnsi="Arial" w:cs="Arial"/>
          <w:sz w:val="24"/>
          <w:szCs w:val="24"/>
        </w:rPr>
        <w:t>In this assessment, I will explore the Wildfowl &amp; Wetlands Trust (WWT) as a community engagement project in the United Kingdom. The WWT is a conservation charity that works towards the protection and preservation of wetlands and their wildlife. As an enthusiastic conservationist, I have chosen to assess the WWT's efforts in this regard. The purpose of this report is to evaluate how the WWT exemplifies community engagement principles, planning and design, standards, and impact. By delving into these aspects, I aim to gain insights into the effectiveness and success of the project in engaging the community and achieving its conservation objectives</w:t>
      </w:r>
      <w:sdt>
        <w:sdtPr>
          <w:rPr>
            <w:rFonts w:ascii="Arial" w:hAnsi="Arial" w:cs="Arial"/>
            <w:sz w:val="24"/>
            <w:szCs w:val="24"/>
          </w:rPr>
          <w:id w:val="-1657148329"/>
          <w:citation/>
        </w:sdtPr>
        <w:sdtEndPr/>
        <w:sdtContent>
          <w:r w:rsidR="007C0397">
            <w:rPr>
              <w:rFonts w:ascii="Arial" w:hAnsi="Arial" w:cs="Arial"/>
              <w:sz w:val="24"/>
              <w:szCs w:val="24"/>
            </w:rPr>
            <w:fldChar w:fldCharType="begin"/>
          </w:r>
          <w:r w:rsidR="007C0397">
            <w:rPr>
              <w:rFonts w:ascii="Arial" w:hAnsi="Arial" w:cs="Arial"/>
              <w:sz w:val="24"/>
              <w:szCs w:val="24"/>
            </w:rPr>
            <w:instrText xml:space="preserve"> CITATION The234 \l 2057 </w:instrText>
          </w:r>
          <w:r w:rsidR="007C0397">
            <w:rPr>
              <w:rFonts w:ascii="Arial" w:hAnsi="Arial" w:cs="Arial"/>
              <w:sz w:val="24"/>
              <w:szCs w:val="24"/>
            </w:rPr>
            <w:fldChar w:fldCharType="separate"/>
          </w:r>
          <w:r w:rsidR="007C0397">
            <w:rPr>
              <w:rFonts w:ascii="Arial" w:hAnsi="Arial" w:cs="Arial"/>
              <w:noProof/>
              <w:sz w:val="24"/>
              <w:szCs w:val="24"/>
            </w:rPr>
            <w:t xml:space="preserve"> </w:t>
          </w:r>
          <w:r w:rsidR="007C0397" w:rsidRPr="007C0397">
            <w:rPr>
              <w:rFonts w:ascii="Arial" w:hAnsi="Arial" w:cs="Arial"/>
              <w:noProof/>
              <w:sz w:val="24"/>
              <w:szCs w:val="24"/>
            </w:rPr>
            <w:t>(The Wildlife Trusts, 2023)</w:t>
          </w:r>
          <w:r w:rsidR="007C0397">
            <w:rPr>
              <w:rFonts w:ascii="Arial" w:hAnsi="Arial" w:cs="Arial"/>
              <w:sz w:val="24"/>
              <w:szCs w:val="24"/>
            </w:rPr>
            <w:fldChar w:fldCharType="end"/>
          </w:r>
        </w:sdtContent>
      </w:sdt>
      <w:r w:rsidRPr="007C0397">
        <w:rPr>
          <w:rFonts w:ascii="Arial" w:hAnsi="Arial" w:cs="Arial"/>
          <w:sz w:val="24"/>
          <w:szCs w:val="24"/>
        </w:rPr>
        <w:t>.</w:t>
      </w:r>
    </w:p>
    <w:p w14:paraId="21A7BC58" w14:textId="21F45690" w:rsidR="00C24A87" w:rsidRPr="007C0397" w:rsidRDefault="007C0397" w:rsidP="007C0397">
      <w:pPr>
        <w:pStyle w:val="Heading1"/>
      </w:pPr>
      <w:bookmarkStart w:id="2" w:name="_Toc139255627"/>
      <w:r>
        <w:t>Main</w:t>
      </w:r>
      <w:r w:rsidR="00C24A87" w:rsidRPr="007C0397">
        <w:t xml:space="preserve"> Body:</w:t>
      </w:r>
      <w:bookmarkEnd w:id="2"/>
    </w:p>
    <w:p w14:paraId="3AF12F38" w14:textId="4C4CFD18" w:rsidR="00C24A87" w:rsidRPr="007C0397" w:rsidRDefault="0033497F" w:rsidP="007C0397">
      <w:pPr>
        <w:jc w:val="both"/>
        <w:rPr>
          <w:rFonts w:ascii="Arial" w:hAnsi="Arial" w:cs="Arial"/>
          <w:sz w:val="24"/>
          <w:szCs w:val="24"/>
        </w:rPr>
      </w:pPr>
      <w:r w:rsidRPr="007C0397">
        <w:rPr>
          <w:rFonts w:ascii="Arial" w:hAnsi="Arial" w:cs="Arial"/>
          <w:sz w:val="24"/>
          <w:szCs w:val="24"/>
        </w:rPr>
        <w:t>In this section it will be assessed the Community engagement principals; the planning and design and standards; the impact and evaluation.</w:t>
      </w:r>
    </w:p>
    <w:p w14:paraId="51AD5A79" w14:textId="77777777" w:rsidR="00C24A87" w:rsidRPr="007C0397" w:rsidRDefault="00C24A87" w:rsidP="007C0397">
      <w:pPr>
        <w:pStyle w:val="Heading1"/>
        <w:rPr>
          <w:rStyle w:val="Heading1Char"/>
        </w:rPr>
      </w:pPr>
      <w:bookmarkStart w:id="3" w:name="_Toc139255628"/>
      <w:r w:rsidRPr="007C0397">
        <w:rPr>
          <w:rFonts w:ascii="Arial" w:hAnsi="Arial" w:cs="Arial"/>
          <w:sz w:val="24"/>
          <w:szCs w:val="24"/>
        </w:rPr>
        <w:t>Co</w:t>
      </w:r>
      <w:r w:rsidRPr="007C0397">
        <w:rPr>
          <w:rStyle w:val="Heading1Char"/>
        </w:rPr>
        <w:t>mmunity Engagement Principles:</w:t>
      </w:r>
      <w:bookmarkEnd w:id="3"/>
    </w:p>
    <w:p w14:paraId="0C62F47D" w14:textId="68D9F790" w:rsidR="005E7A5E" w:rsidRPr="007C0397" w:rsidRDefault="005E7A5E" w:rsidP="007C0397">
      <w:pPr>
        <w:jc w:val="both"/>
        <w:rPr>
          <w:rFonts w:ascii="Arial" w:hAnsi="Arial" w:cs="Arial"/>
          <w:sz w:val="24"/>
          <w:szCs w:val="24"/>
        </w:rPr>
      </w:pPr>
      <w:r w:rsidRPr="007C0397">
        <w:rPr>
          <w:rFonts w:ascii="Arial" w:hAnsi="Arial" w:cs="Arial"/>
          <w:sz w:val="24"/>
          <w:szCs w:val="24"/>
        </w:rPr>
        <w:t>The WWT project is a great example of how community engagement principles can be effectively applied in conservation efforts. The project's commitment to the 3 C principles - consultation, collaboration, and communication - has played a crucial role in its success.</w:t>
      </w:r>
    </w:p>
    <w:p w14:paraId="4B4A2578" w14:textId="77777777" w:rsidR="005E7A5E" w:rsidRPr="007C0397" w:rsidRDefault="005E7A5E" w:rsidP="007C0397">
      <w:pPr>
        <w:pStyle w:val="Heading2"/>
      </w:pPr>
      <w:bookmarkStart w:id="4" w:name="_Toc139255629"/>
      <w:r w:rsidRPr="007C0397">
        <w:t>Consultation:</w:t>
      </w:r>
      <w:bookmarkEnd w:id="4"/>
    </w:p>
    <w:p w14:paraId="7D828CFC" w14:textId="579ED316" w:rsidR="005E7A5E" w:rsidRPr="007C0397" w:rsidRDefault="005E7A5E" w:rsidP="007C0397">
      <w:pPr>
        <w:jc w:val="both"/>
        <w:rPr>
          <w:rFonts w:ascii="Arial" w:hAnsi="Arial" w:cs="Arial"/>
          <w:sz w:val="24"/>
          <w:szCs w:val="24"/>
        </w:rPr>
      </w:pPr>
      <w:r w:rsidRPr="007C0397">
        <w:rPr>
          <w:rFonts w:ascii="Arial" w:hAnsi="Arial" w:cs="Arial"/>
          <w:sz w:val="24"/>
          <w:szCs w:val="24"/>
        </w:rPr>
        <w:t>The WWT project understands the importance of seeking input from local communities. By actively involving community members in the decision-making process, the project ensures that their concerns and perspectives are heard and addressed. Initiatives such as community forums and stakeholder meetings provide opportunities for community members to provide feedback and contribute to the project's success.</w:t>
      </w:r>
    </w:p>
    <w:p w14:paraId="1467A466" w14:textId="77777777" w:rsidR="005E7A5E" w:rsidRPr="007C0397" w:rsidRDefault="005E7A5E" w:rsidP="007C0397">
      <w:pPr>
        <w:pStyle w:val="Heading2"/>
      </w:pPr>
      <w:bookmarkStart w:id="5" w:name="_Toc139255630"/>
      <w:r w:rsidRPr="007C0397">
        <w:t>Collaboration:</w:t>
      </w:r>
      <w:bookmarkEnd w:id="5"/>
    </w:p>
    <w:p w14:paraId="01723FB8" w14:textId="22465FE5" w:rsidR="005E7A5E" w:rsidRPr="007C0397" w:rsidRDefault="005E7A5E" w:rsidP="007C0397">
      <w:pPr>
        <w:jc w:val="both"/>
        <w:rPr>
          <w:rFonts w:ascii="Arial" w:hAnsi="Arial" w:cs="Arial"/>
          <w:sz w:val="24"/>
          <w:szCs w:val="24"/>
        </w:rPr>
      </w:pPr>
      <w:r w:rsidRPr="007C0397">
        <w:rPr>
          <w:rFonts w:ascii="Arial" w:hAnsi="Arial" w:cs="Arial"/>
          <w:sz w:val="24"/>
          <w:szCs w:val="24"/>
        </w:rPr>
        <w:t>Collaboration is another key component of the WWT project's approach to community engagement. Through initiatives such as volunteer programs, citizen science projects, and educational programs, the project actively involves community members in conservation efforts. By working together with local communities, the project is able to achieve its conservation goals while also strengthening relationships with community members.</w:t>
      </w:r>
    </w:p>
    <w:p w14:paraId="170330D1" w14:textId="77777777" w:rsidR="005E7A5E" w:rsidRPr="007C0397" w:rsidRDefault="005E7A5E" w:rsidP="007C0397">
      <w:pPr>
        <w:pStyle w:val="Heading2"/>
      </w:pPr>
      <w:bookmarkStart w:id="6" w:name="_Toc139255631"/>
      <w:r w:rsidRPr="007C0397">
        <w:t>Communication:</w:t>
      </w:r>
      <w:bookmarkEnd w:id="6"/>
    </w:p>
    <w:p w14:paraId="53054838" w14:textId="70747387" w:rsidR="00C24A87" w:rsidRPr="007C0397" w:rsidRDefault="005E7A5E" w:rsidP="007C0397">
      <w:pPr>
        <w:jc w:val="both"/>
        <w:rPr>
          <w:rFonts w:ascii="Arial" w:hAnsi="Arial" w:cs="Arial"/>
          <w:sz w:val="24"/>
          <w:szCs w:val="24"/>
        </w:rPr>
      </w:pPr>
      <w:r w:rsidRPr="007C0397">
        <w:rPr>
          <w:rFonts w:ascii="Arial" w:hAnsi="Arial" w:cs="Arial"/>
          <w:sz w:val="24"/>
          <w:szCs w:val="24"/>
        </w:rPr>
        <w:t>Effective communication is essential for successful community engagement, and the WWT project excels in this area. The project's website, social media platforms, and community events provide regular updates on the project's progress and opportunities for community involvement. By keeping community members well-informed, the project ensures that they feel included and valued in conservation efforts.</w:t>
      </w:r>
    </w:p>
    <w:p w14:paraId="48E81B22" w14:textId="4897C089" w:rsidR="005E7A5E" w:rsidRPr="007C0397" w:rsidRDefault="005E7A5E" w:rsidP="007C0397">
      <w:pPr>
        <w:jc w:val="both"/>
        <w:rPr>
          <w:rFonts w:ascii="Arial" w:hAnsi="Arial" w:cs="Arial"/>
          <w:sz w:val="24"/>
          <w:szCs w:val="24"/>
        </w:rPr>
      </w:pPr>
      <w:r w:rsidRPr="007C0397">
        <w:rPr>
          <w:rFonts w:ascii="Arial" w:hAnsi="Arial" w:cs="Arial"/>
          <w:sz w:val="24"/>
          <w:szCs w:val="24"/>
        </w:rPr>
        <w:t>The WWT project serves as an excellent example of how community engagement principles can be effectively implemented in conservation efforts. By prioritizing consultation, collaboration, and communication, the project has been able to achieve its goals while also building strong relationships with local communities</w:t>
      </w:r>
      <w:sdt>
        <w:sdtPr>
          <w:rPr>
            <w:rFonts w:ascii="Arial" w:hAnsi="Arial" w:cs="Arial"/>
            <w:sz w:val="24"/>
            <w:szCs w:val="24"/>
          </w:rPr>
          <w:id w:val="-1756812475"/>
          <w:citation/>
        </w:sdtPr>
        <w:sdtEndPr/>
        <w:sdtContent>
          <w:r w:rsidR="009D7F38">
            <w:rPr>
              <w:rFonts w:ascii="Arial" w:hAnsi="Arial" w:cs="Arial"/>
              <w:sz w:val="24"/>
              <w:szCs w:val="24"/>
            </w:rPr>
            <w:fldChar w:fldCharType="begin"/>
          </w:r>
          <w:r w:rsidR="009D7F38">
            <w:rPr>
              <w:rFonts w:ascii="Arial" w:hAnsi="Arial" w:cs="Arial"/>
              <w:sz w:val="24"/>
              <w:szCs w:val="24"/>
            </w:rPr>
            <w:instrText xml:space="preserve"> CITATION Meh09 \l 2057 </w:instrText>
          </w:r>
          <w:r w:rsidR="009D7F38">
            <w:rPr>
              <w:rFonts w:ascii="Arial" w:hAnsi="Arial" w:cs="Arial"/>
              <w:sz w:val="24"/>
              <w:szCs w:val="24"/>
            </w:rPr>
            <w:fldChar w:fldCharType="separate"/>
          </w:r>
          <w:r w:rsidR="009D7F38">
            <w:rPr>
              <w:rFonts w:ascii="Arial" w:hAnsi="Arial" w:cs="Arial"/>
              <w:noProof/>
              <w:sz w:val="24"/>
              <w:szCs w:val="24"/>
            </w:rPr>
            <w:t xml:space="preserve"> </w:t>
          </w:r>
          <w:r w:rsidR="009D7F38" w:rsidRPr="009D7F38">
            <w:rPr>
              <w:rFonts w:ascii="Arial" w:hAnsi="Arial" w:cs="Arial"/>
              <w:noProof/>
              <w:sz w:val="24"/>
              <w:szCs w:val="24"/>
            </w:rPr>
            <w:t>(Mehra, 2009)</w:t>
          </w:r>
          <w:r w:rsidR="009D7F38">
            <w:rPr>
              <w:rFonts w:ascii="Arial" w:hAnsi="Arial" w:cs="Arial"/>
              <w:sz w:val="24"/>
              <w:szCs w:val="24"/>
            </w:rPr>
            <w:fldChar w:fldCharType="end"/>
          </w:r>
        </w:sdtContent>
      </w:sdt>
      <w:r w:rsidRPr="007C0397">
        <w:rPr>
          <w:rFonts w:ascii="Arial" w:hAnsi="Arial" w:cs="Arial"/>
          <w:sz w:val="24"/>
          <w:szCs w:val="24"/>
        </w:rPr>
        <w:t>.</w:t>
      </w:r>
    </w:p>
    <w:p w14:paraId="0CB062AB" w14:textId="77777777" w:rsidR="00C24A87" w:rsidRPr="007C0397" w:rsidRDefault="00C24A87" w:rsidP="007C0397">
      <w:pPr>
        <w:pStyle w:val="Heading1"/>
      </w:pPr>
      <w:bookmarkStart w:id="7" w:name="_Toc139255632"/>
      <w:r w:rsidRPr="007C0397">
        <w:t>Planning and Design:</w:t>
      </w:r>
      <w:bookmarkEnd w:id="7"/>
    </w:p>
    <w:p w14:paraId="5DB6C769" w14:textId="6C8444CB" w:rsidR="005E7A5E" w:rsidRPr="007C0397" w:rsidRDefault="005E7A5E" w:rsidP="007C0397">
      <w:pPr>
        <w:shd w:val="clear" w:color="auto" w:fill="FFFFFF"/>
        <w:spacing w:after="15" w:line="240" w:lineRule="auto"/>
        <w:jc w:val="both"/>
        <w:rPr>
          <w:rFonts w:ascii="Arial" w:eastAsia="Times New Roman" w:hAnsi="Arial" w:cs="Arial"/>
          <w:color w:val="37352F"/>
          <w:kern w:val="0"/>
          <w:sz w:val="24"/>
          <w:szCs w:val="24"/>
          <w:lang w:eastAsia="en-GB"/>
          <w14:ligatures w14:val="none"/>
        </w:rPr>
      </w:pPr>
      <w:r w:rsidRPr="007C0397">
        <w:rPr>
          <w:rFonts w:ascii="Arial" w:eastAsia="Times New Roman" w:hAnsi="Arial" w:cs="Arial"/>
          <w:color w:val="37352F"/>
          <w:kern w:val="0"/>
          <w:sz w:val="24"/>
          <w:szCs w:val="24"/>
          <w:lang w:eastAsia="en-GB"/>
          <w14:ligatures w14:val="none"/>
        </w:rPr>
        <w:t>The WWT project's meticulous planning and design processes are certainly worth noting, as they take a comprehensive approach to assessing wetland ecosystems and identifying priority areas for conservation. What stands out to me is the project's emphasis on community needs and interests through stakeholder consultations. By engaging with stakeholders, the project ensures that it is aligned with the aspirations of the community it serves. This level of engagement is crucial for fostering a sense of ownership and involvement in the project, which can help ensure its long-term success. Moreover, the WWT project's implementation of sustainable practices and adaptive management strategies showcases a forward-thinking approach. By prioritizing sustainability, the project is not only helping to protect wetland ecosystems but is also contributing to broader efforts to promote a more sustainable future. In addition, the use of adaptive management strategies demonstrates a willingness to learn from experience and adjust course when necessary, which can help ensure the project's continued relevance and effectiveness. The community needs assessment, which is conducted through surveys, focus groups, and public consultations, is another key aspect of the WWT project's planning and design processes. By taking a bottom-up approach to project design and programming, the project is better able to understand and respond to the needs of the community it serves. This can help ensure that the project's impact is both meaningful and sustainable. The WWT project's planning and design processes are impressive in their thoroughness and emphasis on community needs and sustainability. By engaging with stakeholders, implementing sustainable practices, and conducting community needs assessments, the project is well positioned to make a positive impact on wetland ecosystems and the communities that rely on them</w:t>
      </w:r>
      <w:sdt>
        <w:sdtPr>
          <w:rPr>
            <w:rFonts w:ascii="Arial" w:eastAsia="Times New Roman" w:hAnsi="Arial" w:cs="Arial"/>
            <w:color w:val="37352F"/>
            <w:kern w:val="0"/>
            <w:sz w:val="24"/>
            <w:szCs w:val="24"/>
            <w:lang w:eastAsia="en-GB"/>
            <w14:ligatures w14:val="none"/>
          </w:rPr>
          <w:id w:val="-799139659"/>
          <w:citation/>
        </w:sdtPr>
        <w:sdtEndPr/>
        <w:sdtContent>
          <w:r w:rsidR="009D7F38">
            <w:rPr>
              <w:rFonts w:ascii="Arial" w:eastAsia="Times New Roman" w:hAnsi="Arial" w:cs="Arial"/>
              <w:color w:val="37352F"/>
              <w:kern w:val="0"/>
              <w:sz w:val="24"/>
              <w:szCs w:val="24"/>
              <w:lang w:eastAsia="en-GB"/>
              <w14:ligatures w14:val="none"/>
            </w:rPr>
            <w:fldChar w:fldCharType="begin"/>
          </w:r>
          <w:r w:rsidR="009D7F38">
            <w:rPr>
              <w:rFonts w:ascii="Arial" w:eastAsia="Times New Roman" w:hAnsi="Arial" w:cs="Arial"/>
              <w:color w:val="37352F"/>
              <w:kern w:val="0"/>
              <w:sz w:val="24"/>
              <w:szCs w:val="24"/>
              <w:lang w:eastAsia="en-GB"/>
              <w14:ligatures w14:val="none"/>
            </w:rPr>
            <w:instrText xml:space="preserve"> CITATION Mil15 \l 2057 </w:instrText>
          </w:r>
          <w:r w:rsidR="009D7F38">
            <w:rPr>
              <w:rFonts w:ascii="Arial" w:eastAsia="Times New Roman" w:hAnsi="Arial" w:cs="Arial"/>
              <w:color w:val="37352F"/>
              <w:kern w:val="0"/>
              <w:sz w:val="24"/>
              <w:szCs w:val="24"/>
              <w:lang w:eastAsia="en-GB"/>
              <w14:ligatures w14:val="none"/>
            </w:rPr>
            <w:fldChar w:fldCharType="separate"/>
          </w:r>
          <w:r w:rsidR="009D7F38">
            <w:rPr>
              <w:rFonts w:ascii="Arial" w:eastAsia="Times New Roman" w:hAnsi="Arial" w:cs="Arial"/>
              <w:noProof/>
              <w:color w:val="37352F"/>
              <w:kern w:val="0"/>
              <w:sz w:val="24"/>
              <w:szCs w:val="24"/>
              <w:lang w:eastAsia="en-GB"/>
              <w14:ligatures w14:val="none"/>
            </w:rPr>
            <w:t xml:space="preserve"> </w:t>
          </w:r>
          <w:r w:rsidR="009D7F38" w:rsidRPr="009D7F38">
            <w:rPr>
              <w:rFonts w:ascii="Arial" w:eastAsia="Times New Roman" w:hAnsi="Arial" w:cs="Arial"/>
              <w:noProof/>
              <w:color w:val="37352F"/>
              <w:kern w:val="0"/>
              <w:sz w:val="24"/>
              <w:szCs w:val="24"/>
              <w:lang w:eastAsia="en-GB"/>
              <w14:ligatures w14:val="none"/>
            </w:rPr>
            <w:t>(Milliken, 2015)</w:t>
          </w:r>
          <w:r w:rsidR="009D7F38">
            <w:rPr>
              <w:rFonts w:ascii="Arial" w:eastAsia="Times New Roman" w:hAnsi="Arial" w:cs="Arial"/>
              <w:color w:val="37352F"/>
              <w:kern w:val="0"/>
              <w:sz w:val="24"/>
              <w:szCs w:val="24"/>
              <w:lang w:eastAsia="en-GB"/>
              <w14:ligatures w14:val="none"/>
            </w:rPr>
            <w:fldChar w:fldCharType="end"/>
          </w:r>
        </w:sdtContent>
      </w:sdt>
      <w:r w:rsidRPr="007C0397">
        <w:rPr>
          <w:rFonts w:ascii="Arial" w:eastAsia="Times New Roman" w:hAnsi="Arial" w:cs="Arial"/>
          <w:color w:val="37352F"/>
          <w:kern w:val="0"/>
          <w:sz w:val="24"/>
          <w:szCs w:val="24"/>
          <w:lang w:eastAsia="en-GB"/>
          <w14:ligatures w14:val="none"/>
        </w:rPr>
        <w:t>.</w:t>
      </w:r>
    </w:p>
    <w:p w14:paraId="745B8236" w14:textId="77777777" w:rsidR="00C24A87" w:rsidRPr="007C0397" w:rsidRDefault="00C24A87" w:rsidP="007C0397">
      <w:pPr>
        <w:jc w:val="both"/>
        <w:rPr>
          <w:rFonts w:ascii="Arial" w:hAnsi="Arial" w:cs="Arial"/>
          <w:sz w:val="24"/>
          <w:szCs w:val="24"/>
        </w:rPr>
      </w:pPr>
    </w:p>
    <w:p w14:paraId="759F356B" w14:textId="77777777" w:rsidR="00C24A87" w:rsidRPr="007C0397" w:rsidRDefault="00C24A87" w:rsidP="007C0397">
      <w:pPr>
        <w:pStyle w:val="Heading1"/>
      </w:pPr>
      <w:bookmarkStart w:id="8" w:name="_Toc139255633"/>
      <w:r w:rsidRPr="007C0397">
        <w:t>Standards:</w:t>
      </w:r>
      <w:bookmarkEnd w:id="8"/>
    </w:p>
    <w:p w14:paraId="32C31045" w14:textId="3D307598" w:rsidR="00C24A87" w:rsidRPr="007C0397" w:rsidRDefault="005E7A5E" w:rsidP="007C0397">
      <w:pPr>
        <w:jc w:val="both"/>
        <w:rPr>
          <w:rFonts w:ascii="Arial" w:hAnsi="Arial" w:cs="Arial"/>
          <w:sz w:val="24"/>
          <w:szCs w:val="24"/>
        </w:rPr>
      </w:pPr>
      <w:r w:rsidRPr="007C0397">
        <w:rPr>
          <w:rFonts w:ascii="Arial" w:hAnsi="Arial" w:cs="Arial"/>
          <w:sz w:val="24"/>
          <w:szCs w:val="24"/>
        </w:rPr>
        <w:t>The Wildfowl &amp; Wetlands Trust's commitment to adhering to various standards in its conservation efforts is commendable. Their project aligns with national and international standards for wetland conservation, such as Ramsar Convention guidelines and biodiversity conservation frameworks. The Ramsar Convention is an international treaty that provides a framework for national action and international cooperation for the conservation and wise use of wetlands and their resources. The Wildfowl &amp; Wetlands Trust's adherence to these guidelines ensures that the project follows best practices and maintains ecological integrity while engaging the community. Moreover, the WWT effectively communicates these standards through their publications, educational materials, and training programs for staff and volunteers. They make sure that their staff and volunteers are equipped with the necessary knowledge and skills to implement the guidelines and best practices in their conservation efforts. This approach helps to ensure that the project's operations are transparent, accountable, and credible within the community. In addition to the Ramsar Convention guidelines, the WWT has also implemented biodiversity conservation frameworks. These frameworks help to ensure that the project's conservation efforts are based on sound scientific knowledge and are aimed at maintaining and enhancing biodiversity. They also promote the use of ecosystem-based approaches to conservation, which recognize the interdependence between human activities and the environment. The Wildfowl &amp; Wetlands Trust's commitment to adhering to various standards and guidelines is a testament to their dedication to conservation efforts. The project's alignment with national and international standards for wetland conservation, such as Ramsar Convention guidelines and biodiversity conservation frameworks, ensures that their operations are based on best practices and maintain ecological integrity while engaging the community</w:t>
      </w:r>
      <w:sdt>
        <w:sdtPr>
          <w:rPr>
            <w:rFonts w:ascii="Arial" w:hAnsi="Arial" w:cs="Arial"/>
            <w:sz w:val="24"/>
            <w:szCs w:val="24"/>
          </w:rPr>
          <w:id w:val="-91087021"/>
          <w:citation/>
        </w:sdtPr>
        <w:sdtEndPr/>
        <w:sdtContent>
          <w:r w:rsidR="009D7F38">
            <w:rPr>
              <w:rFonts w:ascii="Arial" w:hAnsi="Arial" w:cs="Arial"/>
              <w:sz w:val="24"/>
              <w:szCs w:val="24"/>
            </w:rPr>
            <w:fldChar w:fldCharType="begin"/>
          </w:r>
          <w:r w:rsidR="009D7F38">
            <w:rPr>
              <w:rFonts w:ascii="Arial" w:hAnsi="Arial" w:cs="Arial"/>
              <w:sz w:val="24"/>
              <w:szCs w:val="24"/>
            </w:rPr>
            <w:instrText xml:space="preserve"> CITATION Fra16 \l 2057 </w:instrText>
          </w:r>
          <w:r w:rsidR="009D7F38">
            <w:rPr>
              <w:rFonts w:ascii="Arial" w:hAnsi="Arial" w:cs="Arial"/>
              <w:sz w:val="24"/>
              <w:szCs w:val="24"/>
            </w:rPr>
            <w:fldChar w:fldCharType="separate"/>
          </w:r>
          <w:r w:rsidR="009D7F38">
            <w:rPr>
              <w:rFonts w:ascii="Arial" w:hAnsi="Arial" w:cs="Arial"/>
              <w:noProof/>
              <w:sz w:val="24"/>
              <w:szCs w:val="24"/>
            </w:rPr>
            <w:t xml:space="preserve"> </w:t>
          </w:r>
          <w:r w:rsidR="009D7F38" w:rsidRPr="009D7F38">
            <w:rPr>
              <w:rFonts w:ascii="Arial" w:hAnsi="Arial" w:cs="Arial"/>
              <w:noProof/>
              <w:sz w:val="24"/>
              <w:szCs w:val="24"/>
            </w:rPr>
            <w:t>(Frank, 2016)</w:t>
          </w:r>
          <w:r w:rsidR="009D7F38">
            <w:rPr>
              <w:rFonts w:ascii="Arial" w:hAnsi="Arial" w:cs="Arial"/>
              <w:sz w:val="24"/>
              <w:szCs w:val="24"/>
            </w:rPr>
            <w:fldChar w:fldCharType="end"/>
          </w:r>
        </w:sdtContent>
      </w:sdt>
      <w:sdt>
        <w:sdtPr>
          <w:rPr>
            <w:rFonts w:ascii="Arial" w:hAnsi="Arial" w:cs="Arial"/>
            <w:sz w:val="24"/>
            <w:szCs w:val="24"/>
          </w:rPr>
          <w:id w:val="-1406612366"/>
          <w:citation/>
        </w:sdtPr>
        <w:sdtEndPr/>
        <w:sdtContent>
          <w:r w:rsidR="009D7F38">
            <w:rPr>
              <w:rFonts w:ascii="Arial" w:hAnsi="Arial" w:cs="Arial"/>
              <w:sz w:val="24"/>
              <w:szCs w:val="24"/>
            </w:rPr>
            <w:fldChar w:fldCharType="begin"/>
          </w:r>
          <w:r w:rsidR="009D7F38">
            <w:rPr>
              <w:rFonts w:ascii="Arial" w:hAnsi="Arial" w:cs="Arial"/>
              <w:sz w:val="24"/>
              <w:szCs w:val="24"/>
            </w:rPr>
            <w:instrText xml:space="preserve"> CITATION The234 \l 2057 </w:instrText>
          </w:r>
          <w:r w:rsidR="009D7F38">
            <w:rPr>
              <w:rFonts w:ascii="Arial" w:hAnsi="Arial" w:cs="Arial"/>
              <w:sz w:val="24"/>
              <w:szCs w:val="24"/>
            </w:rPr>
            <w:fldChar w:fldCharType="separate"/>
          </w:r>
          <w:r w:rsidR="009D7F38">
            <w:rPr>
              <w:rFonts w:ascii="Arial" w:hAnsi="Arial" w:cs="Arial"/>
              <w:noProof/>
              <w:sz w:val="24"/>
              <w:szCs w:val="24"/>
            </w:rPr>
            <w:t xml:space="preserve"> </w:t>
          </w:r>
          <w:r w:rsidR="009D7F38" w:rsidRPr="009D7F38">
            <w:rPr>
              <w:rFonts w:ascii="Arial" w:hAnsi="Arial" w:cs="Arial"/>
              <w:noProof/>
              <w:sz w:val="24"/>
              <w:szCs w:val="24"/>
            </w:rPr>
            <w:t>(The Wildlife Trusts, 2023)</w:t>
          </w:r>
          <w:r w:rsidR="009D7F38">
            <w:rPr>
              <w:rFonts w:ascii="Arial" w:hAnsi="Arial" w:cs="Arial"/>
              <w:sz w:val="24"/>
              <w:szCs w:val="24"/>
            </w:rPr>
            <w:fldChar w:fldCharType="end"/>
          </w:r>
        </w:sdtContent>
      </w:sdt>
      <w:r w:rsidRPr="007C0397">
        <w:rPr>
          <w:rFonts w:ascii="Arial" w:hAnsi="Arial" w:cs="Arial"/>
          <w:sz w:val="24"/>
          <w:szCs w:val="24"/>
        </w:rPr>
        <w:t>.</w:t>
      </w:r>
    </w:p>
    <w:p w14:paraId="03452D37" w14:textId="12D354FA" w:rsidR="005E7A5E" w:rsidRPr="007C0397" w:rsidRDefault="00C24A87" w:rsidP="007C0397">
      <w:pPr>
        <w:pStyle w:val="Heading1"/>
      </w:pPr>
      <w:bookmarkStart w:id="9" w:name="_Toc139255634"/>
      <w:r w:rsidRPr="007C0397">
        <w:t>Evaluation and Impact:</w:t>
      </w:r>
      <w:bookmarkEnd w:id="9"/>
    </w:p>
    <w:p w14:paraId="67721F18" w14:textId="4430282D" w:rsidR="0070268B" w:rsidRPr="007C0397" w:rsidRDefault="005E7A5E" w:rsidP="007C0397">
      <w:pPr>
        <w:jc w:val="both"/>
        <w:rPr>
          <w:rFonts w:ascii="Arial" w:hAnsi="Arial" w:cs="Arial"/>
          <w:sz w:val="24"/>
          <w:szCs w:val="24"/>
        </w:rPr>
      </w:pPr>
      <w:r w:rsidRPr="007C0397">
        <w:rPr>
          <w:rFonts w:ascii="Arial" w:hAnsi="Arial" w:cs="Arial"/>
          <w:sz w:val="24"/>
          <w:szCs w:val="24"/>
        </w:rPr>
        <w:t xml:space="preserve">The impact of the WWT project is crucial to its success, which is why the project utilizes an array of comprehensive evaluation methods to measure its effectiveness. These methods consist of qualitative and quantitative tools that evaluate the project's conservation activities and community engagement initiatives. By assessing the project's impact on wetland ecosystems, community knowledge, attitudes, and </w:t>
      </w:r>
      <w:r w:rsidR="00A354CE" w:rsidRPr="007C0397">
        <w:rPr>
          <w:rFonts w:ascii="Arial" w:hAnsi="Arial" w:cs="Arial"/>
          <w:sz w:val="24"/>
          <w:szCs w:val="24"/>
        </w:rPr>
        <w:t>behaviours</w:t>
      </w:r>
      <w:r w:rsidRPr="007C0397">
        <w:rPr>
          <w:rFonts w:ascii="Arial" w:hAnsi="Arial" w:cs="Arial"/>
          <w:sz w:val="24"/>
          <w:szCs w:val="24"/>
        </w:rPr>
        <w:t>, the WWT project can identify areas for improvement and inform future decision-making. One evaluation method that the project utilizes is ecological monitoring. This method assesses the project's impact on biodiversity indicators, such as the number and variety of plant and animal species in the wetland ecosystems. This method is essential in measuring the WWT project's success in preserving and protecting wetland ecosystems. Another evaluation method that the project uses is visitor surveys. By collecting data on visitor experiences, the WWT project can evaluate the effectiveness of its community engagement initiatives. This method can also help identify areas for improvement in visitor experience, which can help ensure that visitors have a positive experience and are more likely to return in the future. Feedback mechanisms are also utilized to evaluate the WWT project's impact. These mechanisms collect data on community perceptions of the project, which can help inform decision-making and ensure that the project is meeting the needs and expectations of the surrounding communities. The use of comprehensive evaluation methods is crucial to the success of the WWT project. These methods provide valuable insights into the project's achievements, identify areas for improvement, and inform future decision-making</w:t>
      </w:r>
      <w:sdt>
        <w:sdtPr>
          <w:rPr>
            <w:rFonts w:ascii="Arial" w:hAnsi="Arial" w:cs="Arial"/>
            <w:sz w:val="24"/>
            <w:szCs w:val="24"/>
          </w:rPr>
          <w:id w:val="-1933117511"/>
          <w:citation/>
        </w:sdtPr>
        <w:sdtEndPr/>
        <w:sdtContent>
          <w:r w:rsidR="009D7F38">
            <w:rPr>
              <w:rFonts w:ascii="Arial" w:hAnsi="Arial" w:cs="Arial"/>
              <w:sz w:val="24"/>
              <w:szCs w:val="24"/>
            </w:rPr>
            <w:fldChar w:fldCharType="begin"/>
          </w:r>
          <w:r w:rsidR="009D7F38">
            <w:rPr>
              <w:rFonts w:ascii="Arial" w:hAnsi="Arial" w:cs="Arial"/>
              <w:sz w:val="24"/>
              <w:szCs w:val="24"/>
            </w:rPr>
            <w:instrText xml:space="preserve"> CITATION Fra16 \l 2057 </w:instrText>
          </w:r>
          <w:r w:rsidR="009D7F38">
            <w:rPr>
              <w:rFonts w:ascii="Arial" w:hAnsi="Arial" w:cs="Arial"/>
              <w:sz w:val="24"/>
              <w:szCs w:val="24"/>
            </w:rPr>
            <w:fldChar w:fldCharType="separate"/>
          </w:r>
          <w:r w:rsidR="009D7F38">
            <w:rPr>
              <w:rFonts w:ascii="Arial" w:hAnsi="Arial" w:cs="Arial"/>
              <w:noProof/>
              <w:sz w:val="24"/>
              <w:szCs w:val="24"/>
            </w:rPr>
            <w:t xml:space="preserve"> </w:t>
          </w:r>
          <w:r w:rsidR="009D7F38" w:rsidRPr="009D7F38">
            <w:rPr>
              <w:rFonts w:ascii="Arial" w:hAnsi="Arial" w:cs="Arial"/>
              <w:noProof/>
              <w:sz w:val="24"/>
              <w:szCs w:val="24"/>
            </w:rPr>
            <w:t>(Frank, 2016)</w:t>
          </w:r>
          <w:r w:rsidR="009D7F38">
            <w:rPr>
              <w:rFonts w:ascii="Arial" w:hAnsi="Arial" w:cs="Arial"/>
              <w:sz w:val="24"/>
              <w:szCs w:val="24"/>
            </w:rPr>
            <w:fldChar w:fldCharType="end"/>
          </w:r>
        </w:sdtContent>
      </w:sdt>
      <w:r w:rsidR="00A354CE" w:rsidRPr="007C0397">
        <w:rPr>
          <w:rFonts w:ascii="Arial" w:hAnsi="Arial" w:cs="Arial"/>
          <w:sz w:val="24"/>
          <w:szCs w:val="24"/>
        </w:rPr>
        <w:t>.</w:t>
      </w:r>
    </w:p>
    <w:p w14:paraId="73A44A8A" w14:textId="77777777" w:rsidR="005E7A5E" w:rsidRPr="007C0397" w:rsidRDefault="005E7A5E" w:rsidP="007C0397">
      <w:pPr>
        <w:jc w:val="both"/>
        <w:rPr>
          <w:rFonts w:ascii="Arial" w:hAnsi="Arial" w:cs="Arial"/>
          <w:sz w:val="24"/>
          <w:szCs w:val="24"/>
        </w:rPr>
      </w:pPr>
      <w:r w:rsidRPr="007C0397">
        <w:rPr>
          <w:rFonts w:ascii="Arial" w:hAnsi="Arial" w:cs="Arial"/>
          <w:sz w:val="24"/>
          <w:szCs w:val="24"/>
        </w:rPr>
        <w:t>Strengths of the Wildfowl &amp; Wetlands Trust (WWT):</w:t>
      </w:r>
    </w:p>
    <w:p w14:paraId="5438ED6D" w14:textId="53E6896F" w:rsidR="00A354CE" w:rsidRPr="007C0397" w:rsidRDefault="00A354CE" w:rsidP="007C0397">
      <w:pPr>
        <w:jc w:val="both"/>
        <w:rPr>
          <w:rFonts w:ascii="Arial" w:hAnsi="Arial" w:cs="Arial"/>
          <w:sz w:val="24"/>
          <w:szCs w:val="24"/>
        </w:rPr>
      </w:pPr>
      <w:r w:rsidRPr="007C0397">
        <w:rPr>
          <w:rFonts w:ascii="Arial" w:hAnsi="Arial" w:cs="Arial"/>
          <w:sz w:val="24"/>
          <w:szCs w:val="24"/>
        </w:rPr>
        <w:t xml:space="preserve"> Further on to understand more WWT project it has been identified the strength and weaknesses over this report research and it has been identify the following:</w:t>
      </w:r>
    </w:p>
    <w:p w14:paraId="00CC828D" w14:textId="22853555" w:rsidR="005E7A5E" w:rsidRPr="007C0397" w:rsidRDefault="00A354CE" w:rsidP="007C0397">
      <w:pPr>
        <w:pStyle w:val="Heading2"/>
      </w:pPr>
      <w:bookmarkStart w:id="10" w:name="_Toc139255635"/>
      <w:r w:rsidRPr="007C0397">
        <w:t>Strength:</w:t>
      </w:r>
      <w:bookmarkEnd w:id="10"/>
    </w:p>
    <w:p w14:paraId="18922264" w14:textId="6B5BC7E8" w:rsidR="005E7A5E" w:rsidRPr="007C0397" w:rsidRDefault="005E7A5E" w:rsidP="007C0397">
      <w:pPr>
        <w:pStyle w:val="ListParagraph"/>
        <w:numPr>
          <w:ilvl w:val="0"/>
          <w:numId w:val="1"/>
        </w:numPr>
        <w:jc w:val="both"/>
        <w:rPr>
          <w:rFonts w:ascii="Arial" w:hAnsi="Arial" w:cs="Arial"/>
          <w:sz w:val="24"/>
          <w:szCs w:val="24"/>
        </w:rPr>
      </w:pPr>
      <w:r w:rsidRPr="007C0397">
        <w:rPr>
          <w:rFonts w:ascii="Arial" w:hAnsi="Arial" w:cs="Arial"/>
          <w:sz w:val="24"/>
          <w:szCs w:val="24"/>
        </w:rPr>
        <w:t>Expertise and Knowledge: The WWT possesses a wealth of expertise and knowledge in wetland conservation. Their team of scientists, researchers, and conservationists have dedicated years to studying wetland ecosystems and understanding the needs of various wildlife species. This expertise allows the WWT to implement effective conservation strategies and engage with the community from an informed standpoint.</w:t>
      </w:r>
    </w:p>
    <w:p w14:paraId="1C920F6F" w14:textId="0815E07E" w:rsidR="005E7A5E" w:rsidRPr="007C0397" w:rsidRDefault="005E7A5E" w:rsidP="007C0397">
      <w:pPr>
        <w:pStyle w:val="ListParagraph"/>
        <w:numPr>
          <w:ilvl w:val="0"/>
          <w:numId w:val="1"/>
        </w:numPr>
        <w:jc w:val="both"/>
        <w:rPr>
          <w:rFonts w:ascii="Arial" w:hAnsi="Arial" w:cs="Arial"/>
          <w:sz w:val="24"/>
          <w:szCs w:val="24"/>
        </w:rPr>
      </w:pPr>
      <w:r w:rsidRPr="007C0397">
        <w:rPr>
          <w:rFonts w:ascii="Arial" w:hAnsi="Arial" w:cs="Arial"/>
          <w:sz w:val="24"/>
          <w:szCs w:val="24"/>
        </w:rPr>
        <w:t>Extensive Network and Partnerships: The WWT has developed strong relationships and partnerships with various organizations, both nationally and internationally. These collaborations enable the WWT to leverage resources, share knowledge, and collectively work towards the common goal of wetland conservation. The extensive network of partners expands the reach and impact of the WWT's initiatives.</w:t>
      </w:r>
    </w:p>
    <w:p w14:paraId="2A66C67B" w14:textId="77777777" w:rsidR="005E7A5E" w:rsidRPr="007C0397" w:rsidRDefault="005E7A5E" w:rsidP="007C0397">
      <w:pPr>
        <w:pStyle w:val="ListParagraph"/>
        <w:numPr>
          <w:ilvl w:val="0"/>
          <w:numId w:val="1"/>
        </w:numPr>
        <w:jc w:val="both"/>
        <w:rPr>
          <w:rFonts w:ascii="Arial" w:hAnsi="Arial" w:cs="Arial"/>
          <w:sz w:val="24"/>
          <w:szCs w:val="24"/>
        </w:rPr>
      </w:pPr>
      <w:r w:rsidRPr="007C0397">
        <w:rPr>
          <w:rFonts w:ascii="Arial" w:hAnsi="Arial" w:cs="Arial"/>
          <w:sz w:val="24"/>
          <w:szCs w:val="24"/>
        </w:rPr>
        <w:t>Community Engagement: The WWT excels in community engagement efforts. Through volunteer programs, citizen science initiatives, and educational programs, they actively involve local communities in conservation activities. By fostering a sense of ownership and responsibility among community members, the WWT encourages long-term stewardship of wetlands. Their use of diverse communication channels, such as social media platforms and community events, ensures effective communication and engagement with the public.</w:t>
      </w:r>
    </w:p>
    <w:p w14:paraId="43D91627" w14:textId="77777777" w:rsidR="005E7A5E" w:rsidRPr="007C0397" w:rsidRDefault="005E7A5E" w:rsidP="007C0397">
      <w:pPr>
        <w:jc w:val="both"/>
        <w:rPr>
          <w:rFonts w:ascii="Arial" w:hAnsi="Arial" w:cs="Arial"/>
          <w:sz w:val="24"/>
          <w:szCs w:val="24"/>
        </w:rPr>
      </w:pPr>
    </w:p>
    <w:p w14:paraId="2DC89952" w14:textId="7D0F4861" w:rsidR="005E7A5E" w:rsidRPr="007C0397" w:rsidRDefault="005E7A5E" w:rsidP="007C0397">
      <w:pPr>
        <w:pStyle w:val="Heading2"/>
      </w:pPr>
      <w:bookmarkStart w:id="11" w:name="_Toc139255636"/>
      <w:r w:rsidRPr="007C0397">
        <w:t xml:space="preserve">Weaknesses </w:t>
      </w:r>
      <w:r w:rsidR="00A354CE" w:rsidRPr="007C0397">
        <w:t>:</w:t>
      </w:r>
      <w:bookmarkEnd w:id="11"/>
    </w:p>
    <w:p w14:paraId="5DF12C8F" w14:textId="52D0B59A" w:rsidR="005E7A5E" w:rsidRPr="007C0397" w:rsidRDefault="005E7A5E" w:rsidP="007C0397">
      <w:pPr>
        <w:pStyle w:val="ListParagraph"/>
        <w:numPr>
          <w:ilvl w:val="0"/>
          <w:numId w:val="2"/>
        </w:numPr>
        <w:jc w:val="both"/>
        <w:rPr>
          <w:rFonts w:ascii="Arial" w:hAnsi="Arial" w:cs="Arial"/>
          <w:sz w:val="24"/>
          <w:szCs w:val="24"/>
        </w:rPr>
      </w:pPr>
      <w:r w:rsidRPr="007C0397">
        <w:rPr>
          <w:rFonts w:ascii="Arial" w:hAnsi="Arial" w:cs="Arial"/>
          <w:sz w:val="24"/>
          <w:szCs w:val="24"/>
        </w:rPr>
        <w:t>Limited Geographic Coverage: Although the WWT has made significant contributions to wetland conservation, their projects are primarily focused in specific regions of the United Kingdom. This limited geographic coverage may result in missed opportunities to engage with communities and protect wetland areas in other parts of the country.</w:t>
      </w:r>
    </w:p>
    <w:p w14:paraId="343C48CF" w14:textId="24117567" w:rsidR="005E7A5E" w:rsidRPr="007C0397" w:rsidRDefault="005E7A5E" w:rsidP="007C0397">
      <w:pPr>
        <w:pStyle w:val="ListParagraph"/>
        <w:numPr>
          <w:ilvl w:val="0"/>
          <w:numId w:val="2"/>
        </w:numPr>
        <w:jc w:val="both"/>
        <w:rPr>
          <w:rFonts w:ascii="Arial" w:hAnsi="Arial" w:cs="Arial"/>
          <w:sz w:val="24"/>
          <w:szCs w:val="24"/>
        </w:rPr>
      </w:pPr>
      <w:r w:rsidRPr="007C0397">
        <w:rPr>
          <w:rFonts w:ascii="Arial" w:hAnsi="Arial" w:cs="Arial"/>
          <w:sz w:val="24"/>
          <w:szCs w:val="24"/>
        </w:rPr>
        <w:t>Accessibility and Inclusivity: While the WWT strives to engage a wide range of community members, there may be accessibility and inclusivity challenges that need to be addressed. Certain groups, such as marginalized communities or those with limited resources, may face barriers in participating in WWT activities. Efforts should be made to ensure that everyone has equal opportunities to engage with and benefit from the project.</w:t>
      </w:r>
    </w:p>
    <w:p w14:paraId="07C208FD" w14:textId="77777777" w:rsidR="005E7A5E" w:rsidRPr="007C0397" w:rsidRDefault="005E7A5E" w:rsidP="007C0397">
      <w:pPr>
        <w:pStyle w:val="ListParagraph"/>
        <w:numPr>
          <w:ilvl w:val="0"/>
          <w:numId w:val="2"/>
        </w:numPr>
        <w:jc w:val="both"/>
        <w:rPr>
          <w:rFonts w:ascii="Arial" w:hAnsi="Arial" w:cs="Arial"/>
          <w:sz w:val="24"/>
          <w:szCs w:val="24"/>
        </w:rPr>
      </w:pPr>
      <w:r w:rsidRPr="007C0397">
        <w:rPr>
          <w:rFonts w:ascii="Arial" w:hAnsi="Arial" w:cs="Arial"/>
          <w:sz w:val="24"/>
          <w:szCs w:val="24"/>
        </w:rPr>
        <w:t>Evaluation and Impact Measurement: While the WWT utilizes evaluation methods to assess the impact of their projects, there may be room for improvement in terms of data collection, analysis, and reporting. Ensuring robust evaluation frameworks and regularly communicating the outcomes and impact of the projects can further enhance transparency and accountability.</w:t>
      </w:r>
    </w:p>
    <w:p w14:paraId="47EA53C2" w14:textId="5F91671E" w:rsidR="005E7A5E" w:rsidRPr="007C0397" w:rsidRDefault="00A354CE" w:rsidP="007C0397">
      <w:pPr>
        <w:pStyle w:val="Heading1"/>
      </w:pPr>
      <w:bookmarkStart w:id="12" w:name="_Toc139255637"/>
      <w:r w:rsidRPr="007C0397">
        <w:t>Conclusion:</w:t>
      </w:r>
      <w:bookmarkEnd w:id="12"/>
    </w:p>
    <w:p w14:paraId="48F3BDC6" w14:textId="7C402DDF" w:rsidR="00A354CE" w:rsidRPr="007C0397" w:rsidRDefault="00A354CE" w:rsidP="007C0397">
      <w:pPr>
        <w:jc w:val="both"/>
        <w:rPr>
          <w:rFonts w:ascii="Arial" w:hAnsi="Arial" w:cs="Arial"/>
          <w:sz w:val="24"/>
          <w:szCs w:val="24"/>
        </w:rPr>
      </w:pPr>
      <w:r w:rsidRPr="007C0397">
        <w:rPr>
          <w:rFonts w:ascii="Arial" w:hAnsi="Arial" w:cs="Arial"/>
          <w:sz w:val="24"/>
          <w:szCs w:val="24"/>
        </w:rPr>
        <w:t xml:space="preserve">The Wildfowl &amp; Wetlands Trust (WWT) is a remarkable community engagement project in the United Kingdom that has effectively involved local communities in wetland conservation efforts. The project's commitment to the 3 C principles of consultation, collaboration, and communication has played a vital role in its success, ensuring that community members' concerns and perspectives are heard and addressed. The project's meticulous planning and design processes, which take into account community needs and interests through stakeholder consultations, are also impressive. The WWT's alignment with national and international standards for wetland conservation, such as Ramsar Convention guidelines and biodiversity conservation frameworks, is commendable, and the project's use of comprehensive evaluation methods is crucial in measuring its effectiveness and identifying areas for improvement. The WWT's strengths lie in its expertise and knowledge, extensive network and partnerships, and community engagement efforts. The organization boasts a team of scientists, researchers, and conservationists who have dedicated years to studying wetland ecosystems and understanding the needs of various wildlife species. This expertise allows the WWT to implement effective conservation strategies and engage with the community from an informed standpoint. The project has also developed strong relationships and partnerships with various organizations both nationally and internationally, enabling them to leverage resources, share knowledge, and collectively work towards the common goal of wetland conservation. Additionally, the WWT excels in community engagement efforts through volunteer programs, citizen science initiatives, and educational programs that actively involve local communities in conservation activities. </w:t>
      </w:r>
      <w:r w:rsidR="0033497F" w:rsidRPr="007C0397">
        <w:rPr>
          <w:rFonts w:ascii="Arial" w:hAnsi="Arial" w:cs="Arial"/>
          <w:color w:val="37352F"/>
          <w:sz w:val="24"/>
          <w:szCs w:val="24"/>
          <w:shd w:val="clear" w:color="auto" w:fill="FFFFFF"/>
        </w:rPr>
        <w:t>T</w:t>
      </w:r>
      <w:r w:rsidRPr="007C0397">
        <w:rPr>
          <w:rFonts w:ascii="Arial" w:hAnsi="Arial" w:cs="Arial"/>
          <w:color w:val="37352F"/>
          <w:sz w:val="24"/>
          <w:szCs w:val="24"/>
          <w:shd w:val="clear" w:color="auto" w:fill="FFFFFF"/>
        </w:rPr>
        <w:t>he Wildfowl &amp; Wetlands Trust project provides valuable insights into effective community engagement in conservation efforts and serves as a model for future projects. The WWT's success in engaging local communities, meticulous planning and design processes, adherence to national and international standards, and use of comprehensive evaluation methods demonstrate the importance of involving the community in conservation efforts and the value of rigorous planning, evaluation, and reporting. While there are areas for improvement, these should not detract from the WWT's accomplishments and the significant contribution it has made to wetland conservation in the United Kingdom.</w:t>
      </w:r>
    </w:p>
    <w:sdt>
      <w:sdtPr>
        <w:rPr>
          <w:rFonts w:asciiTheme="minorHAnsi" w:eastAsiaTheme="minorHAnsi" w:hAnsiTheme="minorHAnsi" w:cstheme="minorBidi"/>
          <w:color w:val="auto"/>
          <w:sz w:val="22"/>
          <w:szCs w:val="22"/>
        </w:rPr>
        <w:id w:val="-886412996"/>
        <w:docPartObj>
          <w:docPartGallery w:val="Bibliographies"/>
          <w:docPartUnique/>
        </w:docPartObj>
      </w:sdtPr>
      <w:sdtEndPr/>
      <w:sdtContent>
        <w:p w14:paraId="7C4E31BA" w14:textId="7112495E" w:rsidR="009D7F38" w:rsidRDefault="009D7F38">
          <w:pPr>
            <w:pStyle w:val="Heading1"/>
          </w:pPr>
          <w:r>
            <w:t>References</w:t>
          </w:r>
        </w:p>
        <w:sdt>
          <w:sdtPr>
            <w:id w:val="-573587230"/>
            <w:bibliography/>
          </w:sdtPr>
          <w:sdtEndPr/>
          <w:sdtContent>
            <w:p w14:paraId="0FF9AD84" w14:textId="77777777" w:rsidR="009D7F38" w:rsidRDefault="009D7F38" w:rsidP="009D7F38">
              <w:pPr>
                <w:pStyle w:val="Bibliography"/>
                <w:rPr>
                  <w:noProof/>
                  <w:kern w:val="0"/>
                  <w:sz w:val="24"/>
                  <w:szCs w:val="24"/>
                  <w14:ligatures w14:val="none"/>
                </w:rPr>
              </w:pPr>
              <w:r>
                <w:fldChar w:fldCharType="begin"/>
              </w:r>
              <w:r>
                <w:instrText xml:space="preserve"> BIBLIOGRAPHY </w:instrText>
              </w:r>
              <w:r>
                <w:fldChar w:fldCharType="separate"/>
              </w:r>
              <w:r>
                <w:rPr>
                  <w:noProof/>
                </w:rPr>
                <w:t xml:space="preserve">Frank, A. a. S. L., 2016. Multiversity of the twenty-first century–examining opportunities for integrating community engagement in planning curricula. </w:t>
              </w:r>
              <w:r>
                <w:rPr>
                  <w:i/>
                  <w:iCs/>
                  <w:noProof/>
                </w:rPr>
                <w:t xml:space="preserve">Planning Practice &amp; Research, </w:t>
              </w:r>
              <w:r>
                <w:rPr>
                  <w:noProof/>
                </w:rPr>
                <w:t>31(5), pp. 513-532.</w:t>
              </w:r>
            </w:p>
            <w:p w14:paraId="78824E6E" w14:textId="77777777" w:rsidR="009D7F38" w:rsidRDefault="009D7F38" w:rsidP="009D7F38">
              <w:pPr>
                <w:pStyle w:val="Bibliography"/>
                <w:rPr>
                  <w:noProof/>
                </w:rPr>
              </w:pPr>
              <w:r>
                <w:rPr>
                  <w:noProof/>
                </w:rPr>
                <w:t xml:space="preserve">Mehra, B. a. R. W., 2009. The community engagement model in library and information science education: A case study of a collection development and management course. </w:t>
              </w:r>
              <w:r>
                <w:rPr>
                  <w:i/>
                  <w:iCs/>
                  <w:noProof/>
                </w:rPr>
                <w:t xml:space="preserve">Journal of Education for Library and Information Science, </w:t>
              </w:r>
              <w:r>
                <w:rPr>
                  <w:noProof/>
                </w:rPr>
                <w:t>50(1), pp. 15-30.</w:t>
              </w:r>
            </w:p>
            <w:p w14:paraId="3A07DBFB" w14:textId="77777777" w:rsidR="009D7F38" w:rsidRDefault="009D7F38" w:rsidP="009D7F38">
              <w:pPr>
                <w:pStyle w:val="Bibliography"/>
                <w:rPr>
                  <w:noProof/>
                </w:rPr>
              </w:pPr>
              <w:r>
                <w:rPr>
                  <w:noProof/>
                </w:rPr>
                <w:t xml:space="preserve">Milliken, F. S. C. B. N. a. P. A., 2015. Linking workplace practices to community engagement: The case for encouraging employee voice.. </w:t>
              </w:r>
              <w:r>
                <w:rPr>
                  <w:i/>
                  <w:iCs/>
                  <w:noProof/>
                </w:rPr>
                <w:t xml:space="preserve">Academy of Management Perspectives, </w:t>
              </w:r>
              <w:r>
                <w:rPr>
                  <w:noProof/>
                </w:rPr>
                <w:t>29(4), pp. 405-421.</w:t>
              </w:r>
            </w:p>
            <w:p w14:paraId="5A8EF623" w14:textId="77777777" w:rsidR="009D7F38" w:rsidRDefault="009D7F38" w:rsidP="009D7F38">
              <w:pPr>
                <w:pStyle w:val="Bibliography"/>
                <w:rPr>
                  <w:noProof/>
                </w:rPr>
              </w:pPr>
              <w:r>
                <w:rPr>
                  <w:noProof/>
                </w:rPr>
                <w:t xml:space="preserve">The Wildlife Trusts, 2023. </w:t>
              </w:r>
              <w:r>
                <w:rPr>
                  <w:i/>
                  <w:iCs/>
                  <w:noProof/>
                </w:rPr>
                <w:t xml:space="preserve">Nextdoor Nature is one of the latest initiatives in The Wildlife Trusts’ mission to inspire and support 1 in 4 people to take action for nature.. </w:t>
              </w:r>
              <w:r>
                <w:rPr>
                  <w:noProof/>
                </w:rPr>
                <w:t xml:space="preserve">[Online] </w:t>
              </w:r>
              <w:r>
                <w:rPr>
                  <w:noProof/>
                </w:rPr>
                <w:br/>
                <w:t xml:space="preserve">Available at: </w:t>
              </w:r>
              <w:r>
                <w:rPr>
                  <w:noProof/>
                  <w:u w:val="single"/>
                </w:rPr>
                <w:t>https://www.wildlifetrusts.org/news/200-communities-revive-green-spaces-boost-wildlife-and-wellbeing</w:t>
              </w:r>
              <w:r>
                <w:rPr>
                  <w:noProof/>
                </w:rPr>
                <w:br/>
                <w:t>[Accessed 28 06 2023].</w:t>
              </w:r>
            </w:p>
            <w:p w14:paraId="5ED6958B" w14:textId="5B6C9EBB" w:rsidR="009D7F38" w:rsidRDefault="009D7F38" w:rsidP="009D7F38">
              <w:r>
                <w:rPr>
                  <w:b/>
                  <w:bCs/>
                  <w:noProof/>
                </w:rPr>
                <w:fldChar w:fldCharType="end"/>
              </w:r>
            </w:p>
          </w:sdtContent>
        </w:sdt>
      </w:sdtContent>
    </w:sdt>
    <w:p w14:paraId="3F2276AD" w14:textId="2ABE3484" w:rsidR="00A354CE" w:rsidRPr="007C0397" w:rsidRDefault="00A354CE" w:rsidP="007C0397">
      <w:pPr>
        <w:jc w:val="both"/>
        <w:rPr>
          <w:rFonts w:ascii="Arial" w:hAnsi="Arial" w:cs="Arial"/>
          <w:sz w:val="24"/>
          <w:szCs w:val="24"/>
        </w:rPr>
      </w:pPr>
    </w:p>
    <w:sectPr w:rsidR="00A354CE" w:rsidRPr="007C0397" w:rsidSect="00100C73">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054315" w14:textId="77777777" w:rsidR="001317FA" w:rsidRDefault="001317FA" w:rsidP="007C0397">
      <w:pPr>
        <w:spacing w:after="0" w:line="240" w:lineRule="auto"/>
      </w:pPr>
      <w:r>
        <w:separator/>
      </w:r>
    </w:p>
  </w:endnote>
  <w:endnote w:type="continuationSeparator" w:id="0">
    <w:p w14:paraId="5FD3DA95" w14:textId="77777777" w:rsidR="001317FA" w:rsidRDefault="001317FA" w:rsidP="007C03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0943847"/>
      <w:docPartObj>
        <w:docPartGallery w:val="Page Numbers (Bottom of Page)"/>
        <w:docPartUnique/>
      </w:docPartObj>
    </w:sdtPr>
    <w:sdtEndPr>
      <w:rPr>
        <w:noProof/>
      </w:rPr>
    </w:sdtEndPr>
    <w:sdtContent>
      <w:p w14:paraId="7E7F2F78" w14:textId="72A6EBA9" w:rsidR="007C0397" w:rsidRDefault="007C0397">
        <w:pPr>
          <w:pStyle w:val="Footer"/>
        </w:pPr>
        <w:r>
          <w:fldChar w:fldCharType="begin"/>
        </w:r>
        <w:r>
          <w:instrText xml:space="preserve"> PAGE   \* MERGEFORMAT </w:instrText>
        </w:r>
        <w:r>
          <w:fldChar w:fldCharType="separate"/>
        </w:r>
        <w:r>
          <w:rPr>
            <w:noProof/>
          </w:rPr>
          <w:t>2</w:t>
        </w:r>
        <w:r>
          <w:rPr>
            <w:noProof/>
          </w:rPr>
          <w:fldChar w:fldCharType="end"/>
        </w:r>
      </w:p>
    </w:sdtContent>
  </w:sdt>
  <w:p w14:paraId="4CD6F757" w14:textId="77777777" w:rsidR="007C0397" w:rsidRDefault="007C03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F6D18E" w14:textId="77777777" w:rsidR="001317FA" w:rsidRDefault="001317FA" w:rsidP="007C0397">
      <w:pPr>
        <w:spacing w:after="0" w:line="240" w:lineRule="auto"/>
      </w:pPr>
      <w:r>
        <w:separator/>
      </w:r>
    </w:p>
  </w:footnote>
  <w:footnote w:type="continuationSeparator" w:id="0">
    <w:p w14:paraId="56D1EA38" w14:textId="77777777" w:rsidR="001317FA" w:rsidRDefault="001317FA" w:rsidP="007C03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6A77CA"/>
    <w:multiLevelType w:val="hybridMultilevel"/>
    <w:tmpl w:val="47B8E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541B3B"/>
    <w:multiLevelType w:val="hybridMultilevel"/>
    <w:tmpl w:val="DBA26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7784013">
    <w:abstractNumId w:val="1"/>
  </w:num>
  <w:num w:numId="2" w16cid:durableId="3043540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48F"/>
    <w:rsid w:val="00100C73"/>
    <w:rsid w:val="001317FA"/>
    <w:rsid w:val="0033497F"/>
    <w:rsid w:val="0044048F"/>
    <w:rsid w:val="00521E40"/>
    <w:rsid w:val="00530254"/>
    <w:rsid w:val="005E7A5E"/>
    <w:rsid w:val="0065744B"/>
    <w:rsid w:val="006C20AD"/>
    <w:rsid w:val="0070268B"/>
    <w:rsid w:val="007C0397"/>
    <w:rsid w:val="00836F7D"/>
    <w:rsid w:val="0096675E"/>
    <w:rsid w:val="009D7F38"/>
    <w:rsid w:val="00A354CE"/>
    <w:rsid w:val="00A61489"/>
    <w:rsid w:val="00C24A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B396E"/>
  <w15:chartTrackingRefBased/>
  <w15:docId w15:val="{7863F32B-CE4B-4D9B-9898-E17157B6F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039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C039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0268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70268B"/>
    <w:rPr>
      <w:rFonts w:eastAsiaTheme="minorEastAsia"/>
      <w:kern w:val="0"/>
      <w:lang w:val="en-US"/>
      <w14:ligatures w14:val="none"/>
    </w:rPr>
  </w:style>
  <w:style w:type="paragraph" w:styleId="ListParagraph">
    <w:name w:val="List Paragraph"/>
    <w:basedOn w:val="Normal"/>
    <w:uiPriority w:val="34"/>
    <w:qFormat/>
    <w:rsid w:val="005E7A5E"/>
    <w:pPr>
      <w:ind w:left="720"/>
      <w:contextualSpacing/>
    </w:pPr>
  </w:style>
  <w:style w:type="character" w:customStyle="1" w:styleId="Heading1Char">
    <w:name w:val="Heading 1 Char"/>
    <w:basedOn w:val="DefaultParagraphFont"/>
    <w:link w:val="Heading1"/>
    <w:uiPriority w:val="9"/>
    <w:rsid w:val="007C039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C0397"/>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7C0397"/>
    <w:pPr>
      <w:outlineLvl w:val="9"/>
    </w:pPr>
    <w:rPr>
      <w:kern w:val="0"/>
      <w:lang w:val="en-US"/>
      <w14:ligatures w14:val="none"/>
    </w:rPr>
  </w:style>
  <w:style w:type="paragraph" w:styleId="TOC1">
    <w:name w:val="toc 1"/>
    <w:basedOn w:val="Normal"/>
    <w:next w:val="Normal"/>
    <w:autoRedefine/>
    <w:uiPriority w:val="39"/>
    <w:unhideWhenUsed/>
    <w:rsid w:val="007C0397"/>
    <w:pPr>
      <w:spacing w:after="100"/>
    </w:pPr>
  </w:style>
  <w:style w:type="paragraph" w:styleId="TOC2">
    <w:name w:val="toc 2"/>
    <w:basedOn w:val="Normal"/>
    <w:next w:val="Normal"/>
    <w:autoRedefine/>
    <w:uiPriority w:val="39"/>
    <w:unhideWhenUsed/>
    <w:rsid w:val="007C0397"/>
    <w:pPr>
      <w:spacing w:after="100"/>
      <w:ind w:left="220"/>
    </w:pPr>
  </w:style>
  <w:style w:type="character" w:styleId="Hyperlink">
    <w:name w:val="Hyperlink"/>
    <w:basedOn w:val="DefaultParagraphFont"/>
    <w:uiPriority w:val="99"/>
    <w:unhideWhenUsed/>
    <w:rsid w:val="007C0397"/>
    <w:rPr>
      <w:color w:val="0563C1" w:themeColor="hyperlink"/>
      <w:u w:val="single"/>
    </w:rPr>
  </w:style>
  <w:style w:type="paragraph" w:styleId="Header">
    <w:name w:val="header"/>
    <w:basedOn w:val="Normal"/>
    <w:link w:val="HeaderChar"/>
    <w:uiPriority w:val="99"/>
    <w:unhideWhenUsed/>
    <w:rsid w:val="007C03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0397"/>
  </w:style>
  <w:style w:type="paragraph" w:styleId="Footer">
    <w:name w:val="footer"/>
    <w:basedOn w:val="Normal"/>
    <w:link w:val="FooterChar"/>
    <w:uiPriority w:val="99"/>
    <w:unhideWhenUsed/>
    <w:rsid w:val="007C03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0397"/>
  </w:style>
  <w:style w:type="paragraph" w:styleId="Bibliography">
    <w:name w:val="Bibliography"/>
    <w:basedOn w:val="Normal"/>
    <w:next w:val="Normal"/>
    <w:uiPriority w:val="37"/>
    <w:unhideWhenUsed/>
    <w:rsid w:val="009D7F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279964">
      <w:bodyDiv w:val="1"/>
      <w:marLeft w:val="0"/>
      <w:marRight w:val="0"/>
      <w:marTop w:val="0"/>
      <w:marBottom w:val="0"/>
      <w:divBdr>
        <w:top w:val="none" w:sz="0" w:space="0" w:color="auto"/>
        <w:left w:val="none" w:sz="0" w:space="0" w:color="auto"/>
        <w:bottom w:val="none" w:sz="0" w:space="0" w:color="auto"/>
        <w:right w:val="none" w:sz="0" w:space="0" w:color="auto"/>
      </w:divBdr>
    </w:div>
    <w:div w:id="330914091">
      <w:bodyDiv w:val="1"/>
      <w:marLeft w:val="0"/>
      <w:marRight w:val="0"/>
      <w:marTop w:val="0"/>
      <w:marBottom w:val="0"/>
      <w:divBdr>
        <w:top w:val="none" w:sz="0" w:space="0" w:color="auto"/>
        <w:left w:val="none" w:sz="0" w:space="0" w:color="auto"/>
        <w:bottom w:val="none" w:sz="0" w:space="0" w:color="auto"/>
        <w:right w:val="none" w:sz="0" w:space="0" w:color="auto"/>
      </w:divBdr>
    </w:div>
    <w:div w:id="331102563">
      <w:bodyDiv w:val="1"/>
      <w:marLeft w:val="0"/>
      <w:marRight w:val="0"/>
      <w:marTop w:val="0"/>
      <w:marBottom w:val="0"/>
      <w:divBdr>
        <w:top w:val="none" w:sz="0" w:space="0" w:color="auto"/>
        <w:left w:val="none" w:sz="0" w:space="0" w:color="auto"/>
        <w:bottom w:val="none" w:sz="0" w:space="0" w:color="auto"/>
        <w:right w:val="none" w:sz="0" w:space="0" w:color="auto"/>
      </w:divBdr>
    </w:div>
    <w:div w:id="342241998">
      <w:bodyDiv w:val="1"/>
      <w:marLeft w:val="0"/>
      <w:marRight w:val="0"/>
      <w:marTop w:val="0"/>
      <w:marBottom w:val="0"/>
      <w:divBdr>
        <w:top w:val="none" w:sz="0" w:space="0" w:color="auto"/>
        <w:left w:val="none" w:sz="0" w:space="0" w:color="auto"/>
        <w:bottom w:val="none" w:sz="0" w:space="0" w:color="auto"/>
        <w:right w:val="none" w:sz="0" w:space="0" w:color="auto"/>
      </w:divBdr>
    </w:div>
    <w:div w:id="383986215">
      <w:bodyDiv w:val="1"/>
      <w:marLeft w:val="0"/>
      <w:marRight w:val="0"/>
      <w:marTop w:val="0"/>
      <w:marBottom w:val="0"/>
      <w:divBdr>
        <w:top w:val="none" w:sz="0" w:space="0" w:color="auto"/>
        <w:left w:val="none" w:sz="0" w:space="0" w:color="auto"/>
        <w:bottom w:val="none" w:sz="0" w:space="0" w:color="auto"/>
        <w:right w:val="none" w:sz="0" w:space="0" w:color="auto"/>
      </w:divBdr>
      <w:divsChild>
        <w:div w:id="1587809788">
          <w:marLeft w:val="0"/>
          <w:marRight w:val="0"/>
          <w:marTop w:val="15"/>
          <w:marBottom w:val="15"/>
          <w:divBdr>
            <w:top w:val="none" w:sz="0" w:space="0" w:color="auto"/>
            <w:left w:val="none" w:sz="0" w:space="0" w:color="auto"/>
            <w:bottom w:val="none" w:sz="0" w:space="0" w:color="auto"/>
            <w:right w:val="none" w:sz="0" w:space="0" w:color="auto"/>
          </w:divBdr>
          <w:divsChild>
            <w:div w:id="1824395127">
              <w:marLeft w:val="0"/>
              <w:marRight w:val="0"/>
              <w:marTop w:val="0"/>
              <w:marBottom w:val="0"/>
              <w:divBdr>
                <w:top w:val="none" w:sz="0" w:space="0" w:color="auto"/>
                <w:left w:val="none" w:sz="0" w:space="0" w:color="auto"/>
                <w:bottom w:val="none" w:sz="0" w:space="0" w:color="auto"/>
                <w:right w:val="none" w:sz="0" w:space="0" w:color="auto"/>
              </w:divBdr>
              <w:divsChild>
                <w:div w:id="594556621">
                  <w:marLeft w:val="0"/>
                  <w:marRight w:val="0"/>
                  <w:marTop w:val="0"/>
                  <w:marBottom w:val="0"/>
                  <w:divBdr>
                    <w:top w:val="none" w:sz="0" w:space="0" w:color="auto"/>
                    <w:left w:val="none" w:sz="0" w:space="0" w:color="auto"/>
                    <w:bottom w:val="none" w:sz="0" w:space="0" w:color="auto"/>
                    <w:right w:val="none" w:sz="0" w:space="0" w:color="auto"/>
                  </w:divBdr>
                  <w:divsChild>
                    <w:div w:id="338698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5431457">
          <w:marLeft w:val="0"/>
          <w:marRight w:val="0"/>
          <w:marTop w:val="15"/>
          <w:marBottom w:val="15"/>
          <w:divBdr>
            <w:top w:val="none" w:sz="0" w:space="0" w:color="auto"/>
            <w:left w:val="none" w:sz="0" w:space="0" w:color="auto"/>
            <w:bottom w:val="none" w:sz="0" w:space="0" w:color="auto"/>
            <w:right w:val="none" w:sz="0" w:space="0" w:color="auto"/>
          </w:divBdr>
          <w:divsChild>
            <w:div w:id="1924144189">
              <w:marLeft w:val="0"/>
              <w:marRight w:val="0"/>
              <w:marTop w:val="0"/>
              <w:marBottom w:val="0"/>
              <w:divBdr>
                <w:top w:val="none" w:sz="0" w:space="0" w:color="auto"/>
                <w:left w:val="none" w:sz="0" w:space="0" w:color="auto"/>
                <w:bottom w:val="none" w:sz="0" w:space="0" w:color="auto"/>
                <w:right w:val="none" w:sz="0" w:space="0" w:color="auto"/>
              </w:divBdr>
              <w:divsChild>
                <w:div w:id="1237400476">
                  <w:marLeft w:val="0"/>
                  <w:marRight w:val="0"/>
                  <w:marTop w:val="0"/>
                  <w:marBottom w:val="0"/>
                  <w:divBdr>
                    <w:top w:val="none" w:sz="0" w:space="0" w:color="auto"/>
                    <w:left w:val="none" w:sz="0" w:space="0" w:color="auto"/>
                    <w:bottom w:val="none" w:sz="0" w:space="0" w:color="auto"/>
                    <w:right w:val="none" w:sz="0" w:space="0" w:color="auto"/>
                  </w:divBdr>
                  <w:divsChild>
                    <w:div w:id="83690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810868">
          <w:marLeft w:val="0"/>
          <w:marRight w:val="0"/>
          <w:marTop w:val="15"/>
          <w:marBottom w:val="15"/>
          <w:divBdr>
            <w:top w:val="none" w:sz="0" w:space="0" w:color="auto"/>
            <w:left w:val="none" w:sz="0" w:space="0" w:color="auto"/>
            <w:bottom w:val="none" w:sz="0" w:space="0" w:color="auto"/>
            <w:right w:val="none" w:sz="0" w:space="0" w:color="auto"/>
          </w:divBdr>
          <w:divsChild>
            <w:div w:id="379986380">
              <w:marLeft w:val="0"/>
              <w:marRight w:val="0"/>
              <w:marTop w:val="0"/>
              <w:marBottom w:val="0"/>
              <w:divBdr>
                <w:top w:val="none" w:sz="0" w:space="0" w:color="auto"/>
                <w:left w:val="none" w:sz="0" w:space="0" w:color="auto"/>
                <w:bottom w:val="none" w:sz="0" w:space="0" w:color="auto"/>
                <w:right w:val="none" w:sz="0" w:space="0" w:color="auto"/>
              </w:divBdr>
              <w:divsChild>
                <w:div w:id="670106081">
                  <w:marLeft w:val="0"/>
                  <w:marRight w:val="0"/>
                  <w:marTop w:val="0"/>
                  <w:marBottom w:val="0"/>
                  <w:divBdr>
                    <w:top w:val="none" w:sz="0" w:space="0" w:color="auto"/>
                    <w:left w:val="none" w:sz="0" w:space="0" w:color="auto"/>
                    <w:bottom w:val="none" w:sz="0" w:space="0" w:color="auto"/>
                    <w:right w:val="none" w:sz="0" w:space="0" w:color="auto"/>
                  </w:divBdr>
                  <w:divsChild>
                    <w:div w:id="41685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3790293">
      <w:bodyDiv w:val="1"/>
      <w:marLeft w:val="0"/>
      <w:marRight w:val="0"/>
      <w:marTop w:val="0"/>
      <w:marBottom w:val="0"/>
      <w:divBdr>
        <w:top w:val="none" w:sz="0" w:space="0" w:color="auto"/>
        <w:left w:val="none" w:sz="0" w:space="0" w:color="auto"/>
        <w:bottom w:val="none" w:sz="0" w:space="0" w:color="auto"/>
        <w:right w:val="none" w:sz="0" w:space="0" w:color="auto"/>
      </w:divBdr>
    </w:div>
    <w:div w:id="567963780">
      <w:bodyDiv w:val="1"/>
      <w:marLeft w:val="0"/>
      <w:marRight w:val="0"/>
      <w:marTop w:val="0"/>
      <w:marBottom w:val="0"/>
      <w:divBdr>
        <w:top w:val="none" w:sz="0" w:space="0" w:color="auto"/>
        <w:left w:val="none" w:sz="0" w:space="0" w:color="auto"/>
        <w:bottom w:val="none" w:sz="0" w:space="0" w:color="auto"/>
        <w:right w:val="none" w:sz="0" w:space="0" w:color="auto"/>
      </w:divBdr>
    </w:div>
    <w:div w:id="605235218">
      <w:bodyDiv w:val="1"/>
      <w:marLeft w:val="0"/>
      <w:marRight w:val="0"/>
      <w:marTop w:val="0"/>
      <w:marBottom w:val="0"/>
      <w:divBdr>
        <w:top w:val="none" w:sz="0" w:space="0" w:color="auto"/>
        <w:left w:val="none" w:sz="0" w:space="0" w:color="auto"/>
        <w:bottom w:val="none" w:sz="0" w:space="0" w:color="auto"/>
        <w:right w:val="none" w:sz="0" w:space="0" w:color="auto"/>
      </w:divBdr>
      <w:divsChild>
        <w:div w:id="196309711">
          <w:marLeft w:val="0"/>
          <w:marRight w:val="0"/>
          <w:marTop w:val="30"/>
          <w:marBottom w:val="15"/>
          <w:divBdr>
            <w:top w:val="none" w:sz="0" w:space="0" w:color="auto"/>
            <w:left w:val="none" w:sz="0" w:space="0" w:color="auto"/>
            <w:bottom w:val="none" w:sz="0" w:space="0" w:color="auto"/>
            <w:right w:val="none" w:sz="0" w:space="0" w:color="auto"/>
          </w:divBdr>
          <w:divsChild>
            <w:div w:id="549878589">
              <w:marLeft w:val="0"/>
              <w:marRight w:val="0"/>
              <w:marTop w:val="0"/>
              <w:marBottom w:val="0"/>
              <w:divBdr>
                <w:top w:val="none" w:sz="0" w:space="0" w:color="auto"/>
                <w:left w:val="none" w:sz="0" w:space="0" w:color="auto"/>
                <w:bottom w:val="none" w:sz="0" w:space="0" w:color="auto"/>
                <w:right w:val="none" w:sz="0" w:space="0" w:color="auto"/>
              </w:divBdr>
              <w:divsChild>
                <w:div w:id="1925340414">
                  <w:marLeft w:val="0"/>
                  <w:marRight w:val="0"/>
                  <w:marTop w:val="0"/>
                  <w:marBottom w:val="0"/>
                  <w:divBdr>
                    <w:top w:val="none" w:sz="0" w:space="0" w:color="auto"/>
                    <w:left w:val="none" w:sz="0" w:space="0" w:color="auto"/>
                    <w:bottom w:val="none" w:sz="0" w:space="0" w:color="auto"/>
                    <w:right w:val="none" w:sz="0" w:space="0" w:color="auto"/>
                  </w:divBdr>
                  <w:divsChild>
                    <w:div w:id="1672217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5048490">
          <w:marLeft w:val="0"/>
          <w:marRight w:val="0"/>
          <w:marTop w:val="15"/>
          <w:marBottom w:val="15"/>
          <w:divBdr>
            <w:top w:val="none" w:sz="0" w:space="0" w:color="auto"/>
            <w:left w:val="none" w:sz="0" w:space="0" w:color="auto"/>
            <w:bottom w:val="none" w:sz="0" w:space="0" w:color="auto"/>
            <w:right w:val="none" w:sz="0" w:space="0" w:color="auto"/>
          </w:divBdr>
          <w:divsChild>
            <w:div w:id="49119085">
              <w:marLeft w:val="0"/>
              <w:marRight w:val="0"/>
              <w:marTop w:val="0"/>
              <w:marBottom w:val="0"/>
              <w:divBdr>
                <w:top w:val="none" w:sz="0" w:space="0" w:color="auto"/>
                <w:left w:val="none" w:sz="0" w:space="0" w:color="auto"/>
                <w:bottom w:val="none" w:sz="0" w:space="0" w:color="auto"/>
                <w:right w:val="none" w:sz="0" w:space="0" w:color="auto"/>
              </w:divBdr>
              <w:divsChild>
                <w:div w:id="707797181">
                  <w:marLeft w:val="0"/>
                  <w:marRight w:val="0"/>
                  <w:marTop w:val="0"/>
                  <w:marBottom w:val="0"/>
                  <w:divBdr>
                    <w:top w:val="none" w:sz="0" w:space="0" w:color="auto"/>
                    <w:left w:val="none" w:sz="0" w:space="0" w:color="auto"/>
                    <w:bottom w:val="none" w:sz="0" w:space="0" w:color="auto"/>
                    <w:right w:val="none" w:sz="0" w:space="0" w:color="auto"/>
                  </w:divBdr>
                  <w:divsChild>
                    <w:div w:id="69750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002443">
          <w:marLeft w:val="0"/>
          <w:marRight w:val="0"/>
          <w:marTop w:val="15"/>
          <w:marBottom w:val="15"/>
          <w:divBdr>
            <w:top w:val="none" w:sz="0" w:space="0" w:color="auto"/>
            <w:left w:val="none" w:sz="0" w:space="0" w:color="auto"/>
            <w:bottom w:val="none" w:sz="0" w:space="0" w:color="auto"/>
            <w:right w:val="none" w:sz="0" w:space="0" w:color="auto"/>
          </w:divBdr>
          <w:divsChild>
            <w:div w:id="2040349055">
              <w:marLeft w:val="0"/>
              <w:marRight w:val="0"/>
              <w:marTop w:val="0"/>
              <w:marBottom w:val="0"/>
              <w:divBdr>
                <w:top w:val="none" w:sz="0" w:space="0" w:color="auto"/>
                <w:left w:val="none" w:sz="0" w:space="0" w:color="auto"/>
                <w:bottom w:val="none" w:sz="0" w:space="0" w:color="auto"/>
                <w:right w:val="none" w:sz="0" w:space="0" w:color="auto"/>
              </w:divBdr>
              <w:divsChild>
                <w:div w:id="1924098048">
                  <w:marLeft w:val="0"/>
                  <w:marRight w:val="0"/>
                  <w:marTop w:val="0"/>
                  <w:marBottom w:val="0"/>
                  <w:divBdr>
                    <w:top w:val="none" w:sz="0" w:space="0" w:color="auto"/>
                    <w:left w:val="none" w:sz="0" w:space="0" w:color="auto"/>
                    <w:bottom w:val="none" w:sz="0" w:space="0" w:color="auto"/>
                    <w:right w:val="none" w:sz="0" w:space="0" w:color="auto"/>
                  </w:divBdr>
                  <w:divsChild>
                    <w:div w:id="1730034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0669156">
          <w:marLeft w:val="0"/>
          <w:marRight w:val="0"/>
          <w:marTop w:val="15"/>
          <w:marBottom w:val="15"/>
          <w:divBdr>
            <w:top w:val="none" w:sz="0" w:space="0" w:color="auto"/>
            <w:left w:val="none" w:sz="0" w:space="0" w:color="auto"/>
            <w:bottom w:val="none" w:sz="0" w:space="0" w:color="auto"/>
            <w:right w:val="none" w:sz="0" w:space="0" w:color="auto"/>
          </w:divBdr>
          <w:divsChild>
            <w:div w:id="1313757772">
              <w:marLeft w:val="0"/>
              <w:marRight w:val="0"/>
              <w:marTop w:val="0"/>
              <w:marBottom w:val="0"/>
              <w:divBdr>
                <w:top w:val="none" w:sz="0" w:space="0" w:color="auto"/>
                <w:left w:val="none" w:sz="0" w:space="0" w:color="auto"/>
                <w:bottom w:val="none" w:sz="0" w:space="0" w:color="auto"/>
                <w:right w:val="none" w:sz="0" w:space="0" w:color="auto"/>
              </w:divBdr>
              <w:divsChild>
                <w:div w:id="636106928">
                  <w:marLeft w:val="0"/>
                  <w:marRight w:val="0"/>
                  <w:marTop w:val="0"/>
                  <w:marBottom w:val="0"/>
                  <w:divBdr>
                    <w:top w:val="none" w:sz="0" w:space="0" w:color="auto"/>
                    <w:left w:val="none" w:sz="0" w:space="0" w:color="auto"/>
                    <w:bottom w:val="none" w:sz="0" w:space="0" w:color="auto"/>
                    <w:right w:val="none" w:sz="0" w:space="0" w:color="auto"/>
                  </w:divBdr>
                  <w:divsChild>
                    <w:div w:id="1952201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2187336">
          <w:marLeft w:val="0"/>
          <w:marRight w:val="0"/>
          <w:marTop w:val="15"/>
          <w:marBottom w:val="15"/>
          <w:divBdr>
            <w:top w:val="none" w:sz="0" w:space="0" w:color="auto"/>
            <w:left w:val="none" w:sz="0" w:space="0" w:color="auto"/>
            <w:bottom w:val="none" w:sz="0" w:space="0" w:color="auto"/>
            <w:right w:val="none" w:sz="0" w:space="0" w:color="auto"/>
          </w:divBdr>
          <w:divsChild>
            <w:div w:id="42025006">
              <w:marLeft w:val="0"/>
              <w:marRight w:val="0"/>
              <w:marTop w:val="0"/>
              <w:marBottom w:val="0"/>
              <w:divBdr>
                <w:top w:val="none" w:sz="0" w:space="0" w:color="auto"/>
                <w:left w:val="none" w:sz="0" w:space="0" w:color="auto"/>
                <w:bottom w:val="none" w:sz="0" w:space="0" w:color="auto"/>
                <w:right w:val="none" w:sz="0" w:space="0" w:color="auto"/>
              </w:divBdr>
              <w:divsChild>
                <w:div w:id="1339428712">
                  <w:marLeft w:val="0"/>
                  <w:marRight w:val="0"/>
                  <w:marTop w:val="0"/>
                  <w:marBottom w:val="0"/>
                  <w:divBdr>
                    <w:top w:val="none" w:sz="0" w:space="0" w:color="auto"/>
                    <w:left w:val="none" w:sz="0" w:space="0" w:color="auto"/>
                    <w:bottom w:val="none" w:sz="0" w:space="0" w:color="auto"/>
                    <w:right w:val="none" w:sz="0" w:space="0" w:color="auto"/>
                  </w:divBdr>
                  <w:divsChild>
                    <w:div w:id="908275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3527871">
          <w:marLeft w:val="0"/>
          <w:marRight w:val="0"/>
          <w:marTop w:val="15"/>
          <w:marBottom w:val="0"/>
          <w:divBdr>
            <w:top w:val="none" w:sz="0" w:space="0" w:color="auto"/>
            <w:left w:val="none" w:sz="0" w:space="0" w:color="auto"/>
            <w:bottom w:val="none" w:sz="0" w:space="0" w:color="auto"/>
            <w:right w:val="none" w:sz="0" w:space="0" w:color="auto"/>
          </w:divBdr>
          <w:divsChild>
            <w:div w:id="923034189">
              <w:marLeft w:val="0"/>
              <w:marRight w:val="0"/>
              <w:marTop w:val="0"/>
              <w:marBottom w:val="0"/>
              <w:divBdr>
                <w:top w:val="none" w:sz="0" w:space="0" w:color="auto"/>
                <w:left w:val="none" w:sz="0" w:space="0" w:color="auto"/>
                <w:bottom w:val="none" w:sz="0" w:space="0" w:color="auto"/>
                <w:right w:val="none" w:sz="0" w:space="0" w:color="auto"/>
              </w:divBdr>
              <w:divsChild>
                <w:div w:id="969558042">
                  <w:marLeft w:val="0"/>
                  <w:marRight w:val="0"/>
                  <w:marTop w:val="0"/>
                  <w:marBottom w:val="0"/>
                  <w:divBdr>
                    <w:top w:val="none" w:sz="0" w:space="0" w:color="auto"/>
                    <w:left w:val="none" w:sz="0" w:space="0" w:color="auto"/>
                    <w:bottom w:val="none" w:sz="0" w:space="0" w:color="auto"/>
                    <w:right w:val="none" w:sz="0" w:space="0" w:color="auto"/>
                  </w:divBdr>
                  <w:divsChild>
                    <w:div w:id="1322192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3288742">
      <w:bodyDiv w:val="1"/>
      <w:marLeft w:val="0"/>
      <w:marRight w:val="0"/>
      <w:marTop w:val="0"/>
      <w:marBottom w:val="0"/>
      <w:divBdr>
        <w:top w:val="none" w:sz="0" w:space="0" w:color="auto"/>
        <w:left w:val="none" w:sz="0" w:space="0" w:color="auto"/>
        <w:bottom w:val="none" w:sz="0" w:space="0" w:color="auto"/>
        <w:right w:val="none" w:sz="0" w:space="0" w:color="auto"/>
      </w:divBdr>
    </w:div>
    <w:div w:id="805200818">
      <w:bodyDiv w:val="1"/>
      <w:marLeft w:val="0"/>
      <w:marRight w:val="0"/>
      <w:marTop w:val="0"/>
      <w:marBottom w:val="0"/>
      <w:divBdr>
        <w:top w:val="none" w:sz="0" w:space="0" w:color="auto"/>
        <w:left w:val="none" w:sz="0" w:space="0" w:color="auto"/>
        <w:bottom w:val="none" w:sz="0" w:space="0" w:color="auto"/>
        <w:right w:val="none" w:sz="0" w:space="0" w:color="auto"/>
      </w:divBdr>
    </w:div>
    <w:div w:id="1179733166">
      <w:bodyDiv w:val="1"/>
      <w:marLeft w:val="0"/>
      <w:marRight w:val="0"/>
      <w:marTop w:val="0"/>
      <w:marBottom w:val="0"/>
      <w:divBdr>
        <w:top w:val="none" w:sz="0" w:space="0" w:color="auto"/>
        <w:left w:val="none" w:sz="0" w:space="0" w:color="auto"/>
        <w:bottom w:val="none" w:sz="0" w:space="0" w:color="auto"/>
        <w:right w:val="none" w:sz="0" w:space="0" w:color="auto"/>
      </w:divBdr>
      <w:divsChild>
        <w:div w:id="567501280">
          <w:marLeft w:val="0"/>
          <w:marRight w:val="0"/>
          <w:marTop w:val="30"/>
          <w:marBottom w:val="15"/>
          <w:divBdr>
            <w:top w:val="none" w:sz="0" w:space="0" w:color="auto"/>
            <w:left w:val="none" w:sz="0" w:space="0" w:color="auto"/>
            <w:bottom w:val="none" w:sz="0" w:space="0" w:color="auto"/>
            <w:right w:val="none" w:sz="0" w:space="0" w:color="auto"/>
          </w:divBdr>
          <w:divsChild>
            <w:div w:id="490799238">
              <w:marLeft w:val="0"/>
              <w:marRight w:val="0"/>
              <w:marTop w:val="0"/>
              <w:marBottom w:val="0"/>
              <w:divBdr>
                <w:top w:val="none" w:sz="0" w:space="0" w:color="auto"/>
                <w:left w:val="none" w:sz="0" w:space="0" w:color="auto"/>
                <w:bottom w:val="none" w:sz="0" w:space="0" w:color="auto"/>
                <w:right w:val="none" w:sz="0" w:space="0" w:color="auto"/>
              </w:divBdr>
              <w:divsChild>
                <w:div w:id="954216075">
                  <w:marLeft w:val="0"/>
                  <w:marRight w:val="0"/>
                  <w:marTop w:val="0"/>
                  <w:marBottom w:val="0"/>
                  <w:divBdr>
                    <w:top w:val="none" w:sz="0" w:space="0" w:color="auto"/>
                    <w:left w:val="none" w:sz="0" w:space="0" w:color="auto"/>
                    <w:bottom w:val="none" w:sz="0" w:space="0" w:color="auto"/>
                    <w:right w:val="none" w:sz="0" w:space="0" w:color="auto"/>
                  </w:divBdr>
                  <w:divsChild>
                    <w:div w:id="203255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740356">
          <w:marLeft w:val="0"/>
          <w:marRight w:val="0"/>
          <w:marTop w:val="15"/>
          <w:marBottom w:val="15"/>
          <w:divBdr>
            <w:top w:val="none" w:sz="0" w:space="0" w:color="auto"/>
            <w:left w:val="none" w:sz="0" w:space="0" w:color="auto"/>
            <w:bottom w:val="none" w:sz="0" w:space="0" w:color="auto"/>
            <w:right w:val="none" w:sz="0" w:space="0" w:color="auto"/>
          </w:divBdr>
          <w:divsChild>
            <w:div w:id="29963423">
              <w:marLeft w:val="0"/>
              <w:marRight w:val="0"/>
              <w:marTop w:val="0"/>
              <w:marBottom w:val="0"/>
              <w:divBdr>
                <w:top w:val="none" w:sz="0" w:space="0" w:color="auto"/>
                <w:left w:val="none" w:sz="0" w:space="0" w:color="auto"/>
                <w:bottom w:val="none" w:sz="0" w:space="0" w:color="auto"/>
                <w:right w:val="none" w:sz="0" w:space="0" w:color="auto"/>
              </w:divBdr>
              <w:divsChild>
                <w:div w:id="634529641">
                  <w:marLeft w:val="0"/>
                  <w:marRight w:val="0"/>
                  <w:marTop w:val="0"/>
                  <w:marBottom w:val="0"/>
                  <w:divBdr>
                    <w:top w:val="none" w:sz="0" w:space="0" w:color="auto"/>
                    <w:left w:val="none" w:sz="0" w:space="0" w:color="auto"/>
                    <w:bottom w:val="none" w:sz="0" w:space="0" w:color="auto"/>
                    <w:right w:val="none" w:sz="0" w:space="0" w:color="auto"/>
                  </w:divBdr>
                  <w:divsChild>
                    <w:div w:id="1825857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1300315">
          <w:marLeft w:val="0"/>
          <w:marRight w:val="0"/>
          <w:marTop w:val="15"/>
          <w:marBottom w:val="15"/>
          <w:divBdr>
            <w:top w:val="none" w:sz="0" w:space="0" w:color="auto"/>
            <w:left w:val="none" w:sz="0" w:space="0" w:color="auto"/>
            <w:bottom w:val="none" w:sz="0" w:space="0" w:color="auto"/>
            <w:right w:val="none" w:sz="0" w:space="0" w:color="auto"/>
          </w:divBdr>
          <w:divsChild>
            <w:div w:id="893080277">
              <w:marLeft w:val="0"/>
              <w:marRight w:val="0"/>
              <w:marTop w:val="0"/>
              <w:marBottom w:val="0"/>
              <w:divBdr>
                <w:top w:val="none" w:sz="0" w:space="0" w:color="auto"/>
                <w:left w:val="none" w:sz="0" w:space="0" w:color="auto"/>
                <w:bottom w:val="none" w:sz="0" w:space="0" w:color="auto"/>
                <w:right w:val="none" w:sz="0" w:space="0" w:color="auto"/>
              </w:divBdr>
              <w:divsChild>
                <w:div w:id="450519882">
                  <w:marLeft w:val="0"/>
                  <w:marRight w:val="0"/>
                  <w:marTop w:val="0"/>
                  <w:marBottom w:val="0"/>
                  <w:divBdr>
                    <w:top w:val="none" w:sz="0" w:space="0" w:color="auto"/>
                    <w:left w:val="none" w:sz="0" w:space="0" w:color="auto"/>
                    <w:bottom w:val="none" w:sz="0" w:space="0" w:color="auto"/>
                    <w:right w:val="none" w:sz="0" w:space="0" w:color="auto"/>
                  </w:divBdr>
                  <w:divsChild>
                    <w:div w:id="597980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448631">
          <w:marLeft w:val="0"/>
          <w:marRight w:val="0"/>
          <w:marTop w:val="15"/>
          <w:marBottom w:val="0"/>
          <w:divBdr>
            <w:top w:val="none" w:sz="0" w:space="0" w:color="auto"/>
            <w:left w:val="none" w:sz="0" w:space="0" w:color="auto"/>
            <w:bottom w:val="none" w:sz="0" w:space="0" w:color="auto"/>
            <w:right w:val="none" w:sz="0" w:space="0" w:color="auto"/>
          </w:divBdr>
          <w:divsChild>
            <w:div w:id="687871699">
              <w:marLeft w:val="0"/>
              <w:marRight w:val="0"/>
              <w:marTop w:val="0"/>
              <w:marBottom w:val="0"/>
              <w:divBdr>
                <w:top w:val="none" w:sz="0" w:space="0" w:color="auto"/>
                <w:left w:val="none" w:sz="0" w:space="0" w:color="auto"/>
                <w:bottom w:val="none" w:sz="0" w:space="0" w:color="auto"/>
                <w:right w:val="none" w:sz="0" w:space="0" w:color="auto"/>
              </w:divBdr>
              <w:divsChild>
                <w:div w:id="1124815445">
                  <w:marLeft w:val="0"/>
                  <w:marRight w:val="0"/>
                  <w:marTop w:val="0"/>
                  <w:marBottom w:val="0"/>
                  <w:divBdr>
                    <w:top w:val="none" w:sz="0" w:space="0" w:color="auto"/>
                    <w:left w:val="none" w:sz="0" w:space="0" w:color="auto"/>
                    <w:bottom w:val="none" w:sz="0" w:space="0" w:color="auto"/>
                    <w:right w:val="none" w:sz="0" w:space="0" w:color="auto"/>
                  </w:divBdr>
                  <w:divsChild>
                    <w:div w:id="2045253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0451750">
      <w:bodyDiv w:val="1"/>
      <w:marLeft w:val="0"/>
      <w:marRight w:val="0"/>
      <w:marTop w:val="0"/>
      <w:marBottom w:val="0"/>
      <w:divBdr>
        <w:top w:val="none" w:sz="0" w:space="0" w:color="auto"/>
        <w:left w:val="none" w:sz="0" w:space="0" w:color="auto"/>
        <w:bottom w:val="none" w:sz="0" w:space="0" w:color="auto"/>
        <w:right w:val="none" w:sz="0" w:space="0" w:color="auto"/>
      </w:divBdr>
      <w:divsChild>
        <w:div w:id="1149400063">
          <w:marLeft w:val="0"/>
          <w:marRight w:val="0"/>
          <w:marTop w:val="30"/>
          <w:marBottom w:val="15"/>
          <w:divBdr>
            <w:top w:val="none" w:sz="0" w:space="0" w:color="auto"/>
            <w:left w:val="none" w:sz="0" w:space="0" w:color="auto"/>
            <w:bottom w:val="none" w:sz="0" w:space="0" w:color="auto"/>
            <w:right w:val="none" w:sz="0" w:space="0" w:color="auto"/>
          </w:divBdr>
          <w:divsChild>
            <w:div w:id="457383119">
              <w:marLeft w:val="0"/>
              <w:marRight w:val="0"/>
              <w:marTop w:val="0"/>
              <w:marBottom w:val="0"/>
              <w:divBdr>
                <w:top w:val="none" w:sz="0" w:space="0" w:color="auto"/>
                <w:left w:val="none" w:sz="0" w:space="0" w:color="auto"/>
                <w:bottom w:val="none" w:sz="0" w:space="0" w:color="auto"/>
                <w:right w:val="none" w:sz="0" w:space="0" w:color="auto"/>
              </w:divBdr>
              <w:divsChild>
                <w:div w:id="1327900145">
                  <w:marLeft w:val="0"/>
                  <w:marRight w:val="0"/>
                  <w:marTop w:val="0"/>
                  <w:marBottom w:val="0"/>
                  <w:divBdr>
                    <w:top w:val="none" w:sz="0" w:space="0" w:color="auto"/>
                    <w:left w:val="none" w:sz="0" w:space="0" w:color="auto"/>
                    <w:bottom w:val="none" w:sz="0" w:space="0" w:color="auto"/>
                    <w:right w:val="none" w:sz="0" w:space="0" w:color="auto"/>
                  </w:divBdr>
                  <w:divsChild>
                    <w:div w:id="1474563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9585840">
          <w:marLeft w:val="0"/>
          <w:marRight w:val="0"/>
          <w:marTop w:val="15"/>
          <w:marBottom w:val="15"/>
          <w:divBdr>
            <w:top w:val="none" w:sz="0" w:space="0" w:color="auto"/>
            <w:left w:val="none" w:sz="0" w:space="0" w:color="auto"/>
            <w:bottom w:val="none" w:sz="0" w:space="0" w:color="auto"/>
            <w:right w:val="none" w:sz="0" w:space="0" w:color="auto"/>
          </w:divBdr>
          <w:divsChild>
            <w:div w:id="17968742">
              <w:marLeft w:val="0"/>
              <w:marRight w:val="0"/>
              <w:marTop w:val="0"/>
              <w:marBottom w:val="0"/>
              <w:divBdr>
                <w:top w:val="none" w:sz="0" w:space="0" w:color="auto"/>
                <w:left w:val="none" w:sz="0" w:space="0" w:color="auto"/>
                <w:bottom w:val="none" w:sz="0" w:space="0" w:color="auto"/>
                <w:right w:val="none" w:sz="0" w:space="0" w:color="auto"/>
              </w:divBdr>
              <w:divsChild>
                <w:div w:id="412629496">
                  <w:marLeft w:val="0"/>
                  <w:marRight w:val="0"/>
                  <w:marTop w:val="0"/>
                  <w:marBottom w:val="0"/>
                  <w:divBdr>
                    <w:top w:val="none" w:sz="0" w:space="0" w:color="auto"/>
                    <w:left w:val="none" w:sz="0" w:space="0" w:color="auto"/>
                    <w:bottom w:val="none" w:sz="0" w:space="0" w:color="auto"/>
                    <w:right w:val="none" w:sz="0" w:space="0" w:color="auto"/>
                  </w:divBdr>
                  <w:divsChild>
                    <w:div w:id="596645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2004207">
          <w:marLeft w:val="0"/>
          <w:marRight w:val="0"/>
          <w:marTop w:val="15"/>
          <w:marBottom w:val="15"/>
          <w:divBdr>
            <w:top w:val="none" w:sz="0" w:space="0" w:color="auto"/>
            <w:left w:val="none" w:sz="0" w:space="0" w:color="auto"/>
            <w:bottom w:val="none" w:sz="0" w:space="0" w:color="auto"/>
            <w:right w:val="none" w:sz="0" w:space="0" w:color="auto"/>
          </w:divBdr>
          <w:divsChild>
            <w:div w:id="1236819068">
              <w:marLeft w:val="0"/>
              <w:marRight w:val="0"/>
              <w:marTop w:val="0"/>
              <w:marBottom w:val="0"/>
              <w:divBdr>
                <w:top w:val="none" w:sz="0" w:space="0" w:color="auto"/>
                <w:left w:val="none" w:sz="0" w:space="0" w:color="auto"/>
                <w:bottom w:val="none" w:sz="0" w:space="0" w:color="auto"/>
                <w:right w:val="none" w:sz="0" w:space="0" w:color="auto"/>
              </w:divBdr>
              <w:divsChild>
                <w:div w:id="1525552385">
                  <w:marLeft w:val="0"/>
                  <w:marRight w:val="0"/>
                  <w:marTop w:val="0"/>
                  <w:marBottom w:val="0"/>
                  <w:divBdr>
                    <w:top w:val="none" w:sz="0" w:space="0" w:color="auto"/>
                    <w:left w:val="none" w:sz="0" w:space="0" w:color="auto"/>
                    <w:bottom w:val="none" w:sz="0" w:space="0" w:color="auto"/>
                    <w:right w:val="none" w:sz="0" w:space="0" w:color="auto"/>
                  </w:divBdr>
                  <w:divsChild>
                    <w:div w:id="513154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09010">
          <w:marLeft w:val="0"/>
          <w:marRight w:val="0"/>
          <w:marTop w:val="15"/>
          <w:marBottom w:val="0"/>
          <w:divBdr>
            <w:top w:val="none" w:sz="0" w:space="0" w:color="auto"/>
            <w:left w:val="none" w:sz="0" w:space="0" w:color="auto"/>
            <w:bottom w:val="none" w:sz="0" w:space="0" w:color="auto"/>
            <w:right w:val="none" w:sz="0" w:space="0" w:color="auto"/>
          </w:divBdr>
          <w:divsChild>
            <w:div w:id="1287738387">
              <w:marLeft w:val="0"/>
              <w:marRight w:val="0"/>
              <w:marTop w:val="0"/>
              <w:marBottom w:val="0"/>
              <w:divBdr>
                <w:top w:val="none" w:sz="0" w:space="0" w:color="auto"/>
                <w:left w:val="none" w:sz="0" w:space="0" w:color="auto"/>
                <w:bottom w:val="none" w:sz="0" w:space="0" w:color="auto"/>
                <w:right w:val="none" w:sz="0" w:space="0" w:color="auto"/>
              </w:divBdr>
              <w:divsChild>
                <w:div w:id="1236430364">
                  <w:marLeft w:val="0"/>
                  <w:marRight w:val="0"/>
                  <w:marTop w:val="0"/>
                  <w:marBottom w:val="0"/>
                  <w:divBdr>
                    <w:top w:val="none" w:sz="0" w:space="0" w:color="auto"/>
                    <w:left w:val="none" w:sz="0" w:space="0" w:color="auto"/>
                    <w:bottom w:val="none" w:sz="0" w:space="0" w:color="auto"/>
                    <w:right w:val="none" w:sz="0" w:space="0" w:color="auto"/>
                  </w:divBdr>
                  <w:divsChild>
                    <w:div w:id="1480726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9811999">
      <w:bodyDiv w:val="1"/>
      <w:marLeft w:val="0"/>
      <w:marRight w:val="0"/>
      <w:marTop w:val="0"/>
      <w:marBottom w:val="0"/>
      <w:divBdr>
        <w:top w:val="none" w:sz="0" w:space="0" w:color="auto"/>
        <w:left w:val="none" w:sz="0" w:space="0" w:color="auto"/>
        <w:bottom w:val="none" w:sz="0" w:space="0" w:color="auto"/>
        <w:right w:val="none" w:sz="0" w:space="0" w:color="auto"/>
      </w:divBdr>
    </w:div>
    <w:div w:id="1610503569">
      <w:bodyDiv w:val="1"/>
      <w:marLeft w:val="0"/>
      <w:marRight w:val="0"/>
      <w:marTop w:val="0"/>
      <w:marBottom w:val="0"/>
      <w:divBdr>
        <w:top w:val="none" w:sz="0" w:space="0" w:color="auto"/>
        <w:left w:val="none" w:sz="0" w:space="0" w:color="auto"/>
        <w:bottom w:val="none" w:sz="0" w:space="0" w:color="auto"/>
        <w:right w:val="none" w:sz="0" w:space="0" w:color="auto"/>
      </w:divBdr>
    </w:div>
    <w:div w:id="1616520015">
      <w:bodyDiv w:val="1"/>
      <w:marLeft w:val="0"/>
      <w:marRight w:val="0"/>
      <w:marTop w:val="0"/>
      <w:marBottom w:val="0"/>
      <w:divBdr>
        <w:top w:val="none" w:sz="0" w:space="0" w:color="auto"/>
        <w:left w:val="none" w:sz="0" w:space="0" w:color="auto"/>
        <w:bottom w:val="none" w:sz="0" w:space="0" w:color="auto"/>
        <w:right w:val="none" w:sz="0" w:space="0" w:color="auto"/>
      </w:divBdr>
    </w:div>
    <w:div w:id="1691762265">
      <w:bodyDiv w:val="1"/>
      <w:marLeft w:val="0"/>
      <w:marRight w:val="0"/>
      <w:marTop w:val="0"/>
      <w:marBottom w:val="0"/>
      <w:divBdr>
        <w:top w:val="none" w:sz="0" w:space="0" w:color="auto"/>
        <w:left w:val="none" w:sz="0" w:space="0" w:color="auto"/>
        <w:bottom w:val="none" w:sz="0" w:space="0" w:color="auto"/>
        <w:right w:val="none" w:sz="0" w:space="0" w:color="auto"/>
      </w:divBdr>
    </w:div>
    <w:div w:id="2077622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 /><Relationship Id="rId3" Type="http://schemas.openxmlformats.org/officeDocument/2006/relationships/numbering" Target="numbering.xml" /><Relationship Id="rId7" Type="http://schemas.openxmlformats.org/officeDocument/2006/relationships/footnotes" Target="footnotes.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theme" Target="theme/theme1.xml" /><Relationship Id="rId5" Type="http://schemas.openxmlformats.org/officeDocument/2006/relationships/settings" Target="settings.xml" /><Relationship Id="rId10" Type="http://schemas.openxmlformats.org/officeDocument/2006/relationships/fontTable" Target="fontTable.xml" /><Relationship Id="rId4" Type="http://schemas.openxmlformats.org/officeDocument/2006/relationships/styles" Target="style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CoverPageProperties xmlns="http://schemas.microsoft.com/office/2006/coverPageProps">
  <PublishDate>Julay 3, 2023</PublishDate>
  <Abstract/>
  <CompanyAddress>Lecturer Name: Dr. Akash Puranik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The234</b:Tag>
    <b:SourceType>InternetSite</b:SourceType>
    <b:Guid>{CB30422F-374F-49D5-A8AD-0B731CD02E8B}</b:Guid>
    <b:Title>Nextdoor Nature is one of the latest initiatives in The Wildlife Trusts’ mission to inspire and support 1 in 4 people to take action for nature.</b:Title>
    <b:Year>2023</b:Year>
    <b:Author>
      <b:Author>
        <b:Corporate>The Wildlife Trusts</b:Corporate>
      </b:Author>
    </b:Author>
    <b:YearAccessed>2023</b:YearAccessed>
    <b:MonthAccessed>06</b:MonthAccessed>
    <b:DayAccessed>28</b:DayAccessed>
    <b:URL>https://www.wildlifetrusts.org/news/200-communities-revive-green-spaces-boost-wildlife-and-wellbeing</b:URL>
    <b:RefOrder>1</b:RefOrder>
  </b:Source>
  <b:Source>
    <b:Tag>Meh09</b:Tag>
    <b:SourceType>JournalArticle</b:SourceType>
    <b:Guid>{4A319E10-75BB-4F5C-8F62-61510967329A}</b:Guid>
    <b:Title>The community engagement model in library and information science education: A case study of a collection development and management course</b:Title>
    <b:Year>2009</b:Year>
    <b:Pages>15-30</b:Pages>
    <b:Author>
      <b:Author>
        <b:NameList>
          <b:Person>
            <b:Last>Mehra</b:Last>
            <b:First>B.</b:First>
            <b:Middle>and Robinson, W.C.</b:Middle>
          </b:Person>
        </b:NameList>
      </b:Author>
    </b:Author>
    <b:JournalName>Journal of Education for Library and Information Science</b:JournalName>
    <b:Volume>50</b:Volume>
    <b:Issue>1</b:Issue>
    <b:RefOrder>2</b:RefOrder>
  </b:Source>
  <b:Source>
    <b:Tag>Mil15</b:Tag>
    <b:SourceType>JournalArticle</b:SourceType>
    <b:Guid>{D546EE0B-2149-4AEA-9DDF-33437E655649}</b:Guid>
    <b:Author>
      <b:Author>
        <b:NameList>
          <b:Person>
            <b:Last>Milliken</b:Last>
            <b:First>F.J.,</b:First>
            <b:Middle>Schipani, C.A., Bishara, N.D. and Prado, A.M.</b:Middle>
          </b:Person>
        </b:NameList>
      </b:Author>
    </b:Author>
    <b:Title>Linking workplace practices to community engagement: The case for encouraging employee voice.</b:Title>
    <b:JournalName>Academy of Management Perspectives</b:JournalName>
    <b:Year>2015</b:Year>
    <b:Pages>405-421</b:Pages>
    <b:Volume>29</b:Volume>
    <b:Issue>4</b:Issue>
    <b:RefOrder>3</b:RefOrder>
  </b:Source>
  <b:Source>
    <b:Tag>Fra16</b:Tag>
    <b:SourceType>JournalArticle</b:SourceType>
    <b:Guid>{BE30BE2C-C6DF-4E18-9430-040A5F908C09}</b:Guid>
    <b:Author>
      <b:Author>
        <b:NameList>
          <b:Person>
            <b:Last>Frank</b:Last>
            <b:First>A.I.</b:First>
            <b:Middle>and Sieh, L.,</b:Middle>
          </b:Person>
        </b:NameList>
      </b:Author>
    </b:Author>
    <b:Title>Multiversity of the twenty-first century–examining opportunities for integrating community engagement in planning curricula</b:Title>
    <b:JournalName>Planning Practice &amp; Research</b:JournalName>
    <b:Year>2016</b:Year>
    <b:Pages>513-532</b:Pages>
    <b:Volume>31</b:Volume>
    <b:Issue>5</b:Issue>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30BE10C-0BC3-48C8-8195-BE8BFEBDA71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2378</Words>
  <Characters>13556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Assessment component 1 – Community Engagement</vt:lpstr>
    </vt:vector>
  </TitlesOfParts>
  <Company>Student ID : 2108537</Company>
  <LinksUpToDate>false</LinksUpToDate>
  <CharactersWithSpaces>15903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component 1 – Community Engagement</dc:title>
  <dc:subject>LCBB4002</dc:subject>
  <dc:creator>Sanda Eugen Bogdan</dc:creator>
  <cp:keywords/>
  <dc:description/>
  <cp:lastModifiedBy>Bianca Elena Visan</cp:lastModifiedBy>
  <cp:revision>2</cp:revision>
  <dcterms:created xsi:type="dcterms:W3CDTF">2023-07-03T10:37:00Z</dcterms:created>
  <dcterms:modified xsi:type="dcterms:W3CDTF">2023-07-03T10:37:00Z</dcterms:modified>
</cp:coreProperties>
</file>