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2FA1267" w14:paraId="38AF723A" wp14:textId="6FE22B2F">
      <w:pPr>
        <w:spacing w:line="360" w:lineRule="auto"/>
        <w:ind w:firstLine="720"/>
        <w:jc w:val="center"/>
        <w:rPr>
          <w:rFonts w:ascii="Arial" w:hAnsi="Arial" w:eastAsia="Arial" w:cs="Arial"/>
          <w:b w:val="1"/>
          <w:bCs w:val="1"/>
          <w:noProof w:val="0"/>
          <w:color w:val="000000" w:themeColor="text1" w:themeTint="FF" w:themeShade="FF"/>
          <w:sz w:val="40"/>
          <w:szCs w:val="40"/>
          <w:lang w:val="en-US"/>
        </w:rPr>
      </w:pPr>
    </w:p>
    <w:p xmlns:wp14="http://schemas.microsoft.com/office/word/2010/wordml" w:rsidP="72FA1267" w14:paraId="6E7F6CD3" wp14:textId="4005B718">
      <w:pPr>
        <w:pStyle w:val="Normal"/>
        <w:spacing w:line="360" w:lineRule="auto"/>
        <w:ind w:firstLine="720"/>
        <w:jc w:val="center"/>
        <w:rPr>
          <w:rFonts w:ascii="Arial" w:hAnsi="Arial" w:eastAsia="Arial" w:cs="Arial"/>
          <w:b w:val="1"/>
          <w:bCs w:val="1"/>
          <w:noProof w:val="0"/>
          <w:color w:val="000000" w:themeColor="text1" w:themeTint="FF" w:themeShade="FF"/>
          <w:sz w:val="40"/>
          <w:szCs w:val="40"/>
          <w:lang w:val="en-US"/>
        </w:rPr>
      </w:pPr>
    </w:p>
    <w:p xmlns:wp14="http://schemas.microsoft.com/office/word/2010/wordml" w:rsidP="72FA1267" w14:paraId="3130BCBD" wp14:textId="1629DD3A">
      <w:pPr>
        <w:pStyle w:val="Normal"/>
        <w:spacing w:line="360" w:lineRule="auto"/>
        <w:ind w:firstLine="720"/>
        <w:jc w:val="center"/>
        <w:rPr>
          <w:rFonts w:ascii="Arial" w:hAnsi="Arial" w:eastAsia="Arial" w:cs="Arial"/>
          <w:b w:val="1"/>
          <w:bCs w:val="1"/>
          <w:noProof w:val="0"/>
          <w:color w:val="000000" w:themeColor="text1" w:themeTint="FF" w:themeShade="FF"/>
          <w:sz w:val="40"/>
          <w:szCs w:val="40"/>
          <w:lang w:val="en-US"/>
        </w:rPr>
      </w:pPr>
      <w:r w:rsidRPr="72FA1267" w:rsidR="53851ADA">
        <w:rPr>
          <w:rFonts w:ascii="Arial" w:hAnsi="Arial" w:eastAsia="Arial" w:cs="Arial"/>
          <w:b w:val="1"/>
          <w:bCs w:val="1"/>
          <w:noProof w:val="0"/>
          <w:color w:val="000000" w:themeColor="text1" w:themeTint="FF" w:themeShade="FF"/>
          <w:sz w:val="40"/>
          <w:szCs w:val="40"/>
          <w:lang w:val="en-US"/>
        </w:rPr>
        <w:t>How to engage employees throughout the employee lifecycle</w:t>
      </w:r>
    </w:p>
    <w:p xmlns:wp14="http://schemas.microsoft.com/office/word/2010/wordml" w:rsidP="72FA1267" w14:paraId="3782CDFD" wp14:textId="5BAAB057">
      <w:pPr>
        <w:spacing w:line="360" w:lineRule="auto"/>
        <w:ind w:firstLine="720"/>
        <w:jc w:val="both"/>
      </w:pPr>
      <w:r w:rsidRPr="72FA1267" w:rsidR="53851ADA">
        <w:rPr>
          <w:rFonts w:ascii="Arial" w:hAnsi="Arial" w:eastAsia="Arial" w:cs="Arial"/>
          <w:noProof w:val="0"/>
          <w:color w:val="000000" w:themeColor="text1" w:themeTint="FF" w:themeShade="FF"/>
          <w:sz w:val="24"/>
          <w:szCs w:val="24"/>
          <w:lang w:val="en-US"/>
        </w:rPr>
        <w:t xml:space="preserve"> </w:t>
      </w:r>
    </w:p>
    <w:p xmlns:wp14="http://schemas.microsoft.com/office/word/2010/wordml" w:rsidP="72FA1267" w14:paraId="5D85B7F5" wp14:textId="737D0AB9">
      <w:pPr>
        <w:spacing w:line="360" w:lineRule="auto"/>
        <w:ind w:firstLine="720"/>
        <w:jc w:val="both"/>
      </w:pPr>
      <w:r w:rsidRPr="72FA1267" w:rsidR="53851ADA">
        <w:rPr>
          <w:rFonts w:ascii="Arial" w:hAnsi="Arial" w:eastAsia="Arial" w:cs="Arial"/>
          <w:noProof w:val="0"/>
          <w:color w:val="000000" w:themeColor="text1" w:themeTint="FF" w:themeShade="FF"/>
          <w:sz w:val="24"/>
          <w:szCs w:val="24"/>
          <w:lang w:val="en-US"/>
        </w:rPr>
        <w:t xml:space="preserve"> </w:t>
      </w:r>
    </w:p>
    <w:p xmlns:wp14="http://schemas.microsoft.com/office/word/2010/wordml" w:rsidP="72FA1267" w14:paraId="679916BB" wp14:textId="6CD9A2A5">
      <w:pPr>
        <w:spacing w:line="360" w:lineRule="auto"/>
        <w:ind w:firstLine="720"/>
        <w:jc w:val="both"/>
      </w:pPr>
      <w:r w:rsidRPr="72FA1267" w:rsidR="53851ADA">
        <w:rPr>
          <w:rFonts w:ascii="Arial" w:hAnsi="Arial" w:eastAsia="Arial" w:cs="Arial"/>
          <w:noProof w:val="0"/>
          <w:color w:val="000000" w:themeColor="text1" w:themeTint="FF" w:themeShade="FF"/>
          <w:sz w:val="24"/>
          <w:szCs w:val="24"/>
          <w:lang w:val="en-US"/>
        </w:rPr>
        <w:t xml:space="preserve"> </w:t>
      </w:r>
    </w:p>
    <w:p xmlns:wp14="http://schemas.microsoft.com/office/word/2010/wordml" w:rsidP="72FA1267" w14:paraId="3638BC08" wp14:textId="3FE4FCED">
      <w:pPr>
        <w:spacing w:line="360" w:lineRule="auto"/>
        <w:ind w:firstLine="720"/>
        <w:jc w:val="both"/>
      </w:pPr>
      <w:r w:rsidRPr="72FA1267" w:rsidR="53851ADA">
        <w:rPr>
          <w:rFonts w:ascii="Arial" w:hAnsi="Arial" w:eastAsia="Arial" w:cs="Arial"/>
          <w:noProof w:val="0"/>
          <w:color w:val="000000" w:themeColor="text1" w:themeTint="FF" w:themeShade="FF"/>
          <w:sz w:val="24"/>
          <w:szCs w:val="24"/>
          <w:lang w:val="en-US"/>
        </w:rPr>
        <w:t xml:space="preserve"> </w:t>
      </w:r>
    </w:p>
    <w:p xmlns:wp14="http://schemas.microsoft.com/office/word/2010/wordml" w:rsidP="72FA1267" w14:paraId="01A5E0DD" wp14:textId="4BEF448E">
      <w:pPr>
        <w:spacing w:line="360" w:lineRule="auto"/>
        <w:ind w:firstLine="720"/>
        <w:jc w:val="both"/>
      </w:pPr>
      <w:r w:rsidRPr="72FA1267" w:rsidR="53851ADA">
        <w:rPr>
          <w:rFonts w:ascii="Arial" w:hAnsi="Arial" w:eastAsia="Arial" w:cs="Arial"/>
          <w:noProof w:val="0"/>
          <w:color w:val="000000" w:themeColor="text1" w:themeTint="FF" w:themeShade="FF"/>
          <w:sz w:val="28"/>
          <w:szCs w:val="28"/>
          <w:lang w:val="en-US"/>
        </w:rPr>
        <w:t>Student: Cornel Iurea (1817181)</w:t>
      </w:r>
    </w:p>
    <w:p xmlns:wp14="http://schemas.microsoft.com/office/word/2010/wordml" w:rsidP="72FA1267" w14:paraId="77B78C4D" wp14:textId="1C77B8FB">
      <w:pPr>
        <w:spacing w:line="360" w:lineRule="auto"/>
        <w:ind w:firstLine="720"/>
        <w:jc w:val="both"/>
      </w:pPr>
      <w:r w:rsidRPr="72FA1267" w:rsidR="53851ADA">
        <w:rPr>
          <w:rFonts w:ascii="Arial" w:hAnsi="Arial" w:eastAsia="Arial" w:cs="Arial"/>
          <w:noProof w:val="0"/>
          <w:color w:val="000000" w:themeColor="text1" w:themeTint="FF" w:themeShade="FF"/>
          <w:sz w:val="28"/>
          <w:szCs w:val="28"/>
          <w:lang w:val="en-US"/>
        </w:rPr>
        <w:t xml:space="preserve"> </w:t>
      </w:r>
    </w:p>
    <w:p xmlns:wp14="http://schemas.microsoft.com/office/word/2010/wordml" w:rsidP="72FA1267" w14:paraId="5F67F203" wp14:textId="59D1081F">
      <w:pPr>
        <w:spacing w:line="360" w:lineRule="auto"/>
        <w:ind w:firstLine="720"/>
        <w:jc w:val="both"/>
      </w:pPr>
      <w:r w:rsidRPr="72FA1267" w:rsidR="53851ADA">
        <w:rPr>
          <w:rFonts w:ascii="Arial" w:hAnsi="Arial" w:eastAsia="Arial" w:cs="Arial"/>
          <w:noProof w:val="0"/>
          <w:color w:val="000000" w:themeColor="text1" w:themeTint="FF" w:themeShade="FF"/>
          <w:sz w:val="28"/>
          <w:szCs w:val="28"/>
          <w:lang w:val="en-US"/>
        </w:rPr>
        <w:t>Module: Personnel Resourcing &amp; Development (BMIH5005)</w:t>
      </w:r>
    </w:p>
    <w:p xmlns:wp14="http://schemas.microsoft.com/office/word/2010/wordml" w:rsidP="72FA1267" w14:paraId="1D176497" wp14:textId="0C881ABA">
      <w:pPr>
        <w:spacing w:line="360" w:lineRule="auto"/>
        <w:ind w:firstLine="720"/>
        <w:jc w:val="both"/>
      </w:pPr>
      <w:r w:rsidRPr="72FA1267" w:rsidR="53851ADA">
        <w:rPr>
          <w:rFonts w:ascii="Arial" w:hAnsi="Arial" w:eastAsia="Arial" w:cs="Arial"/>
          <w:noProof w:val="0"/>
          <w:color w:val="000000" w:themeColor="text1" w:themeTint="FF" w:themeShade="FF"/>
          <w:sz w:val="28"/>
          <w:szCs w:val="28"/>
          <w:lang w:val="en-US"/>
        </w:rPr>
        <w:t xml:space="preserve"> </w:t>
      </w:r>
    </w:p>
    <w:p xmlns:wp14="http://schemas.microsoft.com/office/word/2010/wordml" w:rsidP="72FA1267" w14:paraId="1EA924AD" wp14:textId="560E29A5">
      <w:pPr>
        <w:spacing w:line="360" w:lineRule="auto"/>
        <w:ind w:firstLine="720"/>
        <w:jc w:val="both"/>
      </w:pPr>
      <w:r w:rsidRPr="72FA1267" w:rsidR="53851ADA">
        <w:rPr>
          <w:rFonts w:ascii="Arial" w:hAnsi="Arial" w:eastAsia="Arial" w:cs="Arial"/>
          <w:noProof w:val="0"/>
          <w:color w:val="000000" w:themeColor="text1" w:themeTint="FF" w:themeShade="FF"/>
          <w:sz w:val="28"/>
          <w:szCs w:val="28"/>
          <w:lang w:val="en-US"/>
        </w:rPr>
        <w:t>Lecturer: Kathryn Roberts</w:t>
      </w:r>
    </w:p>
    <w:p xmlns:wp14="http://schemas.microsoft.com/office/word/2010/wordml" w:rsidP="72FA1267" w14:paraId="6AEFF321" wp14:textId="6CE2DF32">
      <w:pPr>
        <w:spacing w:line="360" w:lineRule="auto"/>
        <w:ind w:firstLine="720"/>
        <w:jc w:val="both"/>
        <w:rPr>
          <w:rFonts w:ascii="Arial" w:hAnsi="Arial" w:eastAsia="Arial" w:cs="Arial"/>
          <w:noProof w:val="0"/>
          <w:color w:val="000000" w:themeColor="text1" w:themeTint="FF" w:themeShade="FF"/>
          <w:sz w:val="24"/>
          <w:szCs w:val="24"/>
          <w:lang w:val="en-US"/>
        </w:rPr>
      </w:pPr>
    </w:p>
    <w:p xmlns:wp14="http://schemas.microsoft.com/office/word/2010/wordml" w:rsidP="72FA1267" w14:paraId="035BAF46" wp14:textId="5F6C1AB0">
      <w:pPr>
        <w:spacing w:line="360" w:lineRule="auto"/>
        <w:ind w:firstLine="720"/>
        <w:jc w:val="both"/>
      </w:pPr>
      <w:r w:rsidRPr="72FA1267" w:rsidR="53851ADA">
        <w:rPr>
          <w:rFonts w:ascii="Arial" w:hAnsi="Arial" w:eastAsia="Arial" w:cs="Arial"/>
          <w:noProof w:val="0"/>
          <w:color w:val="000000" w:themeColor="text1" w:themeTint="FF" w:themeShade="FF"/>
          <w:sz w:val="24"/>
          <w:szCs w:val="24"/>
          <w:lang w:val="en-US"/>
        </w:rPr>
        <w:t xml:space="preserve"> </w:t>
      </w:r>
    </w:p>
    <w:p xmlns:wp14="http://schemas.microsoft.com/office/word/2010/wordml" w:rsidP="72FA1267" w14:paraId="41E70968" wp14:textId="54F56128">
      <w:pPr>
        <w:spacing w:line="360" w:lineRule="auto"/>
        <w:ind w:firstLine="720"/>
        <w:jc w:val="both"/>
      </w:pPr>
      <w:r w:rsidRPr="72FA1267" w:rsidR="53851ADA">
        <w:rPr>
          <w:rFonts w:ascii="Arial" w:hAnsi="Arial" w:eastAsia="Arial" w:cs="Arial"/>
          <w:noProof w:val="0"/>
          <w:color w:val="000000" w:themeColor="text1" w:themeTint="FF" w:themeShade="FF"/>
          <w:sz w:val="24"/>
          <w:szCs w:val="24"/>
          <w:lang w:val="en-US"/>
        </w:rPr>
        <w:t xml:space="preserve"> </w:t>
      </w:r>
    </w:p>
    <w:p xmlns:wp14="http://schemas.microsoft.com/office/word/2010/wordml" w:rsidP="72FA1267" w14:paraId="3BAFB359" wp14:textId="787AF326">
      <w:pPr>
        <w:spacing w:line="360" w:lineRule="auto"/>
        <w:ind w:firstLine="720"/>
        <w:jc w:val="both"/>
      </w:pPr>
      <w:r w:rsidRPr="72FA1267" w:rsidR="53851ADA">
        <w:rPr>
          <w:rFonts w:ascii="Arial" w:hAnsi="Arial" w:eastAsia="Arial" w:cs="Arial"/>
          <w:noProof w:val="0"/>
          <w:color w:val="000000" w:themeColor="text1" w:themeTint="FF" w:themeShade="FF"/>
          <w:sz w:val="24"/>
          <w:szCs w:val="24"/>
          <w:lang w:val="en-US"/>
        </w:rPr>
        <w:t xml:space="preserve"> </w:t>
      </w:r>
    </w:p>
    <w:p xmlns:wp14="http://schemas.microsoft.com/office/word/2010/wordml" w:rsidP="72FA1267" w14:paraId="34A80405" wp14:textId="1855064A">
      <w:pPr>
        <w:spacing w:line="360" w:lineRule="auto"/>
        <w:ind w:firstLine="720"/>
        <w:jc w:val="center"/>
      </w:pPr>
      <w:r w:rsidRPr="72FA1267" w:rsidR="53851ADA">
        <w:rPr>
          <w:rFonts w:ascii="Arial" w:hAnsi="Arial" w:eastAsia="Arial" w:cs="Arial"/>
          <w:noProof w:val="0"/>
          <w:color w:val="000000" w:themeColor="text1" w:themeTint="FF" w:themeShade="FF"/>
          <w:sz w:val="24"/>
          <w:szCs w:val="24"/>
          <w:lang w:val="en-US"/>
        </w:rPr>
        <w:t>University of Wales Trinity Saint David</w:t>
      </w:r>
    </w:p>
    <w:p xmlns:wp14="http://schemas.microsoft.com/office/word/2010/wordml" w:rsidP="72FA1267" w14:paraId="58AC3F43" wp14:textId="12EC8262">
      <w:pPr>
        <w:spacing w:line="360" w:lineRule="auto"/>
        <w:ind w:firstLine="720"/>
        <w:jc w:val="center"/>
      </w:pPr>
      <w:r w:rsidRPr="72FA1267" w:rsidR="53851ADA">
        <w:rPr>
          <w:rFonts w:ascii="Arial" w:hAnsi="Arial" w:eastAsia="Arial" w:cs="Arial"/>
          <w:noProof w:val="0"/>
          <w:color w:val="000000" w:themeColor="text1" w:themeTint="FF" w:themeShade="FF"/>
          <w:sz w:val="24"/>
          <w:szCs w:val="24"/>
          <w:lang w:val="en-US"/>
        </w:rPr>
        <w:t>2022</w:t>
      </w:r>
    </w:p>
    <w:p xmlns:wp14="http://schemas.microsoft.com/office/word/2010/wordml" w:rsidP="72FA1267" w14:paraId="73972A24" wp14:textId="3E091276">
      <w:pPr>
        <w:spacing w:line="360" w:lineRule="auto"/>
        <w:ind w:firstLine="720"/>
        <w:jc w:val="both"/>
      </w:pPr>
      <w:r w:rsidRPr="72FA1267" w:rsidR="53851ADA">
        <w:rPr>
          <w:rFonts w:ascii="Arial" w:hAnsi="Arial" w:eastAsia="Arial" w:cs="Arial"/>
          <w:noProof w:val="0"/>
          <w:color w:val="000000" w:themeColor="text1" w:themeTint="FF" w:themeShade="FF"/>
          <w:sz w:val="24"/>
          <w:szCs w:val="24"/>
          <w:lang w:val="en-US"/>
        </w:rPr>
        <w:t xml:space="preserve"> </w:t>
      </w:r>
    </w:p>
    <w:p xmlns:wp14="http://schemas.microsoft.com/office/word/2010/wordml" w:rsidP="72FA1267" w14:paraId="221D06B9" wp14:textId="0030D89A">
      <w:pPr>
        <w:spacing w:line="360" w:lineRule="auto"/>
        <w:ind w:firstLine="720"/>
        <w:jc w:val="both"/>
        <w:rPr>
          <w:rFonts w:ascii="Arial" w:hAnsi="Arial" w:eastAsia="Arial" w:cs="Arial"/>
          <w:noProof w:val="0"/>
          <w:color w:val="000000" w:themeColor="text1" w:themeTint="FF" w:themeShade="FF"/>
          <w:sz w:val="24"/>
          <w:szCs w:val="24"/>
          <w:lang w:val="en-US"/>
        </w:rPr>
      </w:pPr>
    </w:p>
    <w:p xmlns:wp14="http://schemas.microsoft.com/office/word/2010/wordml" w:rsidP="72FA1267" w14:paraId="2C078E63" wp14:textId="7AED0B9A">
      <w:pPr>
        <w:pStyle w:val="Normal"/>
      </w:pPr>
    </w:p>
    <w:p w:rsidR="41B5CDE3" w:rsidP="72FA1267" w:rsidRDefault="41B5CDE3" w14:paraId="6103F2DE" w14:textId="219753B1">
      <w:pPr>
        <w:spacing w:after="0" w:afterAutospacing="off" w:line="360" w:lineRule="auto"/>
        <w:ind w:firstLine="720"/>
        <w:jc w:val="both"/>
      </w:pPr>
      <w:r w:rsidRPr="72FA1267" w:rsidR="41B5CDE3">
        <w:rPr>
          <w:rFonts w:ascii="Arial" w:hAnsi="Arial" w:eastAsia="Arial" w:cs="Arial"/>
          <w:noProof w:val="0"/>
          <w:color w:val="000000" w:themeColor="text1" w:themeTint="FF" w:themeShade="FF"/>
          <w:sz w:val="24"/>
          <w:szCs w:val="24"/>
          <w:lang w:val="en-US"/>
        </w:rPr>
        <w:t xml:space="preserve">Human resources management (HRM) is an </w:t>
      </w:r>
      <w:proofErr w:type="spellStart"/>
      <w:r w:rsidRPr="72FA1267" w:rsidR="41B5CDE3">
        <w:rPr>
          <w:rFonts w:ascii="Arial" w:hAnsi="Arial" w:eastAsia="Arial" w:cs="Arial"/>
          <w:noProof w:val="0"/>
          <w:color w:val="000000" w:themeColor="text1" w:themeTint="FF" w:themeShade="FF"/>
          <w:sz w:val="24"/>
          <w:szCs w:val="24"/>
          <w:lang w:val="en-US"/>
        </w:rPr>
        <w:t>organisation’s</w:t>
      </w:r>
      <w:proofErr w:type="spellEnd"/>
      <w:r w:rsidRPr="72FA1267" w:rsidR="41B5CDE3">
        <w:rPr>
          <w:rFonts w:ascii="Arial" w:hAnsi="Arial" w:eastAsia="Arial" w:cs="Arial"/>
          <w:noProof w:val="0"/>
          <w:color w:val="000000" w:themeColor="text1" w:themeTint="FF" w:themeShade="FF"/>
          <w:sz w:val="24"/>
          <w:szCs w:val="24"/>
          <w:lang w:val="en-US"/>
        </w:rPr>
        <w:t xml:space="preserve"> department responsible for tracking and managing the employees’ activities from the first day of work to the last day of employment. According to Armstrong (2020), this is a fundamental activity for any firm’s existence as proper planning of work and people is indispensable to achieve success. </w:t>
      </w:r>
      <w:r w:rsidRPr="72FA1267" w:rsidR="41B5CDE3">
        <w:rPr>
          <w:rFonts w:ascii="Arial" w:hAnsi="Arial" w:eastAsia="Arial" w:cs="Arial"/>
          <w:noProof w:val="0"/>
          <w:color w:val="000000" w:themeColor="text1" w:themeTint="FF" w:themeShade="FF"/>
          <w:sz w:val="24"/>
          <w:szCs w:val="24"/>
          <w:lang w:val="en-US"/>
        </w:rPr>
        <w:t>Moreover, this process helps businesses to improve their talent acquisition and retention strategies, as well as their overall performance.</w:t>
      </w:r>
      <w:r w:rsidRPr="72FA1267" w:rsidR="41B5CDE3">
        <w:rPr>
          <w:rFonts w:ascii="Arial" w:hAnsi="Arial" w:eastAsia="Arial" w:cs="Arial"/>
          <w:noProof w:val="0"/>
          <w:color w:val="000000" w:themeColor="text1" w:themeTint="FF" w:themeShade="FF"/>
          <w:sz w:val="24"/>
          <w:szCs w:val="24"/>
          <w:lang w:val="en-US"/>
        </w:rPr>
        <w:t xml:space="preserve"> </w:t>
      </w:r>
    </w:p>
    <w:p w:rsidR="41B5CDE3" w:rsidP="72FA1267" w:rsidRDefault="41B5CDE3" w14:paraId="02D4BD0D" w14:textId="0065D139">
      <w:pPr>
        <w:spacing w:after="0" w:afterAutospacing="off" w:line="360" w:lineRule="auto"/>
        <w:ind w:firstLine="720"/>
        <w:jc w:val="both"/>
      </w:pPr>
      <w:r w:rsidRPr="72FA1267" w:rsidR="41B5CDE3">
        <w:rPr>
          <w:rFonts w:ascii="Arial" w:hAnsi="Arial" w:eastAsia="Arial" w:cs="Arial"/>
          <w:noProof w:val="0"/>
          <w:color w:val="000000" w:themeColor="text1" w:themeTint="FF" w:themeShade="FF"/>
          <w:sz w:val="24"/>
          <w:szCs w:val="24"/>
          <w:lang w:val="en-US"/>
        </w:rPr>
        <w:t xml:space="preserve">Also, it </w:t>
      </w:r>
      <w:r w:rsidRPr="72FA1267" w:rsidR="41B5CDE3">
        <w:rPr>
          <w:rFonts w:ascii="Arial" w:hAnsi="Arial" w:eastAsia="Arial" w:cs="Arial"/>
          <w:noProof w:val="0"/>
          <w:color w:val="000000" w:themeColor="text1" w:themeTint="FF" w:themeShade="FF"/>
          <w:sz w:val="24"/>
          <w:szCs w:val="24"/>
          <w:lang w:val="en-US"/>
        </w:rPr>
        <w:t>comprises</w:t>
      </w:r>
      <w:r w:rsidRPr="72FA1267" w:rsidR="41B5CDE3">
        <w:rPr>
          <w:rFonts w:ascii="Arial" w:hAnsi="Arial" w:eastAsia="Arial" w:cs="Arial"/>
          <w:noProof w:val="0"/>
          <w:color w:val="000000" w:themeColor="text1" w:themeTint="FF" w:themeShade="FF"/>
          <w:sz w:val="24"/>
          <w:szCs w:val="24"/>
          <w:lang w:val="en-US"/>
        </w:rPr>
        <w:t xml:space="preserve"> various stages under the concept of “employee lifecycle”: </w:t>
      </w:r>
      <w:r w:rsidRPr="72FA1267" w:rsidR="41B5CDE3">
        <w:rPr>
          <w:rFonts w:ascii="Arial" w:hAnsi="Arial" w:eastAsia="Arial" w:cs="Arial"/>
          <w:noProof w:val="0"/>
          <w:sz w:val="24"/>
          <w:szCs w:val="24"/>
          <w:lang w:val="en-US"/>
        </w:rPr>
        <w:t>attraction, recruitment, onboarding, development, retention, and separation (</w:t>
      </w:r>
      <w:r w:rsidRPr="72FA1267" w:rsidR="41B5CDE3">
        <w:rPr>
          <w:rFonts w:ascii="Arial" w:hAnsi="Arial" w:eastAsia="Arial" w:cs="Arial"/>
          <w:noProof w:val="0"/>
          <w:color w:val="000000" w:themeColor="text1" w:themeTint="FF" w:themeShade="FF"/>
          <w:sz w:val="24"/>
          <w:szCs w:val="24"/>
          <w:lang w:val="en-US"/>
        </w:rPr>
        <w:t>Friedman, 2012)</w:t>
      </w:r>
      <w:r w:rsidRPr="72FA1267" w:rsidR="41B5CDE3">
        <w:rPr>
          <w:rFonts w:ascii="Arial" w:hAnsi="Arial" w:eastAsia="Arial" w:cs="Arial"/>
          <w:noProof w:val="0"/>
          <w:sz w:val="24"/>
          <w:szCs w:val="24"/>
          <w:lang w:val="en-US"/>
        </w:rPr>
        <w:t xml:space="preserve">. On each phase of the employee lifecycle, Human Resources play an essential part in </w:t>
      </w:r>
      <w:r w:rsidRPr="72FA1267" w:rsidR="41B5CDE3">
        <w:rPr>
          <w:rFonts w:ascii="Arial" w:hAnsi="Arial" w:eastAsia="Arial" w:cs="Arial"/>
          <w:noProof w:val="0"/>
          <w:sz w:val="24"/>
          <w:szCs w:val="24"/>
          <w:lang w:val="en-US"/>
        </w:rPr>
        <w:t>determining</w:t>
      </w:r>
      <w:r w:rsidRPr="72FA1267" w:rsidR="41B5CDE3">
        <w:rPr>
          <w:rFonts w:ascii="Arial" w:hAnsi="Arial" w:eastAsia="Arial" w:cs="Arial"/>
          <w:noProof w:val="0"/>
          <w:sz w:val="24"/>
          <w:szCs w:val="24"/>
          <w:lang w:val="en-US"/>
        </w:rPr>
        <w:t xml:space="preserve"> how engaged employees are to be. Throughout an employee's tenure, the department’s duty is to offer support and guidance on issues such as career progression, performance management, </w:t>
      </w:r>
      <w:r w:rsidRPr="72FA1267" w:rsidR="41B5CDE3">
        <w:rPr>
          <w:rFonts w:ascii="Arial" w:hAnsi="Arial" w:eastAsia="Arial" w:cs="Arial"/>
          <w:noProof w:val="0"/>
          <w:sz w:val="24"/>
          <w:szCs w:val="24"/>
          <w:lang w:val="en-US"/>
        </w:rPr>
        <w:t>training</w:t>
      </w:r>
      <w:r w:rsidRPr="72FA1267" w:rsidR="41B5CDE3">
        <w:rPr>
          <w:rFonts w:ascii="Arial" w:hAnsi="Arial" w:eastAsia="Arial" w:cs="Arial"/>
          <w:noProof w:val="0"/>
          <w:sz w:val="24"/>
          <w:szCs w:val="24"/>
          <w:lang w:val="en-US"/>
        </w:rPr>
        <w:t xml:space="preserve"> and development. Making certain that workers have received adequate training for the positions they hold is among the most important aspects (Sato, 2020).</w:t>
      </w:r>
    </w:p>
    <w:p w:rsidR="41B5CDE3" w:rsidP="72FA1267" w:rsidRDefault="41B5CDE3" w14:paraId="12AD62FF" w14:textId="0D24F652">
      <w:pPr>
        <w:spacing w:after="0" w:afterAutospacing="off" w:line="360" w:lineRule="auto"/>
        <w:ind w:firstLine="720"/>
        <w:jc w:val="both"/>
      </w:pPr>
      <w:r w:rsidRPr="72FA1267" w:rsidR="41B5CDE3">
        <w:rPr>
          <w:rFonts w:ascii="Arial" w:hAnsi="Arial" w:eastAsia="Arial" w:cs="Arial"/>
          <w:noProof w:val="0"/>
          <w:color w:val="000000" w:themeColor="text1" w:themeTint="FF" w:themeShade="FF"/>
          <w:sz w:val="24"/>
          <w:szCs w:val="24"/>
          <w:lang w:val="en-US"/>
        </w:rPr>
        <w:t xml:space="preserve">Thus, in the context of hospitality workplace environment, Human Resources needs to develop strategies to actively engage both employees as individuals and as a team through the employee lifecycle. The purpose is to </w:t>
      </w:r>
      <w:proofErr w:type="spellStart"/>
      <w:r w:rsidRPr="72FA1267" w:rsidR="41B5CDE3">
        <w:rPr>
          <w:rFonts w:ascii="Arial" w:hAnsi="Arial" w:eastAsia="Arial" w:cs="Arial"/>
          <w:noProof w:val="0"/>
          <w:color w:val="000000" w:themeColor="text1" w:themeTint="FF" w:themeShade="FF"/>
          <w:sz w:val="24"/>
          <w:szCs w:val="24"/>
          <w:lang w:val="en-US"/>
        </w:rPr>
        <w:t>maximise</w:t>
      </w:r>
      <w:proofErr w:type="spellEnd"/>
      <w:r w:rsidRPr="72FA1267" w:rsidR="41B5CDE3">
        <w:rPr>
          <w:rFonts w:ascii="Arial" w:hAnsi="Arial" w:eastAsia="Arial" w:cs="Arial"/>
          <w:noProof w:val="0"/>
          <w:color w:val="000000" w:themeColor="text1" w:themeTint="FF" w:themeShade="FF"/>
          <w:sz w:val="24"/>
          <w:szCs w:val="24"/>
          <w:lang w:val="en-US"/>
        </w:rPr>
        <w:t xml:space="preserve"> their potential and reach the company’s goals. </w:t>
      </w:r>
    </w:p>
    <w:p w:rsidR="41B5CDE3" w:rsidP="72FA1267" w:rsidRDefault="41B5CDE3" w14:paraId="64A67A81" w14:textId="64FA2AD5">
      <w:pPr>
        <w:spacing w:after="0" w:afterAutospacing="off" w:line="360" w:lineRule="auto"/>
        <w:ind w:firstLine="720"/>
        <w:jc w:val="both"/>
      </w:pPr>
      <w:r w:rsidRPr="72FA1267" w:rsidR="41B5CDE3">
        <w:rPr>
          <w:rFonts w:ascii="Arial" w:hAnsi="Arial" w:eastAsia="Arial" w:cs="Arial"/>
          <w:noProof w:val="0"/>
          <w:color w:val="000000" w:themeColor="text1" w:themeTint="FF" w:themeShade="FF"/>
          <w:sz w:val="24"/>
          <w:szCs w:val="24"/>
          <w:lang w:val="en-US"/>
        </w:rPr>
        <w:t>Comprehension of every stage of the process is important to effectively manage the employee lifecycle.</w:t>
      </w:r>
    </w:p>
    <w:p w:rsidR="41B5CDE3" w:rsidP="72FA1267" w:rsidRDefault="41B5CDE3" w14:paraId="471729B9" w14:textId="64F718F2">
      <w:pPr>
        <w:spacing w:after="0" w:afterAutospacing="off" w:line="360" w:lineRule="auto"/>
        <w:ind w:firstLine="720"/>
        <w:jc w:val="both"/>
      </w:pPr>
      <w:r w:rsidRPr="72FA1267" w:rsidR="41B5CDE3">
        <w:rPr>
          <w:rFonts w:ascii="Arial" w:hAnsi="Arial" w:eastAsia="Arial" w:cs="Arial"/>
          <w:noProof w:val="0"/>
          <w:sz w:val="24"/>
          <w:szCs w:val="24"/>
          <w:lang w:val="en-US"/>
        </w:rPr>
        <w:t xml:space="preserve">Employee attraction is the first step that relies on making the </w:t>
      </w:r>
      <w:proofErr w:type="spellStart"/>
      <w:r w:rsidRPr="72FA1267" w:rsidR="41B5CDE3">
        <w:rPr>
          <w:rFonts w:ascii="Arial" w:hAnsi="Arial" w:eastAsia="Arial" w:cs="Arial"/>
          <w:noProof w:val="0"/>
          <w:sz w:val="24"/>
          <w:szCs w:val="24"/>
          <w:lang w:val="en-US"/>
        </w:rPr>
        <w:t>organisation</w:t>
      </w:r>
      <w:proofErr w:type="spellEnd"/>
      <w:r w:rsidRPr="72FA1267" w:rsidR="41B5CDE3">
        <w:rPr>
          <w:rFonts w:ascii="Arial" w:hAnsi="Arial" w:eastAsia="Arial" w:cs="Arial"/>
          <w:noProof w:val="0"/>
          <w:sz w:val="24"/>
          <w:szCs w:val="24"/>
          <w:lang w:val="en-US"/>
        </w:rPr>
        <w:t xml:space="preserve"> attractive to potential candidates. As an example, Marriott Hotels offer a multitude of discounts for their staff (Gibbons, 2020). Extra financial support sounds appealing to people, so their interest will be attracted to that potential workplace that meets the employees’ needs. Employee recruitment is the next stage, wherein actual identification, screening, and selection of employees take place as per the business requirement. Marriott Hotels have its own set of principles for recruitment to </w:t>
      </w:r>
      <w:r w:rsidRPr="72FA1267" w:rsidR="41B5CDE3">
        <w:rPr>
          <w:rFonts w:ascii="Arial" w:hAnsi="Arial" w:eastAsia="Arial" w:cs="Arial"/>
          <w:noProof w:val="0"/>
          <w:sz w:val="24"/>
          <w:szCs w:val="24"/>
          <w:lang w:val="en-US"/>
        </w:rPr>
        <w:t>facilitate</w:t>
      </w:r>
      <w:r w:rsidRPr="72FA1267" w:rsidR="41B5CDE3">
        <w:rPr>
          <w:rFonts w:ascii="Arial" w:hAnsi="Arial" w:eastAsia="Arial" w:cs="Arial"/>
          <w:noProof w:val="0"/>
          <w:sz w:val="24"/>
          <w:szCs w:val="24"/>
          <w:lang w:val="en-US"/>
        </w:rPr>
        <w:t xml:space="preserve"> the hiring of the right candidates. Their belief is that if they take care of their employees, the employees will take care of their guests (Marriott Careers, 2022). It means that people are motivated to aspire for the best in their </w:t>
      </w:r>
      <w:r w:rsidRPr="72FA1267" w:rsidR="658F89EF">
        <w:rPr>
          <w:rFonts w:ascii="Arial" w:hAnsi="Arial" w:eastAsia="Arial" w:cs="Arial"/>
          <w:noProof w:val="0"/>
          <w:sz w:val="24"/>
          <w:szCs w:val="24"/>
          <w:lang w:val="en-US"/>
        </w:rPr>
        <w:t>work</w:t>
      </w:r>
      <w:r w:rsidRPr="72FA1267" w:rsidR="41B5CDE3">
        <w:rPr>
          <w:rFonts w:ascii="Arial" w:hAnsi="Arial" w:eastAsia="Arial" w:cs="Arial"/>
          <w:noProof w:val="0"/>
          <w:sz w:val="24"/>
          <w:szCs w:val="24"/>
          <w:lang w:val="en-US"/>
        </w:rPr>
        <w:t xml:space="preserve"> and business goals when their employer rewards them, shows care, and continually invests in them.</w:t>
      </w:r>
    </w:p>
    <w:p w:rsidR="41B5CDE3" w:rsidP="72FA1267" w:rsidRDefault="41B5CDE3" w14:paraId="7C2445B1" w14:textId="34961515">
      <w:pPr>
        <w:spacing w:after="0" w:afterAutospacing="off" w:line="360" w:lineRule="auto"/>
        <w:ind w:firstLine="720"/>
        <w:jc w:val="both"/>
      </w:pPr>
      <w:r w:rsidRPr="72FA1267" w:rsidR="41B5CDE3">
        <w:rPr>
          <w:rFonts w:ascii="Arial" w:hAnsi="Arial" w:eastAsia="Arial" w:cs="Arial"/>
          <w:noProof w:val="0"/>
          <w:sz w:val="24"/>
          <w:szCs w:val="24"/>
          <w:lang w:val="en-US"/>
        </w:rPr>
        <w:t xml:space="preserve">Once these are completed, onboarding </w:t>
      </w:r>
      <w:r w:rsidRPr="72FA1267" w:rsidR="211F00DC">
        <w:rPr>
          <w:rFonts w:ascii="Arial" w:hAnsi="Arial" w:eastAsia="Arial" w:cs="Arial"/>
          <w:noProof w:val="0"/>
          <w:sz w:val="24"/>
          <w:szCs w:val="24"/>
          <w:lang w:val="en-US"/>
        </w:rPr>
        <w:t>occurs</w:t>
      </w:r>
      <w:r w:rsidRPr="72FA1267" w:rsidR="41B5CDE3">
        <w:rPr>
          <w:rFonts w:ascii="Arial" w:hAnsi="Arial" w:eastAsia="Arial" w:cs="Arial"/>
          <w:noProof w:val="0"/>
          <w:sz w:val="24"/>
          <w:szCs w:val="24"/>
          <w:lang w:val="en-US"/>
        </w:rPr>
        <w:t xml:space="preserve"> as a process of acclimatizing the new joiners to the brand’s culture, processes, and people. Apart from their competitors, the Ritz-Carlton Hotels distinguish themselves by their outstanding standards of services which are a defining part of the brand (Michelli, 2015). All workers must </w:t>
      </w:r>
      <w:proofErr w:type="spellStart"/>
      <w:r w:rsidRPr="72FA1267" w:rsidR="41B5CDE3">
        <w:rPr>
          <w:rFonts w:ascii="Arial" w:hAnsi="Arial" w:eastAsia="Arial" w:cs="Arial"/>
          <w:noProof w:val="0"/>
          <w:sz w:val="24"/>
          <w:szCs w:val="24"/>
          <w:lang w:val="en-US"/>
        </w:rPr>
        <w:t>familiarise</w:t>
      </w:r>
      <w:proofErr w:type="spellEnd"/>
      <w:r w:rsidRPr="72FA1267" w:rsidR="41B5CDE3">
        <w:rPr>
          <w:rFonts w:ascii="Arial" w:hAnsi="Arial" w:eastAsia="Arial" w:cs="Arial"/>
          <w:noProof w:val="0"/>
          <w:sz w:val="24"/>
          <w:szCs w:val="24"/>
          <w:lang w:val="en-US"/>
        </w:rPr>
        <w:t xml:space="preserve"> with them and put them into practice. </w:t>
      </w:r>
    </w:p>
    <w:p w:rsidR="41B5CDE3" w:rsidP="72FA1267" w:rsidRDefault="41B5CDE3" w14:paraId="1C6E7C84" w14:textId="5C935A9B">
      <w:pPr>
        <w:spacing w:after="0" w:afterAutospacing="off" w:line="360" w:lineRule="auto"/>
        <w:ind w:firstLine="720"/>
        <w:jc w:val="both"/>
      </w:pPr>
      <w:r w:rsidRPr="72FA1267" w:rsidR="41B5CDE3">
        <w:rPr>
          <w:rFonts w:ascii="Arial" w:hAnsi="Arial" w:eastAsia="Arial" w:cs="Arial"/>
          <w:noProof w:val="0"/>
          <w:sz w:val="24"/>
          <w:szCs w:val="24"/>
          <w:lang w:val="en-US"/>
        </w:rPr>
        <w:t xml:space="preserve"> Employee development is a continuous process that ensures that the employees are equipped with the necessary skillsets and knowledge to perform their roles effectively. This includes training they receive when they are first hired as well as ongoing training designed to keep them current on new practices and technologies as they become available. In addition, Human Resources are responsible for offering support to workers at all stages of their professional development (Marchington, Wilkinson, 2016). This may involve assisting them in locating new opportunities within the business or providing them with counseling and advice as they navigate through either personal or professional obstacles (Alqudah, Carballo-Penela, Ruzo-Sanmartin, 2022)</w:t>
      </w:r>
    </w:p>
    <w:p w:rsidR="41B5CDE3" w:rsidP="72FA1267" w:rsidRDefault="41B5CDE3" w14:paraId="67EA5598" w14:textId="79BDE250">
      <w:pPr>
        <w:spacing w:after="0" w:afterAutospacing="off" w:line="360" w:lineRule="auto"/>
        <w:ind w:firstLine="720"/>
        <w:jc w:val="both"/>
      </w:pPr>
      <w:r w:rsidRPr="72FA1267" w:rsidR="41B5CDE3">
        <w:rPr>
          <w:rFonts w:ascii="Arial" w:hAnsi="Arial" w:eastAsia="Arial" w:cs="Arial"/>
          <w:noProof w:val="0"/>
          <w:sz w:val="24"/>
          <w:szCs w:val="24"/>
          <w:lang w:val="en-US"/>
        </w:rPr>
        <w:t xml:space="preserve">Employee retention is a challenge faced by the hospitality industry wherein they need to take proactive measures to keep their top talent engaged and motivated, especially to keep up with the marketing demands. It also has been widely </w:t>
      </w:r>
      <w:proofErr w:type="spellStart"/>
      <w:r w:rsidRPr="72FA1267" w:rsidR="41B5CDE3">
        <w:rPr>
          <w:rFonts w:ascii="Arial" w:hAnsi="Arial" w:eastAsia="Arial" w:cs="Arial"/>
          <w:noProof w:val="0"/>
          <w:sz w:val="24"/>
          <w:szCs w:val="24"/>
          <w:lang w:val="en-US"/>
        </w:rPr>
        <w:t>recognised</w:t>
      </w:r>
      <w:proofErr w:type="spellEnd"/>
      <w:r w:rsidRPr="72FA1267" w:rsidR="41B5CDE3">
        <w:rPr>
          <w:rFonts w:ascii="Arial" w:hAnsi="Arial" w:eastAsia="Arial" w:cs="Arial"/>
          <w:noProof w:val="0"/>
          <w:sz w:val="24"/>
          <w:szCs w:val="24"/>
          <w:lang w:val="en-US"/>
        </w:rPr>
        <w:t xml:space="preserve"> that the Covid-19 pandemic drastically affected the industry, resulting in staff shortage (</w:t>
      </w:r>
      <w:proofErr w:type="spellStart"/>
      <w:r w:rsidRPr="72FA1267" w:rsidR="41B5CDE3">
        <w:rPr>
          <w:rFonts w:ascii="Arial" w:hAnsi="Arial" w:eastAsia="Arial" w:cs="Arial"/>
          <w:noProof w:val="0"/>
          <w:sz w:val="24"/>
          <w:szCs w:val="24"/>
          <w:lang w:val="en-US"/>
        </w:rPr>
        <w:t>Bhrammanachote</w:t>
      </w:r>
      <w:proofErr w:type="spellEnd"/>
      <w:r w:rsidRPr="72FA1267" w:rsidR="41B5CDE3">
        <w:rPr>
          <w:rFonts w:ascii="Arial" w:hAnsi="Arial" w:eastAsia="Arial" w:cs="Arial"/>
          <w:noProof w:val="0"/>
          <w:sz w:val="24"/>
          <w:szCs w:val="24"/>
          <w:lang w:val="en-US"/>
        </w:rPr>
        <w:t xml:space="preserve">, </w:t>
      </w:r>
      <w:proofErr w:type="spellStart"/>
      <w:r w:rsidRPr="72FA1267" w:rsidR="41B5CDE3">
        <w:rPr>
          <w:rFonts w:ascii="Arial" w:hAnsi="Arial" w:eastAsia="Arial" w:cs="Arial"/>
          <w:noProof w:val="0"/>
          <w:sz w:val="24"/>
          <w:szCs w:val="24"/>
          <w:lang w:val="en-US"/>
        </w:rPr>
        <w:t>Sawangdee</w:t>
      </w:r>
      <w:proofErr w:type="spellEnd"/>
      <w:r w:rsidRPr="72FA1267" w:rsidR="41B5CDE3">
        <w:rPr>
          <w:rFonts w:ascii="Arial" w:hAnsi="Arial" w:eastAsia="Arial" w:cs="Arial"/>
          <w:noProof w:val="0"/>
          <w:sz w:val="24"/>
          <w:szCs w:val="24"/>
          <w:lang w:val="en-US"/>
        </w:rPr>
        <w:t>, 2021). This implies supplementary efforts and strategies to be designed by the Human Resources Management to cover the vacancies, split the daily tasks to the available workers, and make sure they are rewarded for their efforts while the guests’ expectations are met.</w:t>
      </w:r>
    </w:p>
    <w:p w:rsidR="41B5CDE3" w:rsidP="72FA1267" w:rsidRDefault="41B5CDE3" w14:paraId="32C5B0E0" w14:textId="1A247B3B">
      <w:pPr>
        <w:spacing w:after="0" w:afterAutospacing="off" w:line="360" w:lineRule="auto"/>
        <w:ind w:firstLine="720"/>
        <w:jc w:val="both"/>
      </w:pPr>
      <w:r w:rsidRPr="72FA1267" w:rsidR="41B5CDE3">
        <w:rPr>
          <w:rFonts w:ascii="Arial" w:hAnsi="Arial" w:eastAsia="Arial" w:cs="Arial"/>
          <w:noProof w:val="0"/>
          <w:sz w:val="24"/>
          <w:szCs w:val="24"/>
          <w:lang w:val="en-US"/>
        </w:rPr>
        <w:t xml:space="preserve">Separation occurs when the employee leaves the </w:t>
      </w:r>
      <w:proofErr w:type="spellStart"/>
      <w:r w:rsidRPr="72FA1267" w:rsidR="41B5CDE3">
        <w:rPr>
          <w:rFonts w:ascii="Arial" w:hAnsi="Arial" w:eastAsia="Arial" w:cs="Arial"/>
          <w:noProof w:val="0"/>
          <w:sz w:val="24"/>
          <w:szCs w:val="24"/>
          <w:lang w:val="en-US"/>
        </w:rPr>
        <w:t>organisation</w:t>
      </w:r>
      <w:proofErr w:type="spellEnd"/>
      <w:r w:rsidRPr="72FA1267" w:rsidR="41B5CDE3">
        <w:rPr>
          <w:rFonts w:ascii="Arial" w:hAnsi="Arial" w:eastAsia="Arial" w:cs="Arial"/>
          <w:noProof w:val="0"/>
          <w:sz w:val="24"/>
          <w:szCs w:val="24"/>
          <w:lang w:val="en-US"/>
        </w:rPr>
        <w:t xml:space="preserve"> either voluntarily or involuntarily. An exit interview may be conducted at this stage to </w:t>
      </w:r>
      <w:r w:rsidRPr="72FA1267" w:rsidR="41B5CDE3">
        <w:rPr>
          <w:rFonts w:ascii="Arial" w:hAnsi="Arial" w:eastAsia="Arial" w:cs="Arial"/>
          <w:noProof w:val="0"/>
          <w:sz w:val="24"/>
          <w:szCs w:val="24"/>
          <w:lang w:val="en-US"/>
        </w:rPr>
        <w:t>identify</w:t>
      </w:r>
      <w:r w:rsidRPr="72FA1267" w:rsidR="41B5CDE3">
        <w:rPr>
          <w:rFonts w:ascii="Arial" w:hAnsi="Arial" w:eastAsia="Arial" w:cs="Arial"/>
          <w:noProof w:val="0"/>
          <w:sz w:val="24"/>
          <w:szCs w:val="24"/>
          <w:lang w:val="en-US"/>
        </w:rPr>
        <w:t xml:space="preserve"> any lacunae in worker’s experience so that necessary corrective or preventive actions can be taken.</w:t>
      </w:r>
    </w:p>
    <w:p w:rsidR="41B5CDE3" w:rsidP="72FA1267" w:rsidRDefault="41B5CDE3" w14:paraId="1C7CD16C" w14:textId="04BB1FC7">
      <w:pPr>
        <w:spacing w:after="0" w:afterAutospacing="off" w:line="360" w:lineRule="auto"/>
        <w:ind w:firstLine="720"/>
        <w:jc w:val="both"/>
      </w:pPr>
      <w:r w:rsidRPr="72FA1267" w:rsidR="41B5CDE3">
        <w:rPr>
          <w:rFonts w:ascii="Arial" w:hAnsi="Arial" w:eastAsia="Arial" w:cs="Arial"/>
          <w:noProof w:val="0"/>
          <w:sz w:val="24"/>
          <w:szCs w:val="24"/>
          <w:lang w:val="en-US"/>
        </w:rPr>
        <w:t xml:space="preserve">Witts (2022) reported that the hotel industry faces staff shortages in UK-based venues. Thus, employee engagement is essential to ensuring that staff members are </w:t>
      </w:r>
      <w:r w:rsidRPr="72FA1267" w:rsidR="41B5CDE3">
        <w:rPr>
          <w:rFonts w:ascii="Arial" w:hAnsi="Arial" w:eastAsia="Arial" w:cs="Arial"/>
          <w:noProof w:val="0"/>
          <w:sz w:val="24"/>
          <w:szCs w:val="24"/>
          <w:lang w:val="en-US"/>
        </w:rPr>
        <w:t>retained</w:t>
      </w:r>
      <w:r w:rsidRPr="72FA1267" w:rsidR="41B5CDE3">
        <w:rPr>
          <w:rFonts w:ascii="Arial" w:hAnsi="Arial" w:eastAsia="Arial" w:cs="Arial"/>
          <w:noProof w:val="0"/>
          <w:sz w:val="24"/>
          <w:szCs w:val="24"/>
          <w:lang w:val="en-US"/>
        </w:rPr>
        <w:t xml:space="preserve">, and that they </w:t>
      </w:r>
      <w:r w:rsidRPr="72FA1267" w:rsidR="41B5CDE3">
        <w:rPr>
          <w:rFonts w:ascii="Arial" w:hAnsi="Arial" w:eastAsia="Arial" w:cs="Arial"/>
          <w:noProof w:val="0"/>
          <w:sz w:val="24"/>
          <w:szCs w:val="24"/>
          <w:lang w:val="en-US"/>
        </w:rPr>
        <w:t>provide</w:t>
      </w:r>
      <w:r w:rsidRPr="72FA1267" w:rsidR="41B5CDE3">
        <w:rPr>
          <w:rFonts w:ascii="Arial" w:hAnsi="Arial" w:eastAsia="Arial" w:cs="Arial"/>
          <w:noProof w:val="0"/>
          <w:sz w:val="24"/>
          <w:szCs w:val="24"/>
          <w:lang w:val="en-US"/>
        </w:rPr>
        <w:t xml:space="preserve"> world-class service to guests. The team-based model is one way to promote employee engagement throughout the employee lifecycle. In this model, teams are formed around specific projects or goals, and team members are given the opportunity to share their ideas and </w:t>
      </w:r>
      <w:r w:rsidRPr="72FA1267" w:rsidR="41B5CDE3">
        <w:rPr>
          <w:rFonts w:ascii="Arial" w:hAnsi="Arial" w:eastAsia="Arial" w:cs="Arial"/>
          <w:noProof w:val="0"/>
          <w:sz w:val="24"/>
          <w:szCs w:val="24"/>
          <w:lang w:val="en-US"/>
        </w:rPr>
        <w:t>expertise</w:t>
      </w:r>
      <w:r w:rsidRPr="72FA1267" w:rsidR="41B5CDE3">
        <w:rPr>
          <w:rFonts w:ascii="Arial" w:hAnsi="Arial" w:eastAsia="Arial" w:cs="Arial"/>
          <w:noProof w:val="0"/>
          <w:sz w:val="24"/>
          <w:szCs w:val="24"/>
          <w:lang w:val="en-US"/>
        </w:rPr>
        <w:t xml:space="preserve"> (Murray et al., 2017).</w:t>
      </w:r>
    </w:p>
    <w:p w:rsidR="41B5CDE3" w:rsidP="72FA1267" w:rsidRDefault="41B5CDE3" w14:paraId="5816EFEE" w14:textId="67FE6A85">
      <w:pPr>
        <w:spacing w:after="0" w:afterAutospacing="off" w:line="360" w:lineRule="auto"/>
        <w:ind w:firstLine="720"/>
        <w:jc w:val="both"/>
      </w:pPr>
      <w:r w:rsidRPr="72FA1267" w:rsidR="41B5CDE3">
        <w:rPr>
          <w:rFonts w:ascii="Arial" w:hAnsi="Arial" w:eastAsia="Arial" w:cs="Arial"/>
          <w:noProof w:val="0"/>
          <w:sz w:val="24"/>
          <w:szCs w:val="24"/>
          <w:lang w:val="en-US"/>
        </w:rPr>
        <w:t>As the hotel industry is a complex and ever-changing business, effective employee management has a crucial impact on its success. There are many ways to engage the workers groups in hospitality throughout their employment. For example, Human Resource officials can hold regular team-building activities to promote bonding and communication (Madera et al., 2017</w:t>
      </w:r>
      <w:r w:rsidRPr="72FA1267" w:rsidR="41B5CDE3">
        <w:rPr>
          <w:rFonts w:ascii="Arial" w:hAnsi="Arial" w:eastAsia="Arial" w:cs="Arial"/>
          <w:noProof w:val="0"/>
          <w:color w:val="000000" w:themeColor="text1" w:themeTint="FF" w:themeShade="FF"/>
          <w:sz w:val="24"/>
          <w:szCs w:val="24"/>
          <w:lang w:val="en-US"/>
        </w:rPr>
        <w:t>)</w:t>
      </w:r>
      <w:r w:rsidRPr="72FA1267" w:rsidR="41B5CDE3">
        <w:rPr>
          <w:rFonts w:ascii="Arial" w:hAnsi="Arial" w:eastAsia="Arial" w:cs="Arial"/>
          <w:noProof w:val="0"/>
          <w:sz w:val="24"/>
          <w:szCs w:val="24"/>
          <w:lang w:val="en-US"/>
        </w:rPr>
        <w:t xml:space="preserve">. They can also create a system where employees are given regular feedback on their performance. Thus, it can help to keep them motivated and on track. Additionally, incentives can be offered for employees who go </w:t>
      </w:r>
      <w:r w:rsidRPr="72FA1267" w:rsidR="41B5CDE3">
        <w:rPr>
          <w:rFonts w:ascii="Arial" w:hAnsi="Arial" w:eastAsia="Arial" w:cs="Arial"/>
          <w:noProof w:val="0"/>
          <w:sz w:val="24"/>
          <w:szCs w:val="24"/>
          <w:lang w:val="en-US"/>
        </w:rPr>
        <w:t>above and beyond</w:t>
      </w:r>
      <w:r w:rsidRPr="72FA1267" w:rsidR="41B5CDE3">
        <w:rPr>
          <w:rFonts w:ascii="Arial" w:hAnsi="Arial" w:eastAsia="Arial" w:cs="Arial"/>
          <w:noProof w:val="0"/>
          <w:sz w:val="24"/>
          <w:szCs w:val="24"/>
          <w:lang w:val="en-US"/>
        </w:rPr>
        <w:t xml:space="preserve"> their job duties or a public board with their specific achievements (Saad, 2013). By implementing these strategies, Human Resource department can pursue the goal of having the staff always proactive and working towards the success of the hotel. In turn, this can lead to improved customer service, increased profitability, and a competitive advantage in the marketplace.</w:t>
      </w:r>
    </w:p>
    <w:p w:rsidR="41B5CDE3" w:rsidP="72FA1267" w:rsidRDefault="41B5CDE3" w14:paraId="76A95959" w14:textId="3ABBBF03">
      <w:pPr>
        <w:spacing w:after="0" w:afterAutospacing="off" w:line="360" w:lineRule="auto"/>
        <w:ind w:firstLine="720"/>
        <w:jc w:val="both"/>
      </w:pPr>
      <w:r w:rsidRPr="72FA1267" w:rsidR="41B5CDE3">
        <w:rPr>
          <w:rFonts w:ascii="Arial" w:hAnsi="Arial" w:eastAsia="Arial" w:cs="Arial"/>
          <w:noProof w:val="0"/>
          <w:sz w:val="24"/>
          <w:szCs w:val="24"/>
          <w:lang w:val="en-US"/>
        </w:rPr>
        <w:t xml:space="preserve">There are several advantages to engaging a team during the employee life cycle, including getting more </w:t>
      </w:r>
      <w:r w:rsidRPr="72FA1267" w:rsidR="41B5CDE3">
        <w:rPr>
          <w:rFonts w:ascii="Arial" w:hAnsi="Arial" w:eastAsia="Arial" w:cs="Arial"/>
          <w:noProof w:val="0"/>
          <w:sz w:val="24"/>
          <w:szCs w:val="24"/>
          <w:lang w:val="en-US"/>
        </w:rPr>
        <w:t>accurate</w:t>
      </w:r>
      <w:r w:rsidRPr="72FA1267" w:rsidR="41B5CDE3">
        <w:rPr>
          <w:rFonts w:ascii="Arial" w:hAnsi="Arial" w:eastAsia="Arial" w:cs="Arial"/>
          <w:noProof w:val="0"/>
          <w:sz w:val="24"/>
          <w:szCs w:val="24"/>
          <w:lang w:val="en-US"/>
        </w:rPr>
        <w:t xml:space="preserve"> and </w:t>
      </w:r>
      <w:r w:rsidRPr="72FA1267" w:rsidR="41B5CDE3">
        <w:rPr>
          <w:rFonts w:ascii="Arial" w:hAnsi="Arial" w:eastAsia="Arial" w:cs="Arial"/>
          <w:noProof w:val="0"/>
          <w:sz w:val="24"/>
          <w:szCs w:val="24"/>
          <w:lang w:val="en-US"/>
        </w:rPr>
        <w:t>timely</w:t>
      </w:r>
      <w:r w:rsidRPr="72FA1267" w:rsidR="41B5CDE3">
        <w:rPr>
          <w:rFonts w:ascii="Arial" w:hAnsi="Arial" w:eastAsia="Arial" w:cs="Arial"/>
          <w:noProof w:val="0"/>
          <w:sz w:val="24"/>
          <w:szCs w:val="24"/>
          <w:lang w:val="en-US"/>
        </w:rPr>
        <w:t xml:space="preserve"> data, having more control over the process, and being able to </w:t>
      </w:r>
      <w:proofErr w:type="spellStart"/>
      <w:r w:rsidRPr="72FA1267" w:rsidR="41B5CDE3">
        <w:rPr>
          <w:rFonts w:ascii="Arial" w:hAnsi="Arial" w:eastAsia="Arial" w:cs="Arial"/>
          <w:noProof w:val="0"/>
          <w:sz w:val="24"/>
          <w:szCs w:val="24"/>
          <w:lang w:val="en-US"/>
        </w:rPr>
        <w:t>customise</w:t>
      </w:r>
      <w:proofErr w:type="spellEnd"/>
      <w:r w:rsidRPr="72FA1267" w:rsidR="41B5CDE3">
        <w:rPr>
          <w:rFonts w:ascii="Arial" w:hAnsi="Arial" w:eastAsia="Arial" w:cs="Arial"/>
          <w:noProof w:val="0"/>
          <w:sz w:val="24"/>
          <w:szCs w:val="24"/>
          <w:lang w:val="en-US"/>
        </w:rPr>
        <w:t xml:space="preserve"> the process to fit the needs of a hotel. There are more people involved in collecting and inputting data, with their own different knowledge and abilities, so there is less room for error. Moreover, their skills, attention to details, communication, </w:t>
      </w:r>
      <w:r w:rsidRPr="72FA1267" w:rsidR="41B5CDE3">
        <w:rPr>
          <w:rFonts w:ascii="Arial" w:hAnsi="Arial" w:eastAsia="Arial" w:cs="Arial"/>
          <w:noProof w:val="0"/>
          <w:sz w:val="24"/>
          <w:szCs w:val="24"/>
          <w:lang w:val="en-US"/>
        </w:rPr>
        <w:t>experience</w:t>
      </w:r>
      <w:r w:rsidRPr="72FA1267" w:rsidR="41B5CDE3">
        <w:rPr>
          <w:rFonts w:ascii="Arial" w:hAnsi="Arial" w:eastAsia="Arial" w:cs="Arial"/>
          <w:noProof w:val="0"/>
          <w:sz w:val="24"/>
          <w:szCs w:val="24"/>
          <w:lang w:val="en-US"/>
        </w:rPr>
        <w:t xml:space="preserve"> and potential work together for the same purposes. In addition, engaging a team allows for more control over the process (</w:t>
      </w:r>
      <w:r w:rsidRPr="72FA1267" w:rsidR="41B5CDE3">
        <w:rPr>
          <w:rFonts w:ascii="Arial" w:hAnsi="Arial" w:eastAsia="Arial" w:cs="Arial"/>
          <w:noProof w:val="0"/>
          <w:color w:val="000000" w:themeColor="text1" w:themeTint="FF" w:themeShade="FF"/>
          <w:sz w:val="24"/>
          <w:szCs w:val="24"/>
          <w:lang w:val="en-US"/>
        </w:rPr>
        <w:t>Torrington, 2020)</w:t>
      </w:r>
      <w:r w:rsidRPr="72FA1267" w:rsidR="41B5CDE3">
        <w:rPr>
          <w:rFonts w:ascii="Arial" w:hAnsi="Arial" w:eastAsia="Arial" w:cs="Arial"/>
          <w:noProof w:val="0"/>
          <w:sz w:val="24"/>
          <w:szCs w:val="24"/>
          <w:lang w:val="en-US"/>
        </w:rPr>
        <w:t xml:space="preserve">. The tasks can be completed in a convenient time, they can learn from each other, enriching their </w:t>
      </w:r>
      <w:r w:rsidRPr="72FA1267" w:rsidR="41B5CDE3">
        <w:rPr>
          <w:rFonts w:ascii="Arial" w:hAnsi="Arial" w:eastAsia="Arial" w:cs="Arial"/>
          <w:noProof w:val="0"/>
          <w:sz w:val="24"/>
          <w:szCs w:val="24"/>
          <w:lang w:val="en-US"/>
        </w:rPr>
        <w:t>capacities</w:t>
      </w:r>
      <w:r w:rsidRPr="72FA1267" w:rsidR="41B5CDE3">
        <w:rPr>
          <w:rFonts w:ascii="Arial" w:hAnsi="Arial" w:eastAsia="Arial" w:cs="Arial"/>
          <w:noProof w:val="0"/>
          <w:sz w:val="24"/>
          <w:szCs w:val="24"/>
          <w:lang w:val="en-US"/>
        </w:rPr>
        <w:t xml:space="preserve"> and strengthening their professional relationship. Deadlines and expectations can be set for the workers, and they can be held accountable for meeting those deadlines (Luu, 2021). Finally, engaging them allows for </w:t>
      </w:r>
      <w:proofErr w:type="spellStart"/>
      <w:r w:rsidRPr="72FA1267" w:rsidR="41B5CDE3">
        <w:rPr>
          <w:rFonts w:ascii="Arial" w:hAnsi="Arial" w:eastAsia="Arial" w:cs="Arial"/>
          <w:noProof w:val="0"/>
          <w:sz w:val="24"/>
          <w:szCs w:val="24"/>
          <w:lang w:val="en-US"/>
        </w:rPr>
        <w:t>customisation</w:t>
      </w:r>
      <w:proofErr w:type="spellEnd"/>
      <w:r w:rsidRPr="72FA1267" w:rsidR="41B5CDE3">
        <w:rPr>
          <w:rFonts w:ascii="Arial" w:hAnsi="Arial" w:eastAsia="Arial" w:cs="Arial"/>
          <w:noProof w:val="0"/>
          <w:sz w:val="24"/>
          <w:szCs w:val="24"/>
          <w:lang w:val="en-US"/>
        </w:rPr>
        <w:t xml:space="preserve"> of the process to fit the needs of the brand. It can be tailored to include only the steps that are relevant, and all members can be kept on the same page. </w:t>
      </w:r>
    </w:p>
    <w:p w:rsidR="41B5CDE3" w:rsidP="72FA1267" w:rsidRDefault="41B5CDE3" w14:paraId="6FA04A7F" w14:textId="6E57D5CE">
      <w:pPr>
        <w:spacing w:after="0" w:afterAutospacing="off" w:line="360" w:lineRule="auto"/>
        <w:ind w:firstLine="720"/>
        <w:jc w:val="both"/>
      </w:pPr>
      <w:r w:rsidRPr="72FA1267" w:rsidR="41B5CDE3">
        <w:rPr>
          <w:rFonts w:ascii="Arial" w:hAnsi="Arial" w:eastAsia="Arial" w:cs="Arial"/>
          <w:noProof w:val="0"/>
          <w:sz w:val="24"/>
          <w:szCs w:val="24"/>
          <w:lang w:val="en-US"/>
        </w:rPr>
        <w:t xml:space="preserve">According to Robinson, Perryman and </w:t>
      </w:r>
      <w:proofErr w:type="spellStart"/>
      <w:r w:rsidRPr="72FA1267" w:rsidR="41B5CDE3">
        <w:rPr>
          <w:rFonts w:ascii="Arial" w:hAnsi="Arial" w:eastAsia="Arial" w:cs="Arial"/>
          <w:noProof w:val="0"/>
          <w:sz w:val="24"/>
          <w:szCs w:val="24"/>
          <w:lang w:val="en-US"/>
        </w:rPr>
        <w:t>Hayday</w:t>
      </w:r>
      <w:proofErr w:type="spellEnd"/>
      <w:r w:rsidRPr="72FA1267" w:rsidR="41B5CDE3">
        <w:rPr>
          <w:rFonts w:ascii="Arial" w:hAnsi="Arial" w:eastAsia="Arial" w:cs="Arial"/>
          <w:noProof w:val="0"/>
          <w:sz w:val="24"/>
          <w:szCs w:val="24"/>
          <w:lang w:val="en-US"/>
        </w:rPr>
        <w:t xml:space="preserve"> (2004), employees’ sense of feeling valued and involved leads to engagement. This model, known as the “Robinson’s model</w:t>
      </w:r>
      <w:r w:rsidRPr="72FA1267" w:rsidR="41B5CDE3">
        <w:rPr>
          <w:rFonts w:ascii="Arial" w:hAnsi="Arial" w:eastAsia="Arial" w:cs="Arial"/>
          <w:noProof w:val="0"/>
          <w:sz w:val="24"/>
          <w:szCs w:val="24"/>
          <w:lang w:val="en-US"/>
        </w:rPr>
        <w:t>”,</w:t>
      </w:r>
      <w:r w:rsidRPr="72FA1267" w:rsidR="41B5CDE3">
        <w:rPr>
          <w:rFonts w:ascii="Arial" w:hAnsi="Arial" w:eastAsia="Arial" w:cs="Arial"/>
          <w:noProof w:val="0"/>
          <w:sz w:val="24"/>
          <w:szCs w:val="24"/>
          <w:lang w:val="en-US"/>
        </w:rPr>
        <w:t xml:space="preserve"> is sustained by four main </w:t>
      </w:r>
      <w:r w:rsidRPr="72FA1267" w:rsidR="41B5CDE3">
        <w:rPr>
          <w:rFonts w:ascii="Arial" w:hAnsi="Arial" w:eastAsia="Arial" w:cs="Arial"/>
          <w:noProof w:val="0"/>
          <w:sz w:val="24"/>
          <w:szCs w:val="24"/>
          <w:lang w:val="en-US"/>
        </w:rPr>
        <w:t>pillars</w:t>
      </w:r>
      <w:r w:rsidRPr="72FA1267" w:rsidR="41B5CDE3">
        <w:rPr>
          <w:rFonts w:ascii="Arial" w:hAnsi="Arial" w:eastAsia="Arial" w:cs="Arial"/>
          <w:noProof w:val="0"/>
          <w:sz w:val="24"/>
          <w:szCs w:val="24"/>
          <w:lang w:val="en-US"/>
        </w:rPr>
        <w:t xml:space="preserve"> and can be implemented as a vision of unity of workers as the way to success: well-being, management staff’s communication and listening skills, great two-way communication between employees and leaders and lastly, professional development opportunities within the company.</w:t>
      </w:r>
    </w:p>
    <w:p w:rsidR="41B5CDE3" w:rsidP="72FA1267" w:rsidRDefault="41B5CDE3" w14:paraId="5211A8B2" w14:textId="30CA8366">
      <w:pPr>
        <w:spacing w:after="0" w:afterAutospacing="off" w:line="360" w:lineRule="auto"/>
        <w:ind w:firstLine="720"/>
        <w:jc w:val="both"/>
      </w:pPr>
      <w:r w:rsidRPr="72FA1267" w:rsidR="41B5CDE3">
        <w:rPr>
          <w:rFonts w:ascii="Arial" w:hAnsi="Arial" w:eastAsia="Arial" w:cs="Arial"/>
          <w:noProof w:val="0"/>
          <w:sz w:val="24"/>
          <w:szCs w:val="24"/>
          <w:lang w:val="en-US"/>
        </w:rPr>
        <w:t xml:space="preserve">As a first pillar, the employees’ well-being has </w:t>
      </w:r>
      <w:r w:rsidRPr="72FA1267" w:rsidR="41B5CDE3">
        <w:rPr>
          <w:rFonts w:ascii="Arial" w:hAnsi="Arial" w:eastAsia="Arial" w:cs="Arial"/>
          <w:noProof w:val="0"/>
          <w:sz w:val="24"/>
          <w:szCs w:val="24"/>
          <w:lang w:val="en-US"/>
        </w:rPr>
        <w:t>a huge impact</w:t>
      </w:r>
      <w:r w:rsidRPr="72FA1267" w:rsidR="41B5CDE3">
        <w:rPr>
          <w:rFonts w:ascii="Arial" w:hAnsi="Arial" w:eastAsia="Arial" w:cs="Arial"/>
          <w:noProof w:val="0"/>
          <w:sz w:val="24"/>
          <w:szCs w:val="24"/>
          <w:lang w:val="en-US"/>
        </w:rPr>
        <w:t xml:space="preserve"> on their involvement. This includes a work-life balance, health monitoring, support, and financial and job security. Consequently, investing in their well-being reduces absenteeism, work-related stress and increases productivity (Guest, 2017). One of the head brands in hospitality industry, the Accor Hotel chain, adheres to this practice through their mobile application called “Lifeworks - Total Wellbeing App” which provides resources to sustain mental and emotional health. Besides the advantages of using technology, employees have access to it at any time. Also, Marriott established the TakeCare Program to support their employees’ health and beyond it through counseling, team building, recognition and social impact. People will be enabled to give all their potential when their needs are fulfilled, and their employers design strategies to support them.</w:t>
      </w:r>
    </w:p>
    <w:p w:rsidR="41B5CDE3" w:rsidP="72FA1267" w:rsidRDefault="41B5CDE3" w14:paraId="68167787" w14:textId="1D33F038">
      <w:pPr>
        <w:spacing w:after="0" w:afterAutospacing="off" w:line="360" w:lineRule="auto"/>
        <w:ind w:firstLine="720"/>
        <w:jc w:val="both"/>
      </w:pPr>
      <w:r w:rsidRPr="72FA1267" w:rsidR="41B5CDE3">
        <w:rPr>
          <w:rFonts w:ascii="Arial" w:hAnsi="Arial" w:eastAsia="Arial" w:cs="Arial"/>
          <w:noProof w:val="0"/>
          <w:sz w:val="24"/>
          <w:szCs w:val="24"/>
          <w:lang w:val="en-US"/>
        </w:rPr>
        <w:t xml:space="preserve">Secondly, </w:t>
      </w:r>
      <w:r w:rsidRPr="72FA1267" w:rsidR="41B5CDE3">
        <w:rPr>
          <w:rFonts w:ascii="Arial" w:hAnsi="Arial" w:eastAsia="Arial" w:cs="Arial"/>
          <w:noProof w:val="0"/>
          <w:sz w:val="24"/>
          <w:szCs w:val="24"/>
          <w:lang w:val="en-US"/>
        </w:rPr>
        <w:t>regarding</w:t>
      </w:r>
      <w:r w:rsidRPr="72FA1267" w:rsidR="41B5CDE3">
        <w:rPr>
          <w:rFonts w:ascii="Arial" w:hAnsi="Arial" w:eastAsia="Arial" w:cs="Arial"/>
          <w:noProof w:val="0"/>
          <w:sz w:val="24"/>
          <w:szCs w:val="24"/>
          <w:lang w:val="en-US"/>
        </w:rPr>
        <w:t xml:space="preserve"> the leaders’ communication and listening skills, it has been reported that employees feel valued when they have opportunities to voice their opinions, concerns, and ideas. Their interest increases when their input matters to the management staff, but also when their suggestions are put into practice. Bersin (2015) </w:t>
      </w:r>
      <w:r w:rsidRPr="72FA1267" w:rsidR="41B5CDE3">
        <w:rPr>
          <w:rFonts w:ascii="Arial" w:hAnsi="Arial" w:eastAsia="Arial" w:cs="Arial"/>
          <w:noProof w:val="0"/>
          <w:sz w:val="24"/>
          <w:szCs w:val="24"/>
          <w:lang w:val="en-US"/>
        </w:rPr>
        <w:t>stated</w:t>
      </w:r>
      <w:r w:rsidRPr="72FA1267" w:rsidR="41B5CDE3">
        <w:rPr>
          <w:rFonts w:ascii="Arial" w:hAnsi="Arial" w:eastAsia="Arial" w:cs="Arial"/>
          <w:noProof w:val="0"/>
          <w:sz w:val="24"/>
          <w:szCs w:val="24"/>
          <w:lang w:val="en-US"/>
        </w:rPr>
        <w:t xml:space="preserve"> that companies need to design specific tools to record the employees' feedback on a real-time basis </w:t>
      </w:r>
      <w:r w:rsidRPr="72FA1267" w:rsidR="41B5CDE3">
        <w:rPr>
          <w:rFonts w:ascii="Arial" w:hAnsi="Arial" w:eastAsia="Arial" w:cs="Arial"/>
          <w:noProof w:val="0"/>
          <w:sz w:val="24"/>
          <w:szCs w:val="24"/>
          <w:lang w:val="en-US"/>
        </w:rPr>
        <w:t>in order to</w:t>
      </w:r>
      <w:r w:rsidRPr="72FA1267" w:rsidR="41B5CDE3">
        <w:rPr>
          <w:rFonts w:ascii="Arial" w:hAnsi="Arial" w:eastAsia="Arial" w:cs="Arial"/>
          <w:noProof w:val="0"/>
          <w:sz w:val="24"/>
          <w:szCs w:val="24"/>
          <w:lang w:val="en-US"/>
        </w:rPr>
        <w:t xml:space="preserve"> continuously adjust their practices and work environment. Hospitality workplaces are predisposed daily to a wide palette of changes and circumstances. Thus, a method that will allow a regular, frequent </w:t>
      </w:r>
      <w:r w:rsidRPr="72FA1267" w:rsidR="41B5CDE3">
        <w:rPr>
          <w:rFonts w:ascii="Arial" w:hAnsi="Arial" w:eastAsia="Arial" w:cs="Arial"/>
          <w:noProof w:val="0"/>
          <w:sz w:val="24"/>
          <w:szCs w:val="24"/>
          <w:lang w:val="en-US"/>
        </w:rPr>
        <w:t>option</w:t>
      </w:r>
      <w:r w:rsidRPr="72FA1267" w:rsidR="41B5CDE3">
        <w:rPr>
          <w:rFonts w:ascii="Arial" w:hAnsi="Arial" w:eastAsia="Arial" w:cs="Arial"/>
          <w:noProof w:val="0"/>
          <w:sz w:val="24"/>
          <w:szCs w:val="24"/>
          <w:lang w:val="en-US"/>
        </w:rPr>
        <w:t xml:space="preserve"> for the staff to voice their concerns and feelings will enable management to </w:t>
      </w:r>
      <w:r w:rsidRPr="72FA1267" w:rsidR="41B5CDE3">
        <w:rPr>
          <w:rFonts w:ascii="Arial" w:hAnsi="Arial" w:eastAsia="Arial" w:cs="Arial"/>
          <w:noProof w:val="0"/>
          <w:sz w:val="24"/>
          <w:szCs w:val="24"/>
          <w:lang w:val="en-US"/>
        </w:rPr>
        <w:t>identify</w:t>
      </w:r>
      <w:r w:rsidRPr="72FA1267" w:rsidR="41B5CDE3">
        <w:rPr>
          <w:rFonts w:ascii="Arial" w:hAnsi="Arial" w:eastAsia="Arial" w:cs="Arial"/>
          <w:noProof w:val="0"/>
          <w:sz w:val="24"/>
          <w:szCs w:val="24"/>
          <w:lang w:val="en-US"/>
        </w:rPr>
        <w:t xml:space="preserve"> on the spot or acknowledge any issues and prevent them, then launch any improvements. This will lead to better experiences, build </w:t>
      </w:r>
      <w:r w:rsidRPr="72FA1267" w:rsidR="41B5CDE3">
        <w:rPr>
          <w:rFonts w:ascii="Arial" w:hAnsi="Arial" w:eastAsia="Arial" w:cs="Arial"/>
          <w:noProof w:val="0"/>
          <w:sz w:val="24"/>
          <w:szCs w:val="24"/>
          <w:lang w:val="en-US"/>
        </w:rPr>
        <w:t>trust</w:t>
      </w:r>
      <w:r w:rsidRPr="72FA1267" w:rsidR="41B5CDE3">
        <w:rPr>
          <w:rFonts w:ascii="Arial" w:hAnsi="Arial" w:eastAsia="Arial" w:cs="Arial"/>
          <w:noProof w:val="0"/>
          <w:sz w:val="24"/>
          <w:szCs w:val="24"/>
          <w:lang w:val="en-US"/>
        </w:rPr>
        <w:t xml:space="preserve"> and make the worker feel important and empowered.</w:t>
      </w:r>
    </w:p>
    <w:p w:rsidR="41B5CDE3" w:rsidP="72FA1267" w:rsidRDefault="41B5CDE3" w14:paraId="79926EBA" w14:textId="065E3839">
      <w:pPr>
        <w:spacing w:after="0" w:afterAutospacing="off" w:line="360" w:lineRule="auto"/>
        <w:ind w:firstLine="720"/>
        <w:jc w:val="both"/>
      </w:pPr>
      <w:r w:rsidRPr="72FA1267" w:rsidR="41B5CDE3">
        <w:rPr>
          <w:rFonts w:ascii="Arial" w:hAnsi="Arial" w:eastAsia="Arial" w:cs="Arial"/>
          <w:noProof w:val="0"/>
          <w:sz w:val="24"/>
          <w:szCs w:val="24"/>
          <w:lang w:val="en-US"/>
        </w:rPr>
        <w:t xml:space="preserve">Thirdly, these communications and listening skills of the management are strongly linked to two-way communication with the staff. All relevant information must be revealed regularly and clearly, so both parties will be enabled to do their duties. Also, they will both </w:t>
      </w:r>
      <w:r w:rsidRPr="72FA1267" w:rsidR="41B5CDE3">
        <w:rPr>
          <w:rFonts w:ascii="Arial" w:hAnsi="Arial" w:eastAsia="Arial" w:cs="Arial"/>
          <w:noProof w:val="0"/>
          <w:sz w:val="24"/>
          <w:szCs w:val="24"/>
          <w:lang w:val="en-US"/>
        </w:rPr>
        <w:t>participate</w:t>
      </w:r>
      <w:r w:rsidRPr="72FA1267" w:rsidR="41B5CDE3">
        <w:rPr>
          <w:rFonts w:ascii="Arial" w:hAnsi="Arial" w:eastAsia="Arial" w:cs="Arial"/>
          <w:noProof w:val="0"/>
          <w:sz w:val="24"/>
          <w:szCs w:val="24"/>
          <w:lang w:val="en-US"/>
        </w:rPr>
        <w:t xml:space="preserve"> in decision-making, which is </w:t>
      </w:r>
      <w:r w:rsidRPr="72FA1267" w:rsidR="41B5CDE3">
        <w:rPr>
          <w:rFonts w:ascii="Arial" w:hAnsi="Arial" w:eastAsia="Arial" w:cs="Arial"/>
          <w:noProof w:val="0"/>
          <w:sz w:val="24"/>
          <w:szCs w:val="24"/>
          <w:lang w:val="en-US"/>
        </w:rPr>
        <w:t>an important element</w:t>
      </w:r>
      <w:r w:rsidRPr="72FA1267" w:rsidR="41B5CDE3">
        <w:rPr>
          <w:rFonts w:ascii="Arial" w:hAnsi="Arial" w:eastAsia="Arial" w:cs="Arial"/>
          <w:noProof w:val="0"/>
          <w:sz w:val="24"/>
          <w:szCs w:val="24"/>
          <w:lang w:val="en-US"/>
        </w:rPr>
        <w:t xml:space="preserve"> of employee engagement (Gallagher, 2016). When a leader would like to implement a new decision, most of the employees would agree to be asked for their input, especially if it directly affects them. The leader can have a partial point of view of that circumstance, so the workers can bring new perspectives and improve the final form of the decision. Moreover, the sharing of responsibility over specific issues gives more meaning to employee engagement. The employees take more pride in their roles, which contributes to a positive view of the workplace. Additionally, transparency and honesty of both parties will lead to better communication and stronger trust (Hong, Ji, 2022). </w:t>
      </w:r>
    </w:p>
    <w:p w:rsidR="41B5CDE3" w:rsidP="72FA1267" w:rsidRDefault="41B5CDE3" w14:paraId="431AB8E3" w14:textId="5F287DFC">
      <w:pPr>
        <w:spacing w:after="0" w:afterAutospacing="off" w:line="360" w:lineRule="auto"/>
        <w:ind w:firstLine="720"/>
        <w:jc w:val="both"/>
      </w:pPr>
      <w:r w:rsidRPr="72FA1267" w:rsidR="41B5CDE3">
        <w:rPr>
          <w:rFonts w:ascii="Arial" w:hAnsi="Arial" w:eastAsia="Arial" w:cs="Arial"/>
          <w:noProof w:val="0"/>
          <w:sz w:val="24"/>
          <w:szCs w:val="24"/>
          <w:lang w:val="en-US"/>
        </w:rPr>
        <w:t xml:space="preserve">Lastly, the fourth pillar is about giving the staff opportunities to grow and progress within the company. If there is a vacant role, it is easier, less </w:t>
      </w:r>
      <w:r w:rsidRPr="72FA1267" w:rsidR="41B5CDE3">
        <w:rPr>
          <w:rFonts w:ascii="Arial" w:hAnsi="Arial" w:eastAsia="Arial" w:cs="Arial"/>
          <w:noProof w:val="0"/>
          <w:sz w:val="24"/>
          <w:szCs w:val="24"/>
          <w:lang w:val="en-US"/>
        </w:rPr>
        <w:t>time-consuming</w:t>
      </w:r>
      <w:r w:rsidRPr="72FA1267" w:rsidR="41B5CDE3">
        <w:rPr>
          <w:rFonts w:ascii="Arial" w:hAnsi="Arial" w:eastAsia="Arial" w:cs="Arial"/>
          <w:noProof w:val="0"/>
          <w:sz w:val="24"/>
          <w:szCs w:val="24"/>
          <w:lang w:val="en-US"/>
        </w:rPr>
        <w:t xml:space="preserve"> and more effective to put someone who is already hired, with an amount of experience rather than bringing someone from outside and teaching that person the basics. Also, the management already has an idea about the personality, background, the contribution of that employee and there is an amount of trust gained which can be further developed. If the people’s potential is not explored and put into new challenges, they are highly likely to look for opportunities in other places where they can grow and reach success. The cross-trained staff will be able to handle many positions, so while they gain experience, and knowledge and develop their skills, at the same time they may cover a sick colleague or a holiday or train a new employee which is a good practice for team management. Also, Horn (2009) </w:t>
      </w:r>
      <w:r w:rsidRPr="72FA1267" w:rsidR="41B5CDE3">
        <w:rPr>
          <w:rFonts w:ascii="Arial" w:hAnsi="Arial" w:eastAsia="Arial" w:cs="Arial"/>
          <w:noProof w:val="0"/>
          <w:sz w:val="24"/>
          <w:szCs w:val="24"/>
          <w:lang w:val="en-US"/>
        </w:rPr>
        <w:t>stated</w:t>
      </w:r>
      <w:r w:rsidRPr="72FA1267" w:rsidR="41B5CDE3">
        <w:rPr>
          <w:rFonts w:ascii="Arial" w:hAnsi="Arial" w:eastAsia="Arial" w:cs="Arial"/>
          <w:noProof w:val="0"/>
          <w:sz w:val="24"/>
          <w:szCs w:val="24"/>
          <w:lang w:val="en-US"/>
        </w:rPr>
        <w:t xml:space="preserve"> that creating a safe work environment where people can help each other and develop empathy is </w:t>
      </w:r>
      <w:r w:rsidRPr="72FA1267" w:rsidR="41B5CDE3">
        <w:rPr>
          <w:rFonts w:ascii="Arial" w:hAnsi="Arial" w:eastAsia="Arial" w:cs="Arial"/>
          <w:noProof w:val="0"/>
          <w:sz w:val="24"/>
          <w:szCs w:val="24"/>
          <w:lang w:val="en-US"/>
        </w:rPr>
        <w:t>an important element</w:t>
      </w:r>
      <w:r w:rsidRPr="72FA1267" w:rsidR="41B5CDE3">
        <w:rPr>
          <w:rFonts w:ascii="Arial" w:hAnsi="Arial" w:eastAsia="Arial" w:cs="Arial"/>
          <w:noProof w:val="0"/>
          <w:sz w:val="24"/>
          <w:szCs w:val="24"/>
          <w:lang w:val="en-US"/>
        </w:rPr>
        <w:t xml:space="preserve"> for engaging employees. People are more confident to help when they know what they are doing. </w:t>
      </w:r>
      <w:r w:rsidRPr="72FA1267" w:rsidR="41B5CDE3">
        <w:rPr>
          <w:rFonts w:ascii="Arial" w:hAnsi="Arial" w:eastAsia="Arial" w:cs="Arial"/>
          <w:noProof w:val="0"/>
          <w:sz w:val="24"/>
          <w:szCs w:val="24"/>
          <w:lang w:val="en-US"/>
        </w:rPr>
        <w:t>Thus, training and new role opportunities may have a contribution to employees’ self-esteem, confidence, and relationships with coworkers as well.</w:t>
      </w:r>
      <w:r w:rsidRPr="72FA1267" w:rsidR="41B5CDE3">
        <w:rPr>
          <w:rFonts w:ascii="Arial" w:hAnsi="Arial" w:eastAsia="Arial" w:cs="Arial"/>
          <w:noProof w:val="0"/>
          <w:sz w:val="24"/>
          <w:szCs w:val="24"/>
          <w:lang w:val="en-US"/>
        </w:rPr>
        <w:t xml:space="preserve"> </w:t>
      </w:r>
    </w:p>
    <w:p w:rsidR="41B5CDE3" w:rsidP="72FA1267" w:rsidRDefault="41B5CDE3" w14:paraId="69C56FAB" w14:textId="1FB9CAF8">
      <w:pPr>
        <w:spacing w:after="0" w:afterAutospacing="off" w:line="360" w:lineRule="auto"/>
        <w:ind w:firstLine="720"/>
        <w:jc w:val="both"/>
      </w:pPr>
      <w:r w:rsidRPr="72FA1267" w:rsidR="41B5CDE3">
        <w:rPr>
          <w:rFonts w:ascii="Arial" w:hAnsi="Arial" w:eastAsia="Arial" w:cs="Arial"/>
          <w:noProof w:val="0"/>
          <w:sz w:val="24"/>
          <w:szCs w:val="24"/>
          <w:lang w:val="en-US"/>
        </w:rPr>
        <w:t>The Robinson’s model covers a wide range of practices and strategies that can boost employee's engagement into the lifecycle of their employment, based on an active cooperation between Human Resources management and employees.</w:t>
      </w:r>
    </w:p>
    <w:p w:rsidR="41B5CDE3" w:rsidP="72FA1267" w:rsidRDefault="41B5CDE3" w14:paraId="4DB6F030" w14:textId="21FCE493">
      <w:pPr>
        <w:spacing w:after="0" w:afterAutospacing="off" w:line="360" w:lineRule="auto"/>
        <w:ind w:firstLine="720"/>
        <w:jc w:val="both"/>
      </w:pPr>
      <w:r w:rsidRPr="72FA1267" w:rsidR="41B5CDE3">
        <w:rPr>
          <w:rFonts w:ascii="Arial" w:hAnsi="Arial" w:eastAsia="Arial" w:cs="Arial"/>
          <w:noProof w:val="0"/>
          <w:sz w:val="24"/>
          <w:szCs w:val="24"/>
          <w:lang w:val="en-US"/>
        </w:rPr>
        <w:t xml:space="preserve">In conclusion, Human Resources' involvement in employee management is key to the success of any hotel. There are several strategies that can be used to engage workers in the employee lifecycle within the hotel industry, but some of the best include well-being programs, creating a safe work environment, </w:t>
      </w:r>
      <w:r w:rsidRPr="72FA1267" w:rsidR="41B5CDE3">
        <w:rPr>
          <w:rFonts w:ascii="Arial" w:hAnsi="Arial" w:eastAsia="Arial" w:cs="Arial"/>
          <w:noProof w:val="0"/>
          <w:sz w:val="24"/>
          <w:szCs w:val="24"/>
          <w:lang w:val="en-US"/>
        </w:rPr>
        <w:t>providing</w:t>
      </w:r>
      <w:r w:rsidRPr="72FA1267" w:rsidR="41B5CDE3">
        <w:rPr>
          <w:rFonts w:ascii="Arial" w:hAnsi="Arial" w:eastAsia="Arial" w:cs="Arial"/>
          <w:noProof w:val="0"/>
          <w:sz w:val="24"/>
          <w:szCs w:val="24"/>
          <w:lang w:val="en-US"/>
        </w:rPr>
        <w:t xml:space="preserve"> ongoing training, offering regular recognitions, and awards, encouraging open communication. Moreover, it is important to provide employees with career development opportunities and professional support sessions. This helps them to stay up to date on industry changes and trends and provides them with a chance to grow and advance within the company. Thus, Human Resources staff can create a positive work environment that helps to foster employee engagement and satisfaction. As a result, the business can outstand its competitors by meeting and exceeding customers’ expectations </w:t>
      </w:r>
      <w:r w:rsidRPr="72FA1267" w:rsidR="41B5CDE3">
        <w:rPr>
          <w:rFonts w:ascii="Arial" w:hAnsi="Arial" w:eastAsia="Arial" w:cs="Arial"/>
          <w:noProof w:val="0"/>
          <w:sz w:val="24"/>
          <w:szCs w:val="24"/>
          <w:lang w:val="en-US"/>
        </w:rPr>
        <w:t>and ultimately, increase</w:t>
      </w:r>
      <w:r w:rsidRPr="72FA1267" w:rsidR="41B5CDE3">
        <w:rPr>
          <w:rFonts w:ascii="Arial" w:hAnsi="Arial" w:eastAsia="Arial" w:cs="Arial"/>
          <w:noProof w:val="0"/>
          <w:sz w:val="24"/>
          <w:szCs w:val="24"/>
          <w:lang w:val="en-US"/>
        </w:rPr>
        <w:t xml:space="preserve"> its success. </w:t>
      </w:r>
    </w:p>
    <w:p w:rsidR="41B5CDE3" w:rsidP="72FA1267" w:rsidRDefault="41B5CDE3" w14:paraId="7DF3482D" w14:textId="29024A99">
      <w:pPr>
        <w:spacing w:after="0" w:afterAutospacing="off" w:line="360" w:lineRule="auto"/>
        <w:ind w:firstLine="720"/>
        <w:jc w:val="both"/>
      </w:pPr>
      <w:r w:rsidRPr="72FA1267" w:rsidR="41B5CDE3">
        <w:rPr>
          <w:rFonts w:ascii="Arial" w:hAnsi="Arial" w:eastAsia="Arial" w:cs="Arial"/>
          <w:noProof w:val="0"/>
          <w:sz w:val="24"/>
          <w:szCs w:val="24"/>
          <w:lang w:val="en-US"/>
        </w:rPr>
        <w:t xml:space="preserve">Each employee lifecycle stage has a unique potential to be used for the company’s interests. Thus, the Human Resource Management department needs to be open, flexible, and develop an interest in people’s unique potential </w:t>
      </w:r>
      <w:r w:rsidRPr="72FA1267" w:rsidR="41B5CDE3">
        <w:rPr>
          <w:rFonts w:ascii="Arial" w:hAnsi="Arial" w:eastAsia="Arial" w:cs="Arial"/>
          <w:noProof w:val="0"/>
          <w:sz w:val="24"/>
          <w:szCs w:val="24"/>
          <w:lang w:val="en-US"/>
        </w:rPr>
        <w:t>in order to</w:t>
      </w:r>
      <w:r w:rsidRPr="72FA1267" w:rsidR="41B5CDE3">
        <w:rPr>
          <w:rFonts w:ascii="Arial" w:hAnsi="Arial" w:eastAsia="Arial" w:cs="Arial"/>
          <w:noProof w:val="0"/>
          <w:sz w:val="24"/>
          <w:szCs w:val="24"/>
          <w:lang w:val="en-US"/>
        </w:rPr>
        <w:t xml:space="preserve"> find the way they can work together for business and achieve success</w:t>
      </w:r>
    </w:p>
    <w:p w:rsidR="41B5CDE3" w:rsidP="72FA1267" w:rsidRDefault="41B5CDE3" w14:paraId="00C2E07D" w14:textId="40CF3F80">
      <w:pPr>
        <w:spacing w:line="360" w:lineRule="auto"/>
        <w:ind w:firstLine="720"/>
        <w:jc w:val="both"/>
      </w:pPr>
      <w:r w:rsidRPr="72FA1267" w:rsidR="41B5CDE3">
        <w:rPr>
          <w:rFonts w:ascii="Arial" w:hAnsi="Arial" w:eastAsia="Arial" w:cs="Arial"/>
          <w:noProof w:val="0"/>
          <w:sz w:val="24"/>
          <w:szCs w:val="24"/>
          <w:lang w:val="en-US"/>
        </w:rPr>
        <w:t xml:space="preserve"> </w:t>
      </w:r>
    </w:p>
    <w:p w:rsidR="41B5CDE3" w:rsidP="72FA1267" w:rsidRDefault="41B5CDE3" w14:paraId="0326750C" w14:textId="5D96028E">
      <w:pPr>
        <w:spacing w:line="360" w:lineRule="auto"/>
        <w:ind w:firstLine="720"/>
        <w:jc w:val="both"/>
      </w:pPr>
      <w:r w:rsidRPr="72FA1267" w:rsidR="41B5CDE3">
        <w:rPr>
          <w:rFonts w:ascii="Arial" w:hAnsi="Arial" w:eastAsia="Arial" w:cs="Arial"/>
          <w:noProof w:val="0"/>
          <w:sz w:val="24"/>
          <w:szCs w:val="24"/>
          <w:lang w:val="en-US"/>
        </w:rPr>
        <w:t xml:space="preserve"> </w:t>
      </w:r>
    </w:p>
    <w:p w:rsidR="41B5CDE3" w:rsidP="72FA1267" w:rsidRDefault="41B5CDE3" w14:paraId="1E76E3D5" w14:textId="66F3C602">
      <w:pPr>
        <w:spacing w:line="360" w:lineRule="auto"/>
        <w:ind w:firstLine="720"/>
        <w:jc w:val="both"/>
      </w:pPr>
      <w:r w:rsidRPr="72FA1267" w:rsidR="41B5CDE3">
        <w:rPr>
          <w:rFonts w:ascii="Arial" w:hAnsi="Arial" w:eastAsia="Arial" w:cs="Arial"/>
          <w:noProof w:val="0"/>
          <w:sz w:val="24"/>
          <w:szCs w:val="24"/>
          <w:lang w:val="en-US"/>
        </w:rPr>
        <w:t xml:space="preserve"> </w:t>
      </w:r>
    </w:p>
    <w:p w:rsidR="41B5CDE3" w:rsidP="72FA1267" w:rsidRDefault="41B5CDE3" w14:paraId="75361FD3" w14:textId="33072B3B">
      <w:pPr>
        <w:spacing w:line="360" w:lineRule="auto"/>
        <w:ind w:firstLine="720"/>
        <w:jc w:val="both"/>
      </w:pPr>
      <w:r w:rsidRPr="72FA1267" w:rsidR="41B5CDE3">
        <w:rPr>
          <w:rFonts w:ascii="Arial" w:hAnsi="Arial" w:eastAsia="Arial" w:cs="Arial"/>
          <w:noProof w:val="0"/>
          <w:sz w:val="24"/>
          <w:szCs w:val="24"/>
          <w:lang w:val="en-US"/>
        </w:rPr>
        <w:t xml:space="preserve"> </w:t>
      </w:r>
    </w:p>
    <w:p w:rsidR="41B5CDE3" w:rsidP="72FA1267" w:rsidRDefault="41B5CDE3" w14:paraId="24F96AE4" w14:textId="27C4835F">
      <w:pPr>
        <w:spacing w:line="360" w:lineRule="auto"/>
        <w:ind w:firstLine="720"/>
        <w:jc w:val="both"/>
      </w:pPr>
      <w:r w:rsidRPr="72FA1267" w:rsidR="41B5CDE3">
        <w:rPr>
          <w:rFonts w:ascii="Arial" w:hAnsi="Arial" w:eastAsia="Arial" w:cs="Arial"/>
          <w:noProof w:val="0"/>
          <w:sz w:val="24"/>
          <w:szCs w:val="24"/>
          <w:lang w:val="en-US"/>
        </w:rPr>
        <w:t xml:space="preserve"> </w:t>
      </w:r>
    </w:p>
    <w:p w:rsidR="41B5CDE3" w:rsidP="72FA1267" w:rsidRDefault="41B5CDE3" w14:paraId="23DB2271" w14:textId="04F22F6A">
      <w:pPr>
        <w:spacing w:line="360" w:lineRule="auto"/>
        <w:ind w:firstLine="720"/>
        <w:jc w:val="both"/>
      </w:pPr>
      <w:r w:rsidRPr="72FA1267" w:rsidR="41B5CDE3">
        <w:rPr>
          <w:rFonts w:ascii="Arial" w:hAnsi="Arial" w:eastAsia="Arial" w:cs="Arial"/>
          <w:noProof w:val="0"/>
          <w:sz w:val="24"/>
          <w:szCs w:val="24"/>
          <w:lang w:val="en-US"/>
        </w:rPr>
        <w:t xml:space="preserve"> </w:t>
      </w:r>
    </w:p>
    <w:p w:rsidR="41B5CDE3" w:rsidP="72FA1267" w:rsidRDefault="41B5CDE3" w14:paraId="31B79E92" w14:textId="0861C1D2">
      <w:pPr>
        <w:spacing w:line="360" w:lineRule="auto"/>
        <w:ind w:firstLine="720"/>
        <w:jc w:val="both"/>
      </w:pPr>
      <w:r w:rsidRPr="72FA1267" w:rsidR="41B5CDE3">
        <w:rPr>
          <w:rFonts w:ascii="Arial" w:hAnsi="Arial" w:eastAsia="Arial" w:cs="Arial"/>
          <w:noProof w:val="0"/>
          <w:sz w:val="24"/>
          <w:szCs w:val="24"/>
          <w:lang w:val="en-US"/>
        </w:rPr>
        <w:t xml:space="preserve"> </w:t>
      </w:r>
    </w:p>
    <w:p w:rsidR="41B5CDE3" w:rsidP="72FA1267" w:rsidRDefault="41B5CDE3" w14:paraId="62BC9AE9" w14:textId="30443B39">
      <w:pPr>
        <w:spacing w:line="360" w:lineRule="auto"/>
        <w:ind w:firstLine="720"/>
        <w:jc w:val="both"/>
      </w:pPr>
      <w:r w:rsidRPr="72FA1267" w:rsidR="41B5CDE3">
        <w:rPr>
          <w:rFonts w:ascii="Arial" w:hAnsi="Arial" w:eastAsia="Arial" w:cs="Arial"/>
          <w:noProof w:val="0"/>
          <w:sz w:val="24"/>
          <w:szCs w:val="24"/>
          <w:lang w:val="en-US"/>
        </w:rPr>
        <w:t xml:space="preserve"> </w:t>
      </w:r>
    </w:p>
    <w:p w:rsidR="41B5CDE3" w:rsidP="72FA1267" w:rsidRDefault="41B5CDE3" w14:paraId="7A1AAA99" w14:textId="50084AED">
      <w:pPr>
        <w:spacing w:line="360" w:lineRule="auto"/>
        <w:ind w:firstLine="720"/>
        <w:jc w:val="both"/>
      </w:pPr>
      <w:r w:rsidRPr="72FA1267" w:rsidR="41B5CDE3">
        <w:rPr>
          <w:rFonts w:ascii="Arial" w:hAnsi="Arial" w:eastAsia="Arial" w:cs="Arial"/>
          <w:noProof w:val="0"/>
          <w:sz w:val="24"/>
          <w:szCs w:val="24"/>
          <w:lang w:val="en-US"/>
        </w:rPr>
        <w:t xml:space="preserve"> </w:t>
      </w:r>
    </w:p>
    <w:p w:rsidR="41B5CDE3" w:rsidP="72FA1267" w:rsidRDefault="41B5CDE3" w14:paraId="43BFA957" w14:textId="1ECE3E24">
      <w:pPr>
        <w:spacing w:line="360" w:lineRule="auto"/>
        <w:ind w:firstLine="720"/>
        <w:jc w:val="both"/>
      </w:pPr>
      <w:r w:rsidRPr="72FA1267" w:rsidR="41B5CDE3">
        <w:rPr>
          <w:rFonts w:ascii="Arial" w:hAnsi="Arial" w:eastAsia="Arial" w:cs="Arial"/>
          <w:noProof w:val="0"/>
          <w:sz w:val="24"/>
          <w:szCs w:val="24"/>
          <w:lang w:val="en-US"/>
        </w:rPr>
        <w:t xml:space="preserve"> </w:t>
      </w:r>
    </w:p>
    <w:p w:rsidR="41B5CDE3" w:rsidP="72FA1267" w:rsidRDefault="41B5CDE3" w14:paraId="1441B363" w14:textId="4CB7A7DB">
      <w:pPr>
        <w:spacing w:line="360" w:lineRule="auto"/>
        <w:ind w:firstLine="720"/>
        <w:jc w:val="both"/>
      </w:pPr>
      <w:r w:rsidRPr="72FA1267" w:rsidR="41B5CDE3">
        <w:rPr>
          <w:rFonts w:ascii="Arial" w:hAnsi="Arial" w:eastAsia="Arial" w:cs="Arial"/>
          <w:noProof w:val="0"/>
          <w:sz w:val="24"/>
          <w:szCs w:val="24"/>
          <w:lang w:val="en-US"/>
        </w:rPr>
        <w:t xml:space="preserve"> </w:t>
      </w:r>
    </w:p>
    <w:p w:rsidR="41B5CDE3" w:rsidP="72FA1267" w:rsidRDefault="41B5CDE3" w14:paraId="72C0D34D" w14:textId="793B986E">
      <w:pPr>
        <w:spacing w:line="360" w:lineRule="auto"/>
        <w:ind w:firstLine="720"/>
        <w:jc w:val="both"/>
      </w:pPr>
      <w:r w:rsidRPr="72FA1267" w:rsidR="41B5CDE3">
        <w:rPr>
          <w:rFonts w:ascii="Arial" w:hAnsi="Arial" w:eastAsia="Arial" w:cs="Arial"/>
          <w:noProof w:val="0"/>
          <w:sz w:val="24"/>
          <w:szCs w:val="24"/>
          <w:lang w:val="en-US"/>
        </w:rPr>
        <w:t xml:space="preserve"> </w:t>
      </w:r>
    </w:p>
    <w:p w:rsidR="72FA1267" w:rsidP="72FA1267" w:rsidRDefault="72FA1267" w14:paraId="36F5EFD5" w14:textId="3ACE9590">
      <w:pPr>
        <w:spacing w:line="257" w:lineRule="auto"/>
        <w:rPr>
          <w:rFonts w:ascii="Arial" w:hAnsi="Arial" w:eastAsia="Arial" w:cs="Arial"/>
          <w:noProof w:val="0"/>
          <w:sz w:val="28"/>
          <w:szCs w:val="28"/>
          <w:lang w:val="en-US"/>
        </w:rPr>
      </w:pPr>
    </w:p>
    <w:p w:rsidR="72FA1267" w:rsidP="72FA1267" w:rsidRDefault="72FA1267" w14:paraId="1AD17B0D" w14:textId="504E9F75">
      <w:pPr>
        <w:spacing w:line="257" w:lineRule="auto"/>
        <w:rPr>
          <w:rFonts w:ascii="Arial" w:hAnsi="Arial" w:eastAsia="Arial" w:cs="Arial"/>
          <w:noProof w:val="0"/>
          <w:sz w:val="28"/>
          <w:szCs w:val="28"/>
          <w:lang w:val="en-US"/>
        </w:rPr>
      </w:pPr>
    </w:p>
    <w:p w:rsidR="72FA1267" w:rsidP="72FA1267" w:rsidRDefault="72FA1267" w14:paraId="35A396BA" w14:textId="368EEFB7">
      <w:pPr>
        <w:spacing w:line="257" w:lineRule="auto"/>
        <w:rPr>
          <w:rFonts w:ascii="Arial" w:hAnsi="Arial" w:eastAsia="Arial" w:cs="Arial"/>
          <w:noProof w:val="0"/>
          <w:sz w:val="28"/>
          <w:szCs w:val="28"/>
          <w:lang w:val="en-US"/>
        </w:rPr>
      </w:pPr>
    </w:p>
    <w:p w:rsidR="72FA1267" w:rsidP="72FA1267" w:rsidRDefault="72FA1267" w14:paraId="2251DCFF" w14:textId="5204F7E2">
      <w:pPr>
        <w:spacing w:line="257" w:lineRule="auto"/>
        <w:rPr>
          <w:rFonts w:ascii="Arial" w:hAnsi="Arial" w:eastAsia="Arial" w:cs="Arial"/>
          <w:noProof w:val="0"/>
          <w:sz w:val="28"/>
          <w:szCs w:val="28"/>
          <w:lang w:val="en-US"/>
        </w:rPr>
      </w:pPr>
    </w:p>
    <w:p w:rsidR="72FA1267" w:rsidP="72FA1267" w:rsidRDefault="72FA1267" w14:paraId="32A52448" w14:textId="730BEE54">
      <w:pPr>
        <w:spacing w:line="257" w:lineRule="auto"/>
        <w:rPr>
          <w:rFonts w:ascii="Arial" w:hAnsi="Arial" w:eastAsia="Arial" w:cs="Arial"/>
          <w:noProof w:val="0"/>
          <w:sz w:val="28"/>
          <w:szCs w:val="28"/>
          <w:lang w:val="en-US"/>
        </w:rPr>
      </w:pPr>
    </w:p>
    <w:p w:rsidR="72FA1267" w:rsidP="72FA1267" w:rsidRDefault="72FA1267" w14:paraId="41FDD107" w14:textId="717FAE77">
      <w:pPr>
        <w:spacing w:line="257" w:lineRule="auto"/>
        <w:rPr>
          <w:rFonts w:ascii="Arial" w:hAnsi="Arial" w:eastAsia="Arial" w:cs="Arial"/>
          <w:noProof w:val="0"/>
          <w:sz w:val="28"/>
          <w:szCs w:val="28"/>
          <w:lang w:val="en-US"/>
        </w:rPr>
      </w:pPr>
    </w:p>
    <w:p w:rsidR="41B5CDE3" w:rsidP="72FA1267" w:rsidRDefault="41B5CDE3" w14:paraId="791F7E59" w14:textId="5562A294">
      <w:pPr>
        <w:spacing w:line="257" w:lineRule="auto"/>
      </w:pPr>
      <w:r w:rsidRPr="72FA1267" w:rsidR="41B5CDE3">
        <w:rPr>
          <w:rFonts w:ascii="Arial" w:hAnsi="Arial" w:eastAsia="Arial" w:cs="Arial"/>
          <w:noProof w:val="0"/>
          <w:sz w:val="28"/>
          <w:szCs w:val="28"/>
          <w:lang w:val="en-US"/>
        </w:rPr>
        <w:t>Reference List</w:t>
      </w:r>
    </w:p>
    <w:p w:rsidR="41B5CDE3" w:rsidP="72FA1267" w:rsidRDefault="41B5CDE3" w14:paraId="15424D69" w14:textId="0CE5D018">
      <w:pPr>
        <w:spacing w:line="360" w:lineRule="auto"/>
        <w:jc w:val="both"/>
      </w:pPr>
      <w:r w:rsidRPr="72FA1267" w:rsidR="41B5CDE3">
        <w:rPr>
          <w:rFonts w:ascii="Arial" w:hAnsi="Arial" w:eastAsia="Arial" w:cs="Arial"/>
          <w:noProof w:val="0"/>
          <w:sz w:val="28"/>
          <w:szCs w:val="28"/>
          <w:lang w:val="en-US"/>
        </w:rPr>
        <w:t xml:space="preserve"> </w:t>
      </w:r>
    </w:p>
    <w:p w:rsidR="41B5CDE3" w:rsidP="72FA1267" w:rsidRDefault="41B5CDE3" w14:paraId="587A5988" w14:textId="359EFDE4">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Alqudah, I., Carballo-Penela, A. and Ruzo-Sanmartín, E., (2022). High-performance human resource management practices and readiness for change: An integrative model including affective commitment, employees’ performance, and the moderating role of hierarchy culture. </w:t>
      </w:r>
      <w:r w:rsidRPr="72FA1267" w:rsidR="41B5CDE3">
        <w:rPr>
          <w:rFonts w:ascii="Arial" w:hAnsi="Arial" w:eastAsia="Arial" w:cs="Arial"/>
          <w:i w:val="1"/>
          <w:iCs w:val="1"/>
          <w:noProof w:val="0"/>
          <w:color w:val="000000" w:themeColor="text1" w:themeTint="FF" w:themeShade="FF"/>
          <w:sz w:val="24"/>
          <w:szCs w:val="24"/>
          <w:lang w:val="en-US"/>
        </w:rPr>
        <w:t>European Research on Management and Business Economics</w:t>
      </w:r>
      <w:r w:rsidRPr="72FA1267" w:rsidR="41B5CDE3">
        <w:rPr>
          <w:rFonts w:ascii="Arial" w:hAnsi="Arial" w:eastAsia="Arial" w:cs="Arial"/>
          <w:noProof w:val="0"/>
          <w:color w:val="000000" w:themeColor="text1" w:themeTint="FF" w:themeShade="FF"/>
          <w:sz w:val="24"/>
          <w:szCs w:val="24"/>
          <w:lang w:val="en-US"/>
        </w:rPr>
        <w:t>, Volume 28, No. 1, p.100177.</w:t>
      </w:r>
    </w:p>
    <w:p w:rsidR="41B5CDE3" w:rsidP="72FA1267" w:rsidRDefault="41B5CDE3" w14:paraId="2CFEC0B4" w14:textId="081125A6">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Armstrong, M. and Taylor, S. (2020) </w:t>
      </w:r>
      <w:r w:rsidRPr="72FA1267" w:rsidR="41B5CDE3">
        <w:rPr>
          <w:rFonts w:ascii="Arial" w:hAnsi="Arial" w:eastAsia="Arial" w:cs="Arial"/>
          <w:i w:val="1"/>
          <w:iCs w:val="1"/>
          <w:noProof w:val="0"/>
          <w:color w:val="000000" w:themeColor="text1" w:themeTint="FF" w:themeShade="FF"/>
          <w:sz w:val="24"/>
          <w:szCs w:val="24"/>
          <w:lang w:val="en-US"/>
        </w:rPr>
        <w:t>Armstrong’s handbook of human resource management practice</w:t>
      </w:r>
      <w:r w:rsidRPr="72FA1267" w:rsidR="41B5CDE3">
        <w:rPr>
          <w:rFonts w:ascii="Arial" w:hAnsi="Arial" w:eastAsia="Arial" w:cs="Arial"/>
          <w:noProof w:val="0"/>
          <w:color w:val="000000" w:themeColor="text1" w:themeTint="FF" w:themeShade="FF"/>
          <w:sz w:val="24"/>
          <w:szCs w:val="24"/>
          <w:lang w:val="en-US"/>
        </w:rPr>
        <w:t>. 15th edition. London, United Kingdom ;: KoganPage.</w:t>
      </w:r>
    </w:p>
    <w:p w:rsidR="41B5CDE3" w:rsidP="72FA1267" w:rsidRDefault="41B5CDE3" w14:paraId="6CF11A94" w14:textId="74257C26">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Bersin, J., (2015). Becoming irresistible. </w:t>
      </w:r>
      <w:r w:rsidRPr="72FA1267" w:rsidR="41B5CDE3">
        <w:rPr>
          <w:rFonts w:ascii="Arial" w:hAnsi="Arial" w:eastAsia="Arial" w:cs="Arial"/>
          <w:i w:val="1"/>
          <w:iCs w:val="1"/>
          <w:noProof w:val="0"/>
          <w:color w:val="000000" w:themeColor="text1" w:themeTint="FF" w:themeShade="FF"/>
          <w:sz w:val="24"/>
          <w:szCs w:val="24"/>
          <w:lang w:val="en-US"/>
        </w:rPr>
        <w:t>Deloitte Review</w:t>
      </w:r>
      <w:r w:rsidRPr="72FA1267" w:rsidR="41B5CDE3">
        <w:rPr>
          <w:rFonts w:ascii="Arial" w:hAnsi="Arial" w:eastAsia="Arial" w:cs="Arial"/>
          <w:noProof w:val="0"/>
          <w:color w:val="000000" w:themeColor="text1" w:themeTint="FF" w:themeShade="FF"/>
          <w:sz w:val="24"/>
          <w:szCs w:val="24"/>
          <w:lang w:val="en-US"/>
        </w:rPr>
        <w:t>, (16).</w:t>
      </w:r>
    </w:p>
    <w:p w:rsidR="41B5CDE3" w:rsidP="72FA1267" w:rsidRDefault="41B5CDE3" w14:paraId="57FB868F" w14:textId="2E875771">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Bhrammanachote, W. and Sawangdee, Y., (2021). Sustaining Or Surviving? An Exploratory Case Study On Covid-19’s Impact Towards Hotel Businesses. </w:t>
      </w:r>
      <w:r w:rsidRPr="72FA1267" w:rsidR="41B5CDE3">
        <w:rPr>
          <w:rFonts w:ascii="Arial" w:hAnsi="Arial" w:eastAsia="Arial" w:cs="Arial"/>
          <w:i w:val="1"/>
          <w:iCs w:val="1"/>
          <w:noProof w:val="0"/>
          <w:color w:val="000000" w:themeColor="text1" w:themeTint="FF" w:themeShade="FF"/>
          <w:sz w:val="24"/>
          <w:szCs w:val="24"/>
          <w:lang w:val="en-US"/>
        </w:rPr>
        <w:t>Tourism and hospitality management</w:t>
      </w:r>
      <w:r w:rsidRPr="72FA1267" w:rsidR="41B5CDE3">
        <w:rPr>
          <w:rFonts w:ascii="Arial" w:hAnsi="Arial" w:eastAsia="Arial" w:cs="Arial"/>
          <w:noProof w:val="0"/>
          <w:color w:val="000000" w:themeColor="text1" w:themeTint="FF" w:themeShade="FF"/>
          <w:sz w:val="24"/>
          <w:szCs w:val="24"/>
          <w:lang w:val="en-US"/>
        </w:rPr>
        <w:t>, Volume 27, No. 2, pp.273-292.</w:t>
      </w:r>
    </w:p>
    <w:p w:rsidR="41B5CDE3" w:rsidP="72FA1267" w:rsidRDefault="41B5CDE3" w14:paraId="169B6A7E" w14:textId="15FA6972">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El-Kassar, A., Dagher, G., Lythreatis, S. and Azakir, M., (2022). Antecedents and consequences of knowledge hiding: The roles of HR practices, organizational support for creativity, creativity, innovative work behavior, and task performance. </w:t>
      </w:r>
      <w:r w:rsidRPr="72FA1267" w:rsidR="41B5CDE3">
        <w:rPr>
          <w:rFonts w:ascii="Arial" w:hAnsi="Arial" w:eastAsia="Arial" w:cs="Arial"/>
          <w:i w:val="1"/>
          <w:iCs w:val="1"/>
          <w:noProof w:val="0"/>
          <w:color w:val="000000" w:themeColor="text1" w:themeTint="FF" w:themeShade="FF"/>
          <w:sz w:val="24"/>
          <w:szCs w:val="24"/>
          <w:lang w:val="en-US"/>
        </w:rPr>
        <w:t>Journal of Business Research</w:t>
      </w:r>
      <w:r w:rsidRPr="72FA1267" w:rsidR="41B5CDE3">
        <w:rPr>
          <w:rFonts w:ascii="Arial" w:hAnsi="Arial" w:eastAsia="Arial" w:cs="Arial"/>
          <w:noProof w:val="0"/>
          <w:color w:val="000000" w:themeColor="text1" w:themeTint="FF" w:themeShade="FF"/>
          <w:sz w:val="24"/>
          <w:szCs w:val="24"/>
          <w:lang w:val="en-US"/>
        </w:rPr>
        <w:t>, Volume 140, pp.1-10.</w:t>
      </w:r>
    </w:p>
    <w:p w:rsidR="41B5CDE3" w:rsidP="72FA1267" w:rsidRDefault="41B5CDE3" w14:paraId="483B5DA4" w14:textId="76A1563E">
      <w:pPr>
        <w:spacing w:line="360" w:lineRule="auto"/>
        <w:ind w:left="720" w:hanging="720"/>
        <w:jc w:val="both"/>
      </w:pPr>
      <w:r w:rsidRPr="72FA1267" w:rsidR="41B5CDE3">
        <w:rPr>
          <w:rFonts w:ascii="Arial" w:hAnsi="Arial" w:eastAsia="Arial" w:cs="Arial"/>
          <w:noProof w:val="0"/>
          <w:color w:val="000000" w:themeColor="text1" w:themeTint="FF" w:themeShade="FF"/>
          <w:sz w:val="24"/>
          <w:szCs w:val="24"/>
          <w:lang w:val="en-US"/>
        </w:rPr>
        <w:t xml:space="preserve">Friedman, A. (2012) </w:t>
      </w:r>
      <w:r w:rsidRPr="72FA1267" w:rsidR="41B5CDE3">
        <w:rPr>
          <w:rFonts w:ascii="Arial" w:hAnsi="Arial" w:eastAsia="Arial" w:cs="Arial"/>
          <w:i w:val="1"/>
          <w:iCs w:val="1"/>
          <w:noProof w:val="0"/>
          <w:color w:val="000000" w:themeColor="text1" w:themeTint="FF" w:themeShade="FF"/>
          <w:sz w:val="24"/>
          <w:szCs w:val="24"/>
          <w:lang w:val="en-US"/>
        </w:rPr>
        <w:t>Continuing professional development: lifelong learning of millions.</w:t>
      </w:r>
      <w:r w:rsidRPr="72FA1267" w:rsidR="41B5CDE3">
        <w:rPr>
          <w:rFonts w:ascii="Arial" w:hAnsi="Arial" w:eastAsia="Arial" w:cs="Arial"/>
          <w:noProof w:val="0"/>
          <w:color w:val="000000" w:themeColor="text1" w:themeTint="FF" w:themeShade="FF"/>
          <w:sz w:val="24"/>
          <w:szCs w:val="24"/>
          <w:lang w:val="en-US"/>
        </w:rPr>
        <w:t xml:space="preserve"> London: Routledge.</w:t>
      </w:r>
    </w:p>
    <w:p w:rsidR="41B5CDE3" w:rsidP="72FA1267" w:rsidRDefault="41B5CDE3" w14:paraId="1534D58A" w14:textId="1C5EC46A">
      <w:pPr>
        <w:spacing w:line="257" w:lineRule="auto"/>
        <w:jc w:val="both"/>
      </w:pPr>
      <w:r w:rsidRPr="72FA1267" w:rsidR="41B5CDE3">
        <w:rPr>
          <w:rFonts w:ascii="Arial" w:hAnsi="Arial" w:eastAsia="Arial" w:cs="Arial"/>
          <w:noProof w:val="0"/>
          <w:color w:val="222222"/>
          <w:sz w:val="24"/>
          <w:szCs w:val="24"/>
          <w:lang w:val="en-US"/>
        </w:rPr>
        <w:t xml:space="preserve">Gallagher, K., (2016). </w:t>
      </w:r>
      <w:r w:rsidRPr="72FA1267" w:rsidR="41B5CDE3">
        <w:rPr>
          <w:rFonts w:ascii="Arial" w:hAnsi="Arial" w:eastAsia="Arial" w:cs="Arial"/>
          <w:i w:val="1"/>
          <w:iCs w:val="1"/>
          <w:noProof w:val="0"/>
          <w:color w:val="222222"/>
          <w:sz w:val="24"/>
          <w:szCs w:val="24"/>
          <w:lang w:val="en-US"/>
        </w:rPr>
        <w:t>Skills development for business and management students: Study and employability</w:t>
      </w:r>
      <w:r w:rsidRPr="72FA1267" w:rsidR="41B5CDE3">
        <w:rPr>
          <w:rFonts w:ascii="Arial" w:hAnsi="Arial" w:eastAsia="Arial" w:cs="Arial"/>
          <w:noProof w:val="0"/>
          <w:color w:val="222222"/>
          <w:sz w:val="24"/>
          <w:szCs w:val="24"/>
          <w:lang w:val="en-US"/>
        </w:rPr>
        <w:t>. Oxford: Oxford University Press.</w:t>
      </w:r>
    </w:p>
    <w:p w:rsidR="41B5CDE3" w:rsidP="72FA1267" w:rsidRDefault="41B5CDE3" w14:paraId="70AD8EE0" w14:textId="3A0E4C0C">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Gibbons, S., (2020). </w:t>
      </w:r>
      <w:r w:rsidRPr="72FA1267" w:rsidR="41B5CDE3">
        <w:rPr>
          <w:rFonts w:ascii="Arial" w:hAnsi="Arial" w:eastAsia="Arial" w:cs="Arial"/>
          <w:i w:val="1"/>
          <w:iCs w:val="1"/>
          <w:noProof w:val="0"/>
          <w:color w:val="000000" w:themeColor="text1" w:themeTint="FF" w:themeShade="FF"/>
          <w:sz w:val="24"/>
          <w:szCs w:val="24"/>
          <w:lang w:val="en-US"/>
        </w:rPr>
        <w:t>3 Things You Can Learn From Marriott About Taking Care Of Employees</w:t>
      </w:r>
      <w:r w:rsidRPr="72FA1267" w:rsidR="41B5CDE3">
        <w:rPr>
          <w:rFonts w:ascii="Arial" w:hAnsi="Arial" w:eastAsia="Arial" w:cs="Arial"/>
          <w:noProof w:val="0"/>
          <w:color w:val="000000" w:themeColor="text1" w:themeTint="FF" w:themeShade="FF"/>
          <w:sz w:val="24"/>
          <w:szCs w:val="24"/>
          <w:lang w:val="en-US"/>
        </w:rPr>
        <w:t>. [online] Forbes. Available at: &lt;https://www.forbes.com/sites/serenitygibbons/2020/04/30/3-things-you-can-learn-from-marriott-about-taking-care-of-employees/?sh=21166ca02bca&gt; [Accessed 11 October 2022].</w:t>
      </w:r>
    </w:p>
    <w:p w:rsidR="41B5CDE3" w:rsidP="72FA1267" w:rsidRDefault="41B5CDE3" w14:paraId="70A6ABC9" w14:textId="732B3369">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Guest, D., (2017). Human resource management and employee well-being: towards a new analytic framework. </w:t>
      </w:r>
      <w:r w:rsidRPr="72FA1267" w:rsidR="41B5CDE3">
        <w:rPr>
          <w:rFonts w:ascii="Arial" w:hAnsi="Arial" w:eastAsia="Arial" w:cs="Arial"/>
          <w:i w:val="1"/>
          <w:iCs w:val="1"/>
          <w:noProof w:val="0"/>
          <w:color w:val="000000" w:themeColor="text1" w:themeTint="FF" w:themeShade="FF"/>
          <w:sz w:val="24"/>
          <w:szCs w:val="24"/>
          <w:lang w:val="en-US"/>
        </w:rPr>
        <w:t>Human Resource Management Journal</w:t>
      </w:r>
      <w:r w:rsidRPr="72FA1267" w:rsidR="41B5CDE3">
        <w:rPr>
          <w:rFonts w:ascii="Arial" w:hAnsi="Arial" w:eastAsia="Arial" w:cs="Arial"/>
          <w:noProof w:val="0"/>
          <w:color w:val="000000" w:themeColor="text1" w:themeTint="FF" w:themeShade="FF"/>
          <w:sz w:val="24"/>
          <w:szCs w:val="24"/>
          <w:lang w:val="en-US"/>
        </w:rPr>
        <w:t>, Volume 27, No. 1, pp.22-38.</w:t>
      </w:r>
    </w:p>
    <w:p w:rsidR="41B5CDE3" w:rsidP="72FA1267" w:rsidRDefault="41B5CDE3" w14:paraId="7041E5E4" w14:textId="3DA3E4E2">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Hong, C. and Ji, Y., (2022). When transparent leadership communication motivates employee advocacy: Testing the mediator roles of employee attributions in CEO activism. </w:t>
      </w:r>
      <w:r w:rsidRPr="72FA1267" w:rsidR="41B5CDE3">
        <w:rPr>
          <w:rFonts w:ascii="Arial" w:hAnsi="Arial" w:eastAsia="Arial" w:cs="Arial"/>
          <w:i w:val="1"/>
          <w:iCs w:val="1"/>
          <w:noProof w:val="0"/>
          <w:color w:val="000000" w:themeColor="text1" w:themeTint="FF" w:themeShade="FF"/>
          <w:sz w:val="24"/>
          <w:szCs w:val="24"/>
          <w:lang w:val="en-US"/>
        </w:rPr>
        <w:t>Public Relations Review</w:t>
      </w:r>
      <w:r w:rsidRPr="72FA1267" w:rsidR="41B5CDE3">
        <w:rPr>
          <w:rFonts w:ascii="Arial" w:hAnsi="Arial" w:eastAsia="Arial" w:cs="Arial"/>
          <w:noProof w:val="0"/>
          <w:color w:val="000000" w:themeColor="text1" w:themeTint="FF" w:themeShade="FF"/>
          <w:sz w:val="24"/>
          <w:szCs w:val="24"/>
          <w:lang w:val="en-US"/>
        </w:rPr>
        <w:t>, Volume 48, No. 3, p.102202.</w:t>
      </w:r>
    </w:p>
    <w:p w:rsidR="41B5CDE3" w:rsidP="72FA1267" w:rsidRDefault="41B5CDE3" w14:paraId="14B72CE5" w14:textId="5A35A87B">
      <w:pPr>
        <w:spacing w:line="257" w:lineRule="auto"/>
        <w:jc w:val="both"/>
      </w:pPr>
      <w:r w:rsidRPr="72FA1267" w:rsidR="41B5CDE3">
        <w:rPr>
          <w:rFonts w:ascii="Arial" w:hAnsi="Arial" w:eastAsia="Arial" w:cs="Arial"/>
          <w:noProof w:val="0"/>
          <w:color w:val="222222"/>
          <w:sz w:val="24"/>
          <w:szCs w:val="24"/>
          <w:lang w:val="en-US"/>
        </w:rPr>
        <w:t xml:space="preserve">Horn, R., (2009). </w:t>
      </w:r>
      <w:r w:rsidRPr="72FA1267" w:rsidR="41B5CDE3">
        <w:rPr>
          <w:rFonts w:ascii="Arial" w:hAnsi="Arial" w:eastAsia="Arial" w:cs="Arial"/>
          <w:i w:val="1"/>
          <w:iCs w:val="1"/>
          <w:noProof w:val="0"/>
          <w:color w:val="222222"/>
          <w:sz w:val="24"/>
          <w:szCs w:val="24"/>
          <w:lang w:val="en-US"/>
        </w:rPr>
        <w:t>The business skills handbook</w:t>
      </w:r>
      <w:r w:rsidRPr="72FA1267" w:rsidR="41B5CDE3">
        <w:rPr>
          <w:rFonts w:ascii="Arial" w:hAnsi="Arial" w:eastAsia="Arial" w:cs="Arial"/>
          <w:noProof w:val="0"/>
          <w:color w:val="222222"/>
          <w:sz w:val="24"/>
          <w:szCs w:val="24"/>
          <w:lang w:val="en-US"/>
        </w:rPr>
        <w:t>. London: Kogan Page Publishers.</w:t>
      </w:r>
    </w:p>
    <w:p w:rsidR="41B5CDE3" w:rsidP="72FA1267" w:rsidRDefault="41B5CDE3" w14:paraId="77F58A9C" w14:textId="1DBB20C0">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Luu, T., (2021). Socially responsible human resource practices and hospitality employee outcomes. </w:t>
      </w:r>
      <w:r w:rsidRPr="72FA1267" w:rsidR="41B5CDE3">
        <w:rPr>
          <w:rFonts w:ascii="Arial" w:hAnsi="Arial" w:eastAsia="Arial" w:cs="Arial"/>
          <w:i w:val="1"/>
          <w:iCs w:val="1"/>
          <w:noProof w:val="0"/>
          <w:color w:val="000000" w:themeColor="text1" w:themeTint="FF" w:themeShade="FF"/>
          <w:sz w:val="24"/>
          <w:szCs w:val="24"/>
          <w:lang w:val="en-US"/>
        </w:rPr>
        <w:t>International Journal of Contemporary Hospitality Management</w:t>
      </w:r>
      <w:r w:rsidRPr="72FA1267" w:rsidR="41B5CDE3">
        <w:rPr>
          <w:rFonts w:ascii="Arial" w:hAnsi="Arial" w:eastAsia="Arial" w:cs="Arial"/>
          <w:noProof w:val="0"/>
          <w:color w:val="000000" w:themeColor="text1" w:themeTint="FF" w:themeShade="FF"/>
          <w:sz w:val="24"/>
          <w:szCs w:val="24"/>
          <w:lang w:val="en-US"/>
        </w:rPr>
        <w:t>, Volume 33, No. 3, pp.757-789.</w:t>
      </w:r>
    </w:p>
    <w:p w:rsidR="41B5CDE3" w:rsidP="72FA1267" w:rsidRDefault="41B5CDE3" w14:paraId="7A26DF6B" w14:textId="1C0F3DD5">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Madera, J., Dawson, M., Guchait, P. and Belarmino, A., (2017). Strategic human resources management research in hospitality and tourism. </w:t>
      </w:r>
      <w:r w:rsidRPr="72FA1267" w:rsidR="41B5CDE3">
        <w:rPr>
          <w:rFonts w:ascii="Arial" w:hAnsi="Arial" w:eastAsia="Arial" w:cs="Arial"/>
          <w:i w:val="1"/>
          <w:iCs w:val="1"/>
          <w:noProof w:val="0"/>
          <w:color w:val="000000" w:themeColor="text1" w:themeTint="FF" w:themeShade="FF"/>
          <w:sz w:val="24"/>
          <w:szCs w:val="24"/>
          <w:lang w:val="en-US"/>
        </w:rPr>
        <w:t>International Journal of Contemporary Hospitality Management</w:t>
      </w:r>
      <w:r w:rsidRPr="72FA1267" w:rsidR="41B5CDE3">
        <w:rPr>
          <w:rFonts w:ascii="Arial" w:hAnsi="Arial" w:eastAsia="Arial" w:cs="Arial"/>
          <w:noProof w:val="0"/>
          <w:color w:val="000000" w:themeColor="text1" w:themeTint="FF" w:themeShade="FF"/>
          <w:sz w:val="24"/>
          <w:szCs w:val="24"/>
          <w:lang w:val="en-US"/>
        </w:rPr>
        <w:t>, Volume 29, No. 1, pp.48-67.</w:t>
      </w:r>
    </w:p>
    <w:p w:rsidR="41B5CDE3" w:rsidP="72FA1267" w:rsidRDefault="41B5CDE3" w14:paraId="491A1F11" w14:textId="60ED9BAD">
      <w:pPr>
        <w:spacing w:line="257" w:lineRule="auto"/>
        <w:jc w:val="both"/>
      </w:pPr>
      <w:r w:rsidRPr="72FA1267" w:rsidR="41B5CDE3">
        <w:rPr>
          <w:rFonts w:ascii="Arial" w:hAnsi="Arial" w:eastAsia="Arial" w:cs="Arial"/>
          <w:noProof w:val="0"/>
          <w:color w:val="000000" w:themeColor="text1" w:themeTint="FF" w:themeShade="FF"/>
          <w:sz w:val="24"/>
          <w:szCs w:val="24"/>
          <w:lang w:val="en-US"/>
        </w:rPr>
        <w:t>Marchington, M. and Wilkinson, A. (2016) Human resource management at work. 6th ed. London: Chartered Institute of Personnel and Development.</w:t>
      </w:r>
    </w:p>
    <w:p w:rsidR="41B5CDE3" w:rsidP="72FA1267" w:rsidRDefault="41B5CDE3" w14:paraId="7EA182D4" w14:textId="4B2EA133">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Marriott Careers. (2022). </w:t>
      </w:r>
      <w:r w:rsidRPr="72FA1267" w:rsidR="41B5CDE3">
        <w:rPr>
          <w:rFonts w:ascii="Arial" w:hAnsi="Arial" w:eastAsia="Arial" w:cs="Arial"/>
          <w:i w:val="1"/>
          <w:iCs w:val="1"/>
          <w:noProof w:val="0"/>
          <w:color w:val="000000" w:themeColor="text1" w:themeTint="FF" w:themeShade="FF"/>
          <w:sz w:val="24"/>
          <w:szCs w:val="24"/>
          <w:lang w:val="en-US"/>
        </w:rPr>
        <w:t>Marriott International Careers | Find Job &amp; Career Opportunities</w:t>
      </w:r>
      <w:r w:rsidRPr="72FA1267" w:rsidR="41B5CDE3">
        <w:rPr>
          <w:rFonts w:ascii="Arial" w:hAnsi="Arial" w:eastAsia="Arial" w:cs="Arial"/>
          <w:noProof w:val="0"/>
          <w:color w:val="000000" w:themeColor="text1" w:themeTint="FF" w:themeShade="FF"/>
          <w:sz w:val="24"/>
          <w:szCs w:val="24"/>
          <w:lang w:val="en-US"/>
        </w:rPr>
        <w:t>. [online] Available at: &lt;https://careers.marriott.com/&gt; [Accessed 18 October 2022].</w:t>
      </w:r>
    </w:p>
    <w:p w:rsidR="41B5CDE3" w:rsidP="72FA1267" w:rsidRDefault="41B5CDE3" w14:paraId="35318BC0" w14:textId="0839BAD5">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Michelli, J. A., (2015) </w:t>
      </w:r>
      <w:r w:rsidRPr="72FA1267" w:rsidR="41B5CDE3">
        <w:rPr>
          <w:rFonts w:ascii="Arial" w:hAnsi="Arial" w:eastAsia="Arial" w:cs="Arial"/>
          <w:noProof w:val="0"/>
          <w:color w:val="404041"/>
          <w:sz w:val="24"/>
          <w:szCs w:val="24"/>
          <w:lang w:val="en-US"/>
        </w:rPr>
        <w:t>The New Gold Standard: 5 Leadership Principles for Creating a Legendary Customer Experience Courtesy of the Ritz-Carlton Hotel Company</w:t>
      </w:r>
    </w:p>
    <w:p w:rsidR="41B5CDE3" w:rsidP="72FA1267" w:rsidRDefault="41B5CDE3" w14:paraId="4A2F58CB" w14:textId="2224A60C">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Murray, W., Elliot, S., Simmonds, K., Madeley, D. and Taller, M., (2017). Human resource challenges in Canada’s hospitality and tourism industry. </w:t>
      </w:r>
      <w:r w:rsidRPr="72FA1267" w:rsidR="41B5CDE3">
        <w:rPr>
          <w:rFonts w:ascii="Arial" w:hAnsi="Arial" w:eastAsia="Arial" w:cs="Arial"/>
          <w:i w:val="1"/>
          <w:iCs w:val="1"/>
          <w:noProof w:val="0"/>
          <w:color w:val="000000" w:themeColor="text1" w:themeTint="FF" w:themeShade="FF"/>
          <w:sz w:val="24"/>
          <w:szCs w:val="24"/>
          <w:lang w:val="en-US"/>
        </w:rPr>
        <w:t>Worldwide Hospitality and Tourism Themes</w:t>
      </w:r>
      <w:r w:rsidRPr="72FA1267" w:rsidR="41B5CDE3">
        <w:rPr>
          <w:rFonts w:ascii="Arial" w:hAnsi="Arial" w:eastAsia="Arial" w:cs="Arial"/>
          <w:noProof w:val="0"/>
          <w:color w:val="000000" w:themeColor="text1" w:themeTint="FF" w:themeShade="FF"/>
          <w:sz w:val="24"/>
          <w:szCs w:val="24"/>
          <w:lang w:val="en-US"/>
        </w:rPr>
        <w:t>, Volume 9, No. 4, pp.391-401.</w:t>
      </w:r>
    </w:p>
    <w:p w:rsidR="41B5CDE3" w:rsidP="72FA1267" w:rsidRDefault="41B5CDE3" w14:paraId="268F9DB6" w14:textId="60B4BF68">
      <w:pPr>
        <w:spacing w:line="257" w:lineRule="auto"/>
        <w:jc w:val="both"/>
      </w:pPr>
      <w:r w:rsidRPr="72FA1267" w:rsidR="41B5CDE3">
        <w:rPr>
          <w:rFonts w:ascii="Arial" w:hAnsi="Arial" w:eastAsia="Arial" w:cs="Arial"/>
          <w:noProof w:val="0"/>
          <w:color w:val="222222"/>
          <w:sz w:val="24"/>
          <w:szCs w:val="24"/>
          <w:lang w:val="en-US"/>
        </w:rPr>
        <w:t xml:space="preserve">Robinson, D., Perryman, S. and Hayday, S., (2004). </w:t>
      </w:r>
      <w:r w:rsidRPr="72FA1267" w:rsidR="41B5CDE3">
        <w:rPr>
          <w:rFonts w:ascii="Arial" w:hAnsi="Arial" w:eastAsia="Arial" w:cs="Arial"/>
          <w:i w:val="1"/>
          <w:iCs w:val="1"/>
          <w:noProof w:val="0"/>
          <w:color w:val="222222"/>
          <w:sz w:val="24"/>
          <w:szCs w:val="24"/>
          <w:lang w:val="en-US"/>
        </w:rPr>
        <w:t>The drivers of employee engagement</w:t>
      </w:r>
      <w:r w:rsidRPr="72FA1267" w:rsidR="41B5CDE3">
        <w:rPr>
          <w:rFonts w:ascii="Arial" w:hAnsi="Arial" w:eastAsia="Arial" w:cs="Arial"/>
          <w:noProof w:val="0"/>
          <w:color w:val="222222"/>
          <w:sz w:val="24"/>
          <w:szCs w:val="24"/>
          <w:lang w:val="en-US"/>
        </w:rPr>
        <w:t>. Institute for Employment Studies.</w:t>
      </w:r>
    </w:p>
    <w:p w:rsidR="41B5CDE3" w:rsidP="72FA1267" w:rsidRDefault="41B5CDE3" w14:paraId="66078221" w14:textId="5A4E5778">
      <w:pPr>
        <w:spacing w:line="257" w:lineRule="auto"/>
        <w:jc w:val="both"/>
      </w:pPr>
      <w:r w:rsidRPr="72FA1267" w:rsidR="41B5CDE3">
        <w:rPr>
          <w:rFonts w:ascii="Arial" w:hAnsi="Arial" w:eastAsia="Arial" w:cs="Arial"/>
          <w:noProof w:val="0"/>
          <w:color w:val="000000" w:themeColor="text1" w:themeTint="FF" w:themeShade="FF"/>
          <w:sz w:val="24"/>
          <w:szCs w:val="24"/>
          <w:lang w:val="en-US"/>
        </w:rPr>
        <w:t xml:space="preserve">Saad, S., (2013). Contemporary Challenges of Human Resource Planning in Tourism and Hospitality Organizations: A Conceptual Model. </w:t>
      </w:r>
      <w:r w:rsidRPr="72FA1267" w:rsidR="41B5CDE3">
        <w:rPr>
          <w:rFonts w:ascii="Arial" w:hAnsi="Arial" w:eastAsia="Arial" w:cs="Arial"/>
          <w:i w:val="1"/>
          <w:iCs w:val="1"/>
          <w:noProof w:val="0"/>
          <w:color w:val="000000" w:themeColor="text1" w:themeTint="FF" w:themeShade="FF"/>
          <w:sz w:val="24"/>
          <w:szCs w:val="24"/>
          <w:lang w:val="en-US"/>
        </w:rPr>
        <w:t>Journal of Human Resources in Hospitality &amp; Tourism</w:t>
      </w:r>
      <w:r w:rsidRPr="72FA1267" w:rsidR="41B5CDE3">
        <w:rPr>
          <w:rFonts w:ascii="Arial" w:hAnsi="Arial" w:eastAsia="Arial" w:cs="Arial"/>
          <w:noProof w:val="0"/>
          <w:color w:val="000000" w:themeColor="text1" w:themeTint="FF" w:themeShade="FF"/>
          <w:sz w:val="24"/>
          <w:szCs w:val="24"/>
          <w:lang w:val="en-US"/>
        </w:rPr>
        <w:t>, Volume 12, No. 4, pp.333-354.</w:t>
      </w:r>
    </w:p>
    <w:p w:rsidR="41B5CDE3" w:rsidP="72FA1267" w:rsidRDefault="41B5CDE3" w14:paraId="6C4B83EE" w14:textId="4F6C1CCE">
      <w:pPr>
        <w:spacing w:line="360" w:lineRule="auto"/>
        <w:ind w:left="720" w:hanging="720"/>
        <w:jc w:val="both"/>
      </w:pPr>
      <w:r w:rsidRPr="72FA1267" w:rsidR="41B5CDE3">
        <w:rPr>
          <w:rFonts w:ascii="Arial" w:hAnsi="Arial" w:eastAsia="Arial" w:cs="Arial"/>
          <w:noProof w:val="0"/>
          <w:color w:val="000000" w:themeColor="text1" w:themeTint="FF" w:themeShade="FF"/>
          <w:sz w:val="24"/>
          <w:szCs w:val="24"/>
          <w:lang w:val="en-US"/>
        </w:rPr>
        <w:t xml:space="preserve">Sato, Y., Kobayashi, N. and Shirasaka, S., (2020). An analysis of human resource management for knowledge workers: Using the three axes of target employee, lifecycle stage, and human resource flow. </w:t>
      </w:r>
      <w:r w:rsidRPr="72FA1267" w:rsidR="41B5CDE3">
        <w:rPr>
          <w:rFonts w:ascii="Arial" w:hAnsi="Arial" w:eastAsia="Arial" w:cs="Arial"/>
          <w:i w:val="1"/>
          <w:iCs w:val="1"/>
          <w:noProof w:val="0"/>
          <w:color w:val="000000" w:themeColor="text1" w:themeTint="FF" w:themeShade="FF"/>
          <w:sz w:val="24"/>
          <w:szCs w:val="24"/>
          <w:lang w:val="en-US"/>
        </w:rPr>
        <w:t>Review of Integrative Business and Economics Research</w:t>
      </w:r>
      <w:r w:rsidRPr="72FA1267" w:rsidR="41B5CDE3">
        <w:rPr>
          <w:rFonts w:ascii="Arial" w:hAnsi="Arial" w:eastAsia="Arial" w:cs="Arial"/>
          <w:noProof w:val="0"/>
          <w:color w:val="000000" w:themeColor="text1" w:themeTint="FF" w:themeShade="FF"/>
          <w:sz w:val="24"/>
          <w:szCs w:val="24"/>
          <w:lang w:val="en-US"/>
        </w:rPr>
        <w:t>, Volume 9, No. 1, pp.140-156.</w:t>
      </w:r>
    </w:p>
    <w:p w:rsidR="41B5CDE3" w:rsidP="72FA1267" w:rsidRDefault="41B5CDE3" w14:paraId="6FBEAF6A" w14:textId="588B2D7C">
      <w:pPr>
        <w:spacing w:line="360" w:lineRule="auto"/>
        <w:ind w:left="720" w:hanging="720"/>
        <w:jc w:val="both"/>
      </w:pPr>
      <w:r w:rsidRPr="72FA1267" w:rsidR="41B5CDE3">
        <w:rPr>
          <w:rFonts w:ascii="Arial" w:hAnsi="Arial" w:eastAsia="Arial" w:cs="Arial"/>
          <w:noProof w:val="0"/>
          <w:color w:val="000000" w:themeColor="text1" w:themeTint="FF" w:themeShade="FF"/>
          <w:sz w:val="24"/>
          <w:szCs w:val="24"/>
          <w:lang w:val="en-US"/>
        </w:rPr>
        <w:t>Torrington, D., Hall, L, Atkinson, C., &amp; Taylor, S. (2020), Human Resource Management PDF EBook, Pearson Education, Limited, Harlow. Available from: ProQuest Ebook Central.</w:t>
      </w:r>
    </w:p>
    <w:p w:rsidR="72FA1267" w:rsidP="72FA1267" w:rsidRDefault="72FA1267" w14:paraId="72B78180" w14:textId="7DAB565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C88BC9"/>
    <w:rsid w:val="03EAD0C8"/>
    <w:rsid w:val="211F00DC"/>
    <w:rsid w:val="32B322BD"/>
    <w:rsid w:val="41B5CDE3"/>
    <w:rsid w:val="41D51EED"/>
    <w:rsid w:val="44D4AB39"/>
    <w:rsid w:val="4E0B9487"/>
    <w:rsid w:val="51433549"/>
    <w:rsid w:val="53851ADA"/>
    <w:rsid w:val="5CC88BC9"/>
    <w:rsid w:val="658F89EF"/>
    <w:rsid w:val="72FA1267"/>
    <w:rsid w:val="7A5D1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8BC9"/>
  <w15:chartTrackingRefBased/>
  <w15:docId w15:val="{3B9C73B7-D0B7-409F-A6AD-B61906139F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2022-10-19T09:32:03.8440313Z</dcterms:created>
  <dcterms:modified xsi:type="dcterms:W3CDTF">2022-10-19T09:43:27.5088221Z</dcterms:modified>
  <dc:creator>Cornel Iurea (1817181)</dc:creator>
  <lastModifiedBy>Cornel Iurea (1817181)</lastModifiedBy>
</coreProperties>
</file>