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D62E3" w14:textId="4EB63AEE" w:rsidR="007C02E5" w:rsidRPr="001222BE" w:rsidRDefault="007C02E5" w:rsidP="007C02E5">
      <w:pPr>
        <w:spacing w:line="360" w:lineRule="auto"/>
        <w:jc w:val="center"/>
        <w:rPr>
          <w:rFonts w:asciiTheme="minorBidi" w:hAnsiTheme="minorBidi" w:cstheme="minorBidi"/>
        </w:rPr>
      </w:pPr>
      <w:r w:rsidRPr="001222BE">
        <w:rPr>
          <w:rFonts w:asciiTheme="minorBidi" w:hAnsiTheme="minorBidi" w:cstheme="minorBidi"/>
          <w:noProof/>
          <w:lang w:val="en-GB" w:eastAsia="en-GB"/>
        </w:rPr>
        <w:drawing>
          <wp:anchor distT="0" distB="0" distL="114300" distR="114300" simplePos="0" relativeHeight="251659264" behindDoc="0" locked="0" layoutInCell="1" allowOverlap="1" wp14:anchorId="3FFF8FDB" wp14:editId="6D9C0BC5">
            <wp:simplePos x="0" y="0"/>
            <wp:positionH relativeFrom="margin">
              <wp:align>center</wp:align>
            </wp:positionH>
            <wp:positionV relativeFrom="paragraph">
              <wp:posOffset>456988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7FEC923" w14:textId="77777777" w:rsidR="007C02E5" w:rsidRPr="001222BE" w:rsidRDefault="007C02E5" w:rsidP="007C02E5">
      <w:pPr>
        <w:spacing w:line="360" w:lineRule="auto"/>
        <w:jc w:val="center"/>
        <w:rPr>
          <w:rFonts w:asciiTheme="minorBidi" w:hAnsiTheme="minorBidi" w:cstheme="minorBidi"/>
        </w:rPr>
      </w:pPr>
    </w:p>
    <w:p w14:paraId="5BE8DD66" w14:textId="77777777" w:rsidR="007C02E5" w:rsidRPr="001222BE" w:rsidRDefault="007C02E5" w:rsidP="007C02E5">
      <w:pPr>
        <w:spacing w:line="360" w:lineRule="auto"/>
        <w:jc w:val="center"/>
        <w:rPr>
          <w:rFonts w:asciiTheme="minorBidi" w:hAnsiTheme="minorBidi" w:cstheme="minorBidi"/>
        </w:rPr>
      </w:pPr>
    </w:p>
    <w:p w14:paraId="3326C91A" w14:textId="77777777" w:rsidR="001222BE" w:rsidRDefault="001222BE" w:rsidP="007C02E5">
      <w:pPr>
        <w:spacing w:line="360" w:lineRule="auto"/>
        <w:jc w:val="center"/>
        <w:rPr>
          <w:rFonts w:asciiTheme="minorBidi" w:hAnsiTheme="minorBidi" w:cstheme="minorBidi"/>
        </w:rPr>
      </w:pPr>
    </w:p>
    <w:p w14:paraId="730A8BCD" w14:textId="6D5A8D96"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 xml:space="preserve">Student </w:t>
      </w:r>
      <w:r w:rsidR="005967E9">
        <w:rPr>
          <w:rFonts w:asciiTheme="minorBidi" w:hAnsiTheme="minorBidi" w:cstheme="minorBidi"/>
          <w:sz w:val="36"/>
          <w:szCs w:val="36"/>
        </w:rPr>
        <w:t>N</w:t>
      </w:r>
      <w:r w:rsidRPr="001222BE">
        <w:rPr>
          <w:rFonts w:asciiTheme="minorBidi" w:hAnsiTheme="minorBidi" w:cstheme="minorBidi"/>
          <w:sz w:val="36"/>
          <w:szCs w:val="36"/>
        </w:rPr>
        <w:t>ame</w:t>
      </w:r>
    </w:p>
    <w:p w14:paraId="6F2E6CFE" w14:textId="39405D53"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 xml:space="preserve">Sardar Noman </w:t>
      </w:r>
      <w:r w:rsidR="007C02E5" w:rsidRPr="001222BE">
        <w:rPr>
          <w:rFonts w:asciiTheme="minorBidi" w:hAnsiTheme="minorBidi" w:cstheme="minorBidi"/>
          <w:sz w:val="36"/>
          <w:szCs w:val="36"/>
        </w:rPr>
        <w:t>B</w:t>
      </w:r>
      <w:r w:rsidRPr="001222BE">
        <w:rPr>
          <w:rFonts w:asciiTheme="minorBidi" w:hAnsiTheme="minorBidi" w:cstheme="minorBidi"/>
          <w:sz w:val="36"/>
          <w:szCs w:val="36"/>
        </w:rPr>
        <w:t>aig</w:t>
      </w:r>
    </w:p>
    <w:p w14:paraId="19CD8789" w14:textId="190D71C3"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Student Id</w:t>
      </w:r>
      <w:r w:rsidR="008F24BB">
        <w:rPr>
          <w:rFonts w:asciiTheme="minorBidi" w:hAnsiTheme="minorBidi" w:cstheme="minorBidi"/>
          <w:sz w:val="36"/>
          <w:szCs w:val="36"/>
        </w:rPr>
        <w:t xml:space="preserve"> 2240970</w:t>
      </w:r>
      <w:bookmarkStart w:id="0" w:name="_GoBack"/>
      <w:bookmarkEnd w:id="0"/>
    </w:p>
    <w:p w14:paraId="2686865E" w14:textId="77777777" w:rsidR="007C02E5" w:rsidRPr="001222BE" w:rsidRDefault="007C02E5" w:rsidP="007C02E5">
      <w:pPr>
        <w:spacing w:line="360" w:lineRule="auto"/>
        <w:jc w:val="center"/>
        <w:rPr>
          <w:rFonts w:asciiTheme="minorBidi" w:hAnsiTheme="minorBidi" w:cstheme="minorBidi"/>
          <w:sz w:val="36"/>
          <w:szCs w:val="36"/>
        </w:rPr>
      </w:pPr>
    </w:p>
    <w:p w14:paraId="6E98B378" w14:textId="77777777"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Programme</w:t>
      </w:r>
    </w:p>
    <w:p w14:paraId="631835D8" w14:textId="75490919"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BA Leadership and Management</w:t>
      </w:r>
    </w:p>
    <w:p w14:paraId="6C89A4F7" w14:textId="77777777"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Module</w:t>
      </w:r>
    </w:p>
    <w:p w14:paraId="32D69D20" w14:textId="3EA21EF0"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Design Thinking and Innovation</w:t>
      </w:r>
    </w:p>
    <w:p w14:paraId="045BAB37" w14:textId="77777777"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Module code</w:t>
      </w:r>
    </w:p>
    <w:p w14:paraId="558FC55F" w14:textId="3190355B" w:rsidR="00C85985" w:rsidRPr="001222BE" w:rsidRDefault="00C85985" w:rsidP="007C02E5">
      <w:pPr>
        <w:spacing w:line="360" w:lineRule="auto"/>
        <w:jc w:val="center"/>
        <w:rPr>
          <w:rFonts w:asciiTheme="minorBidi" w:hAnsiTheme="minorBidi" w:cstheme="minorBidi"/>
          <w:sz w:val="36"/>
          <w:szCs w:val="36"/>
        </w:rPr>
      </w:pPr>
      <w:r w:rsidRPr="001222BE">
        <w:rPr>
          <w:rFonts w:asciiTheme="minorBidi" w:hAnsiTheme="minorBidi" w:cstheme="minorBidi"/>
          <w:sz w:val="36"/>
          <w:szCs w:val="36"/>
        </w:rPr>
        <w:t>LCLM 6002</w:t>
      </w:r>
    </w:p>
    <w:p w14:paraId="7E0DC970" w14:textId="77777777" w:rsidR="00C85985" w:rsidRPr="001222BE" w:rsidRDefault="00C85985" w:rsidP="001222BE">
      <w:pPr>
        <w:spacing w:line="360" w:lineRule="auto"/>
        <w:jc w:val="both"/>
        <w:rPr>
          <w:rFonts w:asciiTheme="minorBidi" w:hAnsiTheme="minorBidi" w:cstheme="minorBidi"/>
        </w:rPr>
      </w:pPr>
      <w:r w:rsidRPr="001222BE">
        <w:rPr>
          <w:rFonts w:asciiTheme="minorBidi" w:hAnsiTheme="minorBidi" w:cstheme="minorBidi"/>
        </w:rPr>
        <w:br w:type="page"/>
      </w:r>
    </w:p>
    <w:sdt>
      <w:sdtPr>
        <w:rPr>
          <w:rFonts w:asciiTheme="minorBidi" w:eastAsiaTheme="minorEastAsia" w:hAnsiTheme="minorBidi" w:cstheme="minorBidi"/>
          <w:color w:val="auto"/>
          <w:kern w:val="2"/>
          <w:sz w:val="24"/>
          <w:szCs w:val="24"/>
          <w:lang w:eastAsia="zh-CN"/>
          <w14:ligatures w14:val="standardContextual"/>
        </w:rPr>
        <w:id w:val="39555978"/>
        <w:docPartObj>
          <w:docPartGallery w:val="Table of Contents"/>
          <w:docPartUnique/>
        </w:docPartObj>
      </w:sdtPr>
      <w:sdtEndPr>
        <w:rPr>
          <w:b/>
          <w:bCs/>
          <w:noProof/>
        </w:rPr>
      </w:sdtEndPr>
      <w:sdtContent>
        <w:p w14:paraId="1AA678F5" w14:textId="75668F72" w:rsidR="00C85985" w:rsidRPr="001222BE" w:rsidRDefault="00C85985" w:rsidP="001222BE">
          <w:pPr>
            <w:pStyle w:val="TOCHeading"/>
            <w:spacing w:line="360" w:lineRule="auto"/>
            <w:jc w:val="both"/>
            <w:rPr>
              <w:rFonts w:asciiTheme="minorBidi" w:hAnsiTheme="minorBidi" w:cstheme="minorBidi"/>
              <w:b/>
              <w:bCs/>
              <w:sz w:val="24"/>
              <w:szCs w:val="24"/>
            </w:rPr>
          </w:pPr>
          <w:r w:rsidRPr="001222BE">
            <w:rPr>
              <w:rFonts w:asciiTheme="minorBidi" w:hAnsiTheme="minorBidi" w:cstheme="minorBidi"/>
              <w:b/>
              <w:bCs/>
              <w:sz w:val="24"/>
              <w:szCs w:val="24"/>
            </w:rPr>
            <w:t>Contents</w:t>
          </w:r>
        </w:p>
        <w:p w14:paraId="33B42155" w14:textId="65349553" w:rsidR="001222BE" w:rsidRPr="001222BE" w:rsidRDefault="00C85985" w:rsidP="001222BE">
          <w:pPr>
            <w:pStyle w:val="TOC1"/>
            <w:jc w:val="both"/>
            <w:rPr>
              <w:noProof/>
            </w:rPr>
          </w:pPr>
          <w:r w:rsidRPr="001222BE">
            <w:fldChar w:fldCharType="begin"/>
          </w:r>
          <w:r w:rsidRPr="001222BE">
            <w:instrText xml:space="preserve"> TOC \o "1-3" \h \z \u </w:instrText>
          </w:r>
          <w:r w:rsidRPr="001222BE">
            <w:fldChar w:fldCharType="separate"/>
          </w:r>
          <w:hyperlink w:anchor="_Toc213312074" w:history="1">
            <w:r w:rsidR="001222BE" w:rsidRPr="001222BE">
              <w:rPr>
                <w:rStyle w:val="Hyperlink"/>
                <w:rFonts w:asciiTheme="minorBidi" w:hAnsiTheme="minorBidi" w:cstheme="minorBidi"/>
                <w:noProof/>
              </w:rPr>
              <w:t>1.</w:t>
            </w:r>
            <w:r w:rsidR="001222BE" w:rsidRPr="001222BE">
              <w:rPr>
                <w:noProof/>
              </w:rPr>
              <w:tab/>
            </w:r>
            <w:r w:rsidR="001222BE" w:rsidRPr="001222BE">
              <w:rPr>
                <w:rStyle w:val="Hyperlink"/>
                <w:rFonts w:asciiTheme="minorBidi" w:hAnsiTheme="minorBidi" w:cstheme="minorBidi"/>
                <w:noProof/>
              </w:rPr>
              <w:t>Overview</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_Toc213312074 \h </w:instrText>
            </w:r>
            <w:r w:rsidR="001222BE" w:rsidRPr="001222BE">
              <w:rPr>
                <w:noProof/>
                <w:webHidden/>
              </w:rPr>
            </w:r>
            <w:r w:rsidR="001222BE" w:rsidRPr="001222BE">
              <w:rPr>
                <w:noProof/>
                <w:webHidden/>
              </w:rPr>
              <w:fldChar w:fldCharType="separate"/>
            </w:r>
            <w:r w:rsidR="001222BE" w:rsidRPr="001222BE">
              <w:rPr>
                <w:noProof/>
                <w:webHidden/>
              </w:rPr>
              <w:t>4</w:t>
            </w:r>
            <w:r w:rsidR="001222BE" w:rsidRPr="001222BE">
              <w:rPr>
                <w:noProof/>
                <w:webHidden/>
              </w:rPr>
              <w:fldChar w:fldCharType="end"/>
            </w:r>
          </w:hyperlink>
        </w:p>
        <w:p w14:paraId="206F9020" w14:textId="2914D1D7" w:rsidR="001222BE" w:rsidRPr="001222BE" w:rsidRDefault="0030177C" w:rsidP="001222BE">
          <w:pPr>
            <w:pStyle w:val="TOC1"/>
            <w:jc w:val="both"/>
            <w:rPr>
              <w:noProof/>
            </w:rPr>
          </w:pPr>
          <w:hyperlink w:anchor="_Toc213312075" w:history="1">
            <w:r w:rsidR="001222BE" w:rsidRPr="001222BE">
              <w:rPr>
                <w:rStyle w:val="Hyperlink"/>
                <w:rFonts w:asciiTheme="minorBidi" w:hAnsiTheme="minorBidi" w:cstheme="minorBidi"/>
                <w:noProof/>
              </w:rPr>
              <w:t>2.</w:t>
            </w:r>
            <w:r w:rsidR="001222BE" w:rsidRPr="001222BE">
              <w:rPr>
                <w:noProof/>
              </w:rPr>
              <w:tab/>
            </w:r>
            <w:r w:rsidR="001222BE" w:rsidRPr="001222BE">
              <w:rPr>
                <w:rStyle w:val="Hyperlink"/>
                <w:rFonts w:asciiTheme="minorBidi" w:hAnsiTheme="minorBidi" w:cstheme="minorBidi"/>
                <w:noProof/>
              </w:rPr>
              <w:t>Industry and Consumer Trends Affecting Tesla</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_Toc213312075 \h </w:instrText>
            </w:r>
            <w:r w:rsidR="001222BE" w:rsidRPr="001222BE">
              <w:rPr>
                <w:noProof/>
                <w:webHidden/>
              </w:rPr>
            </w:r>
            <w:r w:rsidR="001222BE" w:rsidRPr="001222BE">
              <w:rPr>
                <w:noProof/>
                <w:webHidden/>
              </w:rPr>
              <w:fldChar w:fldCharType="separate"/>
            </w:r>
            <w:r w:rsidR="001222BE" w:rsidRPr="001222BE">
              <w:rPr>
                <w:noProof/>
                <w:webHidden/>
              </w:rPr>
              <w:t>4</w:t>
            </w:r>
            <w:r w:rsidR="001222BE" w:rsidRPr="001222BE">
              <w:rPr>
                <w:noProof/>
                <w:webHidden/>
              </w:rPr>
              <w:fldChar w:fldCharType="end"/>
            </w:r>
          </w:hyperlink>
        </w:p>
        <w:p w14:paraId="72F8D1B8" w14:textId="39709EF3"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76" w:history="1">
            <w:r w:rsidR="001222BE" w:rsidRPr="001222BE">
              <w:rPr>
                <w:rStyle w:val="Hyperlink"/>
                <w:rFonts w:asciiTheme="minorBidi" w:hAnsiTheme="minorBidi" w:cstheme="minorBidi"/>
                <w:noProof/>
              </w:rPr>
              <w:t>2.1.</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The Transition to Sustainable Mobility Worldwide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_Toc213312076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4</w:t>
            </w:r>
            <w:r w:rsidR="001222BE" w:rsidRPr="001222BE">
              <w:rPr>
                <w:rFonts w:asciiTheme="minorBidi" w:hAnsiTheme="minorBidi" w:cstheme="minorBidi"/>
                <w:noProof/>
                <w:webHidden/>
              </w:rPr>
              <w:fldChar w:fldCharType="end"/>
            </w:r>
          </w:hyperlink>
        </w:p>
        <w:p w14:paraId="4E928597" w14:textId="6ADF210D"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77" w:history="1">
            <w:r w:rsidR="001222BE" w:rsidRPr="001222BE">
              <w:rPr>
                <w:rStyle w:val="Hyperlink"/>
                <w:rFonts w:asciiTheme="minorBidi" w:hAnsiTheme="minorBidi" w:cstheme="minorBidi"/>
                <w:noProof/>
              </w:rPr>
              <w:t>2.2.</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Infrastructure Expansion for Electrification and Charging</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_Toc213312077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5</w:t>
            </w:r>
            <w:r w:rsidR="001222BE" w:rsidRPr="001222BE">
              <w:rPr>
                <w:rFonts w:asciiTheme="minorBidi" w:hAnsiTheme="minorBidi" w:cstheme="minorBidi"/>
                <w:noProof/>
                <w:webHidden/>
              </w:rPr>
              <w:fldChar w:fldCharType="end"/>
            </w:r>
          </w:hyperlink>
        </w:p>
        <w:p w14:paraId="661BD489" w14:textId="6B34E78D"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78" w:history="1">
            <w:r w:rsidR="001222BE" w:rsidRPr="001222BE">
              <w:rPr>
                <w:rStyle w:val="Hyperlink"/>
                <w:rFonts w:asciiTheme="minorBidi" w:hAnsiTheme="minorBidi" w:cstheme="minorBidi"/>
                <w:noProof/>
              </w:rPr>
              <w:t>2.3.</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Software-Defined Vehicles and Digitalisation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_Toc213312078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5</w:t>
            </w:r>
            <w:r w:rsidR="001222BE" w:rsidRPr="001222BE">
              <w:rPr>
                <w:rFonts w:asciiTheme="minorBidi" w:hAnsiTheme="minorBidi" w:cstheme="minorBidi"/>
                <w:noProof/>
                <w:webHidden/>
              </w:rPr>
              <w:fldChar w:fldCharType="end"/>
            </w:r>
          </w:hyperlink>
        </w:p>
        <w:p w14:paraId="54B56E13" w14:textId="164A9F26"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79" w:history="1">
            <w:r w:rsidR="001222BE" w:rsidRPr="001222BE">
              <w:rPr>
                <w:rStyle w:val="Hyperlink"/>
                <w:rFonts w:asciiTheme="minorBidi" w:hAnsiTheme="minorBidi" w:cstheme="minorBidi"/>
                <w:noProof/>
              </w:rPr>
              <w:t>2.4.</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Artificial Intelligence and Autonomous Driving</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_Toc213312079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5</w:t>
            </w:r>
            <w:r w:rsidR="001222BE" w:rsidRPr="001222BE">
              <w:rPr>
                <w:rFonts w:asciiTheme="minorBidi" w:hAnsiTheme="minorBidi" w:cstheme="minorBidi"/>
                <w:noProof/>
                <w:webHidden/>
              </w:rPr>
              <w:fldChar w:fldCharType="end"/>
            </w:r>
          </w:hyperlink>
        </w:p>
        <w:p w14:paraId="4F4CB4BB" w14:textId="68E893D9"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0" w:history="1">
            <w:r w:rsidR="001222BE" w:rsidRPr="001222BE">
              <w:rPr>
                <w:rStyle w:val="Hyperlink"/>
                <w:rFonts w:asciiTheme="minorBidi" w:hAnsiTheme="minorBidi" w:cstheme="minorBidi"/>
                <w:noProof/>
              </w:rPr>
              <w:t>2.5.</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Expectations for the Digital Experience and Consumer Behaviour</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_Toc213312080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5</w:t>
            </w:r>
            <w:r w:rsidR="001222BE" w:rsidRPr="001222BE">
              <w:rPr>
                <w:rFonts w:asciiTheme="minorBidi" w:hAnsiTheme="minorBidi" w:cstheme="minorBidi"/>
                <w:noProof/>
                <w:webHidden/>
              </w:rPr>
              <w:fldChar w:fldCharType="end"/>
            </w:r>
          </w:hyperlink>
        </w:p>
        <w:p w14:paraId="4CBE3E01" w14:textId="777E803B"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1" w:history="1">
            <w:r w:rsidR="001222BE" w:rsidRPr="001222BE">
              <w:rPr>
                <w:rStyle w:val="Hyperlink"/>
                <w:rFonts w:asciiTheme="minorBidi" w:hAnsiTheme="minorBidi" w:cstheme="minorBidi"/>
                <w:noProof/>
              </w:rPr>
              <w:t>2.6.</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Strategic Alliances and Market Competition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_Toc213312081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6</w:t>
            </w:r>
            <w:r w:rsidR="001222BE" w:rsidRPr="001222BE">
              <w:rPr>
                <w:rFonts w:asciiTheme="minorBidi" w:hAnsiTheme="minorBidi" w:cstheme="minorBidi"/>
                <w:noProof/>
                <w:webHidden/>
              </w:rPr>
              <w:fldChar w:fldCharType="end"/>
            </w:r>
          </w:hyperlink>
        </w:p>
        <w:p w14:paraId="395D7E8F" w14:textId="64611619"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2" w:history="1">
            <w:r w:rsidR="001222BE" w:rsidRPr="001222BE">
              <w:rPr>
                <w:rStyle w:val="Hyperlink"/>
                <w:rFonts w:asciiTheme="minorBidi" w:hAnsiTheme="minorBidi" w:cstheme="minorBidi"/>
                <w:noProof/>
              </w:rPr>
              <w:t>2.7.</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Regulation, Policy, and ESG Governance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_Toc213312082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6</w:t>
            </w:r>
            <w:r w:rsidR="001222BE" w:rsidRPr="001222BE">
              <w:rPr>
                <w:rFonts w:asciiTheme="minorBidi" w:hAnsiTheme="minorBidi" w:cstheme="minorBidi"/>
                <w:noProof/>
                <w:webHidden/>
              </w:rPr>
              <w:fldChar w:fldCharType="end"/>
            </w:r>
          </w:hyperlink>
        </w:p>
        <w:p w14:paraId="52CD17C1" w14:textId="520E2190" w:rsidR="001222BE" w:rsidRPr="001222BE" w:rsidRDefault="0030177C" w:rsidP="001222BE">
          <w:pPr>
            <w:pStyle w:val="TOC1"/>
            <w:jc w:val="both"/>
            <w:rPr>
              <w:noProof/>
            </w:rPr>
          </w:pPr>
          <w:hyperlink w:anchor="_Toc213312083" w:history="1">
            <w:r w:rsidR="001222BE" w:rsidRPr="001222BE">
              <w:rPr>
                <w:rStyle w:val="Hyperlink"/>
                <w:rFonts w:asciiTheme="minorBidi" w:hAnsiTheme="minorBidi" w:cstheme="minorBidi"/>
                <w:noProof/>
              </w:rPr>
              <w:t>3.</w:t>
            </w:r>
            <w:r w:rsidR="001222BE" w:rsidRPr="001222BE">
              <w:rPr>
                <w:noProof/>
              </w:rPr>
              <w:tab/>
            </w:r>
            <w:r w:rsidR="001222BE" w:rsidRPr="001222BE">
              <w:rPr>
                <w:rStyle w:val="Hyperlink"/>
                <w:rFonts w:asciiTheme="minorBidi" w:hAnsiTheme="minorBidi" w:cstheme="minorBidi"/>
                <w:noProof/>
              </w:rPr>
              <w:t>Tesla’s Strategic Innovation Portfolio (Innovation Ambition Matrix)</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_Toc213312083 \h </w:instrText>
            </w:r>
            <w:r w:rsidR="001222BE" w:rsidRPr="001222BE">
              <w:rPr>
                <w:noProof/>
                <w:webHidden/>
              </w:rPr>
            </w:r>
            <w:r w:rsidR="001222BE" w:rsidRPr="001222BE">
              <w:rPr>
                <w:noProof/>
                <w:webHidden/>
              </w:rPr>
              <w:fldChar w:fldCharType="separate"/>
            </w:r>
            <w:r w:rsidR="001222BE" w:rsidRPr="001222BE">
              <w:rPr>
                <w:noProof/>
                <w:webHidden/>
              </w:rPr>
              <w:t>6</w:t>
            </w:r>
            <w:r w:rsidR="001222BE" w:rsidRPr="001222BE">
              <w:rPr>
                <w:noProof/>
                <w:webHidden/>
              </w:rPr>
              <w:fldChar w:fldCharType="end"/>
            </w:r>
          </w:hyperlink>
        </w:p>
        <w:p w14:paraId="21151EDB" w14:textId="10AAA2D2"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4" w:history="1">
            <w:r w:rsidR="001222BE" w:rsidRPr="001222BE">
              <w:rPr>
                <w:rStyle w:val="Hyperlink"/>
                <w:rFonts w:asciiTheme="minorBidi" w:hAnsiTheme="minorBidi" w:cstheme="minorBidi"/>
                <w:noProof/>
              </w:rPr>
              <w:t>3.1.</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Overview of the Framework</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_Toc213312084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6</w:t>
            </w:r>
            <w:r w:rsidR="001222BE" w:rsidRPr="001222BE">
              <w:rPr>
                <w:rFonts w:asciiTheme="minorBidi" w:hAnsiTheme="minorBidi" w:cstheme="minorBidi"/>
                <w:noProof/>
                <w:webHidden/>
              </w:rPr>
              <w:fldChar w:fldCharType="end"/>
            </w:r>
          </w:hyperlink>
        </w:p>
        <w:p w14:paraId="424D85EF" w14:textId="7880FDFA"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5" w:history="1">
            <w:r w:rsidR="001222BE" w:rsidRPr="001222BE">
              <w:rPr>
                <w:rStyle w:val="Hyperlink"/>
                <w:rFonts w:asciiTheme="minorBidi" w:hAnsiTheme="minorBidi" w:cstheme="minorBidi"/>
                <w:noProof/>
              </w:rPr>
              <w:t>3.2.</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Distribution of Innovation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_Toc213312085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7</w:t>
            </w:r>
            <w:r w:rsidR="001222BE" w:rsidRPr="001222BE">
              <w:rPr>
                <w:rFonts w:asciiTheme="minorBidi" w:hAnsiTheme="minorBidi" w:cstheme="minorBidi"/>
                <w:noProof/>
                <w:webHidden/>
              </w:rPr>
              <w:fldChar w:fldCharType="end"/>
            </w:r>
          </w:hyperlink>
        </w:p>
        <w:p w14:paraId="3317FB84" w14:textId="11B87EFC"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6" w:history="1">
            <w:r w:rsidR="001222BE" w:rsidRPr="001222BE">
              <w:rPr>
                <w:rStyle w:val="Hyperlink"/>
                <w:rFonts w:asciiTheme="minorBidi" w:hAnsiTheme="minorBidi" w:cstheme="minorBidi"/>
                <w:noProof/>
              </w:rPr>
              <w:t>3.3.</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Fundamental Innovation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_Toc213312086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7</w:t>
            </w:r>
            <w:r w:rsidR="001222BE" w:rsidRPr="001222BE">
              <w:rPr>
                <w:rFonts w:asciiTheme="minorBidi" w:hAnsiTheme="minorBidi" w:cstheme="minorBidi"/>
                <w:noProof/>
                <w:webHidden/>
              </w:rPr>
              <w:fldChar w:fldCharType="end"/>
            </w:r>
          </w:hyperlink>
        </w:p>
        <w:p w14:paraId="3A18BAB0" w14:textId="1E719860"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7" w:history="1">
            <w:r w:rsidR="001222BE" w:rsidRPr="001222BE">
              <w:rPr>
                <w:rStyle w:val="Hyperlink"/>
                <w:rFonts w:asciiTheme="minorBidi" w:hAnsiTheme="minorBidi" w:cstheme="minorBidi"/>
                <w:noProof/>
              </w:rPr>
              <w:t>3.4.</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Localized Innovation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_Toc213312087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7</w:t>
            </w:r>
            <w:r w:rsidR="001222BE" w:rsidRPr="001222BE">
              <w:rPr>
                <w:rFonts w:asciiTheme="minorBidi" w:hAnsiTheme="minorBidi" w:cstheme="minorBidi"/>
                <w:noProof/>
                <w:webHidden/>
              </w:rPr>
              <w:fldChar w:fldCharType="end"/>
            </w:r>
          </w:hyperlink>
        </w:p>
        <w:p w14:paraId="61BED391" w14:textId="27BA0C0E"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8" w:history="1">
            <w:r w:rsidR="001222BE" w:rsidRPr="001222BE">
              <w:rPr>
                <w:rStyle w:val="Hyperlink"/>
                <w:rFonts w:asciiTheme="minorBidi" w:hAnsiTheme="minorBidi" w:cstheme="minorBidi"/>
                <w:noProof/>
              </w:rPr>
              <w:t>3.5.</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Innovative Transformation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_Toc213312088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8</w:t>
            </w:r>
            <w:r w:rsidR="001222BE" w:rsidRPr="001222BE">
              <w:rPr>
                <w:rFonts w:asciiTheme="minorBidi" w:hAnsiTheme="minorBidi" w:cstheme="minorBidi"/>
                <w:noProof/>
                <w:webHidden/>
              </w:rPr>
              <w:fldChar w:fldCharType="end"/>
            </w:r>
          </w:hyperlink>
        </w:p>
        <w:p w14:paraId="70C75583" w14:textId="2648F97B"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89" w:history="1">
            <w:r w:rsidR="001222BE" w:rsidRPr="001222BE">
              <w:rPr>
                <w:rStyle w:val="Hyperlink"/>
                <w:rFonts w:asciiTheme="minorBidi" w:hAnsiTheme="minorBidi" w:cstheme="minorBidi"/>
                <w:noProof/>
              </w:rPr>
              <w:t>3.6.</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Assessment and Strategic Alignment</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_Toc213312089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8</w:t>
            </w:r>
            <w:r w:rsidR="001222BE" w:rsidRPr="001222BE">
              <w:rPr>
                <w:rFonts w:asciiTheme="minorBidi" w:hAnsiTheme="minorBidi" w:cstheme="minorBidi"/>
                <w:noProof/>
                <w:webHidden/>
              </w:rPr>
              <w:fldChar w:fldCharType="end"/>
            </w:r>
          </w:hyperlink>
        </w:p>
        <w:p w14:paraId="2A287BC0" w14:textId="4CB6B8BC" w:rsidR="001222BE" w:rsidRPr="001222BE" w:rsidRDefault="0030177C" w:rsidP="001222BE">
          <w:pPr>
            <w:pStyle w:val="TOC1"/>
            <w:jc w:val="both"/>
            <w:rPr>
              <w:noProof/>
            </w:rPr>
          </w:pPr>
          <w:hyperlink w:anchor="_Toc213312090" w:history="1">
            <w:r w:rsidR="001222BE" w:rsidRPr="001222BE">
              <w:rPr>
                <w:rStyle w:val="Hyperlink"/>
                <w:rFonts w:asciiTheme="minorBidi" w:hAnsiTheme="minorBidi" w:cstheme="minorBidi"/>
                <w:noProof/>
              </w:rPr>
              <w:t>4.</w:t>
            </w:r>
            <w:r w:rsidR="001222BE" w:rsidRPr="001222BE">
              <w:rPr>
                <w:noProof/>
              </w:rPr>
              <w:tab/>
            </w:r>
            <w:r w:rsidR="001222BE" w:rsidRPr="001222BE">
              <w:rPr>
                <w:rStyle w:val="Hyperlink"/>
                <w:rFonts w:asciiTheme="minorBidi" w:hAnsiTheme="minorBidi" w:cstheme="minorBidi"/>
                <w:noProof/>
              </w:rPr>
              <w:t>Customer Journey Mapping</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_Toc213312090 \h </w:instrText>
            </w:r>
            <w:r w:rsidR="001222BE" w:rsidRPr="001222BE">
              <w:rPr>
                <w:noProof/>
                <w:webHidden/>
              </w:rPr>
            </w:r>
            <w:r w:rsidR="001222BE" w:rsidRPr="001222BE">
              <w:rPr>
                <w:noProof/>
                <w:webHidden/>
              </w:rPr>
              <w:fldChar w:fldCharType="separate"/>
            </w:r>
            <w:r w:rsidR="001222BE" w:rsidRPr="001222BE">
              <w:rPr>
                <w:noProof/>
                <w:webHidden/>
              </w:rPr>
              <w:t>8</w:t>
            </w:r>
            <w:r w:rsidR="001222BE" w:rsidRPr="001222BE">
              <w:rPr>
                <w:noProof/>
                <w:webHidden/>
              </w:rPr>
              <w:fldChar w:fldCharType="end"/>
            </w:r>
          </w:hyperlink>
        </w:p>
        <w:p w14:paraId="6E2043A6" w14:textId="7B425E54"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1" w:history="1">
            <w:r w:rsidR="001222BE" w:rsidRPr="001222BE">
              <w:rPr>
                <w:rStyle w:val="Hyperlink"/>
                <w:rFonts w:asciiTheme="minorBidi" w:hAnsiTheme="minorBidi" w:cstheme="minorBidi"/>
                <w:noProof/>
              </w:rPr>
              <w:t>4.1.</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Overview of Customer Journey Framework</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_Toc213312091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8</w:t>
            </w:r>
            <w:r w:rsidR="001222BE" w:rsidRPr="001222BE">
              <w:rPr>
                <w:rFonts w:asciiTheme="minorBidi" w:hAnsiTheme="minorBidi" w:cstheme="minorBidi"/>
                <w:noProof/>
                <w:webHidden/>
              </w:rPr>
              <w:fldChar w:fldCharType="end"/>
            </w:r>
          </w:hyperlink>
        </w:p>
        <w:p w14:paraId="66D01B68" w14:textId="28453013"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2" w:history="1">
            <w:r w:rsidR="001222BE" w:rsidRPr="001222BE">
              <w:rPr>
                <w:rStyle w:val="Hyperlink"/>
                <w:rFonts w:asciiTheme="minorBidi" w:hAnsiTheme="minorBidi" w:cstheme="minorBidi"/>
                <w:noProof/>
              </w:rPr>
              <w:t>4.2.</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Tesla’s Typical Customer Journey</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_Toc213312092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9</w:t>
            </w:r>
            <w:r w:rsidR="001222BE" w:rsidRPr="001222BE">
              <w:rPr>
                <w:rFonts w:asciiTheme="minorBidi" w:hAnsiTheme="minorBidi" w:cstheme="minorBidi"/>
                <w:noProof/>
                <w:webHidden/>
              </w:rPr>
              <w:fldChar w:fldCharType="end"/>
            </w:r>
          </w:hyperlink>
        </w:p>
        <w:p w14:paraId="58B85865" w14:textId="458D55E5"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3" w:history="1">
            <w:r w:rsidR="001222BE" w:rsidRPr="001222BE">
              <w:rPr>
                <w:rStyle w:val="Hyperlink"/>
                <w:rFonts w:asciiTheme="minorBidi" w:hAnsiTheme="minorBidi" w:cstheme="minorBidi"/>
                <w:noProof/>
              </w:rPr>
              <w:t>4.3.</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Awareness and Research Stage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_Toc213312093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11</w:t>
            </w:r>
            <w:r w:rsidR="001222BE" w:rsidRPr="001222BE">
              <w:rPr>
                <w:rFonts w:asciiTheme="minorBidi" w:hAnsiTheme="minorBidi" w:cstheme="minorBidi"/>
                <w:noProof/>
                <w:webHidden/>
              </w:rPr>
              <w:fldChar w:fldCharType="end"/>
            </w:r>
          </w:hyperlink>
        </w:p>
        <w:p w14:paraId="3323FEF2" w14:textId="5BE0B9CE"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4" w:history="1">
            <w:r w:rsidR="001222BE" w:rsidRPr="001222BE">
              <w:rPr>
                <w:rStyle w:val="Hyperlink"/>
                <w:rFonts w:asciiTheme="minorBidi" w:hAnsiTheme="minorBidi" w:cstheme="minorBidi"/>
                <w:noProof/>
              </w:rPr>
              <w:t>4.4.</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Consideration and Comparison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_Toc213312094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11</w:t>
            </w:r>
            <w:r w:rsidR="001222BE" w:rsidRPr="001222BE">
              <w:rPr>
                <w:rFonts w:asciiTheme="minorBidi" w:hAnsiTheme="minorBidi" w:cstheme="minorBidi"/>
                <w:noProof/>
                <w:webHidden/>
              </w:rPr>
              <w:fldChar w:fldCharType="end"/>
            </w:r>
          </w:hyperlink>
        </w:p>
        <w:p w14:paraId="06F8651B" w14:textId="0E022D9F"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5" w:history="1">
            <w:r w:rsidR="001222BE" w:rsidRPr="001222BE">
              <w:rPr>
                <w:rStyle w:val="Hyperlink"/>
                <w:rFonts w:asciiTheme="minorBidi" w:hAnsiTheme="minorBidi" w:cstheme="minorBidi"/>
                <w:noProof/>
              </w:rPr>
              <w:t>4.5.</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Purchase and Order</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_Toc213312095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11</w:t>
            </w:r>
            <w:r w:rsidR="001222BE" w:rsidRPr="001222BE">
              <w:rPr>
                <w:rFonts w:asciiTheme="minorBidi" w:hAnsiTheme="minorBidi" w:cstheme="minorBidi"/>
                <w:noProof/>
                <w:webHidden/>
              </w:rPr>
              <w:fldChar w:fldCharType="end"/>
            </w:r>
          </w:hyperlink>
        </w:p>
        <w:p w14:paraId="024B7276" w14:textId="126189AE"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6" w:history="1">
            <w:r w:rsidR="001222BE" w:rsidRPr="001222BE">
              <w:rPr>
                <w:rStyle w:val="Hyperlink"/>
                <w:rFonts w:asciiTheme="minorBidi" w:hAnsiTheme="minorBidi" w:cstheme="minorBidi"/>
                <w:noProof/>
              </w:rPr>
              <w:t>4.6.</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Delivery and Onboarding</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_Toc213312096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12</w:t>
            </w:r>
            <w:r w:rsidR="001222BE" w:rsidRPr="001222BE">
              <w:rPr>
                <w:rFonts w:asciiTheme="minorBidi" w:hAnsiTheme="minorBidi" w:cstheme="minorBidi"/>
                <w:noProof/>
                <w:webHidden/>
              </w:rPr>
              <w:fldChar w:fldCharType="end"/>
            </w:r>
          </w:hyperlink>
        </w:p>
        <w:p w14:paraId="2372CE71" w14:textId="60B9B7DA"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7" w:history="1">
            <w:r w:rsidR="001222BE" w:rsidRPr="001222BE">
              <w:rPr>
                <w:rStyle w:val="Hyperlink"/>
                <w:rFonts w:asciiTheme="minorBidi" w:hAnsiTheme="minorBidi" w:cstheme="minorBidi"/>
                <w:noProof/>
              </w:rPr>
              <w:t>4.7.</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Ownership and Use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_Toc213312097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12</w:t>
            </w:r>
            <w:r w:rsidR="001222BE" w:rsidRPr="001222BE">
              <w:rPr>
                <w:rFonts w:asciiTheme="minorBidi" w:hAnsiTheme="minorBidi" w:cstheme="minorBidi"/>
                <w:noProof/>
                <w:webHidden/>
              </w:rPr>
              <w:fldChar w:fldCharType="end"/>
            </w:r>
          </w:hyperlink>
        </w:p>
        <w:p w14:paraId="06669A07" w14:textId="5346EAAF"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8" w:history="1">
            <w:r w:rsidR="001222BE" w:rsidRPr="001222BE">
              <w:rPr>
                <w:rStyle w:val="Hyperlink"/>
                <w:rFonts w:asciiTheme="minorBidi" w:hAnsiTheme="minorBidi" w:cstheme="minorBidi"/>
                <w:noProof/>
              </w:rPr>
              <w:t>4.8.</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Service and Support</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_Toc213312098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13</w:t>
            </w:r>
            <w:r w:rsidR="001222BE" w:rsidRPr="001222BE">
              <w:rPr>
                <w:rFonts w:asciiTheme="minorBidi" w:hAnsiTheme="minorBidi" w:cstheme="minorBidi"/>
                <w:noProof/>
                <w:webHidden/>
              </w:rPr>
              <w:fldChar w:fldCharType="end"/>
            </w:r>
          </w:hyperlink>
        </w:p>
        <w:p w14:paraId="292FA1E9" w14:textId="1742E42F"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099" w:history="1">
            <w:r w:rsidR="001222BE" w:rsidRPr="001222BE">
              <w:rPr>
                <w:rStyle w:val="Hyperlink"/>
                <w:rFonts w:asciiTheme="minorBidi" w:hAnsiTheme="minorBidi" w:cstheme="minorBidi"/>
                <w:noProof/>
              </w:rPr>
              <w:t>4.9.</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Stage of Loyalty and Advocacy</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_Toc213312099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13</w:t>
            </w:r>
            <w:r w:rsidR="001222BE" w:rsidRPr="001222BE">
              <w:rPr>
                <w:rFonts w:asciiTheme="minorBidi" w:hAnsiTheme="minorBidi" w:cstheme="minorBidi"/>
                <w:noProof/>
                <w:webHidden/>
              </w:rPr>
              <w:fldChar w:fldCharType="end"/>
            </w:r>
          </w:hyperlink>
        </w:p>
        <w:p w14:paraId="2363374C" w14:textId="23F01F27" w:rsidR="001222BE" w:rsidRPr="001222BE" w:rsidRDefault="0030177C" w:rsidP="001222BE">
          <w:pPr>
            <w:pStyle w:val="TOC2"/>
            <w:tabs>
              <w:tab w:val="left" w:pos="1200"/>
              <w:tab w:val="right" w:leader="dot" w:pos="9350"/>
            </w:tabs>
            <w:spacing w:line="360" w:lineRule="auto"/>
            <w:jc w:val="both"/>
            <w:rPr>
              <w:rFonts w:asciiTheme="minorBidi" w:hAnsiTheme="minorBidi" w:cstheme="minorBidi"/>
              <w:noProof/>
            </w:rPr>
          </w:pPr>
          <w:hyperlink w:anchor="_Toc213312100" w:history="1">
            <w:r w:rsidR="001222BE" w:rsidRPr="001222BE">
              <w:rPr>
                <w:rStyle w:val="Hyperlink"/>
                <w:rFonts w:asciiTheme="minorBidi" w:hAnsiTheme="minorBidi" w:cstheme="minorBidi"/>
                <w:noProof/>
              </w:rPr>
              <w:t>4.10.</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Assessment of the Present Path</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_Toc213312100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13</w:t>
            </w:r>
            <w:r w:rsidR="001222BE" w:rsidRPr="001222BE">
              <w:rPr>
                <w:rFonts w:asciiTheme="minorBidi" w:hAnsiTheme="minorBidi" w:cstheme="minorBidi"/>
                <w:noProof/>
                <w:webHidden/>
              </w:rPr>
              <w:fldChar w:fldCharType="end"/>
            </w:r>
          </w:hyperlink>
        </w:p>
        <w:p w14:paraId="304D154F" w14:textId="528D4EFD" w:rsidR="001222BE" w:rsidRPr="001222BE" w:rsidRDefault="0030177C" w:rsidP="001222BE">
          <w:pPr>
            <w:pStyle w:val="TOC1"/>
            <w:jc w:val="both"/>
            <w:rPr>
              <w:noProof/>
            </w:rPr>
          </w:pPr>
          <w:hyperlink w:anchor="_Toc213312101" w:history="1">
            <w:r w:rsidR="001222BE" w:rsidRPr="001222BE">
              <w:rPr>
                <w:rStyle w:val="Hyperlink"/>
                <w:rFonts w:asciiTheme="minorBidi" w:hAnsiTheme="minorBidi" w:cstheme="minorBidi"/>
                <w:noProof/>
              </w:rPr>
              <w:t>5.</w:t>
            </w:r>
            <w:r w:rsidR="001222BE" w:rsidRPr="001222BE">
              <w:rPr>
                <w:noProof/>
              </w:rPr>
              <w:tab/>
            </w:r>
            <w:r w:rsidR="001222BE" w:rsidRPr="001222BE">
              <w:rPr>
                <w:rStyle w:val="Hyperlink"/>
                <w:rFonts w:asciiTheme="minorBidi" w:hAnsiTheme="minorBidi" w:cstheme="minorBidi"/>
                <w:noProof/>
              </w:rPr>
              <w:t>Digital Transformation Initiative Proposal</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_Toc213312101 \h </w:instrText>
            </w:r>
            <w:r w:rsidR="001222BE" w:rsidRPr="001222BE">
              <w:rPr>
                <w:noProof/>
                <w:webHidden/>
              </w:rPr>
            </w:r>
            <w:r w:rsidR="001222BE" w:rsidRPr="001222BE">
              <w:rPr>
                <w:noProof/>
                <w:webHidden/>
              </w:rPr>
              <w:fldChar w:fldCharType="separate"/>
            </w:r>
            <w:r w:rsidR="001222BE" w:rsidRPr="001222BE">
              <w:rPr>
                <w:noProof/>
                <w:webHidden/>
              </w:rPr>
              <w:t>14</w:t>
            </w:r>
            <w:r w:rsidR="001222BE" w:rsidRPr="001222BE">
              <w:rPr>
                <w:noProof/>
                <w:webHidden/>
              </w:rPr>
              <w:fldChar w:fldCharType="end"/>
            </w:r>
          </w:hyperlink>
        </w:p>
        <w:p w14:paraId="1837421B" w14:textId="5E114A05"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2" w:history="1">
            <w:r w:rsidR="001222BE" w:rsidRPr="001222BE">
              <w:rPr>
                <w:rStyle w:val="Hyperlink"/>
                <w:rFonts w:asciiTheme="minorBidi" w:hAnsiTheme="minorBidi" w:cstheme="minorBidi"/>
                <w:noProof/>
              </w:rPr>
              <w:t>5.1.</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Problem Description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_Toc213312102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14</w:t>
            </w:r>
            <w:r w:rsidR="001222BE" w:rsidRPr="001222BE">
              <w:rPr>
                <w:rFonts w:asciiTheme="minorBidi" w:hAnsiTheme="minorBidi" w:cstheme="minorBidi"/>
                <w:noProof/>
                <w:webHidden/>
              </w:rPr>
              <w:fldChar w:fldCharType="end"/>
            </w:r>
          </w:hyperlink>
        </w:p>
        <w:p w14:paraId="1AEFC773" w14:textId="4B631249"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3" w:history="1">
            <w:r w:rsidR="001222BE" w:rsidRPr="001222BE">
              <w:rPr>
                <w:rStyle w:val="Hyperlink"/>
                <w:rFonts w:asciiTheme="minorBidi" w:hAnsiTheme="minorBidi" w:cstheme="minorBidi"/>
                <w:noProof/>
              </w:rPr>
              <w:t>5.2.</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Suggested remedy is the "OneService" Digital Ecosystem</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_Toc213312103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14</w:t>
            </w:r>
            <w:r w:rsidR="001222BE" w:rsidRPr="001222BE">
              <w:rPr>
                <w:rFonts w:asciiTheme="minorBidi" w:hAnsiTheme="minorBidi" w:cstheme="minorBidi"/>
                <w:noProof/>
                <w:webHidden/>
              </w:rPr>
              <w:fldChar w:fldCharType="end"/>
            </w:r>
          </w:hyperlink>
        </w:p>
        <w:p w14:paraId="7BC33EBF" w14:textId="3F0A50DE"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4" w:history="1">
            <w:r w:rsidR="001222BE" w:rsidRPr="001222BE">
              <w:rPr>
                <w:rStyle w:val="Hyperlink"/>
                <w:rFonts w:asciiTheme="minorBidi" w:hAnsiTheme="minorBidi" w:cstheme="minorBidi"/>
                <w:noProof/>
              </w:rPr>
              <w:t>5.3.</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Appeal</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_Toc213312104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14</w:t>
            </w:r>
            <w:r w:rsidR="001222BE" w:rsidRPr="001222BE">
              <w:rPr>
                <w:rFonts w:asciiTheme="minorBidi" w:hAnsiTheme="minorBidi" w:cstheme="minorBidi"/>
                <w:noProof/>
                <w:webHidden/>
              </w:rPr>
              <w:fldChar w:fldCharType="end"/>
            </w:r>
          </w:hyperlink>
        </w:p>
        <w:p w14:paraId="0C4B1987" w14:textId="207A37B4"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5" w:history="1">
            <w:r w:rsidR="001222BE" w:rsidRPr="001222BE">
              <w:rPr>
                <w:rStyle w:val="Hyperlink"/>
                <w:rFonts w:asciiTheme="minorBidi" w:hAnsiTheme="minorBidi" w:cstheme="minorBidi"/>
                <w:noProof/>
              </w:rPr>
              <w:t>5.4.</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Sustainability</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_Toc213312105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15</w:t>
            </w:r>
            <w:r w:rsidR="001222BE" w:rsidRPr="001222BE">
              <w:rPr>
                <w:rFonts w:asciiTheme="minorBidi" w:hAnsiTheme="minorBidi" w:cstheme="minorBidi"/>
                <w:noProof/>
                <w:webHidden/>
              </w:rPr>
              <w:fldChar w:fldCharType="end"/>
            </w:r>
          </w:hyperlink>
        </w:p>
        <w:p w14:paraId="381F1880" w14:textId="22C35DE3"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6" w:history="1">
            <w:r w:rsidR="001222BE" w:rsidRPr="001222BE">
              <w:rPr>
                <w:rStyle w:val="Hyperlink"/>
                <w:rFonts w:asciiTheme="minorBidi" w:hAnsiTheme="minorBidi" w:cstheme="minorBidi"/>
                <w:noProof/>
              </w:rPr>
              <w:t>5.5.</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Feasibility</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_Toc213312106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15</w:t>
            </w:r>
            <w:r w:rsidR="001222BE" w:rsidRPr="001222BE">
              <w:rPr>
                <w:rFonts w:asciiTheme="minorBidi" w:hAnsiTheme="minorBidi" w:cstheme="minorBidi"/>
                <w:noProof/>
                <w:webHidden/>
              </w:rPr>
              <w:fldChar w:fldCharType="end"/>
            </w:r>
          </w:hyperlink>
        </w:p>
        <w:p w14:paraId="1BFBB2C8" w14:textId="5790CA7E"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7" w:history="1">
            <w:r w:rsidR="001222BE" w:rsidRPr="001222BE">
              <w:rPr>
                <w:rStyle w:val="Hyperlink"/>
                <w:rFonts w:asciiTheme="minorBidi" w:hAnsiTheme="minorBidi" w:cstheme="minorBidi"/>
                <w:noProof/>
              </w:rPr>
              <w:t>5.6.</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Capabilities and Facilitators</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_Toc213312107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15</w:t>
            </w:r>
            <w:r w:rsidR="001222BE" w:rsidRPr="001222BE">
              <w:rPr>
                <w:rFonts w:asciiTheme="minorBidi" w:hAnsiTheme="minorBidi" w:cstheme="minorBidi"/>
                <w:noProof/>
                <w:webHidden/>
              </w:rPr>
              <w:fldChar w:fldCharType="end"/>
            </w:r>
          </w:hyperlink>
        </w:p>
        <w:p w14:paraId="220652B0" w14:textId="0A0101E5"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8" w:history="1">
            <w:r w:rsidR="001222BE" w:rsidRPr="001222BE">
              <w:rPr>
                <w:rStyle w:val="Hyperlink"/>
                <w:rFonts w:asciiTheme="minorBidi" w:hAnsiTheme="minorBidi" w:cstheme="minorBidi"/>
                <w:noProof/>
              </w:rPr>
              <w:t>5.7.</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Hazards and Reduction</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_Toc213312108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15</w:t>
            </w:r>
            <w:r w:rsidR="001222BE" w:rsidRPr="001222BE">
              <w:rPr>
                <w:rFonts w:asciiTheme="minorBidi" w:hAnsiTheme="minorBidi" w:cstheme="minorBidi"/>
                <w:noProof/>
                <w:webHidden/>
              </w:rPr>
              <w:fldChar w:fldCharType="end"/>
            </w:r>
          </w:hyperlink>
        </w:p>
        <w:p w14:paraId="679EEDF8" w14:textId="5095898C"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09" w:history="1">
            <w:r w:rsidR="001222BE" w:rsidRPr="001222BE">
              <w:rPr>
                <w:rStyle w:val="Hyperlink"/>
                <w:rFonts w:asciiTheme="minorBidi" w:hAnsiTheme="minorBidi" w:cstheme="minorBidi"/>
                <w:noProof/>
              </w:rPr>
              <w:t>5.8.</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Pilot Strategy (UK Focus)</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_Toc213312109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16</w:t>
            </w:r>
            <w:r w:rsidR="001222BE" w:rsidRPr="001222BE">
              <w:rPr>
                <w:rFonts w:asciiTheme="minorBidi" w:hAnsiTheme="minorBidi" w:cstheme="minorBidi"/>
                <w:noProof/>
                <w:webHidden/>
              </w:rPr>
              <w:fldChar w:fldCharType="end"/>
            </w:r>
          </w:hyperlink>
        </w:p>
        <w:p w14:paraId="571C4099" w14:textId="5EC1F656"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0" w:history="1">
            <w:r w:rsidR="001222BE" w:rsidRPr="001222BE">
              <w:rPr>
                <w:rStyle w:val="Hyperlink"/>
                <w:rFonts w:asciiTheme="minorBidi" w:hAnsiTheme="minorBidi" w:cstheme="minorBidi"/>
                <w:noProof/>
              </w:rPr>
              <w:t>5.9.</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Enhanced Client Experience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_Toc213312110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16</w:t>
            </w:r>
            <w:r w:rsidR="001222BE" w:rsidRPr="001222BE">
              <w:rPr>
                <w:rFonts w:asciiTheme="minorBidi" w:hAnsiTheme="minorBidi" w:cstheme="minorBidi"/>
                <w:noProof/>
                <w:webHidden/>
              </w:rPr>
              <w:fldChar w:fldCharType="end"/>
            </w:r>
          </w:hyperlink>
        </w:p>
        <w:p w14:paraId="71E710EF" w14:textId="697F395E" w:rsidR="001222BE" w:rsidRPr="001222BE" w:rsidRDefault="0030177C" w:rsidP="001222BE">
          <w:pPr>
            <w:pStyle w:val="TOC2"/>
            <w:tabs>
              <w:tab w:val="left" w:pos="1200"/>
              <w:tab w:val="right" w:leader="dot" w:pos="9350"/>
            </w:tabs>
            <w:spacing w:line="360" w:lineRule="auto"/>
            <w:jc w:val="both"/>
            <w:rPr>
              <w:rFonts w:asciiTheme="minorBidi" w:hAnsiTheme="minorBidi" w:cstheme="minorBidi"/>
              <w:noProof/>
            </w:rPr>
          </w:pPr>
          <w:hyperlink w:anchor="_Toc213312111" w:history="1">
            <w:r w:rsidR="001222BE" w:rsidRPr="001222BE">
              <w:rPr>
                <w:rStyle w:val="Hyperlink"/>
                <w:rFonts w:asciiTheme="minorBidi" w:hAnsiTheme="minorBidi" w:cstheme="minorBidi"/>
                <w:noProof/>
              </w:rPr>
              <w:t>5.10.</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Strategy Alignment</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_Toc213312111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16</w:t>
            </w:r>
            <w:r w:rsidR="001222BE" w:rsidRPr="001222BE">
              <w:rPr>
                <w:rFonts w:asciiTheme="minorBidi" w:hAnsiTheme="minorBidi" w:cstheme="minorBidi"/>
                <w:noProof/>
                <w:webHidden/>
              </w:rPr>
              <w:fldChar w:fldCharType="end"/>
            </w:r>
          </w:hyperlink>
        </w:p>
        <w:p w14:paraId="48819B7B" w14:textId="3DD87F4A" w:rsidR="001222BE" w:rsidRPr="001222BE" w:rsidRDefault="0030177C" w:rsidP="001222BE">
          <w:pPr>
            <w:pStyle w:val="TOC1"/>
            <w:jc w:val="both"/>
            <w:rPr>
              <w:noProof/>
            </w:rPr>
          </w:pPr>
          <w:hyperlink w:anchor="_Toc213312112" w:history="1">
            <w:r w:rsidR="001222BE" w:rsidRPr="001222BE">
              <w:rPr>
                <w:rStyle w:val="Hyperlink"/>
                <w:rFonts w:asciiTheme="minorBidi" w:hAnsiTheme="minorBidi" w:cstheme="minorBidi"/>
                <w:noProof/>
              </w:rPr>
              <w:t>6.</w:t>
            </w:r>
            <w:r w:rsidR="001222BE" w:rsidRPr="001222BE">
              <w:rPr>
                <w:noProof/>
              </w:rPr>
              <w:tab/>
            </w:r>
            <w:r w:rsidR="001222BE" w:rsidRPr="001222BE">
              <w:rPr>
                <w:rStyle w:val="Hyperlink"/>
                <w:rFonts w:asciiTheme="minorBidi" w:hAnsiTheme="minorBidi" w:cstheme="minorBidi"/>
                <w:noProof/>
              </w:rPr>
              <w:t>Key Performance Indicators (KPIs) and Impact Measurement</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_Toc213312112 \h </w:instrText>
            </w:r>
            <w:r w:rsidR="001222BE" w:rsidRPr="001222BE">
              <w:rPr>
                <w:noProof/>
                <w:webHidden/>
              </w:rPr>
            </w:r>
            <w:r w:rsidR="001222BE" w:rsidRPr="001222BE">
              <w:rPr>
                <w:noProof/>
                <w:webHidden/>
              </w:rPr>
              <w:fldChar w:fldCharType="separate"/>
            </w:r>
            <w:r w:rsidR="001222BE" w:rsidRPr="001222BE">
              <w:rPr>
                <w:noProof/>
                <w:webHidden/>
              </w:rPr>
              <w:t>16</w:t>
            </w:r>
            <w:r w:rsidR="001222BE" w:rsidRPr="001222BE">
              <w:rPr>
                <w:noProof/>
                <w:webHidden/>
              </w:rPr>
              <w:fldChar w:fldCharType="end"/>
            </w:r>
          </w:hyperlink>
        </w:p>
        <w:p w14:paraId="2F36A4DC" w14:textId="23149618"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3" w:history="1">
            <w:r w:rsidR="001222BE" w:rsidRPr="001222BE">
              <w:rPr>
                <w:rStyle w:val="Hyperlink"/>
                <w:rFonts w:asciiTheme="minorBidi" w:hAnsiTheme="minorBidi" w:cstheme="minorBidi"/>
                <w:noProof/>
              </w:rPr>
              <w:t>6.1.</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Measurement's Objective</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_Toc213312113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16</w:t>
            </w:r>
            <w:r w:rsidR="001222BE" w:rsidRPr="001222BE">
              <w:rPr>
                <w:rFonts w:asciiTheme="minorBidi" w:hAnsiTheme="minorBidi" w:cstheme="minorBidi"/>
                <w:noProof/>
                <w:webHidden/>
              </w:rPr>
              <w:fldChar w:fldCharType="end"/>
            </w:r>
          </w:hyperlink>
        </w:p>
        <w:p w14:paraId="5E5F6A54" w14:textId="03916D71"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4" w:history="1">
            <w:r w:rsidR="001222BE" w:rsidRPr="001222BE">
              <w:rPr>
                <w:rStyle w:val="Hyperlink"/>
                <w:rFonts w:asciiTheme="minorBidi" w:hAnsiTheme="minorBidi" w:cstheme="minorBidi"/>
                <w:noProof/>
              </w:rPr>
              <w:t>6.2.</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Customer Impact KPIs</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_Toc213312114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16</w:t>
            </w:r>
            <w:r w:rsidR="001222BE" w:rsidRPr="001222BE">
              <w:rPr>
                <w:rFonts w:asciiTheme="minorBidi" w:hAnsiTheme="minorBidi" w:cstheme="minorBidi"/>
                <w:noProof/>
                <w:webHidden/>
              </w:rPr>
              <w:fldChar w:fldCharType="end"/>
            </w:r>
          </w:hyperlink>
        </w:p>
        <w:p w14:paraId="0D7F13A0" w14:textId="5A86E578"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5" w:history="1">
            <w:r w:rsidR="001222BE" w:rsidRPr="001222BE">
              <w:rPr>
                <w:rStyle w:val="Hyperlink"/>
                <w:rFonts w:asciiTheme="minorBidi" w:hAnsiTheme="minorBidi" w:cstheme="minorBidi"/>
                <w:noProof/>
              </w:rPr>
              <w:t>6.3.</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Operational Impact KPIs</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_Toc213312115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17</w:t>
            </w:r>
            <w:r w:rsidR="001222BE" w:rsidRPr="001222BE">
              <w:rPr>
                <w:rFonts w:asciiTheme="minorBidi" w:hAnsiTheme="minorBidi" w:cstheme="minorBidi"/>
                <w:noProof/>
                <w:webHidden/>
              </w:rPr>
              <w:fldChar w:fldCharType="end"/>
            </w:r>
          </w:hyperlink>
        </w:p>
        <w:p w14:paraId="5F20A54F" w14:textId="11E07FDB"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6" w:history="1">
            <w:r w:rsidR="001222BE" w:rsidRPr="001222BE">
              <w:rPr>
                <w:rStyle w:val="Hyperlink"/>
                <w:rFonts w:asciiTheme="minorBidi" w:hAnsiTheme="minorBidi" w:cstheme="minorBidi"/>
                <w:noProof/>
              </w:rPr>
              <w:t>6.4.</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Strategic &amp; Sustainability KPIs</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_Toc213312116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18</w:t>
            </w:r>
            <w:r w:rsidR="001222BE" w:rsidRPr="001222BE">
              <w:rPr>
                <w:rFonts w:asciiTheme="minorBidi" w:hAnsiTheme="minorBidi" w:cstheme="minorBidi"/>
                <w:noProof/>
                <w:webHidden/>
              </w:rPr>
              <w:fldChar w:fldCharType="end"/>
            </w:r>
          </w:hyperlink>
        </w:p>
        <w:p w14:paraId="0272ACC8" w14:textId="47F9C94C"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7" w:history="1">
            <w:r w:rsidR="001222BE" w:rsidRPr="001222BE">
              <w:rPr>
                <w:rStyle w:val="Hyperlink"/>
                <w:rFonts w:asciiTheme="minorBidi" w:hAnsiTheme="minorBidi" w:cstheme="minorBidi"/>
                <w:noProof/>
              </w:rPr>
              <w:t>6.5.</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Monitoring and Assessment System</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_Toc213312117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18</w:t>
            </w:r>
            <w:r w:rsidR="001222BE" w:rsidRPr="001222BE">
              <w:rPr>
                <w:rFonts w:asciiTheme="minorBidi" w:hAnsiTheme="minorBidi" w:cstheme="minorBidi"/>
                <w:noProof/>
                <w:webHidden/>
              </w:rPr>
              <w:fldChar w:fldCharType="end"/>
            </w:r>
          </w:hyperlink>
        </w:p>
        <w:p w14:paraId="045B2969" w14:textId="71C86D10" w:rsidR="001222BE" w:rsidRPr="001222BE" w:rsidRDefault="0030177C" w:rsidP="001222BE">
          <w:pPr>
            <w:pStyle w:val="TOC2"/>
            <w:tabs>
              <w:tab w:val="left" w:pos="960"/>
              <w:tab w:val="right" w:leader="dot" w:pos="9350"/>
            </w:tabs>
            <w:spacing w:line="360" w:lineRule="auto"/>
            <w:jc w:val="both"/>
            <w:rPr>
              <w:rFonts w:asciiTheme="minorBidi" w:hAnsiTheme="minorBidi" w:cstheme="minorBidi"/>
              <w:noProof/>
            </w:rPr>
          </w:pPr>
          <w:hyperlink w:anchor="_Toc213312118" w:history="1">
            <w:r w:rsidR="001222BE" w:rsidRPr="001222BE">
              <w:rPr>
                <w:rStyle w:val="Hyperlink"/>
                <w:rFonts w:asciiTheme="minorBidi" w:hAnsiTheme="minorBidi" w:cstheme="minorBidi"/>
                <w:noProof/>
              </w:rPr>
              <w:t>6.6.</w:t>
            </w:r>
            <w:r w:rsidR="001222BE" w:rsidRPr="001222BE">
              <w:rPr>
                <w:rFonts w:asciiTheme="minorBidi" w:hAnsiTheme="minorBidi" w:cstheme="minorBidi"/>
                <w:noProof/>
              </w:rPr>
              <w:tab/>
            </w:r>
            <w:r w:rsidR="001222BE" w:rsidRPr="001222BE">
              <w:rPr>
                <w:rStyle w:val="Hyperlink"/>
                <w:rFonts w:asciiTheme="minorBidi" w:hAnsiTheme="minorBidi" w:cstheme="minorBidi"/>
                <w:noProof/>
              </w:rPr>
              <w:t>Anticipated Total Effect</w:t>
            </w:r>
            <w:r w:rsidR="001222BE" w:rsidRPr="001222BE">
              <w:rPr>
                <w:rFonts w:asciiTheme="minorBidi" w:hAnsiTheme="minorBidi" w:cstheme="minorBidi"/>
                <w:noProof/>
                <w:webHidden/>
              </w:rPr>
              <w:tab/>
            </w:r>
            <w:r w:rsidR="001222BE" w:rsidRPr="001222BE">
              <w:rPr>
                <w:rFonts w:asciiTheme="minorBidi" w:hAnsiTheme="minorBidi" w:cstheme="minorBidi"/>
                <w:noProof/>
                <w:webHidden/>
              </w:rPr>
              <w:fldChar w:fldCharType="begin"/>
            </w:r>
            <w:r w:rsidR="001222BE" w:rsidRPr="001222BE">
              <w:rPr>
                <w:rFonts w:asciiTheme="minorBidi" w:hAnsiTheme="minorBidi" w:cstheme="minorBidi"/>
                <w:noProof/>
                <w:webHidden/>
              </w:rPr>
              <w:instrText xml:space="preserve"> PAGEREF _Toc213312118 \h </w:instrText>
            </w:r>
            <w:r w:rsidR="001222BE" w:rsidRPr="001222BE">
              <w:rPr>
                <w:rFonts w:asciiTheme="minorBidi" w:hAnsiTheme="minorBidi" w:cstheme="minorBidi"/>
                <w:noProof/>
                <w:webHidden/>
              </w:rPr>
            </w:r>
            <w:r w:rsidR="001222BE" w:rsidRPr="001222BE">
              <w:rPr>
                <w:rFonts w:asciiTheme="minorBidi" w:hAnsiTheme="minorBidi" w:cstheme="minorBidi"/>
                <w:noProof/>
                <w:webHidden/>
              </w:rPr>
              <w:fldChar w:fldCharType="separate"/>
            </w:r>
            <w:r w:rsidR="001222BE" w:rsidRPr="001222BE">
              <w:rPr>
                <w:rFonts w:asciiTheme="minorBidi" w:hAnsiTheme="minorBidi" w:cstheme="minorBidi"/>
                <w:noProof/>
                <w:webHidden/>
              </w:rPr>
              <w:t>19</w:t>
            </w:r>
            <w:r w:rsidR="001222BE" w:rsidRPr="001222BE">
              <w:rPr>
                <w:rFonts w:asciiTheme="minorBidi" w:hAnsiTheme="minorBidi" w:cstheme="minorBidi"/>
                <w:noProof/>
                <w:webHidden/>
              </w:rPr>
              <w:fldChar w:fldCharType="end"/>
            </w:r>
          </w:hyperlink>
        </w:p>
        <w:p w14:paraId="38504FD4" w14:textId="5B0D4949" w:rsidR="001222BE" w:rsidRPr="001222BE" w:rsidRDefault="0030177C" w:rsidP="001222BE">
          <w:pPr>
            <w:pStyle w:val="TOC1"/>
            <w:jc w:val="both"/>
            <w:rPr>
              <w:noProof/>
            </w:rPr>
          </w:pPr>
          <w:hyperlink w:anchor="_Toc213312119" w:history="1">
            <w:r w:rsidR="001222BE" w:rsidRPr="001222BE">
              <w:rPr>
                <w:rStyle w:val="Hyperlink"/>
                <w:rFonts w:asciiTheme="minorBidi" w:hAnsiTheme="minorBidi" w:cstheme="minorBidi"/>
                <w:noProof/>
              </w:rPr>
              <w:t>7.</w:t>
            </w:r>
            <w:r w:rsidR="001222BE" w:rsidRPr="001222BE">
              <w:rPr>
                <w:noProof/>
              </w:rPr>
              <w:tab/>
            </w:r>
            <w:r w:rsidR="001222BE" w:rsidRPr="001222BE">
              <w:rPr>
                <w:rStyle w:val="Hyperlink"/>
                <w:rFonts w:asciiTheme="minorBidi" w:hAnsiTheme="minorBidi" w:cstheme="minorBidi"/>
                <w:noProof/>
              </w:rPr>
              <w:t>Conclusion</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_Toc213312119 \h </w:instrText>
            </w:r>
            <w:r w:rsidR="001222BE" w:rsidRPr="001222BE">
              <w:rPr>
                <w:noProof/>
                <w:webHidden/>
              </w:rPr>
            </w:r>
            <w:r w:rsidR="001222BE" w:rsidRPr="001222BE">
              <w:rPr>
                <w:noProof/>
                <w:webHidden/>
              </w:rPr>
              <w:fldChar w:fldCharType="separate"/>
            </w:r>
            <w:r w:rsidR="001222BE" w:rsidRPr="001222BE">
              <w:rPr>
                <w:noProof/>
                <w:webHidden/>
              </w:rPr>
              <w:t>19</w:t>
            </w:r>
            <w:r w:rsidR="001222BE" w:rsidRPr="001222BE">
              <w:rPr>
                <w:noProof/>
                <w:webHidden/>
              </w:rPr>
              <w:fldChar w:fldCharType="end"/>
            </w:r>
          </w:hyperlink>
        </w:p>
        <w:p w14:paraId="7C1348B3" w14:textId="3E8FA846" w:rsidR="001222BE" w:rsidRPr="001222BE" w:rsidRDefault="0030177C" w:rsidP="001222BE">
          <w:pPr>
            <w:pStyle w:val="TOC1"/>
            <w:jc w:val="both"/>
            <w:rPr>
              <w:noProof/>
            </w:rPr>
          </w:pPr>
          <w:hyperlink w:anchor="_Toc213312120" w:history="1">
            <w:r w:rsidR="001222BE" w:rsidRPr="001222BE">
              <w:rPr>
                <w:rStyle w:val="Hyperlink"/>
                <w:rFonts w:asciiTheme="minorBidi" w:hAnsiTheme="minorBidi" w:cstheme="minorBidi"/>
                <w:noProof/>
              </w:rPr>
              <w:t>8.</w:t>
            </w:r>
            <w:r w:rsidR="001222BE" w:rsidRPr="001222BE">
              <w:rPr>
                <w:noProof/>
              </w:rPr>
              <w:tab/>
            </w:r>
            <w:r w:rsidR="001222BE" w:rsidRPr="001222BE">
              <w:rPr>
                <w:rStyle w:val="Hyperlink"/>
                <w:rFonts w:asciiTheme="minorBidi" w:hAnsiTheme="minorBidi" w:cstheme="minorBidi"/>
                <w:noProof/>
              </w:rPr>
              <w:t>Reference</w:t>
            </w:r>
            <w:r w:rsidR="001222BE" w:rsidRPr="001222BE">
              <w:rPr>
                <w:noProof/>
                <w:webHidden/>
              </w:rPr>
              <w:tab/>
            </w:r>
            <w:r w:rsidR="001222BE" w:rsidRPr="001222BE">
              <w:rPr>
                <w:noProof/>
                <w:webHidden/>
              </w:rPr>
              <w:fldChar w:fldCharType="begin"/>
            </w:r>
            <w:r w:rsidR="001222BE" w:rsidRPr="001222BE">
              <w:rPr>
                <w:noProof/>
                <w:webHidden/>
              </w:rPr>
              <w:instrText xml:space="preserve"> PAGEREF _Toc213312120 \h </w:instrText>
            </w:r>
            <w:r w:rsidR="001222BE" w:rsidRPr="001222BE">
              <w:rPr>
                <w:noProof/>
                <w:webHidden/>
              </w:rPr>
            </w:r>
            <w:r w:rsidR="001222BE" w:rsidRPr="001222BE">
              <w:rPr>
                <w:noProof/>
                <w:webHidden/>
              </w:rPr>
              <w:fldChar w:fldCharType="separate"/>
            </w:r>
            <w:r w:rsidR="001222BE" w:rsidRPr="001222BE">
              <w:rPr>
                <w:noProof/>
                <w:webHidden/>
              </w:rPr>
              <w:t>21</w:t>
            </w:r>
            <w:r w:rsidR="001222BE" w:rsidRPr="001222BE">
              <w:rPr>
                <w:noProof/>
                <w:webHidden/>
              </w:rPr>
              <w:fldChar w:fldCharType="end"/>
            </w:r>
          </w:hyperlink>
        </w:p>
        <w:p w14:paraId="4A509929" w14:textId="77777777" w:rsidR="001222BE" w:rsidRDefault="00C85985" w:rsidP="001222BE">
          <w:pPr>
            <w:spacing w:line="360" w:lineRule="auto"/>
            <w:jc w:val="both"/>
            <w:rPr>
              <w:rFonts w:asciiTheme="minorBidi" w:hAnsiTheme="minorBidi" w:cstheme="minorBidi"/>
              <w:b/>
              <w:bCs/>
              <w:noProof/>
            </w:rPr>
          </w:pPr>
          <w:r w:rsidRPr="001222BE">
            <w:rPr>
              <w:rFonts w:asciiTheme="minorBidi" w:hAnsiTheme="minorBidi" w:cstheme="minorBidi"/>
              <w:b/>
              <w:bCs/>
              <w:noProof/>
            </w:rPr>
            <w:fldChar w:fldCharType="end"/>
          </w:r>
        </w:p>
      </w:sdtContent>
    </w:sdt>
    <w:p w14:paraId="7BAE93E0" w14:textId="16C979C1" w:rsidR="00C85985" w:rsidRPr="001222BE" w:rsidRDefault="00C85985" w:rsidP="001222BE">
      <w:pPr>
        <w:spacing w:line="360" w:lineRule="auto"/>
        <w:jc w:val="both"/>
        <w:rPr>
          <w:rFonts w:asciiTheme="minorBidi" w:hAnsiTheme="minorBidi" w:cstheme="minorBidi"/>
        </w:rPr>
      </w:pPr>
      <w:r w:rsidRPr="001222BE">
        <w:rPr>
          <w:rFonts w:asciiTheme="minorBidi" w:hAnsiTheme="minorBidi" w:cstheme="minorBidi"/>
        </w:rPr>
        <w:br w:type="page"/>
      </w:r>
    </w:p>
    <w:p w14:paraId="1F297AF7" w14:textId="77777777" w:rsidR="00C85985" w:rsidRPr="001222BE" w:rsidRDefault="00C85985" w:rsidP="00C85985">
      <w:pPr>
        <w:spacing w:line="360" w:lineRule="auto"/>
        <w:jc w:val="both"/>
        <w:rPr>
          <w:rFonts w:asciiTheme="minorBidi" w:hAnsiTheme="minorBidi" w:cstheme="minorBidi"/>
        </w:rPr>
      </w:pPr>
    </w:p>
    <w:p w14:paraId="1C6A8C6E" w14:textId="0793A70E" w:rsidR="004E0139" w:rsidRPr="001222BE" w:rsidRDefault="0056655C" w:rsidP="00C85985">
      <w:pPr>
        <w:pStyle w:val="Heading1"/>
        <w:spacing w:line="360" w:lineRule="auto"/>
        <w:jc w:val="both"/>
        <w:rPr>
          <w:rFonts w:asciiTheme="minorBidi" w:hAnsiTheme="minorBidi" w:cstheme="minorBidi"/>
          <w:sz w:val="24"/>
          <w:szCs w:val="24"/>
        </w:rPr>
      </w:pPr>
      <w:bookmarkStart w:id="1" w:name="_Toc213312074"/>
      <w:r w:rsidRPr="001222BE">
        <w:rPr>
          <w:rFonts w:asciiTheme="minorBidi" w:hAnsiTheme="minorBidi" w:cstheme="minorBidi"/>
          <w:sz w:val="24"/>
          <w:szCs w:val="24"/>
        </w:rPr>
        <w:t>Overview</w:t>
      </w:r>
      <w:bookmarkEnd w:id="1"/>
      <w:r w:rsidRPr="001222BE">
        <w:rPr>
          <w:rFonts w:asciiTheme="minorBidi" w:hAnsiTheme="minorBidi" w:cstheme="minorBidi"/>
          <w:sz w:val="24"/>
          <w:szCs w:val="24"/>
        </w:rPr>
        <w:t xml:space="preserve"> </w:t>
      </w:r>
    </w:p>
    <w:p w14:paraId="288620C9" w14:textId="77777777" w:rsidR="00FF5573" w:rsidRPr="001222BE" w:rsidRDefault="00FF5573" w:rsidP="00C85985">
      <w:pPr>
        <w:spacing w:line="360" w:lineRule="auto"/>
        <w:jc w:val="both"/>
        <w:rPr>
          <w:rFonts w:asciiTheme="minorBidi" w:hAnsiTheme="minorBidi" w:cstheme="minorBidi"/>
        </w:rPr>
      </w:pPr>
      <w:r w:rsidRPr="001222BE">
        <w:rPr>
          <w:rFonts w:asciiTheme="minorBidi" w:hAnsiTheme="minorBidi" w:cstheme="minorBidi"/>
        </w:rPr>
        <w:t>Tesla, Inc., founded in 2003 and led by Elon Musk, is a leading company in autonomous driving technology, renewable energy, and electric cars worldwide. Its objective is "to accelerate the world's transition to sustainable energy," and it maintains its headquarters in Austin, Texas. More than just cars, Tesla is a technology-driven ecosystem of mobility, energy generation, and storage.</w:t>
      </w:r>
    </w:p>
    <w:p w14:paraId="3CA4975C" w14:textId="56746243" w:rsidR="00FF5573" w:rsidRPr="001222BE" w:rsidRDefault="00FF5573" w:rsidP="00C85985">
      <w:pPr>
        <w:spacing w:line="360" w:lineRule="auto"/>
        <w:jc w:val="both"/>
        <w:rPr>
          <w:rFonts w:asciiTheme="minorBidi" w:hAnsiTheme="minorBidi" w:cstheme="minorBidi"/>
        </w:rPr>
      </w:pPr>
      <w:r w:rsidRPr="001222BE">
        <w:rPr>
          <w:rFonts w:asciiTheme="minorBidi" w:hAnsiTheme="minorBidi" w:cstheme="minorBidi"/>
        </w:rPr>
        <w:t>Tesla remains in growth mode across Europe and Asia-Pacific with factories in China, Germany, and the US. The UK operations have been growing deliberately in response to the 2035 government ban on internal combustion engine cars and the increasing demand for electric vehicles</w:t>
      </w:r>
      <w:sdt>
        <w:sdtPr>
          <w:rPr>
            <w:rFonts w:asciiTheme="minorBidi" w:hAnsiTheme="minorBidi" w:cstheme="minorBidi"/>
          </w:rPr>
          <w:id w:val="-2082199858"/>
          <w:citation/>
        </w:sdtPr>
        <w:sdtEndPr/>
        <w:sdtContent>
          <w:r w:rsidR="00F35853">
            <w:rPr>
              <w:rFonts w:asciiTheme="minorBidi" w:hAnsiTheme="minorBidi" w:cstheme="minorBidi"/>
            </w:rPr>
            <w:fldChar w:fldCharType="begin"/>
          </w:r>
          <w:r w:rsidR="00F35853">
            <w:rPr>
              <w:rFonts w:asciiTheme="minorBidi" w:hAnsiTheme="minorBidi" w:cstheme="minorBidi"/>
            </w:rPr>
            <w:instrText xml:space="preserve"> CITATION Blo24 \l 1033 </w:instrText>
          </w:r>
          <w:r w:rsidR="00F35853">
            <w:rPr>
              <w:rFonts w:asciiTheme="minorBidi" w:hAnsiTheme="minorBidi" w:cstheme="minorBidi"/>
            </w:rPr>
            <w:fldChar w:fldCharType="separate"/>
          </w:r>
          <w:r w:rsidR="00F35853">
            <w:rPr>
              <w:rFonts w:asciiTheme="minorBidi" w:hAnsiTheme="minorBidi" w:cstheme="minorBidi"/>
              <w:noProof/>
            </w:rPr>
            <w:t xml:space="preserve"> </w:t>
          </w:r>
          <w:r w:rsidR="00F35853" w:rsidRPr="00F35853">
            <w:rPr>
              <w:rFonts w:asciiTheme="minorBidi" w:hAnsiTheme="minorBidi" w:cstheme="minorBidi"/>
              <w:noProof/>
            </w:rPr>
            <w:t>(Bloomberg, 2024)</w:t>
          </w:r>
          <w:r w:rsidR="00F35853">
            <w:rPr>
              <w:rFonts w:asciiTheme="minorBidi" w:hAnsiTheme="minorBidi" w:cstheme="minorBidi"/>
            </w:rPr>
            <w:fldChar w:fldCharType="end"/>
          </w:r>
        </w:sdtContent>
      </w:sdt>
      <w:r w:rsidRPr="001222BE">
        <w:rPr>
          <w:rFonts w:asciiTheme="minorBidi" w:hAnsiTheme="minorBidi" w:cstheme="minorBidi"/>
        </w:rPr>
        <w:t>. Tesla is different from conventional dealership systems, as its digital-first strategy includes online sales, over-the-air service, and real-time telemetry.</w:t>
      </w:r>
    </w:p>
    <w:p w14:paraId="58341409" w14:textId="3CF2D921" w:rsidR="00FE6198" w:rsidRPr="001222BE" w:rsidRDefault="00FF5573" w:rsidP="00C85985">
      <w:pPr>
        <w:spacing w:line="360" w:lineRule="auto"/>
        <w:jc w:val="both"/>
        <w:rPr>
          <w:rFonts w:asciiTheme="minorBidi" w:hAnsiTheme="minorBidi" w:cstheme="minorBidi"/>
        </w:rPr>
      </w:pPr>
      <w:r w:rsidRPr="001222BE">
        <w:rPr>
          <w:rFonts w:asciiTheme="minorBidi" w:hAnsiTheme="minorBidi" w:cstheme="minorBidi"/>
        </w:rPr>
        <w:t>In 2024, Tesla supplied more than 1.8 million vehicles worldwide, which means it held 19% of the global EV market and approximately 17% of UK EV registrations. The Model Y is one of the best-selling models in the country. It has an energy segment with products like Powerwall batteries and solar panels that provide additional strength to its sustainable environment. Tesla's vertically integrated structure of design, manufacture, direct sales, and products incorporating patented technologies such as Autopilot and Supercharger networks fuels its success but also raises some operational and legal issues, particularly with regard to data privacy and grid connection in the UK</w:t>
      </w:r>
      <w:r w:rsidR="00FE6198" w:rsidRPr="001222BE">
        <w:rPr>
          <w:rFonts w:asciiTheme="minorBidi" w:hAnsiTheme="minorBidi" w:cstheme="minorBidi"/>
        </w:rPr>
        <w:t>.</w:t>
      </w:r>
    </w:p>
    <w:p w14:paraId="3B7F397F" w14:textId="4AA62EF0" w:rsidR="0056655C" w:rsidRPr="001222BE" w:rsidRDefault="0056655C" w:rsidP="00C85985">
      <w:pPr>
        <w:pStyle w:val="Heading1"/>
        <w:spacing w:line="360" w:lineRule="auto"/>
        <w:jc w:val="both"/>
        <w:rPr>
          <w:rFonts w:asciiTheme="minorBidi" w:hAnsiTheme="minorBidi" w:cstheme="minorBidi"/>
          <w:sz w:val="24"/>
          <w:szCs w:val="24"/>
        </w:rPr>
      </w:pPr>
      <w:bookmarkStart w:id="2" w:name="_Toc213312075"/>
      <w:r w:rsidRPr="001222BE">
        <w:rPr>
          <w:rFonts w:asciiTheme="minorBidi" w:hAnsiTheme="minorBidi" w:cstheme="minorBidi"/>
          <w:sz w:val="24"/>
          <w:szCs w:val="24"/>
        </w:rPr>
        <w:t>Industry and Consumer Trends Affecting Tesla</w:t>
      </w:r>
      <w:bookmarkEnd w:id="2"/>
    </w:p>
    <w:p w14:paraId="2D7039A7" w14:textId="26FA4D55"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3" w:name="_Toc213312076"/>
      <w:r w:rsidRPr="001222BE">
        <w:rPr>
          <w:rFonts w:asciiTheme="minorBidi" w:hAnsiTheme="minorBidi" w:cstheme="minorBidi"/>
          <w:sz w:val="24"/>
          <w:szCs w:val="24"/>
        </w:rPr>
        <w:t>The Transition to Sustainable Mobility Worldwide</w:t>
      </w:r>
      <w:bookmarkEnd w:id="3"/>
    </w:p>
    <w:p w14:paraId="45607E0F" w14:textId="77777777"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 xml:space="preserve">Climate goals, legislation, and customer demand for greener alternatives have created a wide scope for change in the car business. From less than 5 million units in 2018, EVs reached over 40 million globally in 2024, according to IEA 2024, with Tesla leading the way by making EVs desirable and performing well. Due to various measures taken by the government, such as the policy named Road to Zero and the 2035 ICE ban, the usage of EVs has started growing in the UK. While this trend is beneficial to Tesla, increasing </w:t>
      </w:r>
      <w:r w:rsidRPr="001222BE">
        <w:rPr>
          <w:rFonts w:asciiTheme="minorBidi" w:hAnsiTheme="minorBidi" w:cstheme="minorBidi"/>
        </w:rPr>
        <w:lastRenderedPageBreak/>
        <w:t>competition from such rivals as BMW, Volkswagen, and BYD requires continuous development.</w:t>
      </w:r>
    </w:p>
    <w:p w14:paraId="21D0CD62" w14:textId="00CE7F66"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4" w:name="_Toc213312077"/>
      <w:r w:rsidRPr="001222BE">
        <w:rPr>
          <w:rFonts w:asciiTheme="minorBidi" w:hAnsiTheme="minorBidi" w:cstheme="minorBidi"/>
          <w:sz w:val="24"/>
          <w:szCs w:val="24"/>
        </w:rPr>
        <w:t>Infrastructure Expansion for Electrification and Charging</w:t>
      </w:r>
      <w:bookmarkEnd w:id="4"/>
    </w:p>
    <w:p w14:paraId="6263EA76" w14:textId="1240B62C"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 xml:space="preserve">Adoption of EVs still relies on reliable charging. Of course, the significant advantage for Tesla is its Supercharger network of 55,000 worldwide and about 200 in the UK. Opening up this network to other EVs enhances Tesla's reputation and regulatory compliance. However, charging anxiety remains an issue, with 37% of UK consumers reporting restricted availability to fast charging </w:t>
      </w:r>
      <w:sdt>
        <w:sdtPr>
          <w:rPr>
            <w:rFonts w:asciiTheme="minorBidi" w:hAnsiTheme="minorBidi" w:cstheme="minorBidi"/>
          </w:rPr>
          <w:id w:val="1715461544"/>
          <w:citation/>
        </w:sdtPr>
        <w:sdtEndPr/>
        <w:sdtContent>
          <w:r w:rsidR="004E0E5E">
            <w:rPr>
              <w:rFonts w:asciiTheme="minorBidi" w:hAnsiTheme="minorBidi" w:cstheme="minorBidi"/>
            </w:rPr>
            <w:fldChar w:fldCharType="begin"/>
          </w:r>
          <w:r w:rsidR="004E0E5E">
            <w:rPr>
              <w:rFonts w:asciiTheme="minorBidi" w:hAnsiTheme="minorBidi" w:cstheme="minorBidi"/>
            </w:rPr>
            <w:instrText xml:space="preserve"> CITATION DfT24 \l 1033 </w:instrText>
          </w:r>
          <w:r w:rsidR="004E0E5E">
            <w:rPr>
              <w:rFonts w:asciiTheme="minorBidi" w:hAnsiTheme="minorBidi" w:cstheme="minorBidi"/>
            </w:rPr>
            <w:fldChar w:fldCharType="separate"/>
          </w:r>
          <w:r w:rsidR="004E0E5E" w:rsidRPr="004E0E5E">
            <w:rPr>
              <w:rFonts w:asciiTheme="minorBidi" w:hAnsiTheme="minorBidi" w:cstheme="minorBidi"/>
              <w:noProof/>
            </w:rPr>
            <w:t>(DfT, 2024)</w:t>
          </w:r>
          <w:r w:rsidR="004E0E5E">
            <w:rPr>
              <w:rFonts w:asciiTheme="minorBidi" w:hAnsiTheme="minorBidi" w:cstheme="minorBidi"/>
            </w:rPr>
            <w:fldChar w:fldCharType="end"/>
          </w:r>
        </w:sdtContent>
      </w:sdt>
      <w:r w:rsidRPr="001222BE">
        <w:rPr>
          <w:rFonts w:asciiTheme="minorBidi" w:hAnsiTheme="minorBidi" w:cstheme="minorBidi"/>
        </w:rPr>
        <w:t>. Tesla hopes to overcome such challenges through faster, smarter and solar-integrated charging, its V4 Superchargers delivering up to 350 kW, and AI-powered navigation aids.</w:t>
      </w:r>
    </w:p>
    <w:p w14:paraId="2E26A41C" w14:textId="70868F02"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5" w:name="_Toc213312078"/>
      <w:r w:rsidRPr="001222BE">
        <w:rPr>
          <w:rFonts w:asciiTheme="minorBidi" w:hAnsiTheme="minorBidi" w:cstheme="minorBidi"/>
          <w:sz w:val="24"/>
          <w:szCs w:val="24"/>
        </w:rPr>
        <w:t>Software-Defined Vehicles and Digitalisation</w:t>
      </w:r>
      <w:bookmarkEnd w:id="5"/>
    </w:p>
    <w:p w14:paraId="1B728796" w14:textId="77777777"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Tesla's cars are software-defined products, featuring OTA upgrades for better performance, additional features, and reduced maintenance costs. UK customers communicate through the cloud-connected systems in their vehicles, their digital dashboards, and the Tesla app. This certainly enhances convenience and personalization, but raises privacy and cybersecurity concerns under GDPR and the UK Data Protection Act.</w:t>
      </w:r>
    </w:p>
    <w:p w14:paraId="13C84EED" w14:textId="7392A7AE"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6" w:name="_Toc213312079"/>
      <w:r w:rsidRPr="001222BE">
        <w:rPr>
          <w:rFonts w:asciiTheme="minorBidi" w:hAnsiTheme="minorBidi" w:cstheme="minorBidi"/>
          <w:sz w:val="24"/>
          <w:szCs w:val="24"/>
        </w:rPr>
        <w:t>Artificial Intelligence and Autonomous Driving</w:t>
      </w:r>
      <w:bookmarkEnd w:id="6"/>
    </w:p>
    <w:p w14:paraId="5549D0BD" w14:textId="618814CC" w:rsidR="006D4DEB"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Tesla's FSD system utilizes AI and real-world data to realize increasing degrees of autonomy: Level 4-5. Even though it is still in beta and under regulatory scrutiny, this actually demonstrates Tesla's innovative advantage. Operating in the UK at Level 2, Autopilot learns with local data. Tesla's AI infrastructure allows the possibility of future autonomous transportation options, such as Robotaxi service, when the regulations change</w:t>
      </w:r>
      <w:r w:rsidR="006D4DEB" w:rsidRPr="001222BE">
        <w:rPr>
          <w:rFonts w:asciiTheme="minorBidi" w:hAnsiTheme="minorBidi" w:cstheme="minorBidi"/>
        </w:rPr>
        <w:t>.</w:t>
      </w:r>
    </w:p>
    <w:p w14:paraId="65AF7643" w14:textId="5F03D0A8"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7" w:name="_Toc213312080"/>
      <w:r w:rsidRPr="001222BE">
        <w:rPr>
          <w:rFonts w:asciiTheme="minorBidi" w:hAnsiTheme="minorBidi" w:cstheme="minorBidi"/>
          <w:sz w:val="24"/>
          <w:szCs w:val="24"/>
        </w:rPr>
        <w:t>Expectations for the Digital Experience and Consumer Behaviour</w:t>
      </w:r>
      <w:bookmarkEnd w:id="7"/>
    </w:p>
    <w:p w14:paraId="1758DC68" w14:textId="77777777"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 xml:space="preserve">Tesla's direct-to-consumer internet business model allows customers to buy cars purely online, accounting for 90% of UK sales in 2024; convenience comes with this, but service post-sale and educating consumers is challenging. Although much lauded for excellent </w:t>
      </w:r>
      <w:r w:rsidRPr="001222BE">
        <w:rPr>
          <w:rFonts w:asciiTheme="minorBidi" w:hAnsiTheme="minorBidi" w:cstheme="minorBidi"/>
        </w:rPr>
        <w:lastRenderedPageBreak/>
        <w:t>digital engagement and openness around sustainability, Tesla has received criticism for service delays and parts shortages, indicating the company has yet to match its digital efficiency with operational capacity.</w:t>
      </w:r>
    </w:p>
    <w:p w14:paraId="470C431E" w14:textId="6D22A9ED"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8" w:name="_Toc213312081"/>
      <w:r w:rsidRPr="001222BE">
        <w:rPr>
          <w:rFonts w:asciiTheme="minorBidi" w:hAnsiTheme="minorBidi" w:cstheme="minorBidi"/>
          <w:sz w:val="24"/>
          <w:szCs w:val="24"/>
        </w:rPr>
        <w:t>Strategic Alliances and Market Competition</w:t>
      </w:r>
      <w:bookmarkEnd w:id="8"/>
    </w:p>
    <w:p w14:paraId="3C77BEB9" w14:textId="77777777"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Competition has been growing in the EV industry as well-known automakers and Chinese companies such as BYD and NIO expand globally. Tesla provides a response by placing gigafactories, producing batteries in-house, and creating alliances with Panasonic and renewable energy suppliers. In the UK, its integration into the country's Net Zero 2050 ambitions is further cemented by partnerships with local authorities over grid-balancing and pricing infrastructure projects.</w:t>
      </w:r>
    </w:p>
    <w:p w14:paraId="58DC9D77" w14:textId="4B757103" w:rsidR="00432FD0" w:rsidRPr="001222BE" w:rsidRDefault="00432FD0" w:rsidP="00C85985">
      <w:pPr>
        <w:pStyle w:val="Heading2"/>
        <w:numPr>
          <w:ilvl w:val="1"/>
          <w:numId w:val="32"/>
        </w:numPr>
        <w:spacing w:line="360" w:lineRule="auto"/>
        <w:jc w:val="both"/>
        <w:rPr>
          <w:rFonts w:asciiTheme="minorBidi" w:hAnsiTheme="minorBidi" w:cstheme="minorBidi"/>
          <w:sz w:val="24"/>
          <w:szCs w:val="24"/>
        </w:rPr>
      </w:pPr>
      <w:bookmarkStart w:id="9" w:name="_Toc213312082"/>
      <w:r w:rsidRPr="001222BE">
        <w:rPr>
          <w:rFonts w:asciiTheme="minorBidi" w:hAnsiTheme="minorBidi" w:cstheme="minorBidi"/>
          <w:sz w:val="24"/>
          <w:szCs w:val="24"/>
        </w:rPr>
        <w:t>Regulation, Policy, and ESG Governance</w:t>
      </w:r>
      <w:bookmarkEnd w:id="9"/>
    </w:p>
    <w:p w14:paraId="63B3E098" w14:textId="4B1489F2" w:rsidR="00432FD0" w:rsidRPr="001222BE" w:rsidRDefault="00432FD0" w:rsidP="00C85985">
      <w:pPr>
        <w:spacing w:line="360" w:lineRule="auto"/>
        <w:jc w:val="both"/>
        <w:rPr>
          <w:rFonts w:asciiTheme="minorBidi" w:hAnsiTheme="minorBidi" w:cstheme="minorBidi"/>
        </w:rPr>
      </w:pPr>
      <w:r w:rsidRPr="001222BE">
        <w:rPr>
          <w:rFonts w:asciiTheme="minorBidi" w:hAnsiTheme="minorBidi" w:cstheme="minorBidi"/>
        </w:rPr>
        <w:t>Tesla's all-electric portfolio benefits from EV subsidies and ensures compliance with the UK's ZEV regulation. The company's ESG reputation is further enhanced through its partnerships for sustainable sourcing and battery recycling. However, there are still concerns regarding product safety and labor practices. Improvement in ESG disclosures and stakeholder engagement will be instrumental to retaining investor and customer trust</w:t>
      </w:r>
      <w:r w:rsidR="0056655C" w:rsidRPr="001222BE">
        <w:rPr>
          <w:rFonts w:asciiTheme="minorBidi" w:hAnsiTheme="minorBidi" w:cstheme="minorBidi"/>
        </w:rPr>
        <w:t>.</w:t>
      </w:r>
    </w:p>
    <w:p w14:paraId="641965F7" w14:textId="52A965DE" w:rsidR="006D4DEB" w:rsidRPr="001222BE" w:rsidRDefault="006D4DEB" w:rsidP="00C85985">
      <w:pPr>
        <w:pStyle w:val="Heading1"/>
        <w:spacing w:line="360" w:lineRule="auto"/>
        <w:jc w:val="both"/>
        <w:rPr>
          <w:rFonts w:asciiTheme="minorBidi" w:hAnsiTheme="minorBidi" w:cstheme="minorBidi"/>
          <w:sz w:val="24"/>
          <w:szCs w:val="24"/>
        </w:rPr>
      </w:pPr>
      <w:r w:rsidRPr="001222BE">
        <w:rPr>
          <w:rFonts w:asciiTheme="minorBidi" w:hAnsiTheme="minorBidi" w:cstheme="minorBidi"/>
          <w:sz w:val="24"/>
          <w:szCs w:val="24"/>
        </w:rPr>
        <w:t xml:space="preserve"> </w:t>
      </w:r>
      <w:bookmarkStart w:id="10" w:name="_Toc213312083"/>
      <w:r w:rsidRPr="001222BE">
        <w:rPr>
          <w:rFonts w:asciiTheme="minorBidi" w:hAnsiTheme="minorBidi" w:cstheme="minorBidi"/>
          <w:sz w:val="24"/>
          <w:szCs w:val="24"/>
        </w:rPr>
        <w:t>Tesla’s Strategic Innovation Portfolio (Innovation Ambition Matrix)</w:t>
      </w:r>
      <w:bookmarkEnd w:id="10"/>
    </w:p>
    <w:p w14:paraId="1D1DD1AE" w14:textId="10DD2EE7"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1" w:name="_Toc213312084"/>
      <w:r w:rsidRPr="001222BE">
        <w:rPr>
          <w:rFonts w:asciiTheme="minorBidi" w:hAnsiTheme="minorBidi" w:cstheme="minorBidi"/>
          <w:sz w:val="24"/>
          <w:szCs w:val="24"/>
        </w:rPr>
        <w:t>Overview of the Framework</w:t>
      </w:r>
      <w:bookmarkEnd w:id="11"/>
    </w:p>
    <w:p w14:paraId="1C01B20A"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The Innovation Ambition Matrix by Nagji &amp; Tuff (2012) identifies three categories of innovation:</w:t>
      </w:r>
    </w:p>
    <w:p w14:paraId="0817FB75" w14:textId="007E8B77" w:rsidR="00B46416" w:rsidRPr="001222BE" w:rsidRDefault="00B46416" w:rsidP="00C85985">
      <w:pPr>
        <w:pStyle w:val="ListParagraph"/>
        <w:numPr>
          <w:ilvl w:val="0"/>
          <w:numId w:val="21"/>
        </w:numPr>
        <w:spacing w:line="360" w:lineRule="auto"/>
        <w:jc w:val="both"/>
        <w:rPr>
          <w:rFonts w:asciiTheme="minorBidi" w:hAnsiTheme="minorBidi" w:cstheme="minorBidi"/>
        </w:rPr>
      </w:pPr>
      <w:r w:rsidRPr="001222BE">
        <w:rPr>
          <w:rFonts w:asciiTheme="minorBidi" w:hAnsiTheme="minorBidi" w:cstheme="minorBidi"/>
        </w:rPr>
        <w:t>Core: Incremental improvements in existing processes and products.</w:t>
      </w:r>
    </w:p>
    <w:p w14:paraId="1B167878" w14:textId="7AB394EF" w:rsidR="00B46416" w:rsidRPr="001222BE" w:rsidRDefault="00B46416" w:rsidP="00C85985">
      <w:pPr>
        <w:pStyle w:val="ListParagraph"/>
        <w:numPr>
          <w:ilvl w:val="0"/>
          <w:numId w:val="21"/>
        </w:numPr>
        <w:spacing w:line="360" w:lineRule="auto"/>
        <w:jc w:val="both"/>
        <w:rPr>
          <w:rFonts w:asciiTheme="minorBidi" w:hAnsiTheme="minorBidi" w:cstheme="minorBidi"/>
        </w:rPr>
      </w:pPr>
      <w:r w:rsidRPr="001222BE">
        <w:rPr>
          <w:rFonts w:asciiTheme="minorBidi" w:hAnsiTheme="minorBidi" w:cstheme="minorBidi"/>
        </w:rPr>
        <w:t>Adjacent: Growth into similar product categories or markets.</w:t>
      </w:r>
    </w:p>
    <w:p w14:paraId="48185994" w14:textId="67300E4F" w:rsidR="00B46416" w:rsidRPr="001222BE" w:rsidRDefault="00B46416" w:rsidP="00C85985">
      <w:pPr>
        <w:pStyle w:val="ListParagraph"/>
        <w:numPr>
          <w:ilvl w:val="0"/>
          <w:numId w:val="21"/>
        </w:numPr>
        <w:spacing w:line="360" w:lineRule="auto"/>
        <w:jc w:val="both"/>
        <w:rPr>
          <w:rFonts w:asciiTheme="minorBidi" w:hAnsiTheme="minorBidi" w:cstheme="minorBidi"/>
        </w:rPr>
      </w:pPr>
      <w:r w:rsidRPr="001222BE">
        <w:rPr>
          <w:rFonts w:asciiTheme="minorBidi" w:hAnsiTheme="minorBidi" w:cstheme="minorBidi"/>
        </w:rPr>
        <w:t>Transformational: These are innovations that are radical, opening new markets or business paradigms.</w:t>
      </w:r>
    </w:p>
    <w:p w14:paraId="69314F44"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This framework shows how Tesla balances the enhancement of its current products with the pursuit of innovative technologies at the intersection of the automotive, energy, and digital industries.</w:t>
      </w:r>
    </w:p>
    <w:p w14:paraId="23BACF01" w14:textId="3F0E8359"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2" w:name="_Toc213312085"/>
      <w:r w:rsidRPr="001222BE">
        <w:rPr>
          <w:rFonts w:asciiTheme="minorBidi" w:hAnsiTheme="minorBidi" w:cstheme="minorBidi"/>
          <w:sz w:val="24"/>
          <w:szCs w:val="24"/>
        </w:rPr>
        <w:lastRenderedPageBreak/>
        <w:t>Distribution of Innovation</w:t>
      </w:r>
      <w:bookmarkEnd w:id="12"/>
    </w:p>
    <w:p w14:paraId="6715CEA2" w14:textId="6950FE41" w:rsidR="006D4DEB"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Tesla invested $4.5 billion in R&amp;D in 2024, up 18% YoY, of which 60% was for core, 25% for adjacent, and 15% for transformative innovation. Such diversification remains competitive through cross-sector synergies, software evolution, and vertical integration</w:t>
      </w:r>
      <w:r w:rsidR="006D4DEB" w:rsidRPr="001222BE">
        <w:rPr>
          <w:rFonts w:asciiTheme="minorBidi" w:hAnsiTheme="minorBidi" w:cstheme="minorBidi"/>
        </w:rPr>
        <w:t>.</w:t>
      </w:r>
    </w:p>
    <w:tbl>
      <w:tblPr>
        <w:tblStyle w:val="TableGrid"/>
        <w:tblW w:w="0" w:type="auto"/>
        <w:tblLook w:val="04A0" w:firstRow="1" w:lastRow="0" w:firstColumn="1" w:lastColumn="0" w:noHBand="0" w:noVBand="1"/>
      </w:tblPr>
      <w:tblGrid>
        <w:gridCol w:w="2164"/>
        <w:gridCol w:w="4119"/>
        <w:gridCol w:w="3067"/>
      </w:tblGrid>
      <w:tr w:rsidR="00432FD0" w:rsidRPr="00432FD0" w14:paraId="7A160B3B" w14:textId="77777777" w:rsidTr="00432FD0">
        <w:tc>
          <w:tcPr>
            <w:tcW w:w="0" w:type="auto"/>
            <w:hideMark/>
          </w:tcPr>
          <w:p w14:paraId="778B6493" w14:textId="77777777" w:rsidR="00432FD0" w:rsidRPr="00432FD0" w:rsidRDefault="00432FD0" w:rsidP="00C85985">
            <w:pPr>
              <w:spacing w:after="160" w:line="360" w:lineRule="auto"/>
              <w:jc w:val="both"/>
              <w:rPr>
                <w:rFonts w:asciiTheme="minorBidi" w:hAnsiTheme="minorBidi" w:cstheme="minorBidi"/>
                <w:b/>
                <w:bCs/>
              </w:rPr>
            </w:pPr>
            <w:r w:rsidRPr="00432FD0">
              <w:rPr>
                <w:rFonts w:asciiTheme="minorBidi" w:hAnsiTheme="minorBidi" w:cstheme="minorBidi"/>
                <w:b/>
                <w:bCs/>
              </w:rPr>
              <w:t>Category</w:t>
            </w:r>
          </w:p>
        </w:tc>
        <w:tc>
          <w:tcPr>
            <w:tcW w:w="0" w:type="auto"/>
            <w:hideMark/>
          </w:tcPr>
          <w:p w14:paraId="399E583C" w14:textId="77777777" w:rsidR="00432FD0" w:rsidRPr="00432FD0" w:rsidRDefault="00432FD0" w:rsidP="00C85985">
            <w:pPr>
              <w:spacing w:after="160" w:line="360" w:lineRule="auto"/>
              <w:jc w:val="both"/>
              <w:rPr>
                <w:rFonts w:asciiTheme="minorBidi" w:hAnsiTheme="minorBidi" w:cstheme="minorBidi"/>
                <w:b/>
                <w:bCs/>
              </w:rPr>
            </w:pPr>
            <w:r w:rsidRPr="00432FD0">
              <w:rPr>
                <w:rFonts w:asciiTheme="minorBidi" w:hAnsiTheme="minorBidi" w:cstheme="minorBidi"/>
                <w:b/>
                <w:bCs/>
              </w:rPr>
              <w:t>Key Initiatives</w:t>
            </w:r>
          </w:p>
        </w:tc>
        <w:tc>
          <w:tcPr>
            <w:tcW w:w="0" w:type="auto"/>
            <w:hideMark/>
          </w:tcPr>
          <w:p w14:paraId="0AABC0F4" w14:textId="77777777" w:rsidR="00432FD0" w:rsidRPr="00432FD0" w:rsidRDefault="00432FD0" w:rsidP="00C85985">
            <w:pPr>
              <w:spacing w:after="160" w:line="360" w:lineRule="auto"/>
              <w:jc w:val="both"/>
              <w:rPr>
                <w:rFonts w:asciiTheme="minorBidi" w:hAnsiTheme="minorBidi" w:cstheme="minorBidi"/>
                <w:b/>
                <w:bCs/>
              </w:rPr>
            </w:pPr>
            <w:r w:rsidRPr="00432FD0">
              <w:rPr>
                <w:rFonts w:asciiTheme="minorBidi" w:hAnsiTheme="minorBidi" w:cstheme="minorBidi"/>
                <w:b/>
                <w:bCs/>
              </w:rPr>
              <w:t>Purpose / Impact</w:t>
            </w:r>
          </w:p>
        </w:tc>
      </w:tr>
      <w:tr w:rsidR="00432FD0" w:rsidRPr="00432FD0" w14:paraId="6EAC1322" w14:textId="77777777" w:rsidTr="00432FD0">
        <w:tc>
          <w:tcPr>
            <w:tcW w:w="0" w:type="auto"/>
            <w:hideMark/>
          </w:tcPr>
          <w:p w14:paraId="3AB9D849"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b/>
                <w:bCs/>
              </w:rPr>
              <w:t>Core</w:t>
            </w:r>
          </w:p>
        </w:tc>
        <w:tc>
          <w:tcPr>
            <w:tcW w:w="0" w:type="auto"/>
            <w:hideMark/>
          </w:tcPr>
          <w:p w14:paraId="06AB3A1F"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OTA software updates, 4680 battery cells, gigafactory automation, UK mobile service fleet</w:t>
            </w:r>
          </w:p>
        </w:tc>
        <w:tc>
          <w:tcPr>
            <w:tcW w:w="0" w:type="auto"/>
            <w:hideMark/>
          </w:tcPr>
          <w:p w14:paraId="71E16351"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Enhances performance, efficiency, and customer experience</w:t>
            </w:r>
          </w:p>
        </w:tc>
      </w:tr>
      <w:tr w:rsidR="00432FD0" w:rsidRPr="00432FD0" w14:paraId="50EB6C55" w14:textId="77777777" w:rsidTr="00432FD0">
        <w:tc>
          <w:tcPr>
            <w:tcW w:w="0" w:type="auto"/>
            <w:hideMark/>
          </w:tcPr>
          <w:p w14:paraId="5A66F12B"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b/>
                <w:bCs/>
              </w:rPr>
              <w:t>Adjacent</w:t>
            </w:r>
          </w:p>
        </w:tc>
        <w:tc>
          <w:tcPr>
            <w:tcW w:w="0" w:type="auto"/>
            <w:hideMark/>
          </w:tcPr>
          <w:p w14:paraId="3A3ED52A"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Tesla Energy, Tesla Insurance, open-access Superchargers, Semi &amp; Cybertruck launches</w:t>
            </w:r>
          </w:p>
        </w:tc>
        <w:tc>
          <w:tcPr>
            <w:tcW w:w="0" w:type="auto"/>
            <w:hideMark/>
          </w:tcPr>
          <w:p w14:paraId="17847E3B"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Expands ecosystem into energy, logistics, and insurance</w:t>
            </w:r>
          </w:p>
        </w:tc>
      </w:tr>
      <w:tr w:rsidR="00432FD0" w:rsidRPr="00432FD0" w14:paraId="4195E4D8" w14:textId="77777777" w:rsidTr="00432FD0">
        <w:tc>
          <w:tcPr>
            <w:tcW w:w="0" w:type="auto"/>
            <w:hideMark/>
          </w:tcPr>
          <w:p w14:paraId="72A7DCFB"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b/>
                <w:bCs/>
              </w:rPr>
              <w:t>Transformational</w:t>
            </w:r>
          </w:p>
        </w:tc>
        <w:tc>
          <w:tcPr>
            <w:tcW w:w="0" w:type="auto"/>
            <w:hideMark/>
          </w:tcPr>
          <w:p w14:paraId="2CD57CCD"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Full Self-Driving (FSD), Optimus robot, Robotaxi, Dojo supercomputer</w:t>
            </w:r>
          </w:p>
        </w:tc>
        <w:tc>
          <w:tcPr>
            <w:tcW w:w="0" w:type="auto"/>
            <w:hideMark/>
          </w:tcPr>
          <w:p w14:paraId="15218271" w14:textId="77777777" w:rsidR="00432FD0" w:rsidRPr="00432FD0" w:rsidRDefault="00432FD0" w:rsidP="00C85985">
            <w:pPr>
              <w:spacing w:after="160" w:line="360" w:lineRule="auto"/>
              <w:jc w:val="both"/>
              <w:rPr>
                <w:rFonts w:asciiTheme="minorBidi" w:hAnsiTheme="minorBidi" w:cstheme="minorBidi"/>
              </w:rPr>
            </w:pPr>
            <w:r w:rsidRPr="00432FD0">
              <w:rPr>
                <w:rFonts w:asciiTheme="minorBidi" w:hAnsiTheme="minorBidi" w:cstheme="minorBidi"/>
              </w:rPr>
              <w:t>Drives long-term disruption in AI, autonomy, and automation</w:t>
            </w:r>
          </w:p>
        </w:tc>
      </w:tr>
    </w:tbl>
    <w:p w14:paraId="12804643" w14:textId="77777777" w:rsidR="006D4DEB" w:rsidRPr="001222BE" w:rsidRDefault="006D4DEB" w:rsidP="00C85985">
      <w:pPr>
        <w:spacing w:line="360" w:lineRule="auto"/>
        <w:jc w:val="both"/>
        <w:rPr>
          <w:rFonts w:asciiTheme="minorBidi" w:hAnsiTheme="minorBidi" w:cstheme="minorBidi"/>
        </w:rPr>
      </w:pPr>
    </w:p>
    <w:p w14:paraId="38AA28D0" w14:textId="39DC693F"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3" w:name="_Toc213312086"/>
      <w:r w:rsidRPr="001222BE">
        <w:rPr>
          <w:rFonts w:asciiTheme="minorBidi" w:hAnsiTheme="minorBidi" w:cstheme="minorBidi"/>
          <w:sz w:val="24"/>
          <w:szCs w:val="24"/>
        </w:rPr>
        <w:t>Fundamental Innovation</w:t>
      </w:r>
      <w:bookmarkEnd w:id="13"/>
    </w:p>
    <w:p w14:paraId="72EC8C93"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The main focus of Tesla's innovations is proactive service delivery, automation in manufacturing, and upgrade of cars based on software. While the mobile service fleets in the UK increased the accessibility of maintenance, OTA updates keep cars up to date and make it cheaper. Gigafactory Berlin and European localization further stabilize supply chains and delivery schedules.</w:t>
      </w:r>
    </w:p>
    <w:p w14:paraId="77D9DB82" w14:textId="2257E556"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4" w:name="_Toc213312087"/>
      <w:r w:rsidRPr="001222BE">
        <w:rPr>
          <w:rFonts w:asciiTheme="minorBidi" w:hAnsiTheme="minorBidi" w:cstheme="minorBidi"/>
          <w:sz w:val="24"/>
          <w:szCs w:val="24"/>
        </w:rPr>
        <w:t>Localized Innovation</w:t>
      </w:r>
      <w:bookmarkEnd w:id="14"/>
    </w:p>
    <w:p w14:paraId="7BC71105"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 xml:space="preserve">Related Tesla technologies also extend the company's scope into logistics, insurance, and renewable energy. Tesla Energy, in tune with the UK's net-zero goals, couples Powerwall and Solar Roof for sustained household energy. Tesla Insurance uses real-time telemetry to offer bespoke rates. It strengthens public cooperation and brand </w:t>
      </w:r>
      <w:r w:rsidRPr="001222BE">
        <w:rPr>
          <w:rFonts w:asciiTheme="minorBidi" w:hAnsiTheme="minorBidi" w:cstheme="minorBidi"/>
        </w:rPr>
        <w:lastRenderedPageBreak/>
        <w:t>goodwill by offering open-access Superchargers and municipal collaborations on Powerpacks.</w:t>
      </w:r>
    </w:p>
    <w:p w14:paraId="1EE4E454" w14:textId="4C7E8782"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5" w:name="_Toc213312088"/>
      <w:r w:rsidRPr="001222BE">
        <w:rPr>
          <w:rFonts w:asciiTheme="minorBidi" w:hAnsiTheme="minorBidi" w:cstheme="minorBidi"/>
          <w:sz w:val="24"/>
          <w:szCs w:val="24"/>
        </w:rPr>
        <w:t>Innovative Transformation</w:t>
      </w:r>
      <w:bookmarkEnd w:id="15"/>
    </w:p>
    <w:p w14:paraId="4E183990"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Tesla's FSD, Optimus, Dojo, and Robotaxi are just a few of the revolutionary initiatives which translate into their vision for AI-powered automation and mobility. Optimus and Dojo extend Tesla into robotics and high-performance computing, while FSD will gather an enormous amount of real-world data for promoting autonomy. The UK regulators remain skeptical over these technologies; once the frameworks are formed, though, Tesla is ready to reign supreme within future mobility.</w:t>
      </w:r>
    </w:p>
    <w:p w14:paraId="12653B5B" w14:textId="4D5FBD0C" w:rsidR="00B46416" w:rsidRPr="001222BE" w:rsidRDefault="00B46416" w:rsidP="00C85985">
      <w:pPr>
        <w:pStyle w:val="Heading2"/>
        <w:numPr>
          <w:ilvl w:val="1"/>
          <w:numId w:val="32"/>
        </w:numPr>
        <w:spacing w:line="360" w:lineRule="auto"/>
        <w:jc w:val="both"/>
        <w:rPr>
          <w:rFonts w:asciiTheme="minorBidi" w:hAnsiTheme="minorBidi" w:cstheme="minorBidi"/>
          <w:sz w:val="24"/>
          <w:szCs w:val="24"/>
        </w:rPr>
      </w:pPr>
      <w:bookmarkStart w:id="16" w:name="_Toc213312089"/>
      <w:r w:rsidRPr="001222BE">
        <w:rPr>
          <w:rFonts w:asciiTheme="minorBidi" w:hAnsiTheme="minorBidi" w:cstheme="minorBidi"/>
          <w:sz w:val="24"/>
          <w:szCs w:val="24"/>
        </w:rPr>
        <w:t>Assessment and Strategic Alignment</w:t>
      </w:r>
      <w:bookmarkEnd w:id="16"/>
    </w:p>
    <w:p w14:paraId="50A2D711"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Tesla balances its mix of innovations:</w:t>
      </w:r>
    </w:p>
    <w:p w14:paraId="12218C2F" w14:textId="3E423C87" w:rsidR="00B46416" w:rsidRPr="001222BE" w:rsidRDefault="00B4641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Core (60%): market power and operational excellence.</w:t>
      </w:r>
    </w:p>
    <w:p w14:paraId="2C0B94DB" w14:textId="6B19340A" w:rsidR="00B46416" w:rsidRPr="001222BE" w:rsidRDefault="00B4641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Adjacent 25%: Revenue diversification and ecosystem growth.</w:t>
      </w:r>
    </w:p>
    <w:p w14:paraId="535A6EB9" w14:textId="11C9D953" w:rsidR="00B46416" w:rsidRPr="001222BE" w:rsidRDefault="00B4641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Transformational 15%: AI leadership and future disruption.</w:t>
      </w:r>
    </w:p>
    <w:p w14:paraId="4F568EE4" w14:textId="77777777" w:rsidR="00B46416" w:rsidRPr="001222BE" w:rsidRDefault="00B46416" w:rsidP="00C85985">
      <w:pPr>
        <w:spacing w:line="360" w:lineRule="auto"/>
        <w:jc w:val="both"/>
        <w:rPr>
          <w:rFonts w:asciiTheme="minorBidi" w:hAnsiTheme="minorBidi" w:cstheme="minorBidi"/>
        </w:rPr>
      </w:pPr>
      <w:r w:rsidRPr="001222BE">
        <w:rPr>
          <w:rFonts w:asciiTheme="minorBidi" w:hAnsiTheme="minorBidi" w:cstheme="minorBidi"/>
        </w:rPr>
        <w:t>While this somewhat front-loaded approach supports Tesla's culture of experimentation, it also reveals some weaknesses:</w:t>
      </w:r>
    </w:p>
    <w:p w14:paraId="46B498F2" w14:textId="15F77E52" w:rsidR="00B46416" w:rsidRPr="001222BE" w:rsidRDefault="00B4641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Heavy dependence on AI and autonomy amid regulatory uncertainties.</w:t>
      </w:r>
    </w:p>
    <w:p w14:paraId="1DC02160" w14:textId="3F357A58" w:rsidR="006D4DEB" w:rsidRPr="001222BE" w:rsidRDefault="00B4641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Inadequate service infrastructure in the UK and Europe</w:t>
      </w:r>
      <w:r w:rsidR="006D4DEB" w:rsidRPr="001222BE">
        <w:rPr>
          <w:rFonts w:asciiTheme="minorBidi" w:hAnsiTheme="minorBidi" w:cstheme="minorBidi"/>
        </w:rPr>
        <w:t>.</w:t>
      </w:r>
    </w:p>
    <w:p w14:paraId="300DD320" w14:textId="6119A254" w:rsidR="0056655C" w:rsidRPr="001222BE" w:rsidRDefault="006D4DEB" w:rsidP="00C85985">
      <w:pPr>
        <w:spacing w:line="360" w:lineRule="auto"/>
        <w:jc w:val="both"/>
        <w:rPr>
          <w:rFonts w:asciiTheme="minorBidi" w:hAnsiTheme="minorBidi" w:cstheme="minorBidi"/>
        </w:rPr>
      </w:pPr>
      <w:r w:rsidRPr="001222BE">
        <w:rPr>
          <w:rFonts w:asciiTheme="minorBidi" w:hAnsiTheme="minorBidi" w:cstheme="minorBidi"/>
        </w:rPr>
        <w:t>To sustain its edge, Tesla must enhance after-sales digital support and deepen cross-sector partnerships that integrate its innovations into broader mobility and energy systems</w:t>
      </w:r>
      <w:sdt>
        <w:sdtPr>
          <w:rPr>
            <w:rFonts w:asciiTheme="minorBidi" w:hAnsiTheme="minorBidi" w:cstheme="minorBidi"/>
          </w:rPr>
          <w:id w:val="-684900397"/>
          <w:citation/>
        </w:sdtPr>
        <w:sdtEndPr/>
        <w:sdtContent>
          <w:r w:rsidR="0068163A">
            <w:rPr>
              <w:rFonts w:asciiTheme="minorBidi" w:hAnsiTheme="minorBidi" w:cstheme="minorBidi"/>
            </w:rPr>
            <w:fldChar w:fldCharType="begin"/>
          </w:r>
          <w:r w:rsidR="0068163A">
            <w:rPr>
              <w:rFonts w:asciiTheme="minorBidi" w:hAnsiTheme="minorBidi" w:cstheme="minorBidi"/>
            </w:rPr>
            <w:instrText xml:space="preserve"> CITATION Nag12 \l 1033 </w:instrText>
          </w:r>
          <w:r w:rsidR="0068163A">
            <w:rPr>
              <w:rFonts w:asciiTheme="minorBidi" w:hAnsiTheme="minorBidi" w:cstheme="minorBidi"/>
            </w:rPr>
            <w:fldChar w:fldCharType="separate"/>
          </w:r>
          <w:r w:rsidR="0068163A">
            <w:rPr>
              <w:rFonts w:asciiTheme="minorBidi" w:hAnsiTheme="minorBidi" w:cstheme="minorBidi"/>
              <w:noProof/>
            </w:rPr>
            <w:t xml:space="preserve"> </w:t>
          </w:r>
          <w:r w:rsidR="0068163A" w:rsidRPr="0068163A">
            <w:rPr>
              <w:rFonts w:asciiTheme="minorBidi" w:hAnsiTheme="minorBidi" w:cstheme="minorBidi"/>
              <w:noProof/>
            </w:rPr>
            <w:t>(Nagji, 2012)</w:t>
          </w:r>
          <w:r w:rsidR="0068163A">
            <w:rPr>
              <w:rFonts w:asciiTheme="minorBidi" w:hAnsiTheme="minorBidi" w:cstheme="minorBidi"/>
            </w:rPr>
            <w:fldChar w:fldCharType="end"/>
          </w:r>
        </w:sdtContent>
      </w:sdt>
      <w:r w:rsidR="0056655C" w:rsidRPr="001222BE">
        <w:rPr>
          <w:rFonts w:asciiTheme="minorBidi" w:hAnsiTheme="minorBidi" w:cstheme="minorBidi"/>
        </w:rPr>
        <w:t>.</w:t>
      </w:r>
    </w:p>
    <w:p w14:paraId="3C10C91C" w14:textId="245F60A1" w:rsidR="0056655C" w:rsidRPr="001222BE" w:rsidRDefault="0056655C" w:rsidP="00C85985">
      <w:pPr>
        <w:pStyle w:val="Heading1"/>
        <w:spacing w:line="360" w:lineRule="auto"/>
        <w:jc w:val="both"/>
        <w:rPr>
          <w:rFonts w:asciiTheme="minorBidi" w:hAnsiTheme="minorBidi" w:cstheme="minorBidi"/>
          <w:sz w:val="24"/>
          <w:szCs w:val="24"/>
        </w:rPr>
      </w:pPr>
      <w:bookmarkStart w:id="17" w:name="_Toc213312090"/>
      <w:r w:rsidRPr="001222BE">
        <w:rPr>
          <w:rFonts w:asciiTheme="minorBidi" w:hAnsiTheme="minorBidi" w:cstheme="minorBidi"/>
          <w:sz w:val="24"/>
          <w:szCs w:val="24"/>
        </w:rPr>
        <w:t>Customer Journey Mapping</w:t>
      </w:r>
      <w:bookmarkEnd w:id="17"/>
    </w:p>
    <w:p w14:paraId="31453D98" w14:textId="412598CA" w:rsidR="00860D2C" w:rsidRPr="001222BE" w:rsidRDefault="00860D2C" w:rsidP="00C85985">
      <w:pPr>
        <w:pStyle w:val="Heading2"/>
        <w:numPr>
          <w:ilvl w:val="1"/>
          <w:numId w:val="32"/>
        </w:numPr>
        <w:spacing w:line="360" w:lineRule="auto"/>
        <w:jc w:val="both"/>
        <w:rPr>
          <w:rFonts w:asciiTheme="minorBidi" w:hAnsiTheme="minorBidi" w:cstheme="minorBidi"/>
          <w:sz w:val="24"/>
          <w:szCs w:val="24"/>
        </w:rPr>
      </w:pPr>
      <w:bookmarkStart w:id="18" w:name="_Toc213312091"/>
      <w:r w:rsidRPr="001222BE">
        <w:rPr>
          <w:rFonts w:asciiTheme="minorBidi" w:hAnsiTheme="minorBidi" w:cstheme="minorBidi"/>
          <w:sz w:val="24"/>
          <w:szCs w:val="24"/>
        </w:rPr>
        <w:t>Overview of Customer Journey Framework</w:t>
      </w:r>
      <w:bookmarkEnd w:id="18"/>
    </w:p>
    <w:p w14:paraId="4858AEC9"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A Customer Journey Map shows how customers engage with your business, from awareness to loyalty. It helps organizations optimize both digital and physical experiences by exposing touchpoints, pain spots, and gain points at each stage.</w:t>
      </w:r>
    </w:p>
    <w:p w14:paraId="7C2F168B" w14:textId="70CAB572" w:rsidR="0056655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lastRenderedPageBreak/>
        <w:t>Tesla's path is very different from that of any traditional automaker, being D2C digital with no showrooms, no paperwork, and a strong emphasis on online interaction. Thus, charting Tesla's customer journey reveals where service gaps still exist and how digital transformation supports the company's performance, particularly in the UK</w:t>
      </w:r>
      <w:r w:rsidR="0056655C" w:rsidRPr="001222BE">
        <w:rPr>
          <w:rFonts w:asciiTheme="minorBidi" w:hAnsiTheme="minorBidi" w:cstheme="minorBidi"/>
        </w:rPr>
        <w:t>.</w:t>
      </w:r>
    </w:p>
    <w:p w14:paraId="4203D143" w14:textId="492036C7" w:rsidR="0056655C" w:rsidRPr="001222BE" w:rsidRDefault="0056655C" w:rsidP="00C85985">
      <w:pPr>
        <w:pStyle w:val="Heading2"/>
        <w:numPr>
          <w:ilvl w:val="1"/>
          <w:numId w:val="32"/>
        </w:numPr>
        <w:spacing w:line="360" w:lineRule="auto"/>
        <w:jc w:val="both"/>
        <w:rPr>
          <w:rFonts w:asciiTheme="minorBidi" w:hAnsiTheme="minorBidi" w:cstheme="minorBidi"/>
          <w:sz w:val="24"/>
          <w:szCs w:val="24"/>
        </w:rPr>
      </w:pPr>
      <w:bookmarkStart w:id="19" w:name="_Toc213312092"/>
      <w:r w:rsidRPr="001222BE">
        <w:rPr>
          <w:rFonts w:asciiTheme="minorBidi" w:hAnsiTheme="minorBidi" w:cstheme="minorBidi"/>
          <w:sz w:val="24"/>
          <w:szCs w:val="24"/>
        </w:rPr>
        <w:t>Tesla’s Typical Customer Journey</w:t>
      </w:r>
      <w:bookmarkEnd w:id="19"/>
    </w:p>
    <w:p w14:paraId="277FBC6D" w14:textId="7317BC47" w:rsidR="0056655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The following table, which includes regional remarks for the UK market, summarises the key phases, significant encounters, and related feelings that Tesla consumers encounter globally</w:t>
      </w:r>
      <w:r w:rsidR="0056655C" w:rsidRPr="001222BE">
        <w:rPr>
          <w:rFonts w:asciiTheme="minorBidi" w:hAnsiTheme="minorBidi" w:cstheme="minorBidi"/>
        </w:rPr>
        <w:t>.</w:t>
      </w:r>
    </w:p>
    <w:tbl>
      <w:tblPr>
        <w:tblStyle w:val="TableGrid"/>
        <w:tblW w:w="0" w:type="auto"/>
        <w:tblLook w:val="04A0" w:firstRow="1" w:lastRow="0" w:firstColumn="1" w:lastColumn="0" w:noHBand="0" w:noVBand="1"/>
      </w:tblPr>
      <w:tblGrid>
        <w:gridCol w:w="1724"/>
        <w:gridCol w:w="1975"/>
        <w:gridCol w:w="2020"/>
        <w:gridCol w:w="1814"/>
        <w:gridCol w:w="1817"/>
      </w:tblGrid>
      <w:tr w:rsidR="0056655C" w:rsidRPr="001222BE" w14:paraId="08BBAAB3" w14:textId="77777777" w:rsidTr="0056655C">
        <w:tc>
          <w:tcPr>
            <w:tcW w:w="0" w:type="auto"/>
            <w:hideMark/>
          </w:tcPr>
          <w:p w14:paraId="6A6C673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Stage</w:t>
            </w:r>
          </w:p>
        </w:tc>
        <w:tc>
          <w:tcPr>
            <w:tcW w:w="0" w:type="auto"/>
            <w:hideMark/>
          </w:tcPr>
          <w:p w14:paraId="5BC02C4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Touchpoints</w:t>
            </w:r>
          </w:p>
        </w:tc>
        <w:tc>
          <w:tcPr>
            <w:tcW w:w="0" w:type="auto"/>
            <w:hideMark/>
          </w:tcPr>
          <w:p w14:paraId="766F795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Pain Points</w:t>
            </w:r>
          </w:p>
        </w:tc>
        <w:tc>
          <w:tcPr>
            <w:tcW w:w="0" w:type="auto"/>
            <w:hideMark/>
          </w:tcPr>
          <w:p w14:paraId="2D8E8E0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Gain Points</w:t>
            </w:r>
          </w:p>
        </w:tc>
        <w:tc>
          <w:tcPr>
            <w:tcW w:w="0" w:type="auto"/>
            <w:hideMark/>
          </w:tcPr>
          <w:p w14:paraId="50EBFFA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Digital Opportunities</w:t>
            </w:r>
          </w:p>
        </w:tc>
      </w:tr>
      <w:tr w:rsidR="0056655C" w:rsidRPr="001222BE" w14:paraId="3EEB10B9" w14:textId="77777777" w:rsidTr="0056655C">
        <w:tc>
          <w:tcPr>
            <w:tcW w:w="0" w:type="auto"/>
            <w:hideMark/>
          </w:tcPr>
          <w:p w14:paraId="2290404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Awareness &amp; Research</w:t>
            </w:r>
          </w:p>
        </w:tc>
        <w:tc>
          <w:tcPr>
            <w:tcW w:w="0" w:type="auto"/>
            <w:hideMark/>
          </w:tcPr>
          <w:p w14:paraId="12FE1CC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Social media, Tesla website, influencer content, EV blogs, YouTube demos, sustainability news</w:t>
            </w:r>
          </w:p>
        </w:tc>
        <w:tc>
          <w:tcPr>
            <w:tcW w:w="0" w:type="auto"/>
            <w:hideMark/>
          </w:tcPr>
          <w:p w14:paraId="39A2373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Overwhelming technical jargon; limited traditional advertising; confusion over charging infrastructure (UK)</w:t>
            </w:r>
          </w:p>
        </w:tc>
        <w:tc>
          <w:tcPr>
            <w:tcW w:w="0" w:type="auto"/>
            <w:hideMark/>
          </w:tcPr>
          <w:p w14:paraId="1F2BF7D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Strong online visibility, aspirational brand, sustainability appeal</w:t>
            </w:r>
          </w:p>
        </w:tc>
        <w:tc>
          <w:tcPr>
            <w:tcW w:w="0" w:type="auto"/>
            <w:hideMark/>
          </w:tcPr>
          <w:p w14:paraId="74CEDC6C"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AR/VR virtual showrooms, AI chatbots for EV education, gamified carbon-savings calculators</w:t>
            </w:r>
          </w:p>
        </w:tc>
      </w:tr>
      <w:tr w:rsidR="0056655C" w:rsidRPr="001222BE" w14:paraId="17AC6019" w14:textId="77777777" w:rsidTr="0056655C">
        <w:tc>
          <w:tcPr>
            <w:tcW w:w="0" w:type="auto"/>
            <w:hideMark/>
          </w:tcPr>
          <w:p w14:paraId="5AED5BD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Consideration &amp; Comparison</w:t>
            </w:r>
          </w:p>
        </w:tc>
        <w:tc>
          <w:tcPr>
            <w:tcW w:w="0" w:type="auto"/>
            <w:hideMark/>
          </w:tcPr>
          <w:p w14:paraId="5EE9A17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Online configurator, community forums, comparison sites, test-drive bookings via Tesla app</w:t>
            </w:r>
          </w:p>
        </w:tc>
        <w:tc>
          <w:tcPr>
            <w:tcW w:w="0" w:type="auto"/>
            <w:hideMark/>
          </w:tcPr>
          <w:p w14:paraId="43E377C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Long wait times for test drives, limited physical presence, difficulty comparing insurance/total cost</w:t>
            </w:r>
          </w:p>
        </w:tc>
        <w:tc>
          <w:tcPr>
            <w:tcW w:w="0" w:type="auto"/>
            <w:hideMark/>
          </w:tcPr>
          <w:p w14:paraId="0877775F"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Transparent pricing, customisation options, digital configurator ease</w:t>
            </w:r>
          </w:p>
        </w:tc>
        <w:tc>
          <w:tcPr>
            <w:tcW w:w="0" w:type="auto"/>
            <w:hideMark/>
          </w:tcPr>
          <w:p w14:paraId="6A2B3C1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Integrate third-party insurance and finance calculators; predictive “total cost of ownership” dashboards</w:t>
            </w:r>
          </w:p>
        </w:tc>
      </w:tr>
      <w:tr w:rsidR="0056655C" w:rsidRPr="001222BE" w14:paraId="3F34C9A1" w14:textId="77777777" w:rsidTr="0056655C">
        <w:tc>
          <w:tcPr>
            <w:tcW w:w="0" w:type="auto"/>
            <w:hideMark/>
          </w:tcPr>
          <w:p w14:paraId="4AEF659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lastRenderedPageBreak/>
              <w:t>Purchase / Order Placement</w:t>
            </w:r>
          </w:p>
        </w:tc>
        <w:tc>
          <w:tcPr>
            <w:tcW w:w="0" w:type="auto"/>
            <w:hideMark/>
          </w:tcPr>
          <w:p w14:paraId="5D1928C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Tesla.com portal, mobile app, digital payment gateways, financing partners</w:t>
            </w:r>
          </w:p>
        </w:tc>
        <w:tc>
          <w:tcPr>
            <w:tcW w:w="0" w:type="auto"/>
            <w:hideMark/>
          </w:tcPr>
          <w:p w14:paraId="293E026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Limited human guidance; concerns over trade-in value and financing clarity</w:t>
            </w:r>
          </w:p>
        </w:tc>
        <w:tc>
          <w:tcPr>
            <w:tcW w:w="0" w:type="auto"/>
            <w:hideMark/>
          </w:tcPr>
          <w:p w14:paraId="4AEE23E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Fully online order process, paperless contracts, instant updates</w:t>
            </w:r>
          </w:p>
        </w:tc>
        <w:tc>
          <w:tcPr>
            <w:tcW w:w="0" w:type="auto"/>
            <w:hideMark/>
          </w:tcPr>
          <w:p w14:paraId="2CE3EE2C"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AI-assisted sales chat, 360° payment tracker, virtual agent for financing</w:t>
            </w:r>
          </w:p>
        </w:tc>
      </w:tr>
      <w:tr w:rsidR="0056655C" w:rsidRPr="001222BE" w14:paraId="2AC015E7" w14:textId="77777777" w:rsidTr="0056655C">
        <w:tc>
          <w:tcPr>
            <w:tcW w:w="0" w:type="auto"/>
            <w:hideMark/>
          </w:tcPr>
          <w:p w14:paraId="6727EF7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Delivery &amp; Onboarding</w:t>
            </w:r>
          </w:p>
        </w:tc>
        <w:tc>
          <w:tcPr>
            <w:tcW w:w="0" w:type="auto"/>
            <w:hideMark/>
          </w:tcPr>
          <w:p w14:paraId="0219A69C"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Tesla Delivery Centres, mobile app tracking, delivery advisor communication</w:t>
            </w:r>
          </w:p>
        </w:tc>
        <w:tc>
          <w:tcPr>
            <w:tcW w:w="0" w:type="auto"/>
            <w:hideMark/>
          </w:tcPr>
          <w:p w14:paraId="2D19590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Delivery delays (notified late), complex documentation, limited walk-through</w:t>
            </w:r>
          </w:p>
        </w:tc>
        <w:tc>
          <w:tcPr>
            <w:tcW w:w="0" w:type="auto"/>
            <w:hideMark/>
          </w:tcPr>
          <w:p w14:paraId="40786D4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App-based delivery checklist, pre-delivery video guides</w:t>
            </w:r>
          </w:p>
        </w:tc>
        <w:tc>
          <w:tcPr>
            <w:tcW w:w="0" w:type="auto"/>
            <w:hideMark/>
          </w:tcPr>
          <w:p w14:paraId="67044B0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Smart onboarding assistant with tutorial mode in car + app</w:t>
            </w:r>
          </w:p>
        </w:tc>
      </w:tr>
      <w:tr w:rsidR="0056655C" w:rsidRPr="001222BE" w14:paraId="7CF8BE9F" w14:textId="77777777" w:rsidTr="0056655C">
        <w:tc>
          <w:tcPr>
            <w:tcW w:w="0" w:type="auto"/>
            <w:hideMark/>
          </w:tcPr>
          <w:p w14:paraId="2615132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Usage &amp; Ownership</w:t>
            </w:r>
          </w:p>
        </w:tc>
        <w:tc>
          <w:tcPr>
            <w:tcW w:w="0" w:type="auto"/>
            <w:hideMark/>
          </w:tcPr>
          <w:p w14:paraId="118C05D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Vehicle interface, Tesla app, Supercharger stations, OTA updates, autopilot features</w:t>
            </w:r>
          </w:p>
        </w:tc>
        <w:tc>
          <w:tcPr>
            <w:tcW w:w="0" w:type="auto"/>
            <w:hideMark/>
          </w:tcPr>
          <w:p w14:paraId="43C9316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Charging wait times, regional service limitations, app connectivity bugs</w:t>
            </w:r>
          </w:p>
        </w:tc>
        <w:tc>
          <w:tcPr>
            <w:tcW w:w="0" w:type="auto"/>
            <w:hideMark/>
          </w:tcPr>
          <w:p w14:paraId="1878C82F"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Continuous software improvement, remote updates, data-driven performance insights</w:t>
            </w:r>
          </w:p>
        </w:tc>
        <w:tc>
          <w:tcPr>
            <w:tcW w:w="0" w:type="auto"/>
            <w:hideMark/>
          </w:tcPr>
          <w:p w14:paraId="6CA47A6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AI-based predictive maintenance, integration with renewable home systems</w:t>
            </w:r>
          </w:p>
        </w:tc>
      </w:tr>
      <w:tr w:rsidR="0056655C" w:rsidRPr="001222BE" w14:paraId="4E65EEF7" w14:textId="77777777" w:rsidTr="0056655C">
        <w:tc>
          <w:tcPr>
            <w:tcW w:w="0" w:type="auto"/>
            <w:hideMark/>
          </w:tcPr>
          <w:p w14:paraId="6DB5C7AE"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Service &amp; Support</w:t>
            </w:r>
          </w:p>
        </w:tc>
        <w:tc>
          <w:tcPr>
            <w:tcW w:w="0" w:type="auto"/>
            <w:hideMark/>
          </w:tcPr>
          <w:p w14:paraId="71BA4A0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Mobile service technicians, service centres, in-app scheduling, chat support</w:t>
            </w:r>
          </w:p>
        </w:tc>
        <w:tc>
          <w:tcPr>
            <w:tcW w:w="0" w:type="auto"/>
            <w:hideMark/>
          </w:tcPr>
          <w:p w14:paraId="12B6FD6F"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Inconsistent customer service, long repair scheduling (UK), parts delays</w:t>
            </w:r>
          </w:p>
        </w:tc>
        <w:tc>
          <w:tcPr>
            <w:tcW w:w="0" w:type="auto"/>
            <w:hideMark/>
          </w:tcPr>
          <w:p w14:paraId="11254DC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Convenient in-app booking, mobile servicing, transparent cost breakdowns</w:t>
            </w:r>
          </w:p>
        </w:tc>
        <w:tc>
          <w:tcPr>
            <w:tcW w:w="0" w:type="auto"/>
            <w:hideMark/>
          </w:tcPr>
          <w:p w14:paraId="5F25F64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Unified digital service dashboard; AI triage for repair requests</w:t>
            </w:r>
          </w:p>
        </w:tc>
      </w:tr>
      <w:tr w:rsidR="0056655C" w:rsidRPr="001222BE" w14:paraId="544CC2EA" w14:textId="77777777" w:rsidTr="0056655C">
        <w:tc>
          <w:tcPr>
            <w:tcW w:w="0" w:type="auto"/>
            <w:hideMark/>
          </w:tcPr>
          <w:p w14:paraId="378D462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lastRenderedPageBreak/>
              <w:t>Loyalty &amp; Advocacy</w:t>
            </w:r>
          </w:p>
        </w:tc>
        <w:tc>
          <w:tcPr>
            <w:tcW w:w="0" w:type="auto"/>
            <w:hideMark/>
          </w:tcPr>
          <w:p w14:paraId="41C950DC"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Referral programme, community events, social media, sustainability impact dashboards</w:t>
            </w:r>
          </w:p>
        </w:tc>
        <w:tc>
          <w:tcPr>
            <w:tcW w:w="0" w:type="auto"/>
            <w:hideMark/>
          </w:tcPr>
          <w:p w14:paraId="632FEA1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Limited loyalty incentives, weak local engagement</w:t>
            </w:r>
          </w:p>
        </w:tc>
        <w:tc>
          <w:tcPr>
            <w:tcW w:w="0" w:type="auto"/>
            <w:hideMark/>
          </w:tcPr>
          <w:p w14:paraId="4033D92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High brand advocacy, community belonging, green identity</w:t>
            </w:r>
          </w:p>
        </w:tc>
        <w:tc>
          <w:tcPr>
            <w:tcW w:w="0" w:type="auto"/>
            <w:hideMark/>
          </w:tcPr>
          <w:p w14:paraId="201EAFD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Personalised loyalty app with sustainability tracking and tiered rewards</w:t>
            </w:r>
          </w:p>
        </w:tc>
      </w:tr>
    </w:tbl>
    <w:p w14:paraId="448C7D54" w14:textId="77777777" w:rsidR="0056655C" w:rsidRPr="001222BE" w:rsidRDefault="0056655C" w:rsidP="00C85985">
      <w:pPr>
        <w:spacing w:line="360" w:lineRule="auto"/>
        <w:jc w:val="both"/>
        <w:rPr>
          <w:rFonts w:asciiTheme="minorBidi" w:hAnsiTheme="minorBidi" w:cstheme="minorBidi"/>
        </w:rPr>
      </w:pPr>
    </w:p>
    <w:p w14:paraId="41B7048B" w14:textId="0E4832F0" w:rsidR="0056655C" w:rsidRPr="001222BE" w:rsidRDefault="0056655C" w:rsidP="00C85985">
      <w:pPr>
        <w:pStyle w:val="Heading2"/>
        <w:numPr>
          <w:ilvl w:val="1"/>
          <w:numId w:val="32"/>
        </w:numPr>
        <w:spacing w:line="360" w:lineRule="auto"/>
        <w:jc w:val="both"/>
        <w:rPr>
          <w:rFonts w:asciiTheme="minorBidi" w:hAnsiTheme="minorBidi" w:cstheme="minorBidi"/>
          <w:sz w:val="24"/>
          <w:szCs w:val="24"/>
        </w:rPr>
      </w:pPr>
      <w:bookmarkStart w:id="20" w:name="_Toc213312093"/>
      <w:r w:rsidRPr="001222BE">
        <w:rPr>
          <w:rFonts w:asciiTheme="minorBidi" w:hAnsiTheme="minorBidi" w:cstheme="minorBidi"/>
          <w:sz w:val="24"/>
          <w:szCs w:val="24"/>
        </w:rPr>
        <w:t>Awareness and Research Stage</w:t>
      </w:r>
      <w:bookmarkEnd w:id="20"/>
    </w:p>
    <w:p w14:paraId="3FB10BED"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Internet evangelising is far more vital for Tesla brand visibility than traditional advertising.  Social media posts, YouTube reviews, and viral product debuts create a strong halo effect.  However, prospective UK clients—particularly those who live outside of major cities—often find the internet content to be extremely technical and disjointed.</w:t>
      </w:r>
    </w:p>
    <w:p w14:paraId="06236735" w14:textId="6E068235"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A digitally enabled "EV 101" chatbot, with interactive Q&amp;A, 3D car views, and range simulators for different weather or terrain situations, might simplify technical aspects if embedded on Tesla's website</w:t>
      </w:r>
      <w:sdt>
        <w:sdtPr>
          <w:rPr>
            <w:rFonts w:asciiTheme="minorBidi" w:hAnsiTheme="minorBidi" w:cstheme="minorBidi"/>
          </w:rPr>
          <w:id w:val="1697958215"/>
          <w:citation/>
        </w:sdtPr>
        <w:sdtEndPr/>
        <w:sdtContent>
          <w:r w:rsidR="005D725F">
            <w:rPr>
              <w:rFonts w:asciiTheme="minorBidi" w:hAnsiTheme="minorBidi" w:cstheme="minorBidi"/>
            </w:rPr>
            <w:fldChar w:fldCharType="begin"/>
          </w:r>
          <w:r w:rsidR="005D725F">
            <w:rPr>
              <w:rFonts w:asciiTheme="minorBidi" w:hAnsiTheme="minorBidi" w:cstheme="minorBidi"/>
            </w:rPr>
            <w:instrText xml:space="preserve"> CITATION IEA24 \l 1033 </w:instrText>
          </w:r>
          <w:r w:rsidR="005D725F">
            <w:rPr>
              <w:rFonts w:asciiTheme="minorBidi" w:hAnsiTheme="minorBidi" w:cstheme="minorBidi"/>
            </w:rPr>
            <w:fldChar w:fldCharType="separate"/>
          </w:r>
          <w:r w:rsidR="005D725F">
            <w:rPr>
              <w:rFonts w:asciiTheme="minorBidi" w:hAnsiTheme="minorBidi" w:cstheme="minorBidi"/>
              <w:noProof/>
            </w:rPr>
            <w:t xml:space="preserve"> </w:t>
          </w:r>
          <w:r w:rsidR="005D725F" w:rsidRPr="005D725F">
            <w:rPr>
              <w:rFonts w:asciiTheme="minorBidi" w:hAnsiTheme="minorBidi" w:cstheme="minorBidi"/>
              <w:noProof/>
            </w:rPr>
            <w:t>(IEA, 2024)</w:t>
          </w:r>
          <w:r w:rsidR="005D725F">
            <w:rPr>
              <w:rFonts w:asciiTheme="minorBidi" w:hAnsiTheme="minorBidi" w:cstheme="minorBidi"/>
            </w:rPr>
            <w:fldChar w:fldCharType="end"/>
          </w:r>
        </w:sdtContent>
      </w:sdt>
      <w:r w:rsidRPr="001222BE">
        <w:rPr>
          <w:rFonts w:asciiTheme="minorBidi" w:hAnsiTheme="minorBidi" w:cstheme="minorBidi"/>
        </w:rPr>
        <w:t>. Such tools would improve the rate of conversion from awareness to active consideration and give novice buyers more confidence.</w:t>
      </w:r>
    </w:p>
    <w:p w14:paraId="173B0325" w14:textId="44A8DC9B" w:rsidR="00860D2C" w:rsidRPr="001222BE" w:rsidRDefault="00860D2C" w:rsidP="00C85985">
      <w:pPr>
        <w:pStyle w:val="Heading2"/>
        <w:numPr>
          <w:ilvl w:val="1"/>
          <w:numId w:val="32"/>
        </w:numPr>
        <w:spacing w:line="360" w:lineRule="auto"/>
        <w:jc w:val="both"/>
        <w:rPr>
          <w:rFonts w:asciiTheme="minorBidi" w:hAnsiTheme="minorBidi" w:cstheme="minorBidi"/>
          <w:sz w:val="24"/>
          <w:szCs w:val="24"/>
        </w:rPr>
      </w:pPr>
      <w:bookmarkStart w:id="21" w:name="_Toc213312094"/>
      <w:r w:rsidRPr="001222BE">
        <w:rPr>
          <w:rFonts w:asciiTheme="minorBidi" w:hAnsiTheme="minorBidi" w:cstheme="minorBidi"/>
          <w:sz w:val="24"/>
          <w:szCs w:val="24"/>
        </w:rPr>
        <w:t>Stage of Consideration and Comparison</w:t>
      </w:r>
      <w:bookmarkEnd w:id="21"/>
    </w:p>
    <w:p w14:paraId="4DF46055"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As awareness increases, customers use Tesla's online configurator to explore model options. The process is smooth, visually appealing, and transparent, eliminating dealership pressure altogether. The most common concerns expressed by consumers at this stage usually involve insurance coverage, trade-in value, and finance, especially in the UK, where Tesla Insurance is still building up.</w:t>
      </w:r>
    </w:p>
    <w:p w14:paraId="33207811"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 xml:space="preserve">This transparency can be further enhanced by showing, through digital connectivity with external financial APIs, the real-time loan eligibility, interest rates, and comparisons of cost of ownership. Additionally, the introduction of virtual advisors—AI-powered yet </w:t>
      </w:r>
      <w:r w:rsidRPr="001222BE">
        <w:rPr>
          <w:rFonts w:asciiTheme="minorBidi" w:hAnsiTheme="minorBidi" w:cstheme="minorBidi"/>
        </w:rPr>
        <w:lastRenderedPageBreak/>
        <w:t>human-like in presentation—could tailor advice and provide dealership-style help without requiring actual contact.</w:t>
      </w:r>
    </w:p>
    <w:p w14:paraId="7FAB002F" w14:textId="0384F6D6" w:rsidR="00860D2C" w:rsidRPr="001222BE" w:rsidRDefault="00860D2C" w:rsidP="00C85985">
      <w:pPr>
        <w:pStyle w:val="Heading2"/>
        <w:numPr>
          <w:ilvl w:val="1"/>
          <w:numId w:val="32"/>
        </w:numPr>
        <w:spacing w:line="360" w:lineRule="auto"/>
        <w:jc w:val="both"/>
        <w:rPr>
          <w:rFonts w:asciiTheme="minorBidi" w:hAnsiTheme="minorBidi" w:cstheme="minorBidi"/>
          <w:sz w:val="24"/>
          <w:szCs w:val="24"/>
        </w:rPr>
      </w:pPr>
      <w:bookmarkStart w:id="22" w:name="_Toc213312095"/>
      <w:r w:rsidRPr="001222BE">
        <w:rPr>
          <w:rFonts w:asciiTheme="minorBidi" w:hAnsiTheme="minorBidi" w:cstheme="minorBidi"/>
          <w:sz w:val="24"/>
          <w:szCs w:val="24"/>
        </w:rPr>
        <w:t>Stage of Purchase and Order</w:t>
      </w:r>
      <w:bookmarkEnd w:id="22"/>
    </w:p>
    <w:p w14:paraId="5E330D5F"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Tesla has completely changed car buying with its totally digital, paperless process. With Tesla, it is possible to track car production on cell phones in real-time, place an online order in minutes, and estimate the delivery date and time. The points of friction have to do with human reassurance in real-time: when orders change in status or delays occur.</w:t>
      </w:r>
    </w:p>
    <w:p w14:paraId="6794F0EB" w14:textId="77777777"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Customer confidence would increase if a digital progress tracker was integrated with proactive communication bots and push alerts. Using generative AI trained on verifiable corporate data, an integrated "Ask Tesla" chat could immediately respond to enquiries while upholding brand standards.</w:t>
      </w:r>
    </w:p>
    <w:p w14:paraId="57EB476E" w14:textId="626DDB56" w:rsidR="00860D2C" w:rsidRPr="001222BE" w:rsidRDefault="00860D2C" w:rsidP="00C85985">
      <w:pPr>
        <w:pStyle w:val="Heading2"/>
        <w:numPr>
          <w:ilvl w:val="1"/>
          <w:numId w:val="32"/>
        </w:numPr>
        <w:spacing w:line="360" w:lineRule="auto"/>
        <w:jc w:val="both"/>
        <w:rPr>
          <w:rFonts w:asciiTheme="minorBidi" w:hAnsiTheme="minorBidi" w:cstheme="minorBidi"/>
          <w:sz w:val="24"/>
          <w:szCs w:val="24"/>
        </w:rPr>
      </w:pPr>
      <w:bookmarkStart w:id="23" w:name="_Toc213312096"/>
      <w:r w:rsidRPr="001222BE">
        <w:rPr>
          <w:rFonts w:asciiTheme="minorBidi" w:hAnsiTheme="minorBidi" w:cstheme="minorBidi"/>
          <w:sz w:val="24"/>
          <w:szCs w:val="24"/>
        </w:rPr>
        <w:t>Stage of Delivery and Onboarding</w:t>
      </w:r>
      <w:bookmarkEnd w:id="23"/>
    </w:p>
    <w:p w14:paraId="78201B8D" w14:textId="0C92D10B" w:rsidR="00860D2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 xml:space="preserve">Tesla's shipping experience is particularly noteworthy yet uneven. While some report seamless, app-based pickup experiences, others have complained of rushed handovers or a lack of communication. Regional differences and delays in logistics could result from the few </w:t>
      </w:r>
      <w:r w:rsidR="002841F0" w:rsidRPr="001222BE">
        <w:rPr>
          <w:rFonts w:asciiTheme="minorBidi" w:hAnsiTheme="minorBidi" w:cstheme="minorBidi"/>
        </w:rPr>
        <w:t>deliveries</w:t>
      </w:r>
      <w:r w:rsidRPr="001222BE">
        <w:rPr>
          <w:rFonts w:asciiTheme="minorBidi" w:hAnsiTheme="minorBidi" w:cstheme="minorBidi"/>
        </w:rPr>
        <w:t xml:space="preserve"> </w:t>
      </w:r>
      <w:r w:rsidR="002841F0" w:rsidRPr="001222BE">
        <w:rPr>
          <w:rFonts w:asciiTheme="minorBidi" w:hAnsiTheme="minorBidi" w:cstheme="minorBidi"/>
        </w:rPr>
        <w:t>centers</w:t>
      </w:r>
      <w:r w:rsidRPr="001222BE">
        <w:rPr>
          <w:rFonts w:asciiTheme="minorBidi" w:hAnsiTheme="minorBidi" w:cstheme="minorBidi"/>
        </w:rPr>
        <w:t xml:space="preserve"> Tesla maintains in the UK.</w:t>
      </w:r>
    </w:p>
    <w:p w14:paraId="5A812C4D" w14:textId="4FA48178" w:rsidR="0056655C" w:rsidRPr="001222BE" w:rsidRDefault="00860D2C" w:rsidP="00C85985">
      <w:pPr>
        <w:spacing w:line="360" w:lineRule="auto"/>
        <w:jc w:val="both"/>
        <w:rPr>
          <w:rFonts w:asciiTheme="minorBidi" w:hAnsiTheme="minorBidi" w:cstheme="minorBidi"/>
        </w:rPr>
      </w:pPr>
      <w:r w:rsidRPr="001222BE">
        <w:rPr>
          <w:rFonts w:asciiTheme="minorBidi" w:hAnsiTheme="minorBidi" w:cstheme="minorBidi"/>
        </w:rPr>
        <w:t xml:space="preserve">IoT sensors and scheduling AI may be </w:t>
      </w:r>
      <w:r w:rsidR="002841F0" w:rsidRPr="001222BE">
        <w:rPr>
          <w:rFonts w:asciiTheme="minorBidi" w:hAnsiTheme="minorBidi" w:cstheme="minorBidi"/>
        </w:rPr>
        <w:t>utilized</w:t>
      </w:r>
      <w:r w:rsidRPr="001222BE">
        <w:rPr>
          <w:rFonts w:asciiTheme="minorBidi" w:hAnsiTheme="minorBidi" w:cstheme="minorBidi"/>
        </w:rPr>
        <w:t xml:space="preserve"> by digitally enhanced "Smart Delivery" systems to manage vehicle readiness, delivery truck route </w:t>
      </w:r>
      <w:r w:rsidR="002841F0" w:rsidRPr="001222BE">
        <w:rPr>
          <w:rFonts w:asciiTheme="minorBidi" w:hAnsiTheme="minorBidi" w:cstheme="minorBidi"/>
        </w:rPr>
        <w:t>optimization</w:t>
      </w:r>
      <w:r w:rsidRPr="001222BE">
        <w:rPr>
          <w:rFonts w:asciiTheme="minorBidi" w:hAnsiTheme="minorBidi" w:cstheme="minorBidi"/>
        </w:rPr>
        <w:t xml:space="preserve">, and </w:t>
      </w:r>
      <w:r w:rsidR="002841F0" w:rsidRPr="001222BE">
        <w:rPr>
          <w:rFonts w:asciiTheme="minorBidi" w:hAnsiTheme="minorBidi" w:cstheme="minorBidi"/>
        </w:rPr>
        <w:t>customized</w:t>
      </w:r>
      <w:r w:rsidRPr="001222BE">
        <w:rPr>
          <w:rFonts w:asciiTheme="minorBidi" w:hAnsiTheme="minorBidi" w:cstheme="minorBidi"/>
        </w:rPr>
        <w:t xml:space="preserve"> digital walkthroughs. To enhance early-stage satisfaction levels, a post-delivery training mode within the vehicle and app might walk new owners through Autopilot, charging, and maintenance capabilities</w:t>
      </w:r>
      <w:r w:rsidR="0056655C" w:rsidRPr="001222BE">
        <w:rPr>
          <w:rFonts w:asciiTheme="minorBidi" w:hAnsiTheme="minorBidi" w:cstheme="minorBidi"/>
        </w:rPr>
        <w:t>.</w:t>
      </w:r>
    </w:p>
    <w:p w14:paraId="29F230F7" w14:textId="2F985800" w:rsidR="00315AB6" w:rsidRPr="001222BE" w:rsidRDefault="00315AB6" w:rsidP="00C85985">
      <w:pPr>
        <w:pStyle w:val="Heading2"/>
        <w:numPr>
          <w:ilvl w:val="1"/>
          <w:numId w:val="32"/>
        </w:numPr>
        <w:spacing w:line="360" w:lineRule="auto"/>
        <w:jc w:val="both"/>
        <w:rPr>
          <w:rFonts w:asciiTheme="minorBidi" w:hAnsiTheme="minorBidi" w:cstheme="minorBidi"/>
          <w:sz w:val="24"/>
          <w:szCs w:val="24"/>
        </w:rPr>
      </w:pPr>
      <w:bookmarkStart w:id="24" w:name="_Toc213312097"/>
      <w:r w:rsidRPr="001222BE">
        <w:rPr>
          <w:rFonts w:asciiTheme="minorBidi" w:hAnsiTheme="minorBidi" w:cstheme="minorBidi"/>
          <w:sz w:val="24"/>
          <w:szCs w:val="24"/>
        </w:rPr>
        <w:t>Stage of Ownership and Use</w:t>
      </w:r>
      <w:bookmarkEnd w:id="24"/>
    </w:p>
    <w:p w14:paraId="55C1E938"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 xml:space="preserve">Once on the road, Tesla drivers enjoy a digital experience at the forefront of what is available from traditional carmakers. While the Tesla app centralizes management over charging, temperature, and location monitoring, over-the-air upgrades consistently improve functionality. The following concerns still prevail, however: </w:t>
      </w:r>
    </w:p>
    <w:p w14:paraId="6FABA394" w14:textId="077BE4F5" w:rsidR="00315AB6" w:rsidRPr="001222BE" w:rsidRDefault="00315AB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 xml:space="preserve">Software faults impacting app connectivity or GPS </w:t>
      </w:r>
      <w:r w:rsidR="00052AFC" w:rsidRPr="001222BE">
        <w:rPr>
          <w:rFonts w:asciiTheme="minorBidi" w:hAnsiTheme="minorBidi" w:cstheme="minorBidi"/>
        </w:rPr>
        <w:t>synchronization</w:t>
      </w:r>
    </w:p>
    <w:p w14:paraId="2F3A8D04" w14:textId="4F5850FB" w:rsidR="00315AB6" w:rsidRPr="001222BE" w:rsidRDefault="00315AB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Charging congestion at popular UK locations, particularly on holidays</w:t>
      </w:r>
    </w:p>
    <w:p w14:paraId="4B4D4FF8" w14:textId="167FC398" w:rsidR="00315AB6" w:rsidRPr="001222BE" w:rsidRDefault="00315AB6"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lastRenderedPageBreak/>
        <w:t>Lack of interaction with third-party smart-home systems</w:t>
      </w:r>
    </w:p>
    <w:p w14:paraId="7001A792"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Vehicles could become intelligent mobile energy nodes for grid balancing and home-to-vehicle energy sharing (V2H) by enhancing interoperability within the Tesla ecosystem and external energy or IoT systems. Predictive AI systems could also forecast, based on user behavior and local grid demand, how batteries will degrade and suggest optimal charging schedules.</w:t>
      </w:r>
    </w:p>
    <w:p w14:paraId="0A867B03" w14:textId="06B16626" w:rsidR="00315AB6" w:rsidRPr="001222BE" w:rsidRDefault="00315AB6" w:rsidP="00C85985">
      <w:pPr>
        <w:pStyle w:val="Heading2"/>
        <w:numPr>
          <w:ilvl w:val="1"/>
          <w:numId w:val="32"/>
        </w:numPr>
        <w:spacing w:line="360" w:lineRule="auto"/>
        <w:jc w:val="both"/>
        <w:rPr>
          <w:rFonts w:asciiTheme="minorBidi" w:hAnsiTheme="minorBidi" w:cstheme="minorBidi"/>
          <w:sz w:val="24"/>
          <w:szCs w:val="24"/>
        </w:rPr>
      </w:pPr>
      <w:bookmarkStart w:id="25" w:name="_Toc213312098"/>
      <w:r w:rsidRPr="001222BE">
        <w:rPr>
          <w:rFonts w:asciiTheme="minorBidi" w:hAnsiTheme="minorBidi" w:cstheme="minorBidi"/>
          <w:sz w:val="24"/>
          <w:szCs w:val="24"/>
        </w:rPr>
        <w:t>Stage of Service and Support</w:t>
      </w:r>
      <w:bookmarkEnd w:id="25"/>
    </w:p>
    <w:p w14:paraId="6429D603"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This stage remains the biggest problem for Tesla, particularly in the UK and Europe. Although there is flexibility with mobile servicing, clients gripe about poor communication openness and sluggish appointment setting; customs delays for repair parts may impact customer satisfaction scores.</w:t>
      </w:r>
    </w:p>
    <w:p w14:paraId="34042C93"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Predictive diagnostics, parts tracking, and real-time technician location sharing are just a few of the functions that could be integrated into one Digital Service Command Centre. By having an AI-based triage system in place, Tesla would perform automatic categorization and ranking of repair requests, optimizing technician deployment and spare-part logistics.</w:t>
      </w:r>
    </w:p>
    <w:p w14:paraId="1F2EC411" w14:textId="650C7478" w:rsidR="00315AB6" w:rsidRPr="001222BE" w:rsidRDefault="00315AB6" w:rsidP="00C85985">
      <w:pPr>
        <w:pStyle w:val="Heading2"/>
        <w:numPr>
          <w:ilvl w:val="1"/>
          <w:numId w:val="32"/>
        </w:numPr>
        <w:spacing w:line="360" w:lineRule="auto"/>
        <w:jc w:val="both"/>
        <w:rPr>
          <w:rFonts w:asciiTheme="minorBidi" w:hAnsiTheme="minorBidi" w:cstheme="minorBidi"/>
          <w:sz w:val="24"/>
          <w:szCs w:val="24"/>
        </w:rPr>
      </w:pPr>
      <w:bookmarkStart w:id="26" w:name="_Toc213312099"/>
      <w:r w:rsidRPr="001222BE">
        <w:rPr>
          <w:rFonts w:asciiTheme="minorBidi" w:hAnsiTheme="minorBidi" w:cstheme="minorBidi"/>
          <w:sz w:val="24"/>
          <w:szCs w:val="24"/>
        </w:rPr>
        <w:t>Stage of Loyalty and Advocacy</w:t>
      </w:r>
      <w:bookmarkEnd w:id="26"/>
    </w:p>
    <w:p w14:paraId="602490A6"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One of the most passionate brand communities in the automotive sector benefits Tesla. Although there remains limited localized activity within the UK, the referral scheme and ecological branding foster advocacy. Tesla could enhance its customer loyalty by launching a digital rewards program for sustainability, which allows customers to earn carbon-saving points, redeemable for merchandise or charging credits.</w:t>
      </w:r>
    </w:p>
    <w:p w14:paraId="75CE0D4A" w14:textId="77777777" w:rsidR="00315AB6"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Customers could become co-creators of the Tesla experience with a community-oriented mobile app component hosting virtual events, local owner groups, and collaborative feedback loops. This would strengthen long-term memory and emotional connection by adding a digital social layer.</w:t>
      </w:r>
    </w:p>
    <w:p w14:paraId="7CE0B9AE" w14:textId="49065162" w:rsidR="00315AB6" w:rsidRPr="001222BE" w:rsidRDefault="00315AB6" w:rsidP="00C85985">
      <w:pPr>
        <w:pStyle w:val="Heading2"/>
        <w:numPr>
          <w:ilvl w:val="1"/>
          <w:numId w:val="32"/>
        </w:numPr>
        <w:spacing w:line="360" w:lineRule="auto"/>
        <w:jc w:val="both"/>
        <w:rPr>
          <w:rFonts w:asciiTheme="minorBidi" w:hAnsiTheme="minorBidi" w:cstheme="minorBidi"/>
          <w:sz w:val="24"/>
          <w:szCs w:val="24"/>
        </w:rPr>
      </w:pPr>
      <w:bookmarkStart w:id="27" w:name="_Toc213312100"/>
      <w:r w:rsidRPr="001222BE">
        <w:rPr>
          <w:rFonts w:asciiTheme="minorBidi" w:hAnsiTheme="minorBidi" w:cstheme="minorBidi"/>
          <w:sz w:val="24"/>
          <w:szCs w:val="24"/>
        </w:rPr>
        <w:lastRenderedPageBreak/>
        <w:t>Assessment of the Present Path</w:t>
      </w:r>
      <w:bookmarkEnd w:id="27"/>
    </w:p>
    <w:p w14:paraId="145EAA29" w14:textId="38112309" w:rsidR="0056655C" w:rsidRPr="001222BE" w:rsidRDefault="00315AB6" w:rsidP="00C85985">
      <w:pPr>
        <w:spacing w:line="360" w:lineRule="auto"/>
        <w:jc w:val="both"/>
        <w:rPr>
          <w:rFonts w:asciiTheme="minorBidi" w:hAnsiTheme="minorBidi" w:cstheme="minorBidi"/>
        </w:rPr>
      </w:pPr>
      <w:r w:rsidRPr="001222BE">
        <w:rPr>
          <w:rFonts w:asciiTheme="minorBidi" w:hAnsiTheme="minorBidi" w:cstheme="minorBidi"/>
        </w:rPr>
        <w:t>Tesla's customer journey: excellent digital ease but inconsistent service depth. Whereas the model works particularly well in the case of online shopping and engagement with the vehicle, it struggles when high-touch situations arise, such as delivery, repair</w:t>
      </w:r>
      <w:r w:rsidR="00833B7E">
        <w:rPr>
          <w:rFonts w:asciiTheme="minorBidi" w:hAnsiTheme="minorBidi" w:cstheme="minorBidi"/>
        </w:rPr>
        <w:t xml:space="preserve"> </w:t>
      </w:r>
      <w:r w:rsidRPr="001222BE">
        <w:rPr>
          <w:rFonts w:asciiTheme="minorBidi" w:hAnsiTheme="minorBidi" w:cstheme="minorBidi"/>
        </w:rPr>
        <w:t>and general customer service</w:t>
      </w:r>
      <w:sdt>
        <w:sdtPr>
          <w:rPr>
            <w:rFonts w:asciiTheme="minorBidi" w:hAnsiTheme="minorBidi" w:cstheme="minorBidi"/>
          </w:rPr>
          <w:id w:val="-1087389063"/>
          <w:citation/>
        </w:sdtPr>
        <w:sdtEndPr/>
        <w:sdtContent>
          <w:r w:rsidR="00833B7E">
            <w:rPr>
              <w:rFonts w:asciiTheme="minorBidi" w:hAnsiTheme="minorBidi" w:cstheme="minorBidi"/>
            </w:rPr>
            <w:fldChar w:fldCharType="begin"/>
          </w:r>
          <w:r w:rsidR="00833B7E">
            <w:rPr>
              <w:rFonts w:asciiTheme="minorBidi" w:hAnsiTheme="minorBidi" w:cstheme="minorBidi"/>
            </w:rPr>
            <w:instrText xml:space="preserve"> CITATION Zap24 \l 1033 </w:instrText>
          </w:r>
          <w:r w:rsidR="00833B7E">
            <w:rPr>
              <w:rFonts w:asciiTheme="minorBidi" w:hAnsiTheme="minorBidi" w:cstheme="minorBidi"/>
            </w:rPr>
            <w:fldChar w:fldCharType="separate"/>
          </w:r>
          <w:r w:rsidR="00833B7E">
            <w:rPr>
              <w:rFonts w:asciiTheme="minorBidi" w:hAnsiTheme="minorBidi" w:cstheme="minorBidi"/>
              <w:noProof/>
            </w:rPr>
            <w:t xml:space="preserve"> </w:t>
          </w:r>
          <w:r w:rsidR="00833B7E" w:rsidRPr="00833B7E">
            <w:rPr>
              <w:rFonts w:asciiTheme="minorBidi" w:hAnsiTheme="minorBidi" w:cstheme="minorBidi"/>
              <w:noProof/>
            </w:rPr>
            <w:t>(ZapMap, 2024)</w:t>
          </w:r>
          <w:r w:rsidR="00833B7E">
            <w:rPr>
              <w:rFonts w:asciiTheme="minorBidi" w:hAnsiTheme="minorBidi" w:cstheme="minorBidi"/>
            </w:rPr>
            <w:fldChar w:fldCharType="end"/>
          </w:r>
        </w:sdtContent>
      </w:sdt>
      <w:r w:rsidRPr="001222BE">
        <w:rPr>
          <w:rFonts w:asciiTheme="minorBidi" w:hAnsiTheme="minorBidi" w:cstheme="minorBidi"/>
        </w:rPr>
        <w:t>. These gaps present Tesla with an opportunity to devise an integrated digital experience transformation that would allow for community involvement, proactive communication, and predictive maintenance on a single platform</w:t>
      </w:r>
      <w:r w:rsidR="0056655C" w:rsidRPr="001222BE">
        <w:rPr>
          <w:rFonts w:asciiTheme="minorBidi" w:hAnsiTheme="minorBidi" w:cstheme="minorBidi"/>
        </w:rPr>
        <w:t>.</w:t>
      </w:r>
    </w:p>
    <w:p w14:paraId="787F1FFA" w14:textId="3CFD25B8" w:rsidR="00E67337" w:rsidRPr="001222BE" w:rsidRDefault="0056655C" w:rsidP="00C85985">
      <w:pPr>
        <w:pStyle w:val="Heading1"/>
        <w:spacing w:line="360" w:lineRule="auto"/>
        <w:jc w:val="both"/>
        <w:rPr>
          <w:rFonts w:asciiTheme="minorBidi" w:hAnsiTheme="minorBidi" w:cstheme="minorBidi"/>
          <w:sz w:val="24"/>
          <w:szCs w:val="24"/>
        </w:rPr>
      </w:pPr>
      <w:bookmarkStart w:id="28" w:name="_Toc213312101"/>
      <w:r w:rsidRPr="001222BE">
        <w:rPr>
          <w:rFonts w:asciiTheme="minorBidi" w:hAnsiTheme="minorBidi" w:cstheme="minorBidi"/>
          <w:sz w:val="24"/>
          <w:szCs w:val="24"/>
        </w:rPr>
        <w:t>Digital Transformation Initiative Proposal</w:t>
      </w:r>
      <w:bookmarkEnd w:id="28"/>
    </w:p>
    <w:p w14:paraId="3FFAB288" w14:textId="696DFBCA"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29" w:name="_Toc213312102"/>
      <w:r w:rsidRPr="001222BE">
        <w:rPr>
          <w:rFonts w:asciiTheme="minorBidi" w:hAnsiTheme="minorBidi" w:cstheme="minorBidi"/>
          <w:sz w:val="24"/>
          <w:szCs w:val="24"/>
        </w:rPr>
        <w:t>Problem Description</w:t>
      </w:r>
      <w:bookmarkEnd w:id="29"/>
    </w:p>
    <w:p w14:paraId="0F9FD6DD"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Tesla has got incredible digital capabilities both in software and sales; however, in terms of post-purchase support, it lags. The UK's burgeoning car population has outpaced servicing infrastructure, resulting in long delays in repairs besides miscommunication and coordination gaps. Such gaps in service dent consumer confidence as well as Tesla's reputation for digital prowess.</w:t>
      </w:r>
    </w:p>
    <w:p w14:paraId="02028C65" w14:textId="5B44FC98" w:rsidR="00E67337" w:rsidRPr="001222BE" w:rsidRDefault="00C85985" w:rsidP="00C85985">
      <w:pPr>
        <w:pStyle w:val="Heading2"/>
        <w:numPr>
          <w:ilvl w:val="1"/>
          <w:numId w:val="32"/>
        </w:numPr>
        <w:spacing w:line="360" w:lineRule="auto"/>
        <w:jc w:val="both"/>
        <w:rPr>
          <w:rFonts w:asciiTheme="minorBidi" w:hAnsiTheme="minorBidi" w:cstheme="minorBidi"/>
          <w:sz w:val="24"/>
          <w:szCs w:val="24"/>
        </w:rPr>
      </w:pPr>
      <w:bookmarkStart w:id="30" w:name="_Toc213312103"/>
      <w:r w:rsidRPr="001222BE">
        <w:rPr>
          <w:rFonts w:asciiTheme="minorBidi" w:hAnsiTheme="minorBidi" w:cstheme="minorBidi"/>
          <w:sz w:val="24"/>
          <w:szCs w:val="24"/>
        </w:rPr>
        <w:t>S</w:t>
      </w:r>
      <w:r w:rsidR="00E67337" w:rsidRPr="001222BE">
        <w:rPr>
          <w:rFonts w:asciiTheme="minorBidi" w:hAnsiTheme="minorBidi" w:cstheme="minorBidi"/>
          <w:sz w:val="24"/>
          <w:szCs w:val="24"/>
        </w:rPr>
        <w:t>uggested remedy is the "OneService" Digital Ecosystem</w:t>
      </w:r>
      <w:bookmarkEnd w:id="30"/>
    </w:p>
    <w:p w14:paraId="6CE9A404"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 xml:space="preserve">Tesla OneService is an after-sales AI-enabled platform, combining client communication, logistics, and predictive maintenance.  It connects: </w:t>
      </w:r>
    </w:p>
    <w:p w14:paraId="36D0A355" w14:textId="667BC29E"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Vehicle telemetry (diagnostics, battery health)</w:t>
      </w:r>
    </w:p>
    <w:p w14:paraId="773BE780" w14:textId="180831BC"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 xml:space="preserve">Customer engagement data-app, feedback, support </w:t>
      </w:r>
    </w:p>
    <w:p w14:paraId="7D16C6E6" w14:textId="3091A04B"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Supply chain data-parts and logistics</w:t>
      </w:r>
    </w:p>
    <w:p w14:paraId="6DD96049"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Basic Modules</w:t>
      </w:r>
    </w:p>
    <w:p w14:paraId="474FBEBD" w14:textId="7954BC92"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Predictive Maintenance Engine: Prevents breakdowns by forecasting component wear.</w:t>
      </w:r>
    </w:p>
    <w:p w14:paraId="595539FE" w14:textId="3B818629"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Smart Scheduling &amp; Dispatch: AI-powered resource allocation and technician routing.</w:t>
      </w:r>
    </w:p>
    <w:p w14:paraId="359E9D3D" w14:textId="227C5CDE"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Customer Interaction Hub: transparent service updates, chat, and live monitoring in-app.</w:t>
      </w:r>
    </w:p>
    <w:p w14:paraId="21031071" w14:textId="3DEFF8E2"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t>Parts &amp; Logistics Tracker: Supply visibility powered by blockchain.</w:t>
      </w:r>
    </w:p>
    <w:p w14:paraId="0D9A8C61" w14:textId="63CEBA5E" w:rsidR="00E67337" w:rsidRPr="001222BE" w:rsidRDefault="00E67337" w:rsidP="00C85985">
      <w:pPr>
        <w:pStyle w:val="ListParagraph"/>
        <w:numPr>
          <w:ilvl w:val="0"/>
          <w:numId w:val="23"/>
        </w:numPr>
        <w:spacing w:line="360" w:lineRule="auto"/>
        <w:jc w:val="both"/>
        <w:rPr>
          <w:rFonts w:asciiTheme="minorBidi" w:hAnsiTheme="minorBidi" w:cstheme="minorBidi"/>
        </w:rPr>
      </w:pPr>
      <w:r w:rsidRPr="001222BE">
        <w:rPr>
          <w:rFonts w:asciiTheme="minorBidi" w:hAnsiTheme="minorBidi" w:cstheme="minorBidi"/>
        </w:rPr>
        <w:lastRenderedPageBreak/>
        <w:t>Sustainability Monitor: Shows metrics for reuse and carbon savings associated with repairs</w:t>
      </w:r>
      <w:sdt>
        <w:sdtPr>
          <w:rPr>
            <w:rFonts w:asciiTheme="minorBidi" w:hAnsiTheme="minorBidi" w:cstheme="minorBidi"/>
          </w:rPr>
          <w:id w:val="1215157597"/>
          <w:citation/>
        </w:sdtPr>
        <w:sdtEndPr/>
        <w:sdtContent>
          <w:r w:rsidR="00EE701A">
            <w:rPr>
              <w:rFonts w:asciiTheme="minorBidi" w:hAnsiTheme="minorBidi" w:cstheme="minorBidi"/>
            </w:rPr>
            <w:fldChar w:fldCharType="begin"/>
          </w:r>
          <w:r w:rsidR="00EE701A">
            <w:rPr>
              <w:rFonts w:asciiTheme="minorBidi" w:hAnsiTheme="minorBidi" w:cstheme="minorBidi"/>
            </w:rPr>
            <w:instrText xml:space="preserve">CITATION McK24 \l 1033 </w:instrText>
          </w:r>
          <w:r w:rsidR="00EE701A">
            <w:rPr>
              <w:rFonts w:asciiTheme="minorBidi" w:hAnsiTheme="minorBidi" w:cstheme="minorBidi"/>
            </w:rPr>
            <w:fldChar w:fldCharType="separate"/>
          </w:r>
          <w:r w:rsidR="00EE701A">
            <w:rPr>
              <w:rFonts w:asciiTheme="minorBidi" w:hAnsiTheme="minorBidi" w:cstheme="minorBidi"/>
              <w:noProof/>
            </w:rPr>
            <w:t xml:space="preserve"> </w:t>
          </w:r>
          <w:r w:rsidR="00EE701A" w:rsidRPr="00EE701A">
            <w:rPr>
              <w:rFonts w:asciiTheme="minorBidi" w:hAnsiTheme="minorBidi" w:cstheme="minorBidi"/>
              <w:noProof/>
            </w:rPr>
            <w:t>(McKinsey, 2024)</w:t>
          </w:r>
          <w:r w:rsidR="00EE701A">
            <w:rPr>
              <w:rFonts w:asciiTheme="minorBidi" w:hAnsiTheme="minorBidi" w:cstheme="minorBidi"/>
            </w:rPr>
            <w:fldChar w:fldCharType="end"/>
          </w:r>
        </w:sdtContent>
      </w:sdt>
      <w:r w:rsidRPr="001222BE">
        <w:rPr>
          <w:rFonts w:asciiTheme="minorBidi" w:hAnsiTheme="minorBidi" w:cstheme="minorBidi"/>
        </w:rPr>
        <w:t>.</w:t>
      </w:r>
    </w:p>
    <w:p w14:paraId="7D082A18" w14:textId="4F6545B5"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1" w:name="_Toc213312104"/>
      <w:r w:rsidRPr="001222BE">
        <w:rPr>
          <w:rFonts w:asciiTheme="minorBidi" w:hAnsiTheme="minorBidi" w:cstheme="minorBidi"/>
          <w:sz w:val="24"/>
          <w:szCs w:val="24"/>
        </w:rPr>
        <w:t>Appeal</w:t>
      </w:r>
      <w:bookmarkEnd w:id="31"/>
    </w:p>
    <w:p w14:paraId="3D43D826"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Clientele: Greater transparency, faster solutions, and contribution to sustainability.</w:t>
      </w:r>
    </w:p>
    <w:p w14:paraId="6EC80657"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Tesla - Turns services into a data-driven, predictive experience to boost loyalty.</w:t>
      </w:r>
    </w:p>
    <w:p w14:paraId="0AA81DF6" w14:textId="06DA5DF3"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Society/Regulators: Complies with ESG and consumer protection objectives in the UK</w:t>
      </w:r>
      <w:r w:rsidR="00C85985" w:rsidRPr="001222BE">
        <w:rPr>
          <w:rFonts w:asciiTheme="minorBidi" w:hAnsiTheme="minorBidi" w:cstheme="minorBidi"/>
        </w:rPr>
        <w:t>.</w:t>
      </w:r>
    </w:p>
    <w:p w14:paraId="6E921EA3" w14:textId="5AAB0D2F"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2" w:name="_Toc213312105"/>
      <w:r w:rsidRPr="001222BE">
        <w:rPr>
          <w:rFonts w:asciiTheme="minorBidi" w:hAnsiTheme="minorBidi" w:cstheme="minorBidi"/>
          <w:sz w:val="24"/>
          <w:szCs w:val="24"/>
        </w:rPr>
        <w:t>Sustainability</w:t>
      </w:r>
      <w:bookmarkEnd w:id="32"/>
    </w:p>
    <w:p w14:paraId="76AE3CDC"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Predictive maintenance reduces inefficiencies in service by 15% to 20%.</w:t>
      </w:r>
    </w:p>
    <w:p w14:paraId="1561C89F"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New revenue comes from premium subscriptions for quicker or longer service, called "OneService Plus".</w:t>
      </w:r>
    </w:p>
    <w:p w14:paraId="635A499C"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Brand Value: Increased reliability grows retention and NPS.</w:t>
      </w:r>
    </w:p>
    <w:p w14:paraId="19C6DB50"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Under the Digital Catapult program, Tesla would potentially be eligible for UK R&amp;D tax benefits.</w:t>
      </w:r>
    </w:p>
    <w:p w14:paraId="7CD84647" w14:textId="555F8E35"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3" w:name="_Toc213312106"/>
      <w:r w:rsidRPr="001222BE">
        <w:rPr>
          <w:rFonts w:asciiTheme="minorBidi" w:hAnsiTheme="minorBidi" w:cstheme="minorBidi"/>
          <w:sz w:val="24"/>
          <w:szCs w:val="24"/>
        </w:rPr>
        <w:t>Feasibility</w:t>
      </w:r>
      <w:bookmarkEnd w:id="33"/>
    </w:p>
    <w:p w14:paraId="100D172B"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High viability: data infrastructure already in place because of Dojo and telemetry. Key demands: growing service networks, analytics training for employees, and GDPR-compliant data exchange. Tesla's agile culture will support the rapid deployment and iteration.</w:t>
      </w:r>
    </w:p>
    <w:p w14:paraId="613E8C62" w14:textId="4AAF7BA5"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4" w:name="_Toc213312107"/>
      <w:r w:rsidRPr="001222BE">
        <w:rPr>
          <w:rFonts w:asciiTheme="minorBidi" w:hAnsiTheme="minorBidi" w:cstheme="minorBidi"/>
          <w:sz w:val="24"/>
          <w:szCs w:val="24"/>
        </w:rPr>
        <w:t>Capabilities and Facilitators</w:t>
      </w:r>
      <w:bookmarkEnd w:id="34"/>
    </w:p>
    <w:p w14:paraId="379C7B8C"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Technology: IoT sensors, blockchain, cloud integration, AI (Dojo)</w:t>
      </w:r>
    </w:p>
    <w:p w14:paraId="093C6B93"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People: digital operations teams, skilled technologists, and data analysts.</w:t>
      </w:r>
    </w:p>
    <w:p w14:paraId="508EEA9F" w14:textId="315B9F8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Partnerships: Working in partnership with utilities, logistics companies, and UK councils.</w:t>
      </w:r>
    </w:p>
    <w:p w14:paraId="15CBC4E2" w14:textId="0B8FB604"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5" w:name="_Toc213312108"/>
      <w:r w:rsidRPr="001222BE">
        <w:rPr>
          <w:rFonts w:asciiTheme="minorBidi" w:hAnsiTheme="minorBidi" w:cstheme="minorBidi"/>
          <w:sz w:val="24"/>
          <w:szCs w:val="24"/>
        </w:rPr>
        <w:t>Hazards and Reduction</w:t>
      </w:r>
      <w:bookmarkEnd w:id="35"/>
    </w:p>
    <w:p w14:paraId="454CD3E3" w14:textId="77777777" w:rsidR="00E67337" w:rsidRPr="001222BE" w:rsidRDefault="00E67337"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Data confidentiality: GDPR-compliant consent and encryption.</w:t>
      </w:r>
    </w:p>
    <w:p w14:paraId="2F6997BD" w14:textId="77777777" w:rsidR="00E67337" w:rsidRPr="001222BE" w:rsidRDefault="00E67337"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Algorithmic bias: Regular testing for bias.</w:t>
      </w:r>
    </w:p>
    <w:p w14:paraId="00EEF333" w14:textId="77777777" w:rsidR="00E67337" w:rsidRPr="001222BE" w:rsidRDefault="00E67337"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lastRenderedPageBreak/>
        <w:t>Provide hybrid AI-human help in response to user resistance.</w:t>
      </w:r>
    </w:p>
    <w:p w14:paraId="69F48E38" w14:textId="77777777" w:rsidR="00E67337" w:rsidRPr="001222BE" w:rsidRDefault="00E67337"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Infrastructure deficiencies: regional pilot programs.</w:t>
      </w:r>
    </w:p>
    <w:p w14:paraId="6600D801" w14:textId="77777777" w:rsidR="00E67337" w:rsidRPr="001222BE" w:rsidRDefault="00E67337"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Cost risks: Agile, modular development</w:t>
      </w:r>
    </w:p>
    <w:p w14:paraId="496B859D" w14:textId="7BCA986B"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6" w:name="_Toc213312109"/>
      <w:r w:rsidRPr="001222BE">
        <w:rPr>
          <w:rFonts w:asciiTheme="minorBidi" w:hAnsiTheme="minorBidi" w:cstheme="minorBidi"/>
          <w:sz w:val="24"/>
          <w:szCs w:val="24"/>
        </w:rPr>
        <w:t>Pilot Strategy (UK Focus)</w:t>
      </w:r>
      <w:bookmarkEnd w:id="36"/>
    </w:p>
    <w:p w14:paraId="3CF1BD6A" w14:textId="77777777" w:rsidR="00E67337" w:rsidRPr="001222BE" w:rsidRDefault="00E67337" w:rsidP="00C85985">
      <w:pPr>
        <w:pStyle w:val="ListParagraph"/>
        <w:numPr>
          <w:ilvl w:val="0"/>
          <w:numId w:val="30"/>
        </w:numPr>
        <w:spacing w:line="360" w:lineRule="auto"/>
        <w:jc w:val="both"/>
        <w:rPr>
          <w:rFonts w:asciiTheme="minorBidi" w:hAnsiTheme="minorBidi" w:cstheme="minorBidi"/>
        </w:rPr>
      </w:pPr>
      <w:r w:rsidRPr="001222BE">
        <w:rPr>
          <w:rFonts w:asciiTheme="minorBidi" w:hAnsiTheme="minorBidi" w:cstheme="minorBidi"/>
        </w:rPr>
        <w:t>Phase 1 (0–6 months): 10,000 cars, with a pilot at five UK locations.</w:t>
      </w:r>
    </w:p>
    <w:p w14:paraId="20FC5C22" w14:textId="77777777" w:rsidR="00E67337" w:rsidRPr="001222BE" w:rsidRDefault="00E67337" w:rsidP="00C85985">
      <w:pPr>
        <w:pStyle w:val="ListParagraph"/>
        <w:numPr>
          <w:ilvl w:val="0"/>
          <w:numId w:val="30"/>
        </w:numPr>
        <w:spacing w:line="360" w:lineRule="auto"/>
        <w:jc w:val="both"/>
        <w:rPr>
          <w:rFonts w:asciiTheme="minorBidi" w:hAnsiTheme="minorBidi" w:cstheme="minorBidi"/>
        </w:rPr>
      </w:pPr>
      <w:r w:rsidRPr="001222BE">
        <w:rPr>
          <w:rFonts w:asciiTheme="minorBidi" w:hAnsiTheme="minorBidi" w:cstheme="minorBidi"/>
        </w:rPr>
        <w:t>Phase 2 (7–18 months): AI chatbot, logistics tracker, nationwide rollout.</w:t>
      </w:r>
    </w:p>
    <w:p w14:paraId="0C6748EA" w14:textId="77777777" w:rsidR="00E67337" w:rsidRPr="001222BE" w:rsidRDefault="00E67337" w:rsidP="00C85985">
      <w:pPr>
        <w:pStyle w:val="ListParagraph"/>
        <w:numPr>
          <w:ilvl w:val="0"/>
          <w:numId w:val="30"/>
        </w:numPr>
        <w:spacing w:line="360" w:lineRule="auto"/>
        <w:jc w:val="both"/>
        <w:rPr>
          <w:rFonts w:asciiTheme="minorBidi" w:hAnsiTheme="minorBidi" w:cstheme="minorBidi"/>
        </w:rPr>
      </w:pPr>
      <w:r w:rsidRPr="001222BE">
        <w:rPr>
          <w:rFonts w:asciiTheme="minorBidi" w:hAnsiTheme="minorBidi" w:cstheme="minorBidi"/>
        </w:rPr>
        <w:t>Phase 3 (19–36 months): Premium services and worldwide deployment</w:t>
      </w:r>
    </w:p>
    <w:p w14:paraId="7164F433" w14:textId="349C73CC"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7" w:name="_Toc213312110"/>
      <w:r w:rsidRPr="001222BE">
        <w:rPr>
          <w:rFonts w:asciiTheme="minorBidi" w:hAnsiTheme="minorBidi" w:cstheme="minorBidi"/>
          <w:sz w:val="24"/>
          <w:szCs w:val="24"/>
        </w:rPr>
        <w:t>Enhanced Client Experience</w:t>
      </w:r>
      <w:bookmarkEnd w:id="37"/>
    </w:p>
    <w:p w14:paraId="48F93566" w14:textId="77777777" w:rsidR="00E67337"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Using blockchain logistics, real-time tracking, and predictive scheduling reduces wait times and allows for greater transparency to strengthen customer loyalty through "Green Miles" sustainability benefits.</w:t>
      </w:r>
    </w:p>
    <w:p w14:paraId="1B82610D" w14:textId="39ABE62A" w:rsidR="00E67337" w:rsidRPr="001222BE" w:rsidRDefault="00E67337" w:rsidP="00C85985">
      <w:pPr>
        <w:pStyle w:val="Heading2"/>
        <w:numPr>
          <w:ilvl w:val="1"/>
          <w:numId w:val="32"/>
        </w:numPr>
        <w:spacing w:line="360" w:lineRule="auto"/>
        <w:jc w:val="both"/>
        <w:rPr>
          <w:rFonts w:asciiTheme="minorBidi" w:hAnsiTheme="minorBidi" w:cstheme="minorBidi"/>
          <w:sz w:val="24"/>
          <w:szCs w:val="24"/>
        </w:rPr>
      </w:pPr>
      <w:bookmarkStart w:id="38" w:name="_Toc213312111"/>
      <w:r w:rsidRPr="001222BE">
        <w:rPr>
          <w:rFonts w:asciiTheme="minorBidi" w:hAnsiTheme="minorBidi" w:cstheme="minorBidi"/>
          <w:sz w:val="24"/>
          <w:szCs w:val="24"/>
        </w:rPr>
        <w:t>Strategy Alignment</w:t>
      </w:r>
      <w:bookmarkEnd w:id="38"/>
    </w:p>
    <w:p w14:paraId="4EEC204F" w14:textId="45F9FA3A" w:rsidR="0056655C" w:rsidRPr="001222BE" w:rsidRDefault="00E67337" w:rsidP="00C85985">
      <w:pPr>
        <w:spacing w:line="360" w:lineRule="auto"/>
        <w:jc w:val="both"/>
        <w:rPr>
          <w:rFonts w:asciiTheme="minorBidi" w:hAnsiTheme="minorBidi" w:cstheme="minorBidi"/>
        </w:rPr>
      </w:pPr>
      <w:r w:rsidRPr="001222BE">
        <w:rPr>
          <w:rFonts w:asciiTheme="minorBidi" w:hAnsiTheme="minorBidi" w:cstheme="minorBidi"/>
        </w:rPr>
        <w:t>OneService helps Tesla reach its goals by: Using predictive care to prolong the life span of its products. This enhances the integration of digital ecosystems. Increasing regulatory compliance and ESG credibility</w:t>
      </w:r>
      <w:r w:rsidR="0090744A" w:rsidRPr="0090744A">
        <w:rPr>
          <w:rFonts w:asciiTheme="minorBidi" w:hAnsiTheme="minorBidi" w:cstheme="minorBidi"/>
        </w:rPr>
        <w:t xml:space="preserve"> Electric vehicle registrations data 2024. London: SMMT Electric vehicle registrations data 2024. London: SMMT Electric vehicle registrations data 2024. London: SMMT</w:t>
      </w:r>
      <w:sdt>
        <w:sdtPr>
          <w:rPr>
            <w:rFonts w:asciiTheme="minorBidi" w:hAnsiTheme="minorBidi" w:cstheme="minorBidi"/>
          </w:rPr>
          <w:id w:val="735445682"/>
          <w:citation/>
        </w:sdtPr>
        <w:sdtEndPr/>
        <w:sdtContent>
          <w:r w:rsidR="0090744A">
            <w:rPr>
              <w:rFonts w:asciiTheme="minorBidi" w:hAnsiTheme="minorBidi" w:cstheme="minorBidi"/>
            </w:rPr>
            <w:fldChar w:fldCharType="begin"/>
          </w:r>
          <w:r w:rsidR="0090744A">
            <w:rPr>
              <w:rFonts w:asciiTheme="minorBidi" w:hAnsiTheme="minorBidi" w:cstheme="minorBidi"/>
            </w:rPr>
            <w:instrText xml:space="preserve">CITATION SMM24 \l 1033 </w:instrText>
          </w:r>
          <w:r w:rsidR="0090744A">
            <w:rPr>
              <w:rFonts w:asciiTheme="minorBidi" w:hAnsiTheme="minorBidi" w:cstheme="minorBidi"/>
            </w:rPr>
            <w:fldChar w:fldCharType="separate"/>
          </w:r>
          <w:r w:rsidR="0090744A">
            <w:rPr>
              <w:rFonts w:asciiTheme="minorBidi" w:hAnsiTheme="minorBidi" w:cstheme="minorBidi"/>
              <w:noProof/>
            </w:rPr>
            <w:t xml:space="preserve"> </w:t>
          </w:r>
          <w:r w:rsidR="0090744A" w:rsidRPr="0090744A">
            <w:rPr>
              <w:rFonts w:asciiTheme="minorBidi" w:hAnsiTheme="minorBidi" w:cstheme="minorBidi"/>
              <w:noProof/>
            </w:rPr>
            <w:t>(SMMT, 2024)</w:t>
          </w:r>
          <w:r w:rsidR="0090744A">
            <w:rPr>
              <w:rFonts w:asciiTheme="minorBidi" w:hAnsiTheme="minorBidi" w:cstheme="minorBidi"/>
            </w:rPr>
            <w:fldChar w:fldCharType="end"/>
          </w:r>
        </w:sdtContent>
      </w:sdt>
      <w:r w:rsidR="0056655C" w:rsidRPr="001222BE">
        <w:rPr>
          <w:rFonts w:asciiTheme="minorBidi" w:hAnsiTheme="minorBidi" w:cstheme="minorBidi"/>
        </w:rPr>
        <w:t>.</w:t>
      </w:r>
    </w:p>
    <w:p w14:paraId="75915DD2" w14:textId="4BAE4DC2" w:rsidR="00C73095" w:rsidRPr="001222BE" w:rsidRDefault="00C73095" w:rsidP="00C85985">
      <w:pPr>
        <w:pStyle w:val="Heading1"/>
        <w:spacing w:line="360" w:lineRule="auto"/>
        <w:jc w:val="both"/>
        <w:rPr>
          <w:rFonts w:asciiTheme="minorBidi" w:hAnsiTheme="minorBidi" w:cstheme="minorBidi"/>
          <w:sz w:val="24"/>
          <w:szCs w:val="24"/>
        </w:rPr>
      </w:pPr>
      <w:bookmarkStart w:id="39" w:name="_Toc213312112"/>
      <w:r w:rsidRPr="001222BE">
        <w:rPr>
          <w:rFonts w:asciiTheme="minorBidi" w:hAnsiTheme="minorBidi" w:cstheme="minorBidi"/>
          <w:sz w:val="24"/>
          <w:szCs w:val="24"/>
        </w:rPr>
        <w:t>Key Performance Indicators (KPIs) and Impact Measurement</w:t>
      </w:r>
      <w:bookmarkEnd w:id="39"/>
    </w:p>
    <w:p w14:paraId="64C93AE5" w14:textId="77275846" w:rsidR="00C73095" w:rsidRPr="001222BE" w:rsidRDefault="00C73095" w:rsidP="00C85985">
      <w:pPr>
        <w:pStyle w:val="Heading2"/>
        <w:numPr>
          <w:ilvl w:val="1"/>
          <w:numId w:val="32"/>
        </w:numPr>
        <w:spacing w:line="360" w:lineRule="auto"/>
        <w:jc w:val="both"/>
        <w:rPr>
          <w:rFonts w:asciiTheme="minorBidi" w:hAnsiTheme="minorBidi" w:cstheme="minorBidi"/>
          <w:sz w:val="24"/>
          <w:szCs w:val="24"/>
        </w:rPr>
      </w:pPr>
      <w:bookmarkStart w:id="40" w:name="_Toc213312113"/>
      <w:r w:rsidRPr="001222BE">
        <w:rPr>
          <w:rFonts w:asciiTheme="minorBidi" w:hAnsiTheme="minorBidi" w:cstheme="minorBidi"/>
          <w:sz w:val="24"/>
          <w:szCs w:val="24"/>
        </w:rPr>
        <w:t>Measurement's Objective</w:t>
      </w:r>
      <w:bookmarkEnd w:id="40"/>
    </w:p>
    <w:p w14:paraId="0C8D7319" w14:textId="1F70DE60" w:rsidR="0056655C" w:rsidRPr="001222BE" w:rsidRDefault="00C73095" w:rsidP="00C85985">
      <w:pPr>
        <w:spacing w:line="360" w:lineRule="auto"/>
        <w:jc w:val="both"/>
        <w:rPr>
          <w:rFonts w:asciiTheme="minorBidi" w:hAnsiTheme="minorBidi" w:cstheme="minorBidi"/>
        </w:rPr>
      </w:pPr>
      <w:r w:rsidRPr="001222BE">
        <w:rPr>
          <w:rFonts w:asciiTheme="minorBidi" w:hAnsiTheme="minorBidi" w:cstheme="minorBidi"/>
        </w:rPr>
        <w:t>Successful digital transformation is all about robust measurement frameworks that capture both experience and physical impact. In addition to resolving operational bottlenecks, Tesla also hopes to achieve quantifiable improvements in customer happiness, service effectiveness, and sustainability performance in the OneService ecosystem</w:t>
      </w:r>
      <w:sdt>
        <w:sdtPr>
          <w:rPr>
            <w:rFonts w:asciiTheme="minorBidi" w:hAnsiTheme="minorBidi" w:cstheme="minorBidi"/>
          </w:rPr>
          <w:id w:val="-42995581"/>
          <w:citation/>
        </w:sdtPr>
        <w:sdtEndPr/>
        <w:sdtContent>
          <w:r w:rsidR="007C03AB">
            <w:rPr>
              <w:rFonts w:asciiTheme="minorBidi" w:hAnsiTheme="minorBidi" w:cstheme="minorBidi"/>
            </w:rPr>
            <w:fldChar w:fldCharType="begin"/>
          </w:r>
          <w:r w:rsidR="007C03AB">
            <w:rPr>
              <w:rFonts w:asciiTheme="minorBidi" w:hAnsiTheme="minorBidi" w:cstheme="minorBidi"/>
            </w:rPr>
            <w:instrText xml:space="preserve"> CITATION Tes25 \l 1033 </w:instrText>
          </w:r>
          <w:r w:rsidR="007C03AB">
            <w:rPr>
              <w:rFonts w:asciiTheme="minorBidi" w:hAnsiTheme="minorBidi" w:cstheme="minorBidi"/>
            </w:rPr>
            <w:fldChar w:fldCharType="separate"/>
          </w:r>
          <w:r w:rsidR="007C03AB">
            <w:rPr>
              <w:rFonts w:asciiTheme="minorBidi" w:hAnsiTheme="minorBidi" w:cstheme="minorBidi"/>
              <w:noProof/>
            </w:rPr>
            <w:t xml:space="preserve"> </w:t>
          </w:r>
          <w:r w:rsidR="007C03AB" w:rsidRPr="007C03AB">
            <w:rPr>
              <w:rFonts w:asciiTheme="minorBidi" w:hAnsiTheme="minorBidi" w:cstheme="minorBidi"/>
              <w:noProof/>
            </w:rPr>
            <w:t>(Tesla, 2025)</w:t>
          </w:r>
          <w:r w:rsidR="007C03AB">
            <w:rPr>
              <w:rFonts w:asciiTheme="minorBidi" w:hAnsiTheme="minorBidi" w:cstheme="minorBidi"/>
            </w:rPr>
            <w:fldChar w:fldCharType="end"/>
          </w:r>
        </w:sdtContent>
      </w:sdt>
      <w:r w:rsidRPr="001222BE">
        <w:rPr>
          <w:rFonts w:asciiTheme="minorBidi" w:hAnsiTheme="minorBidi" w:cstheme="minorBidi"/>
        </w:rPr>
        <w:t>. For this reason, KPIs will report on three dimensions: strategic impact, operational impact, and consumer impact</w:t>
      </w:r>
      <w:r w:rsidR="0056655C" w:rsidRPr="001222BE">
        <w:rPr>
          <w:rFonts w:asciiTheme="minorBidi" w:hAnsiTheme="minorBidi" w:cstheme="minorBidi"/>
        </w:rPr>
        <w:t>.</w:t>
      </w:r>
    </w:p>
    <w:p w14:paraId="2985306B" w14:textId="5E473EE5" w:rsidR="0056655C" w:rsidRPr="001222BE" w:rsidRDefault="0056655C" w:rsidP="00C85985">
      <w:pPr>
        <w:pStyle w:val="Heading2"/>
        <w:numPr>
          <w:ilvl w:val="1"/>
          <w:numId w:val="32"/>
        </w:numPr>
        <w:spacing w:line="360" w:lineRule="auto"/>
        <w:jc w:val="both"/>
        <w:rPr>
          <w:rFonts w:asciiTheme="minorBidi" w:hAnsiTheme="minorBidi" w:cstheme="minorBidi"/>
          <w:sz w:val="24"/>
          <w:szCs w:val="24"/>
        </w:rPr>
      </w:pPr>
      <w:bookmarkStart w:id="41" w:name="_Toc213312114"/>
      <w:r w:rsidRPr="001222BE">
        <w:rPr>
          <w:rFonts w:asciiTheme="minorBidi" w:hAnsiTheme="minorBidi" w:cstheme="minorBidi"/>
          <w:sz w:val="24"/>
          <w:szCs w:val="24"/>
        </w:rPr>
        <w:lastRenderedPageBreak/>
        <w:t>Customer Impact KPIs</w:t>
      </w:r>
      <w:bookmarkEnd w:id="41"/>
    </w:p>
    <w:tbl>
      <w:tblPr>
        <w:tblStyle w:val="TableGrid"/>
        <w:tblW w:w="0" w:type="auto"/>
        <w:tblLook w:val="04A0" w:firstRow="1" w:lastRow="0" w:firstColumn="1" w:lastColumn="0" w:noHBand="0" w:noVBand="1"/>
      </w:tblPr>
      <w:tblGrid>
        <w:gridCol w:w="1901"/>
        <w:gridCol w:w="1409"/>
        <w:gridCol w:w="1235"/>
        <w:gridCol w:w="2150"/>
        <w:gridCol w:w="2655"/>
      </w:tblGrid>
      <w:tr w:rsidR="0056655C" w:rsidRPr="001222BE" w14:paraId="1D93FE76" w14:textId="77777777" w:rsidTr="000351A5">
        <w:tc>
          <w:tcPr>
            <w:tcW w:w="0" w:type="auto"/>
            <w:hideMark/>
          </w:tcPr>
          <w:p w14:paraId="759F446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Indicator</w:t>
            </w:r>
          </w:p>
        </w:tc>
        <w:tc>
          <w:tcPr>
            <w:tcW w:w="0" w:type="auto"/>
            <w:hideMark/>
          </w:tcPr>
          <w:p w14:paraId="7A0FDA7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Baseline (2024)</w:t>
            </w:r>
          </w:p>
        </w:tc>
        <w:tc>
          <w:tcPr>
            <w:tcW w:w="0" w:type="auto"/>
            <w:hideMark/>
          </w:tcPr>
          <w:p w14:paraId="4D3DDAB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Target (12 Months)</w:t>
            </w:r>
          </w:p>
        </w:tc>
        <w:tc>
          <w:tcPr>
            <w:tcW w:w="0" w:type="auto"/>
            <w:hideMark/>
          </w:tcPr>
          <w:p w14:paraId="58FD125F"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Measurement Method</w:t>
            </w:r>
          </w:p>
        </w:tc>
        <w:tc>
          <w:tcPr>
            <w:tcW w:w="0" w:type="auto"/>
            <w:hideMark/>
          </w:tcPr>
          <w:p w14:paraId="7FB6A99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Relevance</w:t>
            </w:r>
          </w:p>
        </w:tc>
      </w:tr>
      <w:tr w:rsidR="0056655C" w:rsidRPr="001222BE" w14:paraId="0D9BDD22" w14:textId="77777777" w:rsidTr="000351A5">
        <w:tc>
          <w:tcPr>
            <w:tcW w:w="0" w:type="auto"/>
            <w:hideMark/>
          </w:tcPr>
          <w:p w14:paraId="5195C62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Customer Satisfaction (CSAT)</w:t>
            </w:r>
          </w:p>
        </w:tc>
        <w:tc>
          <w:tcPr>
            <w:tcW w:w="0" w:type="auto"/>
            <w:hideMark/>
          </w:tcPr>
          <w:p w14:paraId="79E0162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78 % (global average)</w:t>
            </w:r>
          </w:p>
        </w:tc>
        <w:tc>
          <w:tcPr>
            <w:tcW w:w="0" w:type="auto"/>
            <w:hideMark/>
          </w:tcPr>
          <w:p w14:paraId="24BF527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88 %</w:t>
            </w:r>
          </w:p>
        </w:tc>
        <w:tc>
          <w:tcPr>
            <w:tcW w:w="0" w:type="auto"/>
            <w:hideMark/>
          </w:tcPr>
          <w:p w14:paraId="5ACAF61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Quarterly in-app surveys &amp; post-service ratings</w:t>
            </w:r>
          </w:p>
        </w:tc>
        <w:tc>
          <w:tcPr>
            <w:tcW w:w="0" w:type="auto"/>
            <w:hideMark/>
          </w:tcPr>
          <w:p w14:paraId="374FDB4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Reflects immediate user perception of transparency and service speed</w:t>
            </w:r>
          </w:p>
        </w:tc>
      </w:tr>
      <w:tr w:rsidR="0056655C" w:rsidRPr="001222BE" w14:paraId="211A0224" w14:textId="77777777" w:rsidTr="000351A5">
        <w:tc>
          <w:tcPr>
            <w:tcW w:w="0" w:type="auto"/>
            <w:hideMark/>
          </w:tcPr>
          <w:p w14:paraId="2F7F068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Net Promoter Score (NPS)</w:t>
            </w:r>
          </w:p>
        </w:tc>
        <w:tc>
          <w:tcPr>
            <w:tcW w:w="0" w:type="auto"/>
            <w:hideMark/>
          </w:tcPr>
          <w:p w14:paraId="3729D36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+31</w:t>
            </w:r>
          </w:p>
        </w:tc>
        <w:tc>
          <w:tcPr>
            <w:tcW w:w="0" w:type="auto"/>
            <w:hideMark/>
          </w:tcPr>
          <w:p w14:paraId="5A9F6A3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+50</w:t>
            </w:r>
          </w:p>
        </w:tc>
        <w:tc>
          <w:tcPr>
            <w:tcW w:w="0" w:type="auto"/>
            <w:hideMark/>
          </w:tcPr>
          <w:p w14:paraId="30BA6D0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Tesla owner panel &amp; independent survey</w:t>
            </w:r>
          </w:p>
        </w:tc>
        <w:tc>
          <w:tcPr>
            <w:tcW w:w="0" w:type="auto"/>
            <w:hideMark/>
          </w:tcPr>
          <w:p w14:paraId="7AF4EC4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Tracks long-term brand advocacy and loyalty</w:t>
            </w:r>
          </w:p>
        </w:tc>
      </w:tr>
      <w:tr w:rsidR="0056655C" w:rsidRPr="001222BE" w14:paraId="532EC9B4" w14:textId="77777777" w:rsidTr="000351A5">
        <w:tc>
          <w:tcPr>
            <w:tcW w:w="0" w:type="auto"/>
            <w:hideMark/>
          </w:tcPr>
          <w:p w14:paraId="7DD0F38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Average Response Time to Queries</w:t>
            </w:r>
          </w:p>
        </w:tc>
        <w:tc>
          <w:tcPr>
            <w:tcW w:w="0" w:type="auto"/>
            <w:hideMark/>
          </w:tcPr>
          <w:p w14:paraId="541B2A5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12 hours</w:t>
            </w:r>
          </w:p>
        </w:tc>
        <w:tc>
          <w:tcPr>
            <w:tcW w:w="0" w:type="auto"/>
            <w:hideMark/>
          </w:tcPr>
          <w:p w14:paraId="3134B469"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&lt; 2 hours</w:t>
            </w:r>
          </w:p>
        </w:tc>
        <w:tc>
          <w:tcPr>
            <w:tcW w:w="0" w:type="auto"/>
            <w:hideMark/>
          </w:tcPr>
          <w:p w14:paraId="4DF9E15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CRM and chatbot analytics</w:t>
            </w:r>
          </w:p>
        </w:tc>
        <w:tc>
          <w:tcPr>
            <w:tcW w:w="0" w:type="auto"/>
            <w:hideMark/>
          </w:tcPr>
          <w:p w14:paraId="064654C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Gauges communication responsiveness after OneService deployment</w:t>
            </w:r>
          </w:p>
        </w:tc>
      </w:tr>
      <w:tr w:rsidR="0056655C" w:rsidRPr="001222BE" w14:paraId="0066486D" w14:textId="77777777" w:rsidTr="000351A5">
        <w:tc>
          <w:tcPr>
            <w:tcW w:w="0" w:type="auto"/>
            <w:hideMark/>
          </w:tcPr>
          <w:p w14:paraId="44FCEAD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App Engagement Rate</w:t>
            </w:r>
          </w:p>
        </w:tc>
        <w:tc>
          <w:tcPr>
            <w:tcW w:w="0" w:type="auto"/>
            <w:hideMark/>
          </w:tcPr>
          <w:p w14:paraId="35C90109"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45 % active monthly users</w:t>
            </w:r>
          </w:p>
        </w:tc>
        <w:tc>
          <w:tcPr>
            <w:tcW w:w="0" w:type="auto"/>
            <w:hideMark/>
          </w:tcPr>
          <w:p w14:paraId="7B39771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70 %</w:t>
            </w:r>
          </w:p>
        </w:tc>
        <w:tc>
          <w:tcPr>
            <w:tcW w:w="0" w:type="auto"/>
            <w:hideMark/>
          </w:tcPr>
          <w:p w14:paraId="669A3F09"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App analytics dashboard</w:t>
            </w:r>
          </w:p>
        </w:tc>
        <w:tc>
          <w:tcPr>
            <w:tcW w:w="0" w:type="auto"/>
            <w:hideMark/>
          </w:tcPr>
          <w:p w14:paraId="4671376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Proxy for digital adoption and experience stickiness</w:t>
            </w:r>
          </w:p>
        </w:tc>
      </w:tr>
    </w:tbl>
    <w:p w14:paraId="6EF53C4F" w14:textId="5A44B367" w:rsidR="0056655C" w:rsidRPr="001222BE" w:rsidRDefault="0056655C" w:rsidP="00C85985">
      <w:pPr>
        <w:spacing w:line="360" w:lineRule="auto"/>
        <w:jc w:val="both"/>
        <w:rPr>
          <w:rFonts w:asciiTheme="minorBidi" w:hAnsiTheme="minorBidi" w:cstheme="minorBidi"/>
        </w:rPr>
      </w:pPr>
    </w:p>
    <w:p w14:paraId="5117A42D" w14:textId="226E225C" w:rsidR="0056655C" w:rsidRPr="001222BE" w:rsidRDefault="0056655C" w:rsidP="00C85985">
      <w:pPr>
        <w:pStyle w:val="Heading2"/>
        <w:numPr>
          <w:ilvl w:val="1"/>
          <w:numId w:val="32"/>
        </w:numPr>
        <w:spacing w:line="360" w:lineRule="auto"/>
        <w:jc w:val="both"/>
        <w:rPr>
          <w:rFonts w:asciiTheme="minorBidi" w:hAnsiTheme="minorBidi" w:cstheme="minorBidi"/>
          <w:sz w:val="24"/>
          <w:szCs w:val="24"/>
        </w:rPr>
      </w:pPr>
      <w:bookmarkStart w:id="42" w:name="_Toc213312115"/>
      <w:r w:rsidRPr="001222BE">
        <w:rPr>
          <w:rFonts w:asciiTheme="minorBidi" w:hAnsiTheme="minorBidi" w:cstheme="minorBidi"/>
          <w:sz w:val="24"/>
          <w:szCs w:val="24"/>
        </w:rPr>
        <w:t>Operational Impact KPIs</w:t>
      </w:r>
      <w:bookmarkEnd w:id="42"/>
    </w:p>
    <w:tbl>
      <w:tblPr>
        <w:tblStyle w:val="TableGrid"/>
        <w:tblW w:w="0" w:type="auto"/>
        <w:tblLook w:val="04A0" w:firstRow="1" w:lastRow="0" w:firstColumn="1" w:lastColumn="0" w:noHBand="0" w:noVBand="1"/>
      </w:tblPr>
      <w:tblGrid>
        <w:gridCol w:w="1744"/>
        <w:gridCol w:w="1505"/>
        <w:gridCol w:w="1352"/>
        <w:gridCol w:w="1692"/>
        <w:gridCol w:w="3057"/>
      </w:tblGrid>
      <w:tr w:rsidR="0056655C" w:rsidRPr="001222BE" w14:paraId="7A939177" w14:textId="77777777" w:rsidTr="000351A5">
        <w:tc>
          <w:tcPr>
            <w:tcW w:w="0" w:type="auto"/>
            <w:hideMark/>
          </w:tcPr>
          <w:p w14:paraId="130235C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Indicator</w:t>
            </w:r>
          </w:p>
        </w:tc>
        <w:tc>
          <w:tcPr>
            <w:tcW w:w="0" w:type="auto"/>
            <w:hideMark/>
          </w:tcPr>
          <w:p w14:paraId="56D5EE8E"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Baseline (2024)</w:t>
            </w:r>
          </w:p>
        </w:tc>
        <w:tc>
          <w:tcPr>
            <w:tcW w:w="0" w:type="auto"/>
            <w:hideMark/>
          </w:tcPr>
          <w:p w14:paraId="682DA09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Target (12 Months)</w:t>
            </w:r>
          </w:p>
        </w:tc>
        <w:tc>
          <w:tcPr>
            <w:tcW w:w="0" w:type="auto"/>
            <w:hideMark/>
          </w:tcPr>
          <w:p w14:paraId="3975B27E"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Data Source</w:t>
            </w:r>
          </w:p>
        </w:tc>
        <w:tc>
          <w:tcPr>
            <w:tcW w:w="0" w:type="auto"/>
            <w:hideMark/>
          </w:tcPr>
          <w:p w14:paraId="734D611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Expected Outcome</w:t>
            </w:r>
          </w:p>
        </w:tc>
      </w:tr>
      <w:tr w:rsidR="0056655C" w:rsidRPr="001222BE" w14:paraId="24E8ABF4" w14:textId="77777777" w:rsidTr="000351A5">
        <w:tc>
          <w:tcPr>
            <w:tcW w:w="0" w:type="auto"/>
            <w:hideMark/>
          </w:tcPr>
          <w:p w14:paraId="0A406CD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Mean Time to Repair (MTTR)</w:t>
            </w:r>
          </w:p>
        </w:tc>
        <w:tc>
          <w:tcPr>
            <w:tcW w:w="0" w:type="auto"/>
            <w:hideMark/>
          </w:tcPr>
          <w:p w14:paraId="649CD35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9.5 days (UK average)</w:t>
            </w:r>
          </w:p>
        </w:tc>
        <w:tc>
          <w:tcPr>
            <w:tcW w:w="0" w:type="auto"/>
            <w:hideMark/>
          </w:tcPr>
          <w:p w14:paraId="6F63A86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5 days</w:t>
            </w:r>
          </w:p>
        </w:tc>
        <w:tc>
          <w:tcPr>
            <w:tcW w:w="0" w:type="auto"/>
            <w:hideMark/>
          </w:tcPr>
          <w:p w14:paraId="5D3FAF4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Service centre database</w:t>
            </w:r>
          </w:p>
        </w:tc>
        <w:tc>
          <w:tcPr>
            <w:tcW w:w="0" w:type="auto"/>
            <w:hideMark/>
          </w:tcPr>
          <w:p w14:paraId="6F337A5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xml:space="preserve">Shorter turnaround through predictive </w:t>
            </w:r>
            <w:r w:rsidRPr="001222BE">
              <w:rPr>
                <w:rFonts w:asciiTheme="minorBidi" w:hAnsiTheme="minorBidi" w:cstheme="minorBidi"/>
              </w:rPr>
              <w:lastRenderedPageBreak/>
              <w:t>scheduling and logistics optimisation</w:t>
            </w:r>
          </w:p>
        </w:tc>
      </w:tr>
      <w:tr w:rsidR="0056655C" w:rsidRPr="001222BE" w14:paraId="20829074" w14:textId="77777777" w:rsidTr="000351A5">
        <w:tc>
          <w:tcPr>
            <w:tcW w:w="0" w:type="auto"/>
            <w:hideMark/>
          </w:tcPr>
          <w:p w14:paraId="0D19756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lastRenderedPageBreak/>
              <w:t>Mobile Service Utilisation</w:t>
            </w:r>
          </w:p>
        </w:tc>
        <w:tc>
          <w:tcPr>
            <w:tcW w:w="0" w:type="auto"/>
            <w:hideMark/>
          </w:tcPr>
          <w:p w14:paraId="24B9A80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32 % of repairs</w:t>
            </w:r>
          </w:p>
        </w:tc>
        <w:tc>
          <w:tcPr>
            <w:tcW w:w="0" w:type="auto"/>
            <w:hideMark/>
          </w:tcPr>
          <w:p w14:paraId="016F72C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55 %</w:t>
            </w:r>
          </w:p>
        </w:tc>
        <w:tc>
          <w:tcPr>
            <w:tcW w:w="0" w:type="auto"/>
            <w:hideMark/>
          </w:tcPr>
          <w:p w14:paraId="2B920CA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Fleet dispatch logs</w:t>
            </w:r>
          </w:p>
        </w:tc>
        <w:tc>
          <w:tcPr>
            <w:tcW w:w="0" w:type="auto"/>
            <w:hideMark/>
          </w:tcPr>
          <w:p w14:paraId="1CFC923B"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Reduces centre load and customer travel</w:t>
            </w:r>
          </w:p>
        </w:tc>
      </w:tr>
      <w:tr w:rsidR="0056655C" w:rsidRPr="001222BE" w14:paraId="1DA511B6" w14:textId="77777777" w:rsidTr="000351A5">
        <w:tc>
          <w:tcPr>
            <w:tcW w:w="0" w:type="auto"/>
            <w:hideMark/>
          </w:tcPr>
          <w:p w14:paraId="4BEC780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First-Time Fix Rate</w:t>
            </w:r>
          </w:p>
        </w:tc>
        <w:tc>
          <w:tcPr>
            <w:tcW w:w="0" w:type="auto"/>
            <w:hideMark/>
          </w:tcPr>
          <w:p w14:paraId="49C4E05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71 %</w:t>
            </w:r>
          </w:p>
        </w:tc>
        <w:tc>
          <w:tcPr>
            <w:tcW w:w="0" w:type="auto"/>
            <w:hideMark/>
          </w:tcPr>
          <w:p w14:paraId="20DE880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90 %</w:t>
            </w:r>
          </w:p>
        </w:tc>
        <w:tc>
          <w:tcPr>
            <w:tcW w:w="0" w:type="auto"/>
            <w:hideMark/>
          </w:tcPr>
          <w:p w14:paraId="14162188"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Technician reports</w:t>
            </w:r>
          </w:p>
        </w:tc>
        <w:tc>
          <w:tcPr>
            <w:tcW w:w="0" w:type="auto"/>
            <w:hideMark/>
          </w:tcPr>
          <w:p w14:paraId="30112AD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Validates AI diagnostic accuracy</w:t>
            </w:r>
          </w:p>
        </w:tc>
      </w:tr>
      <w:tr w:rsidR="0056655C" w:rsidRPr="001222BE" w14:paraId="563F5256" w14:textId="77777777" w:rsidTr="000351A5">
        <w:tc>
          <w:tcPr>
            <w:tcW w:w="0" w:type="auto"/>
            <w:hideMark/>
          </w:tcPr>
          <w:p w14:paraId="60A52EE9"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Service Cost per Vehicle</w:t>
            </w:r>
          </w:p>
        </w:tc>
        <w:tc>
          <w:tcPr>
            <w:tcW w:w="0" w:type="auto"/>
            <w:hideMark/>
          </w:tcPr>
          <w:p w14:paraId="3C057889"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£480</w:t>
            </w:r>
          </w:p>
        </w:tc>
        <w:tc>
          <w:tcPr>
            <w:tcW w:w="0" w:type="auto"/>
            <w:hideMark/>
          </w:tcPr>
          <w:p w14:paraId="38EDFC1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£350</w:t>
            </w:r>
          </w:p>
        </w:tc>
        <w:tc>
          <w:tcPr>
            <w:tcW w:w="0" w:type="auto"/>
            <w:hideMark/>
          </w:tcPr>
          <w:p w14:paraId="1CEC8314"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Finance reports</w:t>
            </w:r>
          </w:p>
        </w:tc>
        <w:tc>
          <w:tcPr>
            <w:tcW w:w="0" w:type="auto"/>
            <w:hideMark/>
          </w:tcPr>
          <w:p w14:paraId="386D5AC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Captures efficiency gains from automation and reduced warranty claims</w:t>
            </w:r>
          </w:p>
        </w:tc>
      </w:tr>
    </w:tbl>
    <w:p w14:paraId="4C808440" w14:textId="77777777" w:rsidR="00C85985" w:rsidRPr="001222BE" w:rsidRDefault="00C85985" w:rsidP="00C85985">
      <w:pPr>
        <w:spacing w:line="360" w:lineRule="auto"/>
        <w:jc w:val="both"/>
        <w:rPr>
          <w:rFonts w:asciiTheme="minorBidi" w:hAnsiTheme="minorBidi" w:cstheme="minorBidi"/>
        </w:rPr>
      </w:pPr>
    </w:p>
    <w:p w14:paraId="6E313A56" w14:textId="530C359D" w:rsidR="0056655C" w:rsidRPr="001222BE" w:rsidRDefault="0056655C" w:rsidP="00C85985">
      <w:pPr>
        <w:pStyle w:val="Heading2"/>
        <w:numPr>
          <w:ilvl w:val="1"/>
          <w:numId w:val="32"/>
        </w:numPr>
        <w:spacing w:line="360" w:lineRule="auto"/>
        <w:jc w:val="both"/>
        <w:rPr>
          <w:rFonts w:asciiTheme="minorBidi" w:hAnsiTheme="minorBidi" w:cstheme="minorBidi"/>
          <w:sz w:val="24"/>
          <w:szCs w:val="24"/>
        </w:rPr>
      </w:pPr>
      <w:bookmarkStart w:id="43" w:name="_Toc213312116"/>
      <w:r w:rsidRPr="001222BE">
        <w:rPr>
          <w:rFonts w:asciiTheme="minorBidi" w:hAnsiTheme="minorBidi" w:cstheme="minorBidi"/>
          <w:sz w:val="24"/>
          <w:szCs w:val="24"/>
        </w:rPr>
        <w:t>Strategic &amp; Sustainability KPIs</w:t>
      </w:r>
      <w:bookmarkEnd w:id="43"/>
    </w:p>
    <w:tbl>
      <w:tblPr>
        <w:tblStyle w:val="TableGrid"/>
        <w:tblW w:w="0" w:type="auto"/>
        <w:tblLook w:val="04A0" w:firstRow="1" w:lastRow="0" w:firstColumn="1" w:lastColumn="0" w:noHBand="0" w:noVBand="1"/>
      </w:tblPr>
      <w:tblGrid>
        <w:gridCol w:w="1744"/>
        <w:gridCol w:w="1711"/>
        <w:gridCol w:w="1745"/>
        <w:gridCol w:w="1873"/>
        <w:gridCol w:w="2277"/>
      </w:tblGrid>
      <w:tr w:rsidR="0056655C" w:rsidRPr="001222BE" w14:paraId="31A8DF5A" w14:textId="77777777" w:rsidTr="000351A5">
        <w:tc>
          <w:tcPr>
            <w:tcW w:w="0" w:type="auto"/>
            <w:hideMark/>
          </w:tcPr>
          <w:p w14:paraId="7197ED9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Indicator</w:t>
            </w:r>
          </w:p>
        </w:tc>
        <w:tc>
          <w:tcPr>
            <w:tcW w:w="0" w:type="auto"/>
            <w:hideMark/>
          </w:tcPr>
          <w:p w14:paraId="6C8215D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Baseline (2024)</w:t>
            </w:r>
          </w:p>
        </w:tc>
        <w:tc>
          <w:tcPr>
            <w:tcW w:w="0" w:type="auto"/>
            <w:hideMark/>
          </w:tcPr>
          <w:p w14:paraId="558BBEA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Target (24 Months)</w:t>
            </w:r>
          </w:p>
        </w:tc>
        <w:tc>
          <w:tcPr>
            <w:tcW w:w="0" w:type="auto"/>
            <w:hideMark/>
          </w:tcPr>
          <w:p w14:paraId="6D1EE54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Measurement</w:t>
            </w:r>
          </w:p>
        </w:tc>
        <w:tc>
          <w:tcPr>
            <w:tcW w:w="0" w:type="auto"/>
            <w:hideMark/>
          </w:tcPr>
          <w:p w14:paraId="554E233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Purpose</w:t>
            </w:r>
          </w:p>
        </w:tc>
      </w:tr>
      <w:tr w:rsidR="0056655C" w:rsidRPr="001222BE" w14:paraId="317DED1C" w14:textId="77777777" w:rsidTr="000351A5">
        <w:tc>
          <w:tcPr>
            <w:tcW w:w="0" w:type="auto"/>
            <w:hideMark/>
          </w:tcPr>
          <w:p w14:paraId="368D3D4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Carbon Reduction through Optimised Logistics</w:t>
            </w:r>
          </w:p>
        </w:tc>
        <w:tc>
          <w:tcPr>
            <w:tcW w:w="0" w:type="auto"/>
            <w:hideMark/>
          </w:tcPr>
          <w:p w14:paraId="6374FF32"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0 (t CO</w:t>
            </w:r>
            <w:r w:rsidRPr="001222BE">
              <w:rPr>
                <w:rFonts w:ascii="Cambria Math" w:hAnsi="Cambria Math" w:cs="Cambria Math"/>
              </w:rPr>
              <w:t>₂</w:t>
            </w:r>
            <w:r w:rsidRPr="001222BE">
              <w:rPr>
                <w:rFonts w:asciiTheme="minorBidi" w:hAnsiTheme="minorBidi" w:cstheme="minorBidi"/>
              </w:rPr>
              <w:t>e recorded)</w:t>
            </w:r>
          </w:p>
        </w:tc>
        <w:tc>
          <w:tcPr>
            <w:tcW w:w="0" w:type="auto"/>
            <w:hideMark/>
          </w:tcPr>
          <w:p w14:paraId="1A6F0DAA"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-20 % fleet emissions</w:t>
            </w:r>
          </w:p>
        </w:tc>
        <w:tc>
          <w:tcPr>
            <w:tcW w:w="0" w:type="auto"/>
            <w:hideMark/>
          </w:tcPr>
          <w:p w14:paraId="316BE6D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Telematics and IoT data</w:t>
            </w:r>
          </w:p>
        </w:tc>
        <w:tc>
          <w:tcPr>
            <w:tcW w:w="0" w:type="auto"/>
            <w:hideMark/>
          </w:tcPr>
          <w:p w14:paraId="13835C70"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Supports Tesla’s ESG commitments and UK Net Zero 2050 goals</w:t>
            </w:r>
          </w:p>
        </w:tc>
      </w:tr>
      <w:tr w:rsidR="0056655C" w:rsidRPr="001222BE" w14:paraId="1EEC5E8B" w14:textId="77777777" w:rsidTr="000351A5">
        <w:tc>
          <w:tcPr>
            <w:tcW w:w="0" w:type="auto"/>
            <w:hideMark/>
          </w:tcPr>
          <w:p w14:paraId="46FE1C65"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Battery Circularity Rate</w:t>
            </w:r>
          </w:p>
        </w:tc>
        <w:tc>
          <w:tcPr>
            <w:tcW w:w="0" w:type="auto"/>
            <w:hideMark/>
          </w:tcPr>
          <w:p w14:paraId="1D9424A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&lt; 10 % reused components</w:t>
            </w:r>
          </w:p>
        </w:tc>
        <w:tc>
          <w:tcPr>
            <w:tcW w:w="0" w:type="auto"/>
            <w:hideMark/>
          </w:tcPr>
          <w:p w14:paraId="574E41CD"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 30 %</w:t>
            </w:r>
          </w:p>
        </w:tc>
        <w:tc>
          <w:tcPr>
            <w:tcW w:w="0" w:type="auto"/>
            <w:hideMark/>
          </w:tcPr>
          <w:p w14:paraId="703F455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Blockchain traceability ledger</w:t>
            </w:r>
          </w:p>
        </w:tc>
        <w:tc>
          <w:tcPr>
            <w:tcW w:w="0" w:type="auto"/>
            <w:hideMark/>
          </w:tcPr>
          <w:p w14:paraId="4653FBB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Monitors sustainable parts reuse</w:t>
            </w:r>
          </w:p>
        </w:tc>
      </w:tr>
      <w:tr w:rsidR="0056655C" w:rsidRPr="001222BE" w14:paraId="767F3E80" w14:textId="77777777" w:rsidTr="000351A5">
        <w:tc>
          <w:tcPr>
            <w:tcW w:w="0" w:type="auto"/>
            <w:hideMark/>
          </w:tcPr>
          <w:p w14:paraId="6CF3C3C6"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Digital Adoption Index</w:t>
            </w:r>
          </w:p>
        </w:tc>
        <w:tc>
          <w:tcPr>
            <w:tcW w:w="0" w:type="auto"/>
            <w:hideMark/>
          </w:tcPr>
          <w:p w14:paraId="5EAA757E"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N/A (new metric)</w:t>
            </w:r>
          </w:p>
        </w:tc>
        <w:tc>
          <w:tcPr>
            <w:tcW w:w="0" w:type="auto"/>
            <w:hideMark/>
          </w:tcPr>
          <w:p w14:paraId="4C6A58A3"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&gt; 80 % of service interactions digital</w:t>
            </w:r>
          </w:p>
        </w:tc>
        <w:tc>
          <w:tcPr>
            <w:tcW w:w="0" w:type="auto"/>
            <w:hideMark/>
          </w:tcPr>
          <w:p w14:paraId="26D73457"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Internal analytics dashboard</w:t>
            </w:r>
          </w:p>
        </w:tc>
        <w:tc>
          <w:tcPr>
            <w:tcW w:w="0" w:type="auto"/>
            <w:hideMark/>
          </w:tcPr>
          <w:p w14:paraId="28FFC041" w14:textId="77777777" w:rsidR="0056655C" w:rsidRPr="001222BE" w:rsidRDefault="0056655C" w:rsidP="00C85985">
            <w:pPr>
              <w:spacing w:after="160" w:line="360" w:lineRule="auto"/>
              <w:jc w:val="both"/>
              <w:rPr>
                <w:rFonts w:asciiTheme="minorBidi" w:hAnsiTheme="minorBidi" w:cstheme="minorBidi"/>
              </w:rPr>
            </w:pPr>
            <w:r w:rsidRPr="001222BE">
              <w:rPr>
                <w:rFonts w:asciiTheme="minorBidi" w:hAnsiTheme="minorBidi" w:cstheme="minorBidi"/>
              </w:rPr>
              <w:t>Evaluates cultural shift toward digital engagement</w:t>
            </w:r>
          </w:p>
        </w:tc>
      </w:tr>
    </w:tbl>
    <w:p w14:paraId="0A8D99E2" w14:textId="533B2EAF" w:rsidR="0056655C" w:rsidRPr="001222BE" w:rsidRDefault="0056655C" w:rsidP="00C85985">
      <w:pPr>
        <w:spacing w:line="360" w:lineRule="auto"/>
        <w:jc w:val="both"/>
        <w:rPr>
          <w:rFonts w:asciiTheme="minorBidi" w:hAnsiTheme="minorBidi" w:cstheme="minorBidi"/>
        </w:rPr>
      </w:pPr>
    </w:p>
    <w:p w14:paraId="21BDCA77" w14:textId="1C605E8D" w:rsidR="000B3CAB" w:rsidRPr="001222BE" w:rsidRDefault="000B3CAB" w:rsidP="00C85985">
      <w:pPr>
        <w:pStyle w:val="Heading2"/>
        <w:numPr>
          <w:ilvl w:val="1"/>
          <w:numId w:val="32"/>
        </w:numPr>
        <w:spacing w:line="360" w:lineRule="auto"/>
        <w:jc w:val="both"/>
        <w:rPr>
          <w:rFonts w:asciiTheme="minorBidi" w:hAnsiTheme="minorBidi" w:cstheme="minorBidi"/>
          <w:sz w:val="24"/>
          <w:szCs w:val="24"/>
        </w:rPr>
      </w:pPr>
      <w:bookmarkStart w:id="44" w:name="_Toc213312117"/>
      <w:r w:rsidRPr="001222BE">
        <w:rPr>
          <w:rFonts w:asciiTheme="minorBidi" w:hAnsiTheme="minorBidi" w:cstheme="minorBidi"/>
          <w:sz w:val="24"/>
          <w:szCs w:val="24"/>
        </w:rPr>
        <w:lastRenderedPageBreak/>
        <w:t>Monitoring and Assessment System</w:t>
      </w:r>
      <w:bookmarkEnd w:id="44"/>
    </w:p>
    <w:p w14:paraId="2493A474" w14:textId="28B1C274" w:rsidR="000B3CAB"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 xml:space="preserve"> An integrated OneService Analytics Dashboard that links data from the Tesla app, CRM, ERP, and IoT systems will monitor performance.  AI systems will automatically identify abnormalities or poor performance.  While quarterly dashboards are sent to the worldwide Customer Experience Office for benchmarking, monthly data are incorporated into Tesla UK's operations review</w:t>
      </w:r>
      <w:sdt>
        <w:sdtPr>
          <w:rPr>
            <w:rFonts w:asciiTheme="minorBidi" w:hAnsiTheme="minorBidi" w:cstheme="minorBidi"/>
          </w:rPr>
          <w:id w:val="639158264"/>
          <w:citation/>
        </w:sdtPr>
        <w:sdtEndPr/>
        <w:sdtContent>
          <w:r w:rsidR="00DF0757">
            <w:rPr>
              <w:rFonts w:asciiTheme="minorBidi" w:hAnsiTheme="minorBidi" w:cstheme="minorBidi"/>
            </w:rPr>
            <w:fldChar w:fldCharType="begin"/>
          </w:r>
          <w:r w:rsidR="00DF0757">
            <w:rPr>
              <w:rFonts w:asciiTheme="minorBidi" w:hAnsiTheme="minorBidi" w:cstheme="minorBidi"/>
            </w:rPr>
            <w:instrText xml:space="preserve"> CITATION Sta24 \l 1033 </w:instrText>
          </w:r>
          <w:r w:rsidR="00DF0757">
            <w:rPr>
              <w:rFonts w:asciiTheme="minorBidi" w:hAnsiTheme="minorBidi" w:cstheme="minorBidi"/>
            </w:rPr>
            <w:fldChar w:fldCharType="separate"/>
          </w:r>
          <w:r w:rsidR="00DF0757">
            <w:rPr>
              <w:rFonts w:asciiTheme="minorBidi" w:hAnsiTheme="minorBidi" w:cstheme="minorBidi"/>
              <w:noProof/>
            </w:rPr>
            <w:t xml:space="preserve"> </w:t>
          </w:r>
          <w:r w:rsidR="00DF0757" w:rsidRPr="00DF0757">
            <w:rPr>
              <w:rFonts w:asciiTheme="minorBidi" w:hAnsiTheme="minorBidi" w:cstheme="minorBidi"/>
              <w:noProof/>
            </w:rPr>
            <w:t>(Statista, 2024)</w:t>
          </w:r>
          <w:r w:rsidR="00DF0757">
            <w:rPr>
              <w:rFonts w:asciiTheme="minorBidi" w:hAnsiTheme="minorBidi" w:cstheme="minorBidi"/>
            </w:rPr>
            <w:fldChar w:fldCharType="end"/>
          </w:r>
        </w:sdtContent>
      </w:sdt>
      <w:r w:rsidRPr="001222BE">
        <w:rPr>
          <w:rFonts w:asciiTheme="minorBidi" w:hAnsiTheme="minorBidi" w:cstheme="minorBidi"/>
        </w:rPr>
        <w:t>.  With a closed-loop feedback strategy, software iterations and continuous improvement are guided by quantitative KPIs.</w:t>
      </w:r>
    </w:p>
    <w:p w14:paraId="59073D27" w14:textId="16AA8035" w:rsidR="000B3CAB" w:rsidRPr="001222BE" w:rsidRDefault="000B3CAB" w:rsidP="00C85985">
      <w:pPr>
        <w:pStyle w:val="Heading2"/>
        <w:numPr>
          <w:ilvl w:val="1"/>
          <w:numId w:val="32"/>
        </w:numPr>
        <w:spacing w:line="360" w:lineRule="auto"/>
        <w:jc w:val="both"/>
        <w:rPr>
          <w:rFonts w:asciiTheme="minorBidi" w:hAnsiTheme="minorBidi" w:cstheme="minorBidi"/>
          <w:sz w:val="24"/>
          <w:szCs w:val="24"/>
        </w:rPr>
      </w:pPr>
      <w:bookmarkStart w:id="45" w:name="_Toc213312118"/>
      <w:r w:rsidRPr="001222BE">
        <w:rPr>
          <w:rFonts w:asciiTheme="minorBidi" w:hAnsiTheme="minorBidi" w:cstheme="minorBidi"/>
          <w:sz w:val="24"/>
          <w:szCs w:val="24"/>
        </w:rPr>
        <w:t>Anticipated Total Effect</w:t>
      </w:r>
      <w:bookmarkEnd w:id="45"/>
    </w:p>
    <w:p w14:paraId="714DB8C6" w14:textId="77777777" w:rsidR="000B3CAB"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 xml:space="preserve"> Tesla anticipates: </w:t>
      </w:r>
    </w:p>
    <w:p w14:paraId="3358D748" w14:textId="04C93560" w:rsidR="000B3CAB" w:rsidRPr="001222BE" w:rsidRDefault="000B3CAB"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30–40% faster service turnaround</w:t>
      </w:r>
    </w:p>
    <w:p w14:paraId="6191DFC9" w14:textId="5F557A8E" w:rsidR="000B3CAB" w:rsidRPr="001222BE" w:rsidRDefault="000B3CAB"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20% lower operating expenses</w:t>
      </w:r>
    </w:p>
    <w:p w14:paraId="05C1EF04" w14:textId="7D272153" w:rsidR="000B3CAB" w:rsidRPr="001222BE" w:rsidRDefault="000B3CAB" w:rsidP="00C85985">
      <w:pPr>
        <w:pStyle w:val="ListParagraph"/>
        <w:numPr>
          <w:ilvl w:val="0"/>
          <w:numId w:val="29"/>
        </w:numPr>
        <w:spacing w:line="360" w:lineRule="auto"/>
        <w:jc w:val="both"/>
        <w:rPr>
          <w:rFonts w:asciiTheme="minorBidi" w:hAnsiTheme="minorBidi" w:cstheme="minorBidi"/>
        </w:rPr>
      </w:pPr>
      <w:r w:rsidRPr="001222BE">
        <w:rPr>
          <w:rFonts w:asciiTheme="minorBidi" w:hAnsiTheme="minorBidi" w:cstheme="minorBidi"/>
        </w:rPr>
        <w:t>a notable increase in customer retention and referrals within a year of deployment.</w:t>
      </w:r>
    </w:p>
    <w:p w14:paraId="751875CF" w14:textId="40DD9DB9" w:rsidR="0056655C"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Tesla will become a leader in the EV industry for digital aftersales thanks to long-term, predictive AI combined with blockchain sustainability tracking, establishing new benchmarks for openness, effectiveness, and trust</w:t>
      </w:r>
      <w:sdt>
        <w:sdtPr>
          <w:rPr>
            <w:rFonts w:asciiTheme="minorBidi" w:hAnsiTheme="minorBidi" w:cstheme="minorBidi"/>
          </w:rPr>
          <w:id w:val="1084499651"/>
          <w:citation/>
        </w:sdtPr>
        <w:sdtEndPr/>
        <w:sdtContent>
          <w:r w:rsidR="006C18C0">
            <w:rPr>
              <w:rFonts w:asciiTheme="minorBidi" w:hAnsiTheme="minorBidi" w:cstheme="minorBidi"/>
            </w:rPr>
            <w:fldChar w:fldCharType="begin"/>
          </w:r>
          <w:r w:rsidR="006C18C0">
            <w:rPr>
              <w:rFonts w:asciiTheme="minorBidi" w:hAnsiTheme="minorBidi" w:cstheme="minorBidi"/>
            </w:rPr>
            <w:instrText xml:space="preserve"> CITATION Tes24 \l 1033 </w:instrText>
          </w:r>
          <w:r w:rsidR="006C18C0">
            <w:rPr>
              <w:rFonts w:asciiTheme="minorBidi" w:hAnsiTheme="minorBidi" w:cstheme="minorBidi"/>
            </w:rPr>
            <w:fldChar w:fldCharType="separate"/>
          </w:r>
          <w:r w:rsidR="006C18C0">
            <w:rPr>
              <w:rFonts w:asciiTheme="minorBidi" w:hAnsiTheme="minorBidi" w:cstheme="minorBidi"/>
              <w:noProof/>
            </w:rPr>
            <w:t xml:space="preserve"> </w:t>
          </w:r>
          <w:r w:rsidR="006C18C0" w:rsidRPr="006C18C0">
            <w:rPr>
              <w:rFonts w:asciiTheme="minorBidi" w:hAnsiTheme="minorBidi" w:cstheme="minorBidi"/>
              <w:noProof/>
            </w:rPr>
            <w:t>(Tesla, 2024)</w:t>
          </w:r>
          <w:r w:rsidR="006C18C0">
            <w:rPr>
              <w:rFonts w:asciiTheme="minorBidi" w:hAnsiTheme="minorBidi" w:cstheme="minorBidi"/>
            </w:rPr>
            <w:fldChar w:fldCharType="end"/>
          </w:r>
        </w:sdtContent>
      </w:sdt>
      <w:r w:rsidRPr="001222BE">
        <w:rPr>
          <w:rFonts w:asciiTheme="minorBidi" w:hAnsiTheme="minorBidi" w:cstheme="minorBidi"/>
        </w:rPr>
        <w:t>.</w:t>
      </w:r>
    </w:p>
    <w:p w14:paraId="36DA9E0A" w14:textId="7A8290DE" w:rsidR="0056655C" w:rsidRPr="001222BE" w:rsidRDefault="0056655C" w:rsidP="00C85985">
      <w:pPr>
        <w:pStyle w:val="Heading1"/>
        <w:spacing w:line="360" w:lineRule="auto"/>
        <w:jc w:val="both"/>
        <w:rPr>
          <w:rFonts w:asciiTheme="minorBidi" w:hAnsiTheme="minorBidi" w:cstheme="minorBidi"/>
          <w:sz w:val="24"/>
          <w:szCs w:val="24"/>
        </w:rPr>
      </w:pPr>
      <w:bookmarkStart w:id="46" w:name="_Toc213312119"/>
      <w:r w:rsidRPr="001222BE">
        <w:rPr>
          <w:rFonts w:asciiTheme="minorBidi" w:hAnsiTheme="minorBidi" w:cstheme="minorBidi"/>
          <w:sz w:val="24"/>
          <w:szCs w:val="24"/>
        </w:rPr>
        <w:t>Conclusion</w:t>
      </w:r>
      <w:bookmarkEnd w:id="46"/>
    </w:p>
    <w:p w14:paraId="2ECC64D3" w14:textId="77777777" w:rsidR="000B3CAB"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Tesla's journey from a niche EV manufacturer to a leading technology and sustainable company in the world is just one example of how digital innovation can transform entire industries. This paper critically analyzed the company's digital transformation strategy, customer journey, and innovation goal within UK and international contexts. Results indicate that while Tesla has kept the lead through software-defined mobility and technical innovation, there is still room for improvement in customer experience, especially after a purchase.</w:t>
      </w:r>
    </w:p>
    <w:p w14:paraId="7244B111" w14:textId="77777777" w:rsidR="000B3CAB"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Tesla's Innovation Ambition Matrix showed a successful balance between big, long-term bets in AI, autonomy, and energy integration with short-term operational improvements. But from the Customer Journey Map, significant service and communication gaps were revealed in the UK and similar markets, where customer growth outpaces infrastructure capacity. These observations informed the design of the OneService ecosystem-an AI-</w:t>
      </w:r>
      <w:r w:rsidRPr="001222BE">
        <w:rPr>
          <w:rFonts w:asciiTheme="minorBidi" w:hAnsiTheme="minorBidi" w:cstheme="minorBidi"/>
        </w:rPr>
        <w:lastRenderedPageBreak/>
        <w:t>driven, predictive after-sales platform aimed at consolidating data, improving transparency, and increasing customer happiness.</w:t>
      </w:r>
    </w:p>
    <w:p w14:paraId="5049BEC7" w14:textId="77777777" w:rsidR="000B3CAB"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By integrating operational intelligence and digital empathy at each stage in the ownership process, the proposed change supports Tesla's mission of "accelerating the world's transition to sustainable energy." It does so on a scalable approach while influencing sustainable innovation that is customer-focused and measured by such KPIs as CSAT, MTTR, and carbon reduction.</w:t>
      </w:r>
    </w:p>
    <w:p w14:paraId="77BD21EC" w14:textId="7DFCA063" w:rsidR="00BA10D9" w:rsidRPr="001222BE" w:rsidRDefault="000B3CAB" w:rsidP="00C85985">
      <w:pPr>
        <w:spacing w:line="360" w:lineRule="auto"/>
        <w:jc w:val="both"/>
        <w:rPr>
          <w:rFonts w:asciiTheme="minorBidi" w:hAnsiTheme="minorBidi" w:cstheme="minorBidi"/>
        </w:rPr>
      </w:pPr>
      <w:r w:rsidRPr="001222BE">
        <w:rPr>
          <w:rFonts w:asciiTheme="minorBidi" w:hAnsiTheme="minorBidi" w:cstheme="minorBidi"/>
        </w:rPr>
        <w:t>Finally, experience performance-the ability to predict, react, and personalize at scale-is becoming more crucial for Tesla's competitive edge than vehicle performance. Tesla can further establish its reputation as pioneer in the automobile industry and as a leader in digitally enabled sustainability and customer excellence by scaling OneService globally</w:t>
      </w:r>
      <w:r w:rsidR="0056655C" w:rsidRPr="001222BE">
        <w:rPr>
          <w:rFonts w:asciiTheme="minorBidi" w:hAnsiTheme="minorBidi" w:cstheme="minorBidi"/>
        </w:rPr>
        <w:t>.</w:t>
      </w:r>
      <w:r w:rsidR="00BA10D9" w:rsidRPr="001222BE">
        <w:rPr>
          <w:rFonts w:asciiTheme="minorBidi" w:hAnsiTheme="minorBidi" w:cstheme="minorBidi"/>
        </w:rPr>
        <w:br w:type="page"/>
      </w:r>
    </w:p>
    <w:sdt>
      <w:sdtPr>
        <w:rPr>
          <w:rFonts w:ascii="Arial" w:eastAsiaTheme="minorEastAsia" w:hAnsi="Arial" w:cs="Arial"/>
          <w:b w:val="0"/>
          <w:color w:val="auto"/>
          <w:sz w:val="24"/>
          <w:szCs w:val="24"/>
        </w:rPr>
        <w:id w:val="-315875800"/>
        <w:docPartObj>
          <w:docPartGallery w:val="Bibliographies"/>
          <w:docPartUnique/>
        </w:docPartObj>
      </w:sdtPr>
      <w:sdtEndPr/>
      <w:sdtContent>
        <w:p w14:paraId="4F11AFDA" w14:textId="119CC0C3" w:rsidR="00A1758B" w:rsidRPr="00A1758B" w:rsidRDefault="00A1758B" w:rsidP="00A1758B">
          <w:pPr>
            <w:pStyle w:val="Heading1"/>
            <w:spacing w:line="360" w:lineRule="auto"/>
            <w:jc w:val="both"/>
            <w:rPr>
              <w:rFonts w:asciiTheme="minorBidi" w:hAnsiTheme="minorBidi" w:cstheme="minorBidi"/>
              <w:sz w:val="24"/>
              <w:szCs w:val="24"/>
            </w:rPr>
          </w:pPr>
          <w:r w:rsidRPr="001222BE">
            <w:rPr>
              <w:rFonts w:asciiTheme="minorBidi" w:hAnsiTheme="minorBidi" w:cstheme="minorBidi"/>
              <w:sz w:val="24"/>
              <w:szCs w:val="24"/>
            </w:rPr>
            <w:t>Reference</w:t>
          </w:r>
        </w:p>
        <w:sdt>
          <w:sdtPr>
            <w:id w:val="111145805"/>
            <w:bibliography/>
          </w:sdtPr>
          <w:sdtEndPr/>
          <w:sdtContent>
            <w:p w14:paraId="6E661A56" w14:textId="77777777" w:rsidR="00A1758B" w:rsidRPr="00A1758B" w:rsidRDefault="00A1758B" w:rsidP="00A1758B">
              <w:pPr>
                <w:pStyle w:val="Bibliography"/>
                <w:spacing w:line="276" w:lineRule="auto"/>
                <w:rPr>
                  <w:noProof/>
                </w:rPr>
              </w:pPr>
              <w:r w:rsidRPr="00A1758B">
                <w:fldChar w:fldCharType="begin"/>
              </w:r>
              <w:r w:rsidRPr="00A1758B">
                <w:instrText xml:space="preserve"> BIBLIOGRAPHY </w:instrText>
              </w:r>
              <w:r w:rsidRPr="00A1758B">
                <w:fldChar w:fldCharType="separate"/>
              </w:r>
              <w:r w:rsidRPr="00A1758B">
                <w:rPr>
                  <w:noProof/>
                </w:rPr>
                <w:t xml:space="preserve">Bloomberg, 2024. </w:t>
              </w:r>
              <w:r w:rsidRPr="00A1758B">
                <w:rPr>
                  <w:i/>
                  <w:iCs/>
                  <w:noProof/>
                </w:rPr>
                <w:t>Tesla sales surge as Model Y becomes UK’s top-selling EV.</w:t>
              </w:r>
            </w:p>
            <w:p w14:paraId="5E0D482E" w14:textId="5175AEB0" w:rsidR="00A1758B" w:rsidRPr="00A1758B" w:rsidRDefault="00A1758B" w:rsidP="00A1758B">
              <w:pPr>
                <w:pStyle w:val="Bibliography"/>
                <w:spacing w:line="276" w:lineRule="auto"/>
                <w:rPr>
                  <w:noProof/>
                </w:rPr>
              </w:pPr>
              <w:r w:rsidRPr="00A1758B">
                <w:rPr>
                  <w:noProof/>
                </w:rPr>
                <w:t xml:space="preserve">DfT, 2024. </w:t>
              </w:r>
              <w:r w:rsidRPr="00A1758B">
                <w:rPr>
                  <w:i/>
                  <w:iCs/>
                  <w:noProof/>
                </w:rPr>
                <w:t>Public attitudes towards electric vehicles and charging infrastructure. London: UK Government.</w:t>
              </w:r>
            </w:p>
            <w:p w14:paraId="3E96FF20" w14:textId="77777777" w:rsidR="00A1758B" w:rsidRPr="00A1758B" w:rsidRDefault="00A1758B" w:rsidP="00A1758B">
              <w:pPr>
                <w:pStyle w:val="Bibliography"/>
                <w:spacing w:line="276" w:lineRule="auto"/>
                <w:rPr>
                  <w:noProof/>
                </w:rPr>
              </w:pPr>
              <w:r w:rsidRPr="00A1758B">
                <w:rPr>
                  <w:noProof/>
                </w:rPr>
                <w:t xml:space="preserve">IEA, 2024. International Energy Agency. </w:t>
              </w:r>
              <w:r w:rsidRPr="00A1758B">
                <w:rPr>
                  <w:i/>
                  <w:iCs/>
                  <w:noProof/>
                </w:rPr>
                <w:t>Global EV Outlook 2024: Scaling up electric mobility for a net-zero future. Paris: IEA Publications.</w:t>
              </w:r>
            </w:p>
            <w:p w14:paraId="41C6567A" w14:textId="77777777" w:rsidR="00A1758B" w:rsidRPr="00A1758B" w:rsidRDefault="00A1758B" w:rsidP="00A1758B">
              <w:pPr>
                <w:pStyle w:val="Bibliography"/>
                <w:spacing w:line="276" w:lineRule="auto"/>
                <w:rPr>
                  <w:noProof/>
                </w:rPr>
              </w:pPr>
              <w:r w:rsidRPr="00A1758B">
                <w:rPr>
                  <w:noProof/>
                </w:rPr>
                <w:t xml:space="preserve">McKinsey, 2024. </w:t>
              </w:r>
              <w:r w:rsidRPr="00A1758B">
                <w:rPr>
                  <w:i/>
                  <w:iCs/>
                  <w:noProof/>
                </w:rPr>
                <w:t>Digital transformation in automotive aftersales: Predictive analytics and efficiency gains.</w:t>
              </w:r>
            </w:p>
            <w:p w14:paraId="70F056B7" w14:textId="77777777" w:rsidR="00A1758B" w:rsidRPr="00A1758B" w:rsidRDefault="00A1758B" w:rsidP="00A1758B">
              <w:pPr>
                <w:pStyle w:val="Bibliography"/>
                <w:spacing w:line="276" w:lineRule="auto"/>
                <w:rPr>
                  <w:noProof/>
                </w:rPr>
              </w:pPr>
              <w:r w:rsidRPr="00A1758B">
                <w:rPr>
                  <w:noProof/>
                </w:rPr>
                <w:t xml:space="preserve">Nagji, B. a. T. G., 2012. </w:t>
              </w:r>
              <w:r w:rsidRPr="00A1758B">
                <w:rPr>
                  <w:i/>
                  <w:iCs/>
                  <w:noProof/>
                </w:rPr>
                <w:t xml:space="preserve">Managing your innovation portfolio’, Harvard Business Review, </w:t>
              </w:r>
              <w:r w:rsidRPr="00A1758B">
                <w:rPr>
                  <w:noProof/>
                </w:rPr>
                <w:t>Volume 90(5), p. 66–74.</w:t>
              </w:r>
            </w:p>
            <w:p w14:paraId="4F3BA6DC" w14:textId="77777777" w:rsidR="00A1758B" w:rsidRPr="00A1758B" w:rsidRDefault="00A1758B" w:rsidP="00A1758B">
              <w:pPr>
                <w:pStyle w:val="Bibliography"/>
                <w:spacing w:line="276" w:lineRule="auto"/>
                <w:rPr>
                  <w:noProof/>
                </w:rPr>
              </w:pPr>
              <w:r w:rsidRPr="00A1758B">
                <w:rPr>
                  <w:noProof/>
                </w:rPr>
                <w:t xml:space="preserve">SMMT, 2024. SMMT. </w:t>
              </w:r>
              <w:r w:rsidRPr="00A1758B">
                <w:rPr>
                  <w:i/>
                  <w:iCs/>
                  <w:noProof/>
                </w:rPr>
                <w:t>Electric vehicle registrations data 2024. London: SMMT.</w:t>
              </w:r>
            </w:p>
            <w:p w14:paraId="3E7D33D8" w14:textId="77777777" w:rsidR="00A1758B" w:rsidRPr="00A1758B" w:rsidRDefault="00A1758B" w:rsidP="00A1758B">
              <w:pPr>
                <w:pStyle w:val="Bibliography"/>
                <w:spacing w:line="276" w:lineRule="auto"/>
                <w:rPr>
                  <w:noProof/>
                </w:rPr>
              </w:pPr>
              <w:r w:rsidRPr="00A1758B">
                <w:rPr>
                  <w:noProof/>
                </w:rPr>
                <w:t xml:space="preserve">Statista, 2024. </w:t>
              </w:r>
              <w:r w:rsidRPr="00A1758B">
                <w:rPr>
                  <w:i/>
                  <w:iCs/>
                  <w:noProof/>
                </w:rPr>
                <w:t>Global electric vehicle market share of leading manufacturers in 2024..</w:t>
              </w:r>
            </w:p>
            <w:p w14:paraId="643AAADA" w14:textId="77777777" w:rsidR="00A1758B" w:rsidRPr="00A1758B" w:rsidRDefault="00A1758B" w:rsidP="00A1758B">
              <w:pPr>
                <w:pStyle w:val="Bibliography"/>
                <w:spacing w:line="276" w:lineRule="auto"/>
                <w:rPr>
                  <w:noProof/>
                </w:rPr>
              </w:pPr>
              <w:r w:rsidRPr="00A1758B">
                <w:rPr>
                  <w:noProof/>
                </w:rPr>
                <w:t xml:space="preserve">Tesla, I., 2024. </w:t>
              </w:r>
              <w:r w:rsidRPr="00A1758B">
                <w:rPr>
                  <w:i/>
                  <w:iCs/>
                  <w:noProof/>
                </w:rPr>
                <w:t>Annual Report 2024. Austin, TX: Tesla Investor Relations.</w:t>
              </w:r>
            </w:p>
            <w:p w14:paraId="39B94EAD" w14:textId="77777777" w:rsidR="00A1758B" w:rsidRPr="00A1758B" w:rsidRDefault="00A1758B" w:rsidP="00A1758B">
              <w:pPr>
                <w:pStyle w:val="Bibliography"/>
                <w:spacing w:line="276" w:lineRule="auto"/>
                <w:rPr>
                  <w:noProof/>
                </w:rPr>
              </w:pPr>
              <w:r w:rsidRPr="00A1758B">
                <w:rPr>
                  <w:noProof/>
                </w:rPr>
                <w:t xml:space="preserve">Tesla, I., 2025. </w:t>
              </w:r>
              <w:r w:rsidRPr="00A1758B">
                <w:rPr>
                  <w:i/>
                  <w:iCs/>
                  <w:noProof/>
                </w:rPr>
                <w:t>Sustainability and Impact Report 2025. Austin, TX: Tesla Corporate Communications.</w:t>
              </w:r>
            </w:p>
            <w:p w14:paraId="150C28C1" w14:textId="77777777" w:rsidR="00A1758B" w:rsidRPr="00A1758B" w:rsidRDefault="00A1758B" w:rsidP="00A1758B">
              <w:pPr>
                <w:pStyle w:val="Bibliography"/>
                <w:spacing w:line="276" w:lineRule="auto"/>
                <w:rPr>
                  <w:noProof/>
                </w:rPr>
              </w:pPr>
              <w:r w:rsidRPr="00A1758B">
                <w:rPr>
                  <w:noProof/>
                </w:rPr>
                <w:t xml:space="preserve">ZapMap, 2024. </w:t>
              </w:r>
              <w:r w:rsidRPr="00A1758B">
                <w:rPr>
                  <w:i/>
                  <w:iCs/>
                  <w:noProof/>
                </w:rPr>
                <w:t>UK electric vehicle charging network statistics 2024.</w:t>
              </w:r>
            </w:p>
            <w:p w14:paraId="74940BBE" w14:textId="2DE1BBAF" w:rsidR="00A1758B" w:rsidRDefault="00A1758B" w:rsidP="00A1758B">
              <w:pPr>
                <w:spacing w:line="276" w:lineRule="auto"/>
              </w:pPr>
              <w:r w:rsidRPr="00A1758B">
                <w:rPr>
                  <w:b/>
                  <w:bCs/>
                  <w:noProof/>
                </w:rPr>
                <w:fldChar w:fldCharType="end"/>
              </w:r>
            </w:p>
          </w:sdtContent>
        </w:sdt>
      </w:sdtContent>
    </w:sdt>
    <w:p w14:paraId="5E6FE9DF" w14:textId="77777777" w:rsidR="0056655C" w:rsidRPr="001222BE" w:rsidRDefault="0056655C" w:rsidP="00C85985">
      <w:pPr>
        <w:spacing w:line="360" w:lineRule="auto"/>
        <w:jc w:val="both"/>
        <w:rPr>
          <w:rFonts w:asciiTheme="minorBidi" w:hAnsiTheme="minorBidi" w:cstheme="minorBidi"/>
        </w:rPr>
      </w:pPr>
    </w:p>
    <w:p w14:paraId="64C5058E" w14:textId="77777777" w:rsidR="0056655C" w:rsidRPr="001222BE" w:rsidRDefault="0056655C" w:rsidP="00C85985">
      <w:pPr>
        <w:spacing w:line="360" w:lineRule="auto"/>
        <w:jc w:val="both"/>
        <w:rPr>
          <w:rFonts w:asciiTheme="minorBidi" w:hAnsiTheme="minorBidi" w:cstheme="minorBidi"/>
        </w:rPr>
      </w:pPr>
    </w:p>
    <w:sectPr w:rsidR="0056655C" w:rsidRPr="001222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C9F53" w14:textId="77777777" w:rsidR="0030177C" w:rsidRDefault="0030177C" w:rsidP="00C85985">
      <w:pPr>
        <w:spacing w:after="0" w:line="240" w:lineRule="auto"/>
      </w:pPr>
      <w:r>
        <w:separator/>
      </w:r>
    </w:p>
  </w:endnote>
  <w:endnote w:type="continuationSeparator" w:id="0">
    <w:p w14:paraId="2B54846A" w14:textId="77777777" w:rsidR="0030177C" w:rsidRDefault="0030177C" w:rsidP="00C85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Display SemiBold">
    <w:altName w:val="Calibri"/>
    <w:charset w:val="00"/>
    <w:family w:val="swiss"/>
    <w:pitch w:val="variable"/>
    <w:sig w:usb0="E00002FF" w:usb1="4000201F" w:usb2="08000029" w:usb3="00000000" w:csb0="0000019F" w:csb1="00000000"/>
  </w:font>
  <w:font w:name="DengXian Light">
    <w:altName w:val="等线 Light"/>
    <w:charset w:val="86"/>
    <w:family w:val="auto"/>
    <w:pitch w:val="variable"/>
    <w:sig w:usb0="A00002BF" w:usb1="38CF7CFA" w:usb2="00000016" w:usb3="00000000" w:csb0="0004000F" w:csb1="00000000"/>
  </w:font>
  <w:font w:name="Noto Sans Display">
    <w:altName w:val="Calibri"/>
    <w:charset w:val="00"/>
    <w:family w:val="swiss"/>
    <w:pitch w:val="variable"/>
    <w:sig w:usb0="E00002FF" w:usb1="4000201F" w:usb2="08000029"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AE113" w14:textId="77777777" w:rsidR="0030177C" w:rsidRDefault="0030177C" w:rsidP="00C85985">
      <w:pPr>
        <w:spacing w:after="0" w:line="240" w:lineRule="auto"/>
      </w:pPr>
      <w:r>
        <w:separator/>
      </w:r>
    </w:p>
  </w:footnote>
  <w:footnote w:type="continuationSeparator" w:id="0">
    <w:p w14:paraId="6865C1D9" w14:textId="77777777" w:rsidR="0030177C" w:rsidRDefault="0030177C" w:rsidP="00C85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430E"/>
    <w:multiLevelType w:val="hybridMultilevel"/>
    <w:tmpl w:val="83283F9C"/>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21850"/>
    <w:multiLevelType w:val="multilevel"/>
    <w:tmpl w:val="C82E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F630E"/>
    <w:multiLevelType w:val="hybridMultilevel"/>
    <w:tmpl w:val="BF4AEFEE"/>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C205C"/>
    <w:multiLevelType w:val="multilevel"/>
    <w:tmpl w:val="2680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B7331"/>
    <w:multiLevelType w:val="multilevel"/>
    <w:tmpl w:val="C0CC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46FE5"/>
    <w:multiLevelType w:val="hybridMultilevel"/>
    <w:tmpl w:val="D994C324"/>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867752"/>
    <w:multiLevelType w:val="multilevel"/>
    <w:tmpl w:val="C694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012F2"/>
    <w:multiLevelType w:val="hybridMultilevel"/>
    <w:tmpl w:val="16E83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01175"/>
    <w:multiLevelType w:val="hybridMultilevel"/>
    <w:tmpl w:val="C6BCAF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C438EF"/>
    <w:multiLevelType w:val="multilevel"/>
    <w:tmpl w:val="B0E4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D00EBB"/>
    <w:multiLevelType w:val="hybridMultilevel"/>
    <w:tmpl w:val="9912B6F4"/>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444375"/>
    <w:multiLevelType w:val="multilevel"/>
    <w:tmpl w:val="4B7E8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4271DA"/>
    <w:multiLevelType w:val="multilevel"/>
    <w:tmpl w:val="371E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81465"/>
    <w:multiLevelType w:val="multilevel"/>
    <w:tmpl w:val="21B8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022CE7"/>
    <w:multiLevelType w:val="hybridMultilevel"/>
    <w:tmpl w:val="B8F66D0A"/>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0846EA"/>
    <w:multiLevelType w:val="multilevel"/>
    <w:tmpl w:val="817C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2C38B4"/>
    <w:multiLevelType w:val="multilevel"/>
    <w:tmpl w:val="1FBA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F078AF"/>
    <w:multiLevelType w:val="multilevel"/>
    <w:tmpl w:val="6AF6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8F61C7"/>
    <w:multiLevelType w:val="hybridMultilevel"/>
    <w:tmpl w:val="BB3A0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A04EB1"/>
    <w:multiLevelType w:val="multilevel"/>
    <w:tmpl w:val="5CEEA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77092C"/>
    <w:multiLevelType w:val="hybridMultilevel"/>
    <w:tmpl w:val="3CD66A8E"/>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E060A0"/>
    <w:multiLevelType w:val="multilevel"/>
    <w:tmpl w:val="3940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E5129"/>
    <w:multiLevelType w:val="multilevel"/>
    <w:tmpl w:val="BC28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D61163"/>
    <w:multiLevelType w:val="hybridMultilevel"/>
    <w:tmpl w:val="83409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6F0E32"/>
    <w:multiLevelType w:val="hybridMultilevel"/>
    <w:tmpl w:val="A5924290"/>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D53630"/>
    <w:multiLevelType w:val="multilevel"/>
    <w:tmpl w:val="0FE4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16B08"/>
    <w:multiLevelType w:val="hybridMultilevel"/>
    <w:tmpl w:val="CF580846"/>
    <w:lvl w:ilvl="0" w:tplc="C3F8ADD8">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C6640EC"/>
    <w:multiLevelType w:val="multilevel"/>
    <w:tmpl w:val="C4FE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1E2BEB"/>
    <w:multiLevelType w:val="multilevel"/>
    <w:tmpl w:val="1228D4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F2039A"/>
    <w:multiLevelType w:val="multilevel"/>
    <w:tmpl w:val="656EC1D8"/>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A932F16"/>
    <w:multiLevelType w:val="hybridMultilevel"/>
    <w:tmpl w:val="258A9D0E"/>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BB2684"/>
    <w:multiLevelType w:val="hybridMultilevel"/>
    <w:tmpl w:val="7E68D676"/>
    <w:lvl w:ilvl="0" w:tplc="C3F8ADD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4"/>
  </w:num>
  <w:num w:numId="4">
    <w:abstractNumId w:val="19"/>
  </w:num>
  <w:num w:numId="5">
    <w:abstractNumId w:val="16"/>
  </w:num>
  <w:num w:numId="6">
    <w:abstractNumId w:val="13"/>
  </w:num>
  <w:num w:numId="7">
    <w:abstractNumId w:val="22"/>
  </w:num>
  <w:num w:numId="8">
    <w:abstractNumId w:val="11"/>
  </w:num>
  <w:num w:numId="9">
    <w:abstractNumId w:val="9"/>
  </w:num>
  <w:num w:numId="10">
    <w:abstractNumId w:val="6"/>
  </w:num>
  <w:num w:numId="11">
    <w:abstractNumId w:val="27"/>
  </w:num>
  <w:num w:numId="12">
    <w:abstractNumId w:val="28"/>
  </w:num>
  <w:num w:numId="13">
    <w:abstractNumId w:val="3"/>
  </w:num>
  <w:num w:numId="14">
    <w:abstractNumId w:val="15"/>
  </w:num>
  <w:num w:numId="15">
    <w:abstractNumId w:val="12"/>
  </w:num>
  <w:num w:numId="16">
    <w:abstractNumId w:val="21"/>
  </w:num>
  <w:num w:numId="17">
    <w:abstractNumId w:val="1"/>
  </w:num>
  <w:num w:numId="18">
    <w:abstractNumId w:val="18"/>
  </w:num>
  <w:num w:numId="19">
    <w:abstractNumId w:val="23"/>
  </w:num>
  <w:num w:numId="20">
    <w:abstractNumId w:val="2"/>
  </w:num>
  <w:num w:numId="21">
    <w:abstractNumId w:val="26"/>
  </w:num>
  <w:num w:numId="22">
    <w:abstractNumId w:val="10"/>
  </w:num>
  <w:num w:numId="23">
    <w:abstractNumId w:val="30"/>
  </w:num>
  <w:num w:numId="24">
    <w:abstractNumId w:val="14"/>
  </w:num>
  <w:num w:numId="25">
    <w:abstractNumId w:val="24"/>
  </w:num>
  <w:num w:numId="26">
    <w:abstractNumId w:val="20"/>
  </w:num>
  <w:num w:numId="27">
    <w:abstractNumId w:val="5"/>
  </w:num>
  <w:num w:numId="28">
    <w:abstractNumId w:val="31"/>
  </w:num>
  <w:num w:numId="29">
    <w:abstractNumId w:val="0"/>
  </w:num>
  <w:num w:numId="30">
    <w:abstractNumId w:val="8"/>
  </w:num>
  <w:num w:numId="31">
    <w:abstractNumId w:val="7"/>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5C"/>
    <w:rsid w:val="000351A5"/>
    <w:rsid w:val="00052AFC"/>
    <w:rsid w:val="000739BF"/>
    <w:rsid w:val="000B3CAB"/>
    <w:rsid w:val="000C4E41"/>
    <w:rsid w:val="001222BE"/>
    <w:rsid w:val="00147EE6"/>
    <w:rsid w:val="00154B19"/>
    <w:rsid w:val="00187E8B"/>
    <w:rsid w:val="002841F0"/>
    <w:rsid w:val="002F5882"/>
    <w:rsid w:val="0030177C"/>
    <w:rsid w:val="003047CB"/>
    <w:rsid w:val="00315AB6"/>
    <w:rsid w:val="00432FD0"/>
    <w:rsid w:val="00454DCF"/>
    <w:rsid w:val="004E0139"/>
    <w:rsid w:val="004E0E5E"/>
    <w:rsid w:val="005377EC"/>
    <w:rsid w:val="0056655C"/>
    <w:rsid w:val="005967E9"/>
    <w:rsid w:val="005D725F"/>
    <w:rsid w:val="0068163A"/>
    <w:rsid w:val="006C18C0"/>
    <w:rsid w:val="006D4DEB"/>
    <w:rsid w:val="00733D30"/>
    <w:rsid w:val="00786E04"/>
    <w:rsid w:val="007C02E5"/>
    <w:rsid w:val="007C03AB"/>
    <w:rsid w:val="00833B7E"/>
    <w:rsid w:val="00860D2C"/>
    <w:rsid w:val="008F24BB"/>
    <w:rsid w:val="0090744A"/>
    <w:rsid w:val="009542CE"/>
    <w:rsid w:val="009A7511"/>
    <w:rsid w:val="00A1758B"/>
    <w:rsid w:val="00A43E4B"/>
    <w:rsid w:val="00B1724E"/>
    <w:rsid w:val="00B46416"/>
    <w:rsid w:val="00BA10D9"/>
    <w:rsid w:val="00BD0E74"/>
    <w:rsid w:val="00C73095"/>
    <w:rsid w:val="00C85985"/>
    <w:rsid w:val="00CF52F6"/>
    <w:rsid w:val="00D5023E"/>
    <w:rsid w:val="00DB6868"/>
    <w:rsid w:val="00DF0757"/>
    <w:rsid w:val="00DF6B06"/>
    <w:rsid w:val="00E67337"/>
    <w:rsid w:val="00E740A5"/>
    <w:rsid w:val="00EE701A"/>
    <w:rsid w:val="00F27239"/>
    <w:rsid w:val="00F35853"/>
    <w:rsid w:val="00F358EB"/>
    <w:rsid w:val="00F57413"/>
    <w:rsid w:val="00FD2A3F"/>
    <w:rsid w:val="00FE6198"/>
    <w:rsid w:val="00FF55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870D3"/>
  <w15:chartTrackingRefBased/>
  <w15:docId w15:val="{1DD07F03-CCCA-4D5F-8B2A-BEC9B2658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kern w:val="2"/>
        <w:sz w:val="24"/>
        <w:szCs w:val="24"/>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0B3CAB"/>
    <w:pPr>
      <w:keepNext/>
      <w:keepLines/>
      <w:numPr>
        <w:numId w:val="32"/>
      </w:numPr>
      <w:tabs>
        <w:tab w:val="left" w:pos="4320"/>
      </w:tabs>
      <w:spacing w:before="120" w:after="120"/>
      <w:outlineLvl w:val="0"/>
    </w:pPr>
    <w:rPr>
      <w:rFonts w:ascii="Noto Sans Display SemiBold" w:eastAsiaTheme="majorEastAsia" w:hAnsi="Noto Sans Display SemiBold" w:cstheme="majorBidi"/>
      <w:b/>
      <w:color w:val="00416E"/>
      <w:sz w:val="28"/>
      <w:szCs w:val="32"/>
    </w:rPr>
  </w:style>
  <w:style w:type="paragraph" w:styleId="Heading2">
    <w:name w:val="heading 2"/>
    <w:basedOn w:val="Normal"/>
    <w:next w:val="Normal"/>
    <w:link w:val="Heading2Char"/>
    <w:autoRedefine/>
    <w:uiPriority w:val="9"/>
    <w:unhideWhenUsed/>
    <w:qFormat/>
    <w:rsid w:val="00C85985"/>
    <w:pPr>
      <w:keepNext/>
      <w:keepLines/>
      <w:spacing w:before="160" w:after="120"/>
      <w:outlineLvl w:val="1"/>
    </w:pPr>
    <w:rPr>
      <w:rFonts w:ascii="Noto Sans Display" w:eastAsiaTheme="majorEastAsia" w:hAnsi="Noto Sans Display" w:cstheme="majorBidi"/>
      <w:b/>
      <w:color w:val="00416E"/>
      <w:sz w:val="26"/>
      <w:szCs w:val="26"/>
    </w:rPr>
  </w:style>
  <w:style w:type="paragraph" w:styleId="Heading3">
    <w:name w:val="heading 3"/>
    <w:basedOn w:val="Normal"/>
    <w:next w:val="Normal"/>
    <w:link w:val="Heading3Char"/>
    <w:uiPriority w:val="9"/>
    <w:unhideWhenUsed/>
    <w:qFormat/>
    <w:rsid w:val="00FD2A3F"/>
    <w:pPr>
      <w:keepNext/>
      <w:keepLines/>
      <w:spacing w:before="40" w:after="0" w:line="240" w:lineRule="auto"/>
      <w:jc w:val="both"/>
      <w:outlineLvl w:val="2"/>
    </w:pPr>
    <w:rPr>
      <w:rFonts w:ascii="Noto Sans Display" w:eastAsiaTheme="majorEastAsia" w:hAnsi="Noto Sans Display" w:cstheme="majorBidi"/>
      <w:color w:val="1F3763" w:themeColor="accent1" w:themeShade="7F"/>
    </w:rPr>
  </w:style>
  <w:style w:type="paragraph" w:styleId="Heading4">
    <w:name w:val="heading 4"/>
    <w:basedOn w:val="Normal"/>
    <w:next w:val="Normal"/>
    <w:link w:val="Heading4Char"/>
    <w:uiPriority w:val="9"/>
    <w:semiHidden/>
    <w:unhideWhenUsed/>
    <w:qFormat/>
    <w:rsid w:val="0056655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655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655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655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655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655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CAB"/>
    <w:rPr>
      <w:rFonts w:ascii="Noto Sans Display SemiBold" w:eastAsiaTheme="majorEastAsia" w:hAnsi="Noto Sans Display SemiBold" w:cstheme="majorBidi"/>
      <w:b/>
      <w:color w:val="00416E"/>
      <w:sz w:val="28"/>
      <w:szCs w:val="32"/>
    </w:rPr>
  </w:style>
  <w:style w:type="character" w:customStyle="1" w:styleId="Heading2Char">
    <w:name w:val="Heading 2 Char"/>
    <w:basedOn w:val="DefaultParagraphFont"/>
    <w:link w:val="Heading2"/>
    <w:uiPriority w:val="9"/>
    <w:rsid w:val="00C85985"/>
    <w:rPr>
      <w:rFonts w:ascii="Noto Sans Display" w:eastAsiaTheme="majorEastAsia" w:hAnsi="Noto Sans Display" w:cstheme="majorBidi"/>
      <w:b/>
      <w:color w:val="00416E"/>
      <w:sz w:val="26"/>
      <w:szCs w:val="26"/>
    </w:rPr>
  </w:style>
  <w:style w:type="character" w:customStyle="1" w:styleId="Heading3Char">
    <w:name w:val="Heading 3 Char"/>
    <w:basedOn w:val="DefaultParagraphFont"/>
    <w:link w:val="Heading3"/>
    <w:uiPriority w:val="9"/>
    <w:rsid w:val="00FD2A3F"/>
    <w:rPr>
      <w:rFonts w:ascii="Noto Sans Display" w:eastAsiaTheme="majorEastAsia" w:hAnsi="Noto Sans Display" w:cstheme="majorBidi"/>
      <w:color w:val="1F3763" w:themeColor="accent1" w:themeShade="7F"/>
    </w:rPr>
  </w:style>
  <w:style w:type="character" w:customStyle="1" w:styleId="Heading4Char">
    <w:name w:val="Heading 4 Char"/>
    <w:basedOn w:val="DefaultParagraphFont"/>
    <w:link w:val="Heading4"/>
    <w:uiPriority w:val="9"/>
    <w:semiHidden/>
    <w:rsid w:val="0056655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6655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6655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655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655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655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6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55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55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6655C"/>
    <w:pPr>
      <w:spacing w:before="160"/>
      <w:jc w:val="center"/>
    </w:pPr>
    <w:rPr>
      <w:i/>
      <w:iCs/>
      <w:color w:val="404040" w:themeColor="text1" w:themeTint="BF"/>
    </w:rPr>
  </w:style>
  <w:style w:type="character" w:customStyle="1" w:styleId="QuoteChar">
    <w:name w:val="Quote Char"/>
    <w:basedOn w:val="DefaultParagraphFont"/>
    <w:link w:val="Quote"/>
    <w:uiPriority w:val="29"/>
    <w:rsid w:val="0056655C"/>
    <w:rPr>
      <w:i/>
      <w:iCs/>
      <w:color w:val="404040" w:themeColor="text1" w:themeTint="BF"/>
    </w:rPr>
  </w:style>
  <w:style w:type="paragraph" w:styleId="ListParagraph">
    <w:name w:val="List Paragraph"/>
    <w:basedOn w:val="Normal"/>
    <w:uiPriority w:val="34"/>
    <w:qFormat/>
    <w:rsid w:val="0056655C"/>
    <w:pPr>
      <w:ind w:left="720"/>
      <w:contextualSpacing/>
    </w:pPr>
  </w:style>
  <w:style w:type="character" w:styleId="IntenseEmphasis">
    <w:name w:val="Intense Emphasis"/>
    <w:basedOn w:val="DefaultParagraphFont"/>
    <w:uiPriority w:val="21"/>
    <w:qFormat/>
    <w:rsid w:val="0056655C"/>
    <w:rPr>
      <w:i/>
      <w:iCs/>
      <w:color w:val="2F5496" w:themeColor="accent1" w:themeShade="BF"/>
    </w:rPr>
  </w:style>
  <w:style w:type="paragraph" w:styleId="IntenseQuote">
    <w:name w:val="Intense Quote"/>
    <w:basedOn w:val="Normal"/>
    <w:next w:val="Normal"/>
    <w:link w:val="IntenseQuoteChar"/>
    <w:uiPriority w:val="30"/>
    <w:qFormat/>
    <w:rsid w:val="005665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655C"/>
    <w:rPr>
      <w:i/>
      <w:iCs/>
      <w:color w:val="2F5496" w:themeColor="accent1" w:themeShade="BF"/>
    </w:rPr>
  </w:style>
  <w:style w:type="character" w:styleId="IntenseReference">
    <w:name w:val="Intense Reference"/>
    <w:basedOn w:val="DefaultParagraphFont"/>
    <w:uiPriority w:val="32"/>
    <w:qFormat/>
    <w:rsid w:val="0056655C"/>
    <w:rPr>
      <w:b/>
      <w:bCs/>
      <w:smallCaps/>
      <w:color w:val="2F5496" w:themeColor="accent1" w:themeShade="BF"/>
      <w:spacing w:val="5"/>
    </w:rPr>
  </w:style>
  <w:style w:type="table" w:styleId="TableGrid">
    <w:name w:val="Table Grid"/>
    <w:basedOn w:val="TableNormal"/>
    <w:uiPriority w:val="39"/>
    <w:rsid w:val="00566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10D9"/>
    <w:rPr>
      <w:color w:val="0563C1" w:themeColor="hyperlink"/>
      <w:u w:val="single"/>
    </w:rPr>
  </w:style>
  <w:style w:type="character" w:customStyle="1" w:styleId="UnresolvedMention">
    <w:name w:val="Unresolved Mention"/>
    <w:basedOn w:val="DefaultParagraphFont"/>
    <w:uiPriority w:val="99"/>
    <w:semiHidden/>
    <w:unhideWhenUsed/>
    <w:rsid w:val="00BA10D9"/>
    <w:rPr>
      <w:color w:val="605E5C"/>
      <w:shd w:val="clear" w:color="auto" w:fill="E1DFDD"/>
    </w:rPr>
  </w:style>
  <w:style w:type="paragraph" w:styleId="Header">
    <w:name w:val="header"/>
    <w:basedOn w:val="Normal"/>
    <w:link w:val="HeaderChar"/>
    <w:uiPriority w:val="99"/>
    <w:unhideWhenUsed/>
    <w:rsid w:val="00C859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985"/>
  </w:style>
  <w:style w:type="paragraph" w:styleId="Footer">
    <w:name w:val="footer"/>
    <w:basedOn w:val="Normal"/>
    <w:link w:val="FooterChar"/>
    <w:uiPriority w:val="99"/>
    <w:unhideWhenUsed/>
    <w:rsid w:val="00C85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985"/>
  </w:style>
  <w:style w:type="paragraph" w:styleId="TOCHeading">
    <w:name w:val="TOC Heading"/>
    <w:basedOn w:val="Heading1"/>
    <w:next w:val="Normal"/>
    <w:uiPriority w:val="39"/>
    <w:unhideWhenUsed/>
    <w:qFormat/>
    <w:rsid w:val="00C85985"/>
    <w:pPr>
      <w:numPr>
        <w:numId w:val="0"/>
      </w:numPr>
      <w:tabs>
        <w:tab w:val="clear" w:pos="4320"/>
      </w:tabs>
      <w:spacing w:before="240" w:after="0"/>
      <w:outlineLvl w:val="9"/>
    </w:pPr>
    <w:rPr>
      <w:rFonts w:asciiTheme="majorHAnsi" w:hAnsiTheme="majorHAnsi"/>
      <w:b w:val="0"/>
      <w:color w:val="2F5496" w:themeColor="accent1" w:themeShade="BF"/>
      <w:kern w:val="0"/>
      <w:sz w:val="32"/>
      <w:lang w:eastAsia="en-US"/>
      <w14:ligatures w14:val="none"/>
    </w:rPr>
  </w:style>
  <w:style w:type="paragraph" w:styleId="TOC1">
    <w:name w:val="toc 1"/>
    <w:basedOn w:val="Normal"/>
    <w:next w:val="Normal"/>
    <w:autoRedefine/>
    <w:uiPriority w:val="39"/>
    <w:unhideWhenUsed/>
    <w:rsid w:val="001222BE"/>
    <w:pPr>
      <w:tabs>
        <w:tab w:val="left" w:pos="480"/>
        <w:tab w:val="right" w:leader="dot" w:pos="9350"/>
      </w:tabs>
      <w:spacing w:after="100" w:line="360" w:lineRule="auto"/>
    </w:pPr>
  </w:style>
  <w:style w:type="paragraph" w:styleId="TOC2">
    <w:name w:val="toc 2"/>
    <w:basedOn w:val="Normal"/>
    <w:next w:val="Normal"/>
    <w:autoRedefine/>
    <w:uiPriority w:val="39"/>
    <w:unhideWhenUsed/>
    <w:rsid w:val="00C85985"/>
    <w:pPr>
      <w:spacing w:after="100"/>
      <w:ind w:left="240"/>
    </w:pPr>
  </w:style>
  <w:style w:type="paragraph" w:styleId="Bibliography">
    <w:name w:val="Bibliography"/>
    <w:basedOn w:val="Normal"/>
    <w:next w:val="Normal"/>
    <w:uiPriority w:val="37"/>
    <w:unhideWhenUsed/>
    <w:rsid w:val="00A17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83173">
      <w:bodyDiv w:val="1"/>
      <w:marLeft w:val="0"/>
      <w:marRight w:val="0"/>
      <w:marTop w:val="0"/>
      <w:marBottom w:val="0"/>
      <w:divBdr>
        <w:top w:val="none" w:sz="0" w:space="0" w:color="auto"/>
        <w:left w:val="none" w:sz="0" w:space="0" w:color="auto"/>
        <w:bottom w:val="none" w:sz="0" w:space="0" w:color="auto"/>
        <w:right w:val="none" w:sz="0" w:space="0" w:color="auto"/>
      </w:divBdr>
    </w:div>
    <w:div w:id="523129805">
      <w:bodyDiv w:val="1"/>
      <w:marLeft w:val="0"/>
      <w:marRight w:val="0"/>
      <w:marTop w:val="0"/>
      <w:marBottom w:val="0"/>
      <w:divBdr>
        <w:top w:val="none" w:sz="0" w:space="0" w:color="auto"/>
        <w:left w:val="none" w:sz="0" w:space="0" w:color="auto"/>
        <w:bottom w:val="none" w:sz="0" w:space="0" w:color="auto"/>
        <w:right w:val="none" w:sz="0" w:space="0" w:color="auto"/>
      </w:divBdr>
    </w:div>
    <w:div w:id="649869997">
      <w:bodyDiv w:val="1"/>
      <w:marLeft w:val="0"/>
      <w:marRight w:val="0"/>
      <w:marTop w:val="0"/>
      <w:marBottom w:val="0"/>
      <w:divBdr>
        <w:top w:val="none" w:sz="0" w:space="0" w:color="auto"/>
        <w:left w:val="none" w:sz="0" w:space="0" w:color="auto"/>
        <w:bottom w:val="none" w:sz="0" w:space="0" w:color="auto"/>
        <w:right w:val="none" w:sz="0" w:space="0" w:color="auto"/>
      </w:divBdr>
    </w:div>
    <w:div w:id="774398331">
      <w:bodyDiv w:val="1"/>
      <w:marLeft w:val="0"/>
      <w:marRight w:val="0"/>
      <w:marTop w:val="0"/>
      <w:marBottom w:val="0"/>
      <w:divBdr>
        <w:top w:val="none" w:sz="0" w:space="0" w:color="auto"/>
        <w:left w:val="none" w:sz="0" w:space="0" w:color="auto"/>
        <w:bottom w:val="none" w:sz="0" w:space="0" w:color="auto"/>
        <w:right w:val="none" w:sz="0" w:space="0" w:color="auto"/>
      </w:divBdr>
    </w:div>
    <w:div w:id="796725230">
      <w:bodyDiv w:val="1"/>
      <w:marLeft w:val="0"/>
      <w:marRight w:val="0"/>
      <w:marTop w:val="0"/>
      <w:marBottom w:val="0"/>
      <w:divBdr>
        <w:top w:val="none" w:sz="0" w:space="0" w:color="auto"/>
        <w:left w:val="none" w:sz="0" w:space="0" w:color="auto"/>
        <w:bottom w:val="none" w:sz="0" w:space="0" w:color="auto"/>
        <w:right w:val="none" w:sz="0" w:space="0" w:color="auto"/>
      </w:divBdr>
    </w:div>
    <w:div w:id="871770857">
      <w:bodyDiv w:val="1"/>
      <w:marLeft w:val="0"/>
      <w:marRight w:val="0"/>
      <w:marTop w:val="0"/>
      <w:marBottom w:val="0"/>
      <w:divBdr>
        <w:top w:val="none" w:sz="0" w:space="0" w:color="auto"/>
        <w:left w:val="none" w:sz="0" w:space="0" w:color="auto"/>
        <w:bottom w:val="none" w:sz="0" w:space="0" w:color="auto"/>
        <w:right w:val="none" w:sz="0" w:space="0" w:color="auto"/>
      </w:divBdr>
    </w:div>
    <w:div w:id="906652746">
      <w:bodyDiv w:val="1"/>
      <w:marLeft w:val="0"/>
      <w:marRight w:val="0"/>
      <w:marTop w:val="0"/>
      <w:marBottom w:val="0"/>
      <w:divBdr>
        <w:top w:val="none" w:sz="0" w:space="0" w:color="auto"/>
        <w:left w:val="none" w:sz="0" w:space="0" w:color="auto"/>
        <w:bottom w:val="none" w:sz="0" w:space="0" w:color="auto"/>
        <w:right w:val="none" w:sz="0" w:space="0" w:color="auto"/>
      </w:divBdr>
    </w:div>
    <w:div w:id="1068577662">
      <w:bodyDiv w:val="1"/>
      <w:marLeft w:val="0"/>
      <w:marRight w:val="0"/>
      <w:marTop w:val="0"/>
      <w:marBottom w:val="0"/>
      <w:divBdr>
        <w:top w:val="none" w:sz="0" w:space="0" w:color="auto"/>
        <w:left w:val="none" w:sz="0" w:space="0" w:color="auto"/>
        <w:bottom w:val="none" w:sz="0" w:space="0" w:color="auto"/>
        <w:right w:val="none" w:sz="0" w:space="0" w:color="auto"/>
      </w:divBdr>
    </w:div>
    <w:div w:id="1111584765">
      <w:bodyDiv w:val="1"/>
      <w:marLeft w:val="0"/>
      <w:marRight w:val="0"/>
      <w:marTop w:val="0"/>
      <w:marBottom w:val="0"/>
      <w:divBdr>
        <w:top w:val="none" w:sz="0" w:space="0" w:color="auto"/>
        <w:left w:val="none" w:sz="0" w:space="0" w:color="auto"/>
        <w:bottom w:val="none" w:sz="0" w:space="0" w:color="auto"/>
        <w:right w:val="none" w:sz="0" w:space="0" w:color="auto"/>
      </w:divBdr>
    </w:div>
    <w:div w:id="1153252073">
      <w:bodyDiv w:val="1"/>
      <w:marLeft w:val="0"/>
      <w:marRight w:val="0"/>
      <w:marTop w:val="0"/>
      <w:marBottom w:val="0"/>
      <w:divBdr>
        <w:top w:val="none" w:sz="0" w:space="0" w:color="auto"/>
        <w:left w:val="none" w:sz="0" w:space="0" w:color="auto"/>
        <w:bottom w:val="none" w:sz="0" w:space="0" w:color="auto"/>
        <w:right w:val="none" w:sz="0" w:space="0" w:color="auto"/>
      </w:divBdr>
    </w:div>
    <w:div w:id="1356225837">
      <w:bodyDiv w:val="1"/>
      <w:marLeft w:val="0"/>
      <w:marRight w:val="0"/>
      <w:marTop w:val="0"/>
      <w:marBottom w:val="0"/>
      <w:divBdr>
        <w:top w:val="none" w:sz="0" w:space="0" w:color="auto"/>
        <w:left w:val="none" w:sz="0" w:space="0" w:color="auto"/>
        <w:bottom w:val="none" w:sz="0" w:space="0" w:color="auto"/>
        <w:right w:val="none" w:sz="0" w:space="0" w:color="auto"/>
      </w:divBdr>
    </w:div>
    <w:div w:id="1385328173">
      <w:bodyDiv w:val="1"/>
      <w:marLeft w:val="0"/>
      <w:marRight w:val="0"/>
      <w:marTop w:val="0"/>
      <w:marBottom w:val="0"/>
      <w:divBdr>
        <w:top w:val="none" w:sz="0" w:space="0" w:color="auto"/>
        <w:left w:val="none" w:sz="0" w:space="0" w:color="auto"/>
        <w:bottom w:val="none" w:sz="0" w:space="0" w:color="auto"/>
        <w:right w:val="none" w:sz="0" w:space="0" w:color="auto"/>
      </w:divBdr>
    </w:div>
    <w:div w:id="1418594729">
      <w:bodyDiv w:val="1"/>
      <w:marLeft w:val="0"/>
      <w:marRight w:val="0"/>
      <w:marTop w:val="0"/>
      <w:marBottom w:val="0"/>
      <w:divBdr>
        <w:top w:val="none" w:sz="0" w:space="0" w:color="auto"/>
        <w:left w:val="none" w:sz="0" w:space="0" w:color="auto"/>
        <w:bottom w:val="none" w:sz="0" w:space="0" w:color="auto"/>
        <w:right w:val="none" w:sz="0" w:space="0" w:color="auto"/>
      </w:divBdr>
    </w:div>
    <w:div w:id="1598950825">
      <w:bodyDiv w:val="1"/>
      <w:marLeft w:val="0"/>
      <w:marRight w:val="0"/>
      <w:marTop w:val="0"/>
      <w:marBottom w:val="0"/>
      <w:divBdr>
        <w:top w:val="none" w:sz="0" w:space="0" w:color="auto"/>
        <w:left w:val="none" w:sz="0" w:space="0" w:color="auto"/>
        <w:bottom w:val="none" w:sz="0" w:space="0" w:color="auto"/>
        <w:right w:val="none" w:sz="0" w:space="0" w:color="auto"/>
      </w:divBdr>
    </w:div>
    <w:div w:id="1603416212">
      <w:bodyDiv w:val="1"/>
      <w:marLeft w:val="0"/>
      <w:marRight w:val="0"/>
      <w:marTop w:val="0"/>
      <w:marBottom w:val="0"/>
      <w:divBdr>
        <w:top w:val="none" w:sz="0" w:space="0" w:color="auto"/>
        <w:left w:val="none" w:sz="0" w:space="0" w:color="auto"/>
        <w:bottom w:val="none" w:sz="0" w:space="0" w:color="auto"/>
        <w:right w:val="none" w:sz="0" w:space="0" w:color="auto"/>
      </w:divBdr>
    </w:div>
    <w:div w:id="1727989701">
      <w:bodyDiv w:val="1"/>
      <w:marLeft w:val="0"/>
      <w:marRight w:val="0"/>
      <w:marTop w:val="0"/>
      <w:marBottom w:val="0"/>
      <w:divBdr>
        <w:top w:val="none" w:sz="0" w:space="0" w:color="auto"/>
        <w:left w:val="none" w:sz="0" w:space="0" w:color="auto"/>
        <w:bottom w:val="none" w:sz="0" w:space="0" w:color="auto"/>
        <w:right w:val="none" w:sz="0" w:space="0" w:color="auto"/>
      </w:divBdr>
    </w:div>
    <w:div w:id="1814517885">
      <w:bodyDiv w:val="1"/>
      <w:marLeft w:val="0"/>
      <w:marRight w:val="0"/>
      <w:marTop w:val="0"/>
      <w:marBottom w:val="0"/>
      <w:divBdr>
        <w:top w:val="none" w:sz="0" w:space="0" w:color="auto"/>
        <w:left w:val="none" w:sz="0" w:space="0" w:color="auto"/>
        <w:bottom w:val="none" w:sz="0" w:space="0" w:color="auto"/>
        <w:right w:val="none" w:sz="0" w:space="0" w:color="auto"/>
      </w:divBdr>
    </w:div>
    <w:div w:id="1855072885">
      <w:bodyDiv w:val="1"/>
      <w:marLeft w:val="0"/>
      <w:marRight w:val="0"/>
      <w:marTop w:val="0"/>
      <w:marBottom w:val="0"/>
      <w:divBdr>
        <w:top w:val="none" w:sz="0" w:space="0" w:color="auto"/>
        <w:left w:val="none" w:sz="0" w:space="0" w:color="auto"/>
        <w:bottom w:val="none" w:sz="0" w:space="0" w:color="auto"/>
        <w:right w:val="none" w:sz="0" w:space="0" w:color="auto"/>
      </w:divBdr>
    </w:div>
    <w:div w:id="1907371685">
      <w:bodyDiv w:val="1"/>
      <w:marLeft w:val="0"/>
      <w:marRight w:val="0"/>
      <w:marTop w:val="0"/>
      <w:marBottom w:val="0"/>
      <w:divBdr>
        <w:top w:val="none" w:sz="0" w:space="0" w:color="auto"/>
        <w:left w:val="none" w:sz="0" w:space="0" w:color="auto"/>
        <w:bottom w:val="none" w:sz="0" w:space="0" w:color="auto"/>
        <w:right w:val="none" w:sz="0" w:space="0" w:color="auto"/>
      </w:divBdr>
    </w:div>
    <w:div w:id="206054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Blo24</b:Tag>
    <b:SourceType>JournalArticle</b:SourceType>
    <b:Guid>{BB79E4E4-FCB2-49BB-9C97-6E72D93BDD45}</b:Guid>
    <b:Author>
      <b:Author>
        <b:NameList>
          <b:Person>
            <b:Last>Bloomberg</b:Last>
          </b:Person>
        </b:NameList>
      </b:Author>
    </b:Author>
    <b:JournalName>Tesla sales surge as Model Y becomes UK’s top-selling EV</b:JournalName>
    <b:Year>2024</b:Year>
    <b:RefOrder>1</b:RefOrder>
  </b:Source>
  <b:Source>
    <b:Tag>DfT24</b:Tag>
    <b:SourceType>JournalArticle</b:SourceType>
    <b:Guid>{C246B8BC-AC5C-4846-A2BE-D0A6FA284E85}</b:Guid>
    <b:Author>
      <b:Author>
        <b:NameList>
          <b:Person>
            <b:Last>DfT</b:Last>
          </b:Person>
        </b:NameList>
      </b:Author>
    </b:Author>
    <b:JournalName>Public attitudes towards electric vehicles and charging infrastructure. London: UK Government</b:JournalName>
    <b:Year>2024</b:Year>
    <b:RefOrder>2</b:RefOrder>
  </b:Source>
  <b:Source>
    <b:Tag>IEA24</b:Tag>
    <b:SourceType>JournalArticle</b:SourceType>
    <b:Guid>{A3C426A5-3B49-4866-B89D-7280ABBDA675}</b:Guid>
    <b:Author>
      <b:Author>
        <b:NameList>
          <b:Person>
            <b:Last>IEA</b:Last>
          </b:Person>
        </b:NameList>
      </b:Author>
    </b:Author>
    <b:Title>International Energy Agency </b:Title>
    <b:JournalName>Global EV Outlook 2024: Scaling up electric mobility for a net-zero future. Paris: IEA Publications</b:JournalName>
    <b:Year>2024</b:Year>
    <b:RefOrder>4</b:RefOrder>
  </b:Source>
  <b:Source>
    <b:Tag>McK24</b:Tag>
    <b:SourceType>JournalArticle</b:SourceType>
    <b:Guid>{D0469815-2B9D-4F38-B699-A6B52A578EE3}</b:Guid>
    <b:Author>
      <b:Author>
        <b:NameList>
          <b:Person>
            <b:Last>McKinsey</b:Last>
          </b:Person>
        </b:NameList>
      </b:Author>
    </b:Author>
    <b:JournalName>Digital transformation in automotive aftersales: Predictive analytics and efficiency gains</b:JournalName>
    <b:Year>2024</b:Year>
    <b:RefOrder>6</b:RefOrder>
  </b:Source>
  <b:Source>
    <b:Tag>Nag12</b:Tag>
    <b:SourceType>JournalArticle</b:SourceType>
    <b:Guid>{46240160-4E98-41E0-9B8D-B91B526EFFBF}</b:Guid>
    <b:Author>
      <b:Author>
        <b:NameList>
          <b:Person>
            <b:Last>Nagji</b:Last>
            <b:First>B.</b:First>
            <b:Middle>and Tuff, G</b:Middle>
          </b:Person>
        </b:NameList>
      </b:Author>
    </b:Author>
    <b:JournalName>Managing your innovation portfolio’, Harvard Business Review</b:JournalName>
    <b:Year>2012</b:Year>
    <b:Pages>66–74</b:Pages>
    <b:Volume>90(5)</b:Volume>
    <b:RefOrder>3</b:RefOrder>
  </b:Source>
  <b:Source>
    <b:Tag>SMM24</b:Tag>
    <b:SourceType>JournalArticle</b:SourceType>
    <b:Guid>{9546AD2F-FA22-4C0A-862C-77823DCD5423}</b:Guid>
    <b:Title>SMMT</b:Title>
    <b:JournalName>Electric vehicle registrations data 2024. London: SMMT</b:JournalName>
    <b:Year>2024</b:Year>
    <b:Author>
      <b:Author>
        <b:NameList>
          <b:Person>
            <b:Last>SMMT</b:Last>
          </b:Person>
        </b:NameList>
      </b:Author>
    </b:Author>
    <b:RefOrder>7</b:RefOrder>
  </b:Source>
  <b:Source>
    <b:Tag>Sta24</b:Tag>
    <b:SourceType>JournalArticle</b:SourceType>
    <b:Guid>{C8ED4418-B718-477B-86CA-19BDFE6658B8}</b:Guid>
    <b:Author>
      <b:Author>
        <b:NameList>
          <b:Person>
            <b:Last>Statista</b:Last>
          </b:Person>
        </b:NameList>
      </b:Author>
    </b:Author>
    <b:JournalName>Global electric vehicle market share of leading manufacturers in 2024.</b:JournalName>
    <b:Year>2024</b:Year>
    <b:RefOrder>9</b:RefOrder>
  </b:Source>
  <b:Source>
    <b:Tag>Tes24</b:Tag>
    <b:SourceType>JournalArticle</b:SourceType>
    <b:Guid>{685D8C54-EBB7-4F7E-961E-2D6CC554C9A9}</b:Guid>
    <b:Author>
      <b:Author>
        <b:NameList>
          <b:Person>
            <b:Last>Tesla</b:Last>
            <b:First>Inc</b:First>
          </b:Person>
        </b:NameList>
      </b:Author>
    </b:Author>
    <b:JournalName>Annual Report 2024. Austin, TX: Tesla Investor Relations</b:JournalName>
    <b:Year>2024</b:Year>
    <b:RefOrder>10</b:RefOrder>
  </b:Source>
  <b:Source>
    <b:Tag>Tes25</b:Tag>
    <b:SourceType>JournalArticle</b:SourceType>
    <b:Guid>{657E502A-514D-4E10-B07E-A62A831D53CF}</b:Guid>
    <b:Author>
      <b:Author>
        <b:NameList>
          <b:Person>
            <b:Last>Tesla</b:Last>
            <b:First>Inc</b:First>
          </b:Person>
        </b:NameList>
      </b:Author>
    </b:Author>
    <b:JournalName>Sustainability and Impact Report 2025. Austin, TX: Tesla Corporate Communications</b:JournalName>
    <b:Year>2025</b:Year>
    <b:RefOrder>8</b:RefOrder>
  </b:Source>
  <b:Source>
    <b:Tag>Zap24</b:Tag>
    <b:SourceType>JournalArticle</b:SourceType>
    <b:Guid>{69854D78-09B6-43DE-826A-893235BA3722}</b:Guid>
    <b:Author>
      <b:Author>
        <b:NameList>
          <b:Person>
            <b:Last>ZapMap</b:Last>
          </b:Person>
        </b:NameList>
      </b:Author>
    </b:Author>
    <b:JournalName>UK electric vehicle charging network statistics 2024</b:JournalName>
    <b:Year>2024</b:Year>
    <b:RefOrder>5</b:RefOrder>
  </b:Source>
</b:Sources>
</file>

<file path=customXml/itemProps1.xml><?xml version="1.0" encoding="utf-8"?>
<ds:datastoreItem xmlns:ds="http://schemas.openxmlformats.org/officeDocument/2006/customXml" ds:itemID="{1EA316BA-4BC0-4489-90AA-F3820F59E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21</Pages>
  <Words>4883</Words>
  <Characters>27837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26</cp:revision>
  <dcterms:created xsi:type="dcterms:W3CDTF">2025-11-04T09:07:00Z</dcterms:created>
  <dcterms:modified xsi:type="dcterms:W3CDTF">2025-11-10T16:27:00Z</dcterms:modified>
</cp:coreProperties>
</file>