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85814982"/>
        <w:docPartObj>
          <w:docPartGallery w:val="Cover Pages"/>
          <w:docPartUnique/>
        </w:docPartObj>
      </w:sdtPr>
      <w:sdtEndPr>
        <w:rPr>
          <w:rFonts w:ascii="Amasis MT Pro Medium" w:hAnsi="Amasis MT Pro Medium"/>
          <w:sz w:val="24"/>
          <w:szCs w:val="24"/>
        </w:rPr>
      </w:sdtEndPr>
      <w:sdtContent>
        <w:p w14:paraId="73BB4521" w14:textId="7DE2EF0F" w:rsidR="007221F6" w:rsidRDefault="007221F6"/>
        <w:p w14:paraId="6208BA35" w14:textId="77777777" w:rsidR="007F141A" w:rsidRDefault="007F141A">
          <w:pPr>
            <w:rPr>
              <w:rFonts w:ascii="Amasis MT Pro Medium" w:hAnsi="Amasis MT Pro Medium"/>
              <w:sz w:val="24"/>
              <w:szCs w:val="24"/>
            </w:rPr>
          </w:pPr>
        </w:p>
        <w:p w14:paraId="3B1C8EAA" w14:textId="77777777" w:rsidR="007F141A" w:rsidRDefault="007F141A">
          <w:pPr>
            <w:rPr>
              <w:rFonts w:ascii="Amasis MT Pro Medium" w:hAnsi="Amasis MT Pro Medium"/>
              <w:sz w:val="24"/>
              <w:szCs w:val="24"/>
            </w:rPr>
          </w:pPr>
        </w:p>
        <w:p w14:paraId="15A6C6A8" w14:textId="660BA405" w:rsidR="007F141A" w:rsidRDefault="003B177B">
          <w:pPr>
            <w:rPr>
              <w:rFonts w:ascii="Amasis MT Pro Medium" w:hAnsi="Amasis MT Pro Medium"/>
              <w:sz w:val="24"/>
              <w:szCs w:val="24"/>
            </w:rPr>
          </w:pPr>
          <w:r>
            <w:rPr>
              <w:noProof/>
            </w:rPr>
            <mc:AlternateContent>
              <mc:Choice Requires="wps">
                <w:drawing>
                  <wp:anchor distT="0" distB="0" distL="114300" distR="114300" simplePos="0" relativeHeight="251659264" behindDoc="1" locked="0" layoutInCell="1" allowOverlap="1" wp14:anchorId="7257E6B7" wp14:editId="390C7D73">
                    <wp:simplePos x="0" y="0"/>
                    <wp:positionH relativeFrom="page">
                      <wp:posOffset>407963</wp:posOffset>
                    </wp:positionH>
                    <wp:positionV relativeFrom="page">
                      <wp:posOffset>2082018</wp:posOffset>
                    </wp:positionV>
                    <wp:extent cx="7034530" cy="6724357"/>
                    <wp:effectExtent l="0" t="0" r="8255" b="635"/>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67243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221F6" w14:paraId="14C37566" w14:textId="77777777">
                                  <w:trPr>
                                    <w:trHeight w:val="2376"/>
                                  </w:trPr>
                                  <w:tc>
                                    <w:tcPr>
                                      <w:tcW w:w="370" w:type="pct"/>
                                      <w:shd w:val="clear" w:color="auto" w:fill="156082" w:themeFill="accent1"/>
                                    </w:tcPr>
                                    <w:p w14:paraId="55397FB7" w14:textId="77777777" w:rsidR="007221F6" w:rsidRDefault="007221F6"/>
                                  </w:tc>
                                  <w:sdt>
                                    <w:sdtPr>
                                      <w:rPr>
                                        <w:rFonts w:asciiTheme="majorHAnsi" w:hAnsiTheme="majorHAnsi"/>
                                        <w:color w:val="FFFFFF" w:themeColor="background1"/>
                                        <w:sz w:val="96"/>
                                        <w:szCs w:val="96"/>
                                      </w:rPr>
                                      <w:alias w:val="Title"/>
                                      <w:tag w:val=""/>
                                      <w:id w:val="739824258"/>
                                      <w:placeholder>
                                        <w:docPart w:val="2B14CF4AF75B48DF820E6A77894FDE5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19E58246" w14:textId="072DFE5D" w:rsidR="007221F6" w:rsidRDefault="007221F6">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 xml:space="preserve">Flexible work </w:t>
                                          </w:r>
                                          <w:r w:rsidR="00287731">
                                            <w:rPr>
                                              <w:rFonts w:asciiTheme="majorHAnsi" w:hAnsiTheme="majorHAnsi"/>
                                              <w:color w:val="FFFFFF" w:themeColor="background1"/>
                                              <w:sz w:val="96"/>
                                              <w:szCs w:val="96"/>
                                            </w:rPr>
                                            <w:t>arrangement</w:t>
                                          </w:r>
                                        </w:p>
                                      </w:tc>
                                    </w:sdtContent>
                                  </w:sdt>
                                </w:tr>
                                <w:tr w:rsidR="007221F6" w14:paraId="34776E85" w14:textId="77777777">
                                  <w:trPr>
                                    <w:trHeight w:hRule="exact" w:val="648"/>
                                  </w:trPr>
                                  <w:tc>
                                    <w:tcPr>
                                      <w:tcW w:w="370" w:type="pct"/>
                                      <w:shd w:val="clear" w:color="auto" w:fill="156082" w:themeFill="accent1"/>
                                    </w:tcPr>
                                    <w:p w14:paraId="297B85D9" w14:textId="77777777" w:rsidR="007221F6" w:rsidRDefault="007221F6"/>
                                  </w:tc>
                                  <w:tc>
                                    <w:tcPr>
                                      <w:tcW w:w="4630" w:type="pct"/>
                                      <w:shd w:val="clear" w:color="auto" w:fill="404040" w:themeFill="text1" w:themeFillTint="BF"/>
                                      <w:vAlign w:val="bottom"/>
                                    </w:tcPr>
                                    <w:p w14:paraId="02CAADBA" w14:textId="77777777" w:rsidR="007221F6" w:rsidRDefault="007221F6">
                                      <w:pPr>
                                        <w:ind w:left="360" w:right="360"/>
                                        <w:rPr>
                                          <w:color w:val="FFFFFF" w:themeColor="background1"/>
                                          <w:sz w:val="28"/>
                                          <w:szCs w:val="28"/>
                                        </w:rPr>
                                      </w:pPr>
                                    </w:p>
                                  </w:tc>
                                </w:tr>
                                <w:tr w:rsidR="007221F6" w14:paraId="691E9A46" w14:textId="77777777">
                                  <w:tc>
                                    <w:tcPr>
                                      <w:tcW w:w="370" w:type="pct"/>
                                      <w:shd w:val="clear" w:color="auto" w:fill="156082" w:themeFill="accent1"/>
                                    </w:tcPr>
                                    <w:p w14:paraId="64D7B5C4" w14:textId="77777777" w:rsidR="007221F6" w:rsidRDefault="007221F6"/>
                                  </w:tc>
                                  <w:tc>
                                    <w:tcPr>
                                      <w:tcW w:w="4630" w:type="pct"/>
                                      <w:shd w:val="clear" w:color="auto" w:fill="404040" w:themeFill="text1" w:themeFillTint="BF"/>
                                      <w:vAlign w:val="bottom"/>
                                    </w:tcPr>
                                    <w:p w14:paraId="4264FBB1" w14:textId="6496302E" w:rsidR="007221F6" w:rsidRPr="00EB2D22" w:rsidRDefault="00000000">
                                      <w:pPr>
                                        <w:pStyle w:val="NoSpacing"/>
                                        <w:spacing w:line="288" w:lineRule="auto"/>
                                        <w:ind w:left="360" w:right="360"/>
                                        <w:rPr>
                                          <w:rFonts w:ascii="Amasis MT Pro Medium" w:hAnsi="Amasis MT Pro Medium"/>
                                          <w:color w:val="FFFFFF" w:themeColor="background1"/>
                                          <w:sz w:val="32"/>
                                          <w:szCs w:val="32"/>
                                        </w:rPr>
                                      </w:pPr>
                                      <w:sdt>
                                        <w:sdtPr>
                                          <w:rPr>
                                            <w:rFonts w:ascii="Amasis MT Pro Medium" w:hAnsi="Amasis MT Pro Medium"/>
                                            <w:color w:val="FFFFFF" w:themeColor="background1"/>
                                            <w:sz w:val="32"/>
                                            <w:szCs w:val="32"/>
                                          </w:rPr>
                                          <w:alias w:val="Author"/>
                                          <w:tag w:val=""/>
                                          <w:id w:val="942812742"/>
                                          <w:placeholder>
                                            <w:docPart w:val="80271542D21D4E7582FDC5A8A4091016"/>
                                          </w:placeholder>
                                          <w:dataBinding w:prefixMappings="xmlns:ns0='http://purl.org/dc/elements/1.1/' xmlns:ns1='http://schemas.openxmlformats.org/package/2006/metadata/core-properties' " w:xpath="/ns1:coreProperties[1]/ns0:creator[1]" w:storeItemID="{6C3C8BC8-F283-45AE-878A-BAB7291924A1}"/>
                                          <w:text/>
                                        </w:sdtPr>
                                        <w:sdtContent>
                                          <w:r w:rsidR="007221F6" w:rsidRPr="00EB2D22">
                                            <w:rPr>
                                              <w:rFonts w:ascii="Amasis MT Pro Medium" w:hAnsi="Amasis MT Pro Medium"/>
                                              <w:color w:val="FFFFFF" w:themeColor="background1"/>
                                              <w:sz w:val="32"/>
                                              <w:szCs w:val="32"/>
                                            </w:rPr>
                                            <w:t>Andzhela Toneva</w:t>
                                          </w:r>
                                        </w:sdtContent>
                                      </w:sdt>
                                    </w:p>
                                    <w:sdt>
                                      <w:sdtPr>
                                        <w:rPr>
                                          <w:rFonts w:ascii="Amasis MT Pro Medium" w:hAnsi="Amasis MT Pro Medium"/>
                                          <w:color w:val="FFFFFF" w:themeColor="background1"/>
                                          <w:sz w:val="32"/>
                                          <w:szCs w:val="32"/>
                                        </w:rPr>
                                        <w:alias w:val="Course title"/>
                                        <w:tag w:val=""/>
                                        <w:id w:val="-15923909"/>
                                        <w:placeholder>
                                          <w:docPart w:val="A1017C02A6D74A6083DC39449FC6179E"/>
                                        </w:placeholder>
                                        <w:dataBinding w:prefixMappings="xmlns:ns0='http://purl.org/dc/elements/1.1/' xmlns:ns1='http://schemas.openxmlformats.org/package/2006/metadata/core-properties' " w:xpath="/ns1:coreProperties[1]/ns1:category[1]" w:storeItemID="{6C3C8BC8-F283-45AE-878A-BAB7291924A1}"/>
                                        <w:text/>
                                      </w:sdtPr>
                                      <w:sdtContent>
                                        <w:p w14:paraId="371886D3" w14:textId="5B13696C" w:rsidR="007221F6" w:rsidRPr="00EB2D22" w:rsidRDefault="004125A6">
                                          <w:pPr>
                                            <w:pStyle w:val="NoSpacing"/>
                                            <w:spacing w:line="288" w:lineRule="auto"/>
                                            <w:ind w:left="360" w:right="360"/>
                                            <w:rPr>
                                              <w:rFonts w:ascii="Amasis MT Pro Medium" w:hAnsi="Amasis MT Pro Medium"/>
                                              <w:color w:val="FFFFFF" w:themeColor="background1"/>
                                              <w:sz w:val="32"/>
                                              <w:szCs w:val="32"/>
                                            </w:rPr>
                                          </w:pPr>
                                          <w:r w:rsidRPr="00EB2D22">
                                            <w:rPr>
                                              <w:rFonts w:ascii="Amasis MT Pro Medium" w:hAnsi="Amasis MT Pro Medium"/>
                                              <w:color w:val="FFFFFF" w:themeColor="background1"/>
                                              <w:sz w:val="32"/>
                                              <w:szCs w:val="32"/>
                                            </w:rPr>
                                            <w:t>Student ID  2217837</w:t>
                                          </w:r>
                                        </w:p>
                                      </w:sdtContent>
                                    </w:sdt>
                                    <w:sdt>
                                      <w:sdtPr>
                                        <w:rPr>
                                          <w:rFonts w:ascii="Amasis MT Pro Medium" w:hAnsi="Amasis MT Pro Medium"/>
                                          <w:color w:val="FFFFFF" w:themeColor="background1"/>
                                          <w:sz w:val="32"/>
                                          <w:szCs w:val="32"/>
                                        </w:rPr>
                                        <w:alias w:val="Date"/>
                                        <w:tag w:val=""/>
                                        <w:id w:val="748164578"/>
                                        <w:placeholder>
                                          <w:docPart w:val="3A56D5271A0548F7BD4A3AA1FDEFFF4E"/>
                                        </w:placeholder>
                                        <w:dataBinding w:prefixMappings="xmlns:ns0='http://schemas.microsoft.com/office/2006/coverPageProps' " w:xpath="/ns0:CoverPageProperties[1]/ns0:PublishDate[1]" w:storeItemID="{55AF091B-3C7A-41E3-B477-F2FDAA23CFDA}"/>
                                        <w:date w:fullDate="2024-03-30T00:00:00Z">
                                          <w:dateFormat w:val="M/d/yy"/>
                                          <w:lid w:val="en-US"/>
                                          <w:storeMappedDataAs w:val="dateTime"/>
                                          <w:calendar w:val="gregorian"/>
                                        </w:date>
                                      </w:sdtPr>
                                      <w:sdtContent>
                                        <w:p w14:paraId="42F9181B" w14:textId="2AF55809" w:rsidR="007221F6" w:rsidRDefault="007221F6">
                                          <w:pPr>
                                            <w:pStyle w:val="NoSpacing"/>
                                            <w:spacing w:after="240" w:line="288" w:lineRule="auto"/>
                                            <w:ind w:left="360" w:right="360"/>
                                            <w:rPr>
                                              <w:color w:val="FFFFFF" w:themeColor="background1"/>
                                              <w:sz w:val="28"/>
                                              <w:szCs w:val="28"/>
                                            </w:rPr>
                                          </w:pPr>
                                          <w:r w:rsidRPr="00EB2D22">
                                            <w:rPr>
                                              <w:rFonts w:ascii="Amasis MT Pro Medium" w:hAnsi="Amasis MT Pro Medium"/>
                                              <w:color w:val="FFFFFF" w:themeColor="background1"/>
                                              <w:sz w:val="32"/>
                                              <w:szCs w:val="32"/>
                                              <w:lang w:val="en-US"/>
                                            </w:rPr>
                                            <w:t>3/30/24</w:t>
                                          </w:r>
                                        </w:p>
                                      </w:sdtContent>
                                    </w:sdt>
                                  </w:tc>
                                </w:tr>
                              </w:tbl>
                              <w:p w14:paraId="561160CC" w14:textId="77777777" w:rsidR="007221F6" w:rsidRDefault="007221F6"/>
                              <w:p w14:paraId="6B54F764" w14:textId="73D49201" w:rsidR="008B10C9" w:rsidRDefault="00D7353E">
                                <w:pPr>
                                  <w:rPr>
                                    <w:rFonts w:ascii="Amasis MT Pro Medium" w:hAnsi="Amasis MT Pro Medium"/>
                                    <w:sz w:val="28"/>
                                    <w:szCs w:val="28"/>
                                  </w:rPr>
                                </w:pPr>
                                <w:r>
                                  <w:rPr>
                                    <w:rFonts w:ascii="Amasis MT Pro Medium" w:hAnsi="Amasis MT Pro Medium"/>
                                    <w:sz w:val="28"/>
                                    <w:szCs w:val="28"/>
                                  </w:rPr>
                                  <w:tab/>
                                </w:r>
                              </w:p>
                              <w:p w14:paraId="2DB4B7D6" w14:textId="77777777" w:rsidR="00B14F18" w:rsidRDefault="00B14F18">
                                <w:pPr>
                                  <w:rPr>
                                    <w:rFonts w:ascii="Amasis MT Pro Medium" w:hAnsi="Amasis MT Pro Medium"/>
                                    <w:sz w:val="28"/>
                                    <w:szCs w:val="28"/>
                                  </w:rPr>
                                </w:pPr>
                              </w:p>
                              <w:p w14:paraId="7CA8900C" w14:textId="066B8837" w:rsidR="00B14F18" w:rsidRPr="00B14F18" w:rsidRDefault="00B14F18">
                                <w:pPr>
                                  <w:rPr>
                                    <w:rFonts w:ascii="Amasis MT Pro Medium" w:hAnsi="Amasis MT Pro Medium"/>
                                    <w:sz w:val="36"/>
                                    <w:szCs w:val="36"/>
                                  </w:rPr>
                                </w:pPr>
                                <w:r>
                                  <w:rPr>
                                    <w:rFonts w:ascii="Amasis MT Pro Medium" w:hAnsi="Amasis MT Pro Medium"/>
                                    <w:sz w:val="28"/>
                                    <w:szCs w:val="28"/>
                                  </w:rPr>
                                  <w:tab/>
                                  <w:t>Course:</w:t>
                                </w:r>
                                <w:r>
                                  <w:rPr>
                                    <w:rFonts w:ascii="Amasis MT Pro Medium" w:hAnsi="Amasis MT Pro Medium"/>
                                    <w:sz w:val="28"/>
                                    <w:szCs w:val="28"/>
                                  </w:rPr>
                                  <w:tab/>
                                </w:r>
                                <w:r>
                                  <w:rPr>
                                    <w:rFonts w:ascii="Amasis MT Pro Medium" w:hAnsi="Amasis MT Pro Medium"/>
                                    <w:sz w:val="28"/>
                                    <w:szCs w:val="28"/>
                                  </w:rPr>
                                  <w:tab/>
                                </w:r>
                                <w:r>
                                  <w:rPr>
                                    <w:rFonts w:ascii="Amasis MT Pro Medium" w:hAnsi="Amasis MT Pro Medium"/>
                                    <w:sz w:val="28"/>
                                    <w:szCs w:val="28"/>
                                  </w:rPr>
                                  <w:tab/>
                                </w:r>
                                <w:r>
                                  <w:rPr>
                                    <w:rFonts w:ascii="Amasis MT Pro Medium" w:hAnsi="Amasis MT Pro Medium"/>
                                    <w:sz w:val="36"/>
                                    <w:szCs w:val="36"/>
                                  </w:rPr>
                                  <w:t>Business Management</w:t>
                                </w:r>
                              </w:p>
                              <w:p w14:paraId="7D8EBEB7" w14:textId="35B62459" w:rsidR="008B10C9" w:rsidRPr="00B14F18" w:rsidRDefault="008B10C9">
                                <w:pPr>
                                  <w:rPr>
                                    <w:rFonts w:ascii="Amasis MT Pro Medium" w:hAnsi="Amasis MT Pro Medium"/>
                                    <w:sz w:val="32"/>
                                    <w:szCs w:val="32"/>
                                  </w:rPr>
                                </w:pPr>
                                <w:r>
                                  <w:tab/>
                                </w:r>
                                <w:r w:rsidR="00B14F18">
                                  <w:rPr>
                                    <w:rFonts w:ascii="Amasis MT Pro Medium" w:hAnsi="Amasis MT Pro Medium"/>
                                    <w:sz w:val="28"/>
                                    <w:szCs w:val="28"/>
                                  </w:rPr>
                                  <w:t>Module:</w:t>
                                </w:r>
                                <w:r w:rsidR="00B14F18">
                                  <w:rPr>
                                    <w:rFonts w:ascii="Amasis MT Pro Medium" w:hAnsi="Amasis MT Pro Medium"/>
                                    <w:sz w:val="28"/>
                                    <w:szCs w:val="28"/>
                                  </w:rPr>
                                  <w:tab/>
                                </w:r>
                                <w:r w:rsidR="00B14F18">
                                  <w:rPr>
                                    <w:rFonts w:ascii="Amasis MT Pro Medium" w:hAnsi="Amasis MT Pro Medium"/>
                                    <w:sz w:val="28"/>
                                    <w:szCs w:val="28"/>
                                  </w:rPr>
                                  <w:tab/>
                                </w:r>
                                <w:r w:rsidR="00B14F18">
                                  <w:rPr>
                                    <w:rFonts w:ascii="Amasis MT Pro Medium" w:hAnsi="Amasis MT Pro Medium"/>
                                    <w:sz w:val="28"/>
                                    <w:szCs w:val="28"/>
                                  </w:rPr>
                                  <w:tab/>
                                </w:r>
                                <w:r w:rsidR="00B14F18">
                                  <w:rPr>
                                    <w:rFonts w:ascii="Amasis MT Pro Medium" w:hAnsi="Amasis MT Pro Medium"/>
                                    <w:sz w:val="32"/>
                                    <w:szCs w:val="32"/>
                                  </w:rPr>
                                  <w:t>Managing people</w:t>
                                </w:r>
                              </w:p>
                              <w:p w14:paraId="2C6185B8" w14:textId="64E9B638" w:rsidR="00CE5C5B" w:rsidRDefault="00CE5C5B">
                                <w:pPr>
                                  <w:rPr>
                                    <w:rFonts w:ascii="Amasis MT Pro Medium" w:hAnsi="Amasis MT Pro Medium"/>
                                    <w:sz w:val="32"/>
                                    <w:szCs w:val="32"/>
                                  </w:rPr>
                                </w:pPr>
                                <w:r>
                                  <w:tab/>
                                </w:r>
                                <w:r w:rsidR="00B14F18">
                                  <w:rPr>
                                    <w:rFonts w:ascii="Amasis MT Pro Medium" w:hAnsi="Amasis MT Pro Medium"/>
                                    <w:sz w:val="28"/>
                                    <w:szCs w:val="28"/>
                                  </w:rPr>
                                  <w:t>Module leader:</w:t>
                                </w:r>
                                <w:r w:rsidR="00B14F18">
                                  <w:rPr>
                                    <w:rFonts w:ascii="Amasis MT Pro Medium" w:hAnsi="Amasis MT Pro Medium"/>
                                    <w:sz w:val="28"/>
                                    <w:szCs w:val="28"/>
                                  </w:rPr>
                                  <w:tab/>
                                </w:r>
                                <w:r w:rsidR="00B14F18">
                                  <w:rPr>
                                    <w:rFonts w:ascii="Amasis MT Pro Medium" w:hAnsi="Amasis MT Pro Medium"/>
                                    <w:sz w:val="28"/>
                                    <w:szCs w:val="28"/>
                                  </w:rPr>
                                  <w:tab/>
                                </w:r>
                                <w:proofErr w:type="spellStart"/>
                                <w:r w:rsidR="00B14F18" w:rsidRPr="00EB2D22">
                                  <w:rPr>
                                    <w:rFonts w:ascii="Amasis MT Pro Medium" w:hAnsi="Amasis MT Pro Medium"/>
                                    <w:sz w:val="32"/>
                                    <w:szCs w:val="32"/>
                                  </w:rPr>
                                  <w:t>D</w:t>
                                </w:r>
                                <w:r w:rsidR="00EB2D22" w:rsidRPr="00EB2D22">
                                  <w:rPr>
                                    <w:rFonts w:ascii="Amasis MT Pro Medium" w:hAnsi="Amasis MT Pro Medium"/>
                                    <w:sz w:val="32"/>
                                    <w:szCs w:val="32"/>
                                  </w:rPr>
                                  <w:t>r.</w:t>
                                </w:r>
                                <w:proofErr w:type="spellEnd"/>
                                <w:r w:rsidR="00EB2D22" w:rsidRPr="00EB2D22">
                                  <w:rPr>
                                    <w:rFonts w:ascii="Amasis MT Pro Medium" w:hAnsi="Amasis MT Pro Medium"/>
                                    <w:sz w:val="32"/>
                                    <w:szCs w:val="32"/>
                                  </w:rPr>
                                  <w:t xml:space="preserve"> Imo Enang</w:t>
                                </w:r>
                              </w:p>
                              <w:p w14:paraId="798BE12F" w14:textId="77777777" w:rsidR="00EB2D22" w:rsidRDefault="00EB2D22">
                                <w:pPr>
                                  <w:rPr>
                                    <w:rFonts w:ascii="Amasis MT Pro Medium" w:hAnsi="Amasis MT Pro Medium"/>
                                    <w:sz w:val="32"/>
                                    <w:szCs w:val="32"/>
                                  </w:rPr>
                                </w:pPr>
                              </w:p>
                              <w:p w14:paraId="7C6E0EEC" w14:textId="77777777" w:rsidR="00EB2D22" w:rsidRDefault="00EB2D22">
                                <w:pPr>
                                  <w:rPr>
                                    <w:rFonts w:ascii="Amasis MT Pro Medium" w:hAnsi="Amasis MT Pro Medium"/>
                                    <w:sz w:val="32"/>
                                    <w:szCs w:val="32"/>
                                  </w:rPr>
                                </w:pPr>
                              </w:p>
                              <w:p w14:paraId="0B6151C4" w14:textId="312FAA75" w:rsidR="00EB2D22" w:rsidRDefault="00EB2D22">
                                <w:pPr>
                                  <w:rPr>
                                    <w:rFonts w:ascii="Amasis MT Pro Medium" w:hAnsi="Amasis MT Pro Medium"/>
                                    <w:sz w:val="28"/>
                                    <w:szCs w:val="28"/>
                                  </w:rPr>
                                </w:pPr>
                                <w:r>
                                  <w:rPr>
                                    <w:rFonts w:ascii="Amasis MT Pro Medium" w:hAnsi="Amasis MT Pro Medium"/>
                                    <w:sz w:val="32"/>
                                    <w:szCs w:val="32"/>
                                  </w:rPr>
                                  <w:tab/>
                                </w:r>
                                <w:r>
                                  <w:rPr>
                                    <w:rFonts w:ascii="Amasis MT Pro Medium" w:hAnsi="Amasis MT Pro Medium"/>
                                    <w:sz w:val="28"/>
                                    <w:szCs w:val="28"/>
                                  </w:rPr>
                                  <w:t>University of Wales Trinity Saint David</w:t>
                                </w:r>
                              </w:p>
                              <w:p w14:paraId="1A48308B" w14:textId="6BB8E07C" w:rsidR="00EB2D22" w:rsidRPr="00EB2D22" w:rsidRDefault="00EB2D22">
                                <w:pPr>
                                  <w:rPr>
                                    <w:rFonts w:ascii="Amasis MT Pro Medium" w:hAnsi="Amasis MT Pro Medium"/>
                                    <w:sz w:val="28"/>
                                    <w:szCs w:val="28"/>
                                  </w:rPr>
                                </w:pPr>
                                <w:r>
                                  <w:rPr>
                                    <w:rFonts w:ascii="Amasis MT Pro Medium" w:hAnsi="Amasis MT Pro Medium"/>
                                    <w:sz w:val="28"/>
                                    <w:szCs w:val="28"/>
                                  </w:rPr>
                                  <w:tab/>
                                  <w:t>Birmingham</w:t>
                                </w:r>
                              </w:p>
                              <w:p w14:paraId="2C7DEA7C" w14:textId="77777777" w:rsidR="00EB2D22" w:rsidRDefault="00EB2D22">
                                <w:pPr>
                                  <w:rPr>
                                    <w:rFonts w:ascii="Amasis MT Pro Medium" w:hAnsi="Amasis MT Pro Medium"/>
                                    <w:sz w:val="28"/>
                                    <w:szCs w:val="28"/>
                                  </w:rPr>
                                </w:pPr>
                              </w:p>
                              <w:p w14:paraId="19B20FF8" w14:textId="77777777" w:rsidR="00EB2D22" w:rsidRDefault="00EB2D22">
                                <w:pPr>
                                  <w:rPr>
                                    <w:rFonts w:ascii="Amasis MT Pro Medium" w:hAnsi="Amasis MT Pro Medium"/>
                                    <w:sz w:val="28"/>
                                    <w:szCs w:val="28"/>
                                  </w:rPr>
                                </w:pPr>
                              </w:p>
                              <w:p w14:paraId="36D4B85E" w14:textId="19B1B0C3" w:rsidR="00EB2D22" w:rsidRPr="00B14F18" w:rsidRDefault="00EB2D22">
                                <w:pPr>
                                  <w:rPr>
                                    <w:rFonts w:ascii="Amasis MT Pro Medium" w:hAnsi="Amasis MT Pro Medium"/>
                                    <w:sz w:val="28"/>
                                    <w:szCs w:val="28"/>
                                  </w:rPr>
                                </w:pPr>
                                <w:r>
                                  <w:rPr>
                                    <w:rFonts w:ascii="Amasis MT Pro Medium" w:hAnsi="Amasis MT Pro Medium"/>
                                    <w:sz w:val="28"/>
                                    <w:szCs w:val="28"/>
                                  </w:rPr>
                                  <w:tab/>
                                </w:r>
                              </w:p>
                              <w:p w14:paraId="2DE7F0EE" w14:textId="77777777" w:rsidR="008B10C9" w:rsidRDefault="008B10C9"/>
                              <w:p w14:paraId="3CD6E06B" w14:textId="1A6C4B54" w:rsidR="008B10C9" w:rsidRDefault="008B10C9">
                                <w:r>
                                  <w:tab/>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7257E6B7" id="_x0000_t202" coordsize="21600,21600" o:spt="202" path="m,l,21600r21600,l21600,xe">
                    <v:stroke joinstyle="miter"/>
                    <v:path gradientshapeok="t" o:connecttype="rect"/>
                  </v:shapetype>
                  <v:shape id="Text Box 1" o:spid="_x0000_s1026" type="#_x0000_t202" alt="Cover page content layout" style="position:absolute;margin-left:32.1pt;margin-top:163.95pt;width:553.9pt;height:529.5pt;z-index:-251657216;visibility:visible;mso-wrap-style:square;mso-width-percent:906;mso-height-percent:0;mso-wrap-distance-left:9pt;mso-wrap-distance-top:0;mso-wrap-distance-right:9pt;mso-wrap-distance-bottom:0;mso-position-horizontal:absolute;mso-position-horizontal-relative:page;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221F6" w14:paraId="14C37566" w14:textId="77777777">
                            <w:trPr>
                              <w:trHeight w:val="2376"/>
                            </w:trPr>
                            <w:tc>
                              <w:tcPr>
                                <w:tcW w:w="370" w:type="pct"/>
                                <w:shd w:val="clear" w:color="auto" w:fill="156082" w:themeFill="accent1"/>
                              </w:tcPr>
                              <w:p w14:paraId="55397FB7" w14:textId="77777777" w:rsidR="007221F6" w:rsidRDefault="007221F6"/>
                            </w:tc>
                            <w:sdt>
                              <w:sdtPr>
                                <w:rPr>
                                  <w:rFonts w:asciiTheme="majorHAnsi" w:hAnsiTheme="majorHAnsi"/>
                                  <w:color w:val="FFFFFF" w:themeColor="background1"/>
                                  <w:sz w:val="96"/>
                                  <w:szCs w:val="96"/>
                                </w:rPr>
                                <w:alias w:val="Title"/>
                                <w:tag w:val=""/>
                                <w:id w:val="739824258"/>
                                <w:placeholder>
                                  <w:docPart w:val="2B14CF4AF75B48DF820E6A77894FDE5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19E58246" w14:textId="072DFE5D" w:rsidR="007221F6" w:rsidRDefault="007221F6">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 xml:space="preserve">Flexible work </w:t>
                                    </w:r>
                                    <w:r w:rsidR="00287731">
                                      <w:rPr>
                                        <w:rFonts w:asciiTheme="majorHAnsi" w:hAnsiTheme="majorHAnsi"/>
                                        <w:color w:val="FFFFFF" w:themeColor="background1"/>
                                        <w:sz w:val="96"/>
                                        <w:szCs w:val="96"/>
                                      </w:rPr>
                                      <w:t>arrangement</w:t>
                                    </w:r>
                                  </w:p>
                                </w:tc>
                              </w:sdtContent>
                            </w:sdt>
                          </w:tr>
                          <w:tr w:rsidR="007221F6" w14:paraId="34776E85" w14:textId="77777777">
                            <w:trPr>
                              <w:trHeight w:hRule="exact" w:val="648"/>
                            </w:trPr>
                            <w:tc>
                              <w:tcPr>
                                <w:tcW w:w="370" w:type="pct"/>
                                <w:shd w:val="clear" w:color="auto" w:fill="156082" w:themeFill="accent1"/>
                              </w:tcPr>
                              <w:p w14:paraId="297B85D9" w14:textId="77777777" w:rsidR="007221F6" w:rsidRDefault="007221F6"/>
                            </w:tc>
                            <w:tc>
                              <w:tcPr>
                                <w:tcW w:w="4630" w:type="pct"/>
                                <w:shd w:val="clear" w:color="auto" w:fill="404040" w:themeFill="text1" w:themeFillTint="BF"/>
                                <w:vAlign w:val="bottom"/>
                              </w:tcPr>
                              <w:p w14:paraId="02CAADBA" w14:textId="77777777" w:rsidR="007221F6" w:rsidRDefault="007221F6">
                                <w:pPr>
                                  <w:ind w:left="360" w:right="360"/>
                                  <w:rPr>
                                    <w:color w:val="FFFFFF" w:themeColor="background1"/>
                                    <w:sz w:val="28"/>
                                    <w:szCs w:val="28"/>
                                  </w:rPr>
                                </w:pPr>
                              </w:p>
                            </w:tc>
                          </w:tr>
                          <w:tr w:rsidR="007221F6" w14:paraId="691E9A46" w14:textId="77777777">
                            <w:tc>
                              <w:tcPr>
                                <w:tcW w:w="370" w:type="pct"/>
                                <w:shd w:val="clear" w:color="auto" w:fill="156082" w:themeFill="accent1"/>
                              </w:tcPr>
                              <w:p w14:paraId="64D7B5C4" w14:textId="77777777" w:rsidR="007221F6" w:rsidRDefault="007221F6"/>
                            </w:tc>
                            <w:tc>
                              <w:tcPr>
                                <w:tcW w:w="4630" w:type="pct"/>
                                <w:shd w:val="clear" w:color="auto" w:fill="404040" w:themeFill="text1" w:themeFillTint="BF"/>
                                <w:vAlign w:val="bottom"/>
                              </w:tcPr>
                              <w:p w14:paraId="4264FBB1" w14:textId="6496302E" w:rsidR="007221F6" w:rsidRPr="00EB2D22" w:rsidRDefault="00000000">
                                <w:pPr>
                                  <w:pStyle w:val="NoSpacing"/>
                                  <w:spacing w:line="288" w:lineRule="auto"/>
                                  <w:ind w:left="360" w:right="360"/>
                                  <w:rPr>
                                    <w:rFonts w:ascii="Amasis MT Pro Medium" w:hAnsi="Amasis MT Pro Medium"/>
                                    <w:color w:val="FFFFFF" w:themeColor="background1"/>
                                    <w:sz w:val="32"/>
                                    <w:szCs w:val="32"/>
                                  </w:rPr>
                                </w:pPr>
                                <w:sdt>
                                  <w:sdtPr>
                                    <w:rPr>
                                      <w:rFonts w:ascii="Amasis MT Pro Medium" w:hAnsi="Amasis MT Pro Medium"/>
                                      <w:color w:val="FFFFFF" w:themeColor="background1"/>
                                      <w:sz w:val="32"/>
                                      <w:szCs w:val="32"/>
                                    </w:rPr>
                                    <w:alias w:val="Author"/>
                                    <w:tag w:val=""/>
                                    <w:id w:val="942812742"/>
                                    <w:placeholder>
                                      <w:docPart w:val="80271542D21D4E7582FDC5A8A4091016"/>
                                    </w:placeholder>
                                    <w:dataBinding w:prefixMappings="xmlns:ns0='http://purl.org/dc/elements/1.1/' xmlns:ns1='http://schemas.openxmlformats.org/package/2006/metadata/core-properties' " w:xpath="/ns1:coreProperties[1]/ns0:creator[1]" w:storeItemID="{6C3C8BC8-F283-45AE-878A-BAB7291924A1}"/>
                                    <w:text/>
                                  </w:sdtPr>
                                  <w:sdtContent>
                                    <w:r w:rsidR="007221F6" w:rsidRPr="00EB2D22">
                                      <w:rPr>
                                        <w:rFonts w:ascii="Amasis MT Pro Medium" w:hAnsi="Amasis MT Pro Medium"/>
                                        <w:color w:val="FFFFFF" w:themeColor="background1"/>
                                        <w:sz w:val="32"/>
                                        <w:szCs w:val="32"/>
                                      </w:rPr>
                                      <w:t>Andzhela Toneva</w:t>
                                    </w:r>
                                  </w:sdtContent>
                                </w:sdt>
                              </w:p>
                              <w:sdt>
                                <w:sdtPr>
                                  <w:rPr>
                                    <w:rFonts w:ascii="Amasis MT Pro Medium" w:hAnsi="Amasis MT Pro Medium"/>
                                    <w:color w:val="FFFFFF" w:themeColor="background1"/>
                                    <w:sz w:val="32"/>
                                    <w:szCs w:val="32"/>
                                  </w:rPr>
                                  <w:alias w:val="Course title"/>
                                  <w:tag w:val=""/>
                                  <w:id w:val="-15923909"/>
                                  <w:placeholder>
                                    <w:docPart w:val="A1017C02A6D74A6083DC39449FC6179E"/>
                                  </w:placeholder>
                                  <w:dataBinding w:prefixMappings="xmlns:ns0='http://purl.org/dc/elements/1.1/' xmlns:ns1='http://schemas.openxmlformats.org/package/2006/metadata/core-properties' " w:xpath="/ns1:coreProperties[1]/ns1:category[1]" w:storeItemID="{6C3C8BC8-F283-45AE-878A-BAB7291924A1}"/>
                                  <w:text/>
                                </w:sdtPr>
                                <w:sdtContent>
                                  <w:p w14:paraId="371886D3" w14:textId="5B13696C" w:rsidR="007221F6" w:rsidRPr="00EB2D22" w:rsidRDefault="004125A6">
                                    <w:pPr>
                                      <w:pStyle w:val="NoSpacing"/>
                                      <w:spacing w:line="288" w:lineRule="auto"/>
                                      <w:ind w:left="360" w:right="360"/>
                                      <w:rPr>
                                        <w:rFonts w:ascii="Amasis MT Pro Medium" w:hAnsi="Amasis MT Pro Medium"/>
                                        <w:color w:val="FFFFFF" w:themeColor="background1"/>
                                        <w:sz w:val="32"/>
                                        <w:szCs w:val="32"/>
                                      </w:rPr>
                                    </w:pPr>
                                    <w:r w:rsidRPr="00EB2D22">
                                      <w:rPr>
                                        <w:rFonts w:ascii="Amasis MT Pro Medium" w:hAnsi="Amasis MT Pro Medium"/>
                                        <w:color w:val="FFFFFF" w:themeColor="background1"/>
                                        <w:sz w:val="32"/>
                                        <w:szCs w:val="32"/>
                                      </w:rPr>
                                      <w:t>Student ID  2217837</w:t>
                                    </w:r>
                                  </w:p>
                                </w:sdtContent>
                              </w:sdt>
                              <w:sdt>
                                <w:sdtPr>
                                  <w:rPr>
                                    <w:rFonts w:ascii="Amasis MT Pro Medium" w:hAnsi="Amasis MT Pro Medium"/>
                                    <w:color w:val="FFFFFF" w:themeColor="background1"/>
                                    <w:sz w:val="32"/>
                                    <w:szCs w:val="32"/>
                                  </w:rPr>
                                  <w:alias w:val="Date"/>
                                  <w:tag w:val=""/>
                                  <w:id w:val="748164578"/>
                                  <w:placeholder>
                                    <w:docPart w:val="3A56D5271A0548F7BD4A3AA1FDEFFF4E"/>
                                  </w:placeholder>
                                  <w:dataBinding w:prefixMappings="xmlns:ns0='http://schemas.microsoft.com/office/2006/coverPageProps' " w:xpath="/ns0:CoverPageProperties[1]/ns0:PublishDate[1]" w:storeItemID="{55AF091B-3C7A-41E3-B477-F2FDAA23CFDA}"/>
                                  <w:date w:fullDate="2024-03-30T00:00:00Z">
                                    <w:dateFormat w:val="M/d/yy"/>
                                    <w:lid w:val="en-US"/>
                                    <w:storeMappedDataAs w:val="dateTime"/>
                                    <w:calendar w:val="gregorian"/>
                                  </w:date>
                                </w:sdtPr>
                                <w:sdtContent>
                                  <w:p w14:paraId="42F9181B" w14:textId="2AF55809" w:rsidR="007221F6" w:rsidRDefault="007221F6">
                                    <w:pPr>
                                      <w:pStyle w:val="NoSpacing"/>
                                      <w:spacing w:after="240" w:line="288" w:lineRule="auto"/>
                                      <w:ind w:left="360" w:right="360"/>
                                      <w:rPr>
                                        <w:color w:val="FFFFFF" w:themeColor="background1"/>
                                        <w:sz w:val="28"/>
                                        <w:szCs w:val="28"/>
                                      </w:rPr>
                                    </w:pPr>
                                    <w:r w:rsidRPr="00EB2D22">
                                      <w:rPr>
                                        <w:rFonts w:ascii="Amasis MT Pro Medium" w:hAnsi="Amasis MT Pro Medium"/>
                                        <w:color w:val="FFFFFF" w:themeColor="background1"/>
                                        <w:sz w:val="32"/>
                                        <w:szCs w:val="32"/>
                                        <w:lang w:val="en-US"/>
                                      </w:rPr>
                                      <w:t>3/30/24</w:t>
                                    </w:r>
                                  </w:p>
                                </w:sdtContent>
                              </w:sdt>
                            </w:tc>
                          </w:tr>
                        </w:tbl>
                        <w:p w14:paraId="561160CC" w14:textId="77777777" w:rsidR="007221F6" w:rsidRDefault="007221F6"/>
                        <w:p w14:paraId="6B54F764" w14:textId="73D49201" w:rsidR="008B10C9" w:rsidRDefault="00D7353E">
                          <w:pPr>
                            <w:rPr>
                              <w:rFonts w:ascii="Amasis MT Pro Medium" w:hAnsi="Amasis MT Pro Medium"/>
                              <w:sz w:val="28"/>
                              <w:szCs w:val="28"/>
                            </w:rPr>
                          </w:pPr>
                          <w:r>
                            <w:rPr>
                              <w:rFonts w:ascii="Amasis MT Pro Medium" w:hAnsi="Amasis MT Pro Medium"/>
                              <w:sz w:val="28"/>
                              <w:szCs w:val="28"/>
                            </w:rPr>
                            <w:tab/>
                          </w:r>
                        </w:p>
                        <w:p w14:paraId="2DB4B7D6" w14:textId="77777777" w:rsidR="00B14F18" w:rsidRDefault="00B14F18">
                          <w:pPr>
                            <w:rPr>
                              <w:rFonts w:ascii="Amasis MT Pro Medium" w:hAnsi="Amasis MT Pro Medium"/>
                              <w:sz w:val="28"/>
                              <w:szCs w:val="28"/>
                            </w:rPr>
                          </w:pPr>
                        </w:p>
                        <w:p w14:paraId="7CA8900C" w14:textId="066B8837" w:rsidR="00B14F18" w:rsidRPr="00B14F18" w:rsidRDefault="00B14F18">
                          <w:pPr>
                            <w:rPr>
                              <w:rFonts w:ascii="Amasis MT Pro Medium" w:hAnsi="Amasis MT Pro Medium"/>
                              <w:sz w:val="36"/>
                              <w:szCs w:val="36"/>
                            </w:rPr>
                          </w:pPr>
                          <w:r>
                            <w:rPr>
                              <w:rFonts w:ascii="Amasis MT Pro Medium" w:hAnsi="Amasis MT Pro Medium"/>
                              <w:sz w:val="28"/>
                              <w:szCs w:val="28"/>
                            </w:rPr>
                            <w:tab/>
                            <w:t>Course:</w:t>
                          </w:r>
                          <w:r>
                            <w:rPr>
                              <w:rFonts w:ascii="Amasis MT Pro Medium" w:hAnsi="Amasis MT Pro Medium"/>
                              <w:sz w:val="28"/>
                              <w:szCs w:val="28"/>
                            </w:rPr>
                            <w:tab/>
                          </w:r>
                          <w:r>
                            <w:rPr>
                              <w:rFonts w:ascii="Amasis MT Pro Medium" w:hAnsi="Amasis MT Pro Medium"/>
                              <w:sz w:val="28"/>
                              <w:szCs w:val="28"/>
                            </w:rPr>
                            <w:tab/>
                          </w:r>
                          <w:r>
                            <w:rPr>
                              <w:rFonts w:ascii="Amasis MT Pro Medium" w:hAnsi="Amasis MT Pro Medium"/>
                              <w:sz w:val="28"/>
                              <w:szCs w:val="28"/>
                            </w:rPr>
                            <w:tab/>
                          </w:r>
                          <w:r>
                            <w:rPr>
                              <w:rFonts w:ascii="Amasis MT Pro Medium" w:hAnsi="Amasis MT Pro Medium"/>
                              <w:sz w:val="36"/>
                              <w:szCs w:val="36"/>
                            </w:rPr>
                            <w:t>Business Management</w:t>
                          </w:r>
                        </w:p>
                        <w:p w14:paraId="7D8EBEB7" w14:textId="35B62459" w:rsidR="008B10C9" w:rsidRPr="00B14F18" w:rsidRDefault="008B10C9">
                          <w:pPr>
                            <w:rPr>
                              <w:rFonts w:ascii="Amasis MT Pro Medium" w:hAnsi="Amasis MT Pro Medium"/>
                              <w:sz w:val="32"/>
                              <w:szCs w:val="32"/>
                            </w:rPr>
                          </w:pPr>
                          <w:r>
                            <w:tab/>
                          </w:r>
                          <w:r w:rsidR="00B14F18">
                            <w:rPr>
                              <w:rFonts w:ascii="Amasis MT Pro Medium" w:hAnsi="Amasis MT Pro Medium"/>
                              <w:sz w:val="28"/>
                              <w:szCs w:val="28"/>
                            </w:rPr>
                            <w:t>Module:</w:t>
                          </w:r>
                          <w:r w:rsidR="00B14F18">
                            <w:rPr>
                              <w:rFonts w:ascii="Amasis MT Pro Medium" w:hAnsi="Amasis MT Pro Medium"/>
                              <w:sz w:val="28"/>
                              <w:szCs w:val="28"/>
                            </w:rPr>
                            <w:tab/>
                          </w:r>
                          <w:r w:rsidR="00B14F18">
                            <w:rPr>
                              <w:rFonts w:ascii="Amasis MT Pro Medium" w:hAnsi="Amasis MT Pro Medium"/>
                              <w:sz w:val="28"/>
                              <w:szCs w:val="28"/>
                            </w:rPr>
                            <w:tab/>
                          </w:r>
                          <w:r w:rsidR="00B14F18">
                            <w:rPr>
                              <w:rFonts w:ascii="Amasis MT Pro Medium" w:hAnsi="Amasis MT Pro Medium"/>
                              <w:sz w:val="28"/>
                              <w:szCs w:val="28"/>
                            </w:rPr>
                            <w:tab/>
                          </w:r>
                          <w:r w:rsidR="00B14F18">
                            <w:rPr>
                              <w:rFonts w:ascii="Amasis MT Pro Medium" w:hAnsi="Amasis MT Pro Medium"/>
                              <w:sz w:val="32"/>
                              <w:szCs w:val="32"/>
                            </w:rPr>
                            <w:t>Managing people</w:t>
                          </w:r>
                        </w:p>
                        <w:p w14:paraId="2C6185B8" w14:textId="64E9B638" w:rsidR="00CE5C5B" w:rsidRDefault="00CE5C5B">
                          <w:pPr>
                            <w:rPr>
                              <w:rFonts w:ascii="Amasis MT Pro Medium" w:hAnsi="Amasis MT Pro Medium"/>
                              <w:sz w:val="32"/>
                              <w:szCs w:val="32"/>
                            </w:rPr>
                          </w:pPr>
                          <w:r>
                            <w:tab/>
                          </w:r>
                          <w:r w:rsidR="00B14F18">
                            <w:rPr>
                              <w:rFonts w:ascii="Amasis MT Pro Medium" w:hAnsi="Amasis MT Pro Medium"/>
                              <w:sz w:val="28"/>
                              <w:szCs w:val="28"/>
                            </w:rPr>
                            <w:t>Module leader:</w:t>
                          </w:r>
                          <w:r w:rsidR="00B14F18">
                            <w:rPr>
                              <w:rFonts w:ascii="Amasis MT Pro Medium" w:hAnsi="Amasis MT Pro Medium"/>
                              <w:sz w:val="28"/>
                              <w:szCs w:val="28"/>
                            </w:rPr>
                            <w:tab/>
                          </w:r>
                          <w:r w:rsidR="00B14F18">
                            <w:rPr>
                              <w:rFonts w:ascii="Amasis MT Pro Medium" w:hAnsi="Amasis MT Pro Medium"/>
                              <w:sz w:val="28"/>
                              <w:szCs w:val="28"/>
                            </w:rPr>
                            <w:tab/>
                          </w:r>
                          <w:proofErr w:type="spellStart"/>
                          <w:r w:rsidR="00B14F18" w:rsidRPr="00EB2D22">
                            <w:rPr>
                              <w:rFonts w:ascii="Amasis MT Pro Medium" w:hAnsi="Amasis MT Pro Medium"/>
                              <w:sz w:val="32"/>
                              <w:szCs w:val="32"/>
                            </w:rPr>
                            <w:t>D</w:t>
                          </w:r>
                          <w:r w:rsidR="00EB2D22" w:rsidRPr="00EB2D22">
                            <w:rPr>
                              <w:rFonts w:ascii="Amasis MT Pro Medium" w:hAnsi="Amasis MT Pro Medium"/>
                              <w:sz w:val="32"/>
                              <w:szCs w:val="32"/>
                            </w:rPr>
                            <w:t>r.</w:t>
                          </w:r>
                          <w:proofErr w:type="spellEnd"/>
                          <w:r w:rsidR="00EB2D22" w:rsidRPr="00EB2D22">
                            <w:rPr>
                              <w:rFonts w:ascii="Amasis MT Pro Medium" w:hAnsi="Amasis MT Pro Medium"/>
                              <w:sz w:val="32"/>
                              <w:szCs w:val="32"/>
                            </w:rPr>
                            <w:t xml:space="preserve"> Imo Enang</w:t>
                          </w:r>
                        </w:p>
                        <w:p w14:paraId="798BE12F" w14:textId="77777777" w:rsidR="00EB2D22" w:rsidRDefault="00EB2D22">
                          <w:pPr>
                            <w:rPr>
                              <w:rFonts w:ascii="Amasis MT Pro Medium" w:hAnsi="Amasis MT Pro Medium"/>
                              <w:sz w:val="32"/>
                              <w:szCs w:val="32"/>
                            </w:rPr>
                          </w:pPr>
                        </w:p>
                        <w:p w14:paraId="7C6E0EEC" w14:textId="77777777" w:rsidR="00EB2D22" w:rsidRDefault="00EB2D22">
                          <w:pPr>
                            <w:rPr>
                              <w:rFonts w:ascii="Amasis MT Pro Medium" w:hAnsi="Amasis MT Pro Medium"/>
                              <w:sz w:val="32"/>
                              <w:szCs w:val="32"/>
                            </w:rPr>
                          </w:pPr>
                        </w:p>
                        <w:p w14:paraId="0B6151C4" w14:textId="312FAA75" w:rsidR="00EB2D22" w:rsidRDefault="00EB2D22">
                          <w:pPr>
                            <w:rPr>
                              <w:rFonts w:ascii="Amasis MT Pro Medium" w:hAnsi="Amasis MT Pro Medium"/>
                              <w:sz w:val="28"/>
                              <w:szCs w:val="28"/>
                            </w:rPr>
                          </w:pPr>
                          <w:r>
                            <w:rPr>
                              <w:rFonts w:ascii="Amasis MT Pro Medium" w:hAnsi="Amasis MT Pro Medium"/>
                              <w:sz w:val="32"/>
                              <w:szCs w:val="32"/>
                            </w:rPr>
                            <w:tab/>
                          </w:r>
                          <w:r>
                            <w:rPr>
                              <w:rFonts w:ascii="Amasis MT Pro Medium" w:hAnsi="Amasis MT Pro Medium"/>
                              <w:sz w:val="28"/>
                              <w:szCs w:val="28"/>
                            </w:rPr>
                            <w:t>University of Wales Trinity Saint David</w:t>
                          </w:r>
                        </w:p>
                        <w:p w14:paraId="1A48308B" w14:textId="6BB8E07C" w:rsidR="00EB2D22" w:rsidRPr="00EB2D22" w:rsidRDefault="00EB2D22">
                          <w:pPr>
                            <w:rPr>
                              <w:rFonts w:ascii="Amasis MT Pro Medium" w:hAnsi="Amasis MT Pro Medium"/>
                              <w:sz w:val="28"/>
                              <w:szCs w:val="28"/>
                            </w:rPr>
                          </w:pPr>
                          <w:r>
                            <w:rPr>
                              <w:rFonts w:ascii="Amasis MT Pro Medium" w:hAnsi="Amasis MT Pro Medium"/>
                              <w:sz w:val="28"/>
                              <w:szCs w:val="28"/>
                            </w:rPr>
                            <w:tab/>
                            <w:t>Birmingham</w:t>
                          </w:r>
                        </w:p>
                        <w:p w14:paraId="2C7DEA7C" w14:textId="77777777" w:rsidR="00EB2D22" w:rsidRDefault="00EB2D22">
                          <w:pPr>
                            <w:rPr>
                              <w:rFonts w:ascii="Amasis MT Pro Medium" w:hAnsi="Amasis MT Pro Medium"/>
                              <w:sz w:val="28"/>
                              <w:szCs w:val="28"/>
                            </w:rPr>
                          </w:pPr>
                        </w:p>
                        <w:p w14:paraId="19B20FF8" w14:textId="77777777" w:rsidR="00EB2D22" w:rsidRDefault="00EB2D22">
                          <w:pPr>
                            <w:rPr>
                              <w:rFonts w:ascii="Amasis MT Pro Medium" w:hAnsi="Amasis MT Pro Medium"/>
                              <w:sz w:val="28"/>
                              <w:szCs w:val="28"/>
                            </w:rPr>
                          </w:pPr>
                        </w:p>
                        <w:p w14:paraId="36D4B85E" w14:textId="19B1B0C3" w:rsidR="00EB2D22" w:rsidRPr="00B14F18" w:rsidRDefault="00EB2D22">
                          <w:pPr>
                            <w:rPr>
                              <w:rFonts w:ascii="Amasis MT Pro Medium" w:hAnsi="Amasis MT Pro Medium"/>
                              <w:sz w:val="28"/>
                              <w:szCs w:val="28"/>
                            </w:rPr>
                          </w:pPr>
                          <w:r>
                            <w:rPr>
                              <w:rFonts w:ascii="Amasis MT Pro Medium" w:hAnsi="Amasis MT Pro Medium"/>
                              <w:sz w:val="28"/>
                              <w:szCs w:val="28"/>
                            </w:rPr>
                            <w:tab/>
                          </w:r>
                        </w:p>
                        <w:p w14:paraId="2DE7F0EE" w14:textId="77777777" w:rsidR="008B10C9" w:rsidRDefault="008B10C9"/>
                        <w:p w14:paraId="3CD6E06B" w14:textId="1A6C4B54" w:rsidR="008B10C9" w:rsidRDefault="008B10C9">
                          <w:r>
                            <w:tab/>
                          </w:r>
                        </w:p>
                      </w:txbxContent>
                    </v:textbox>
                    <w10:wrap anchorx="page" anchory="page"/>
                  </v:shape>
                </w:pict>
              </mc:Fallback>
            </mc:AlternateContent>
          </w:r>
        </w:p>
        <w:p w14:paraId="747DFDA6" w14:textId="0BCFBD87" w:rsidR="007F141A" w:rsidRDefault="007F141A">
          <w:pPr>
            <w:rPr>
              <w:rFonts w:ascii="Amasis MT Pro Medium" w:hAnsi="Amasis MT Pro Medium"/>
              <w:sz w:val="24"/>
              <w:szCs w:val="24"/>
            </w:rPr>
          </w:pPr>
        </w:p>
        <w:p w14:paraId="55220E9C" w14:textId="59BD7DFB" w:rsidR="007F141A" w:rsidRDefault="007F141A">
          <w:pPr>
            <w:rPr>
              <w:rFonts w:ascii="Amasis MT Pro Medium" w:hAnsi="Amasis MT Pro Medium"/>
              <w:sz w:val="24"/>
              <w:szCs w:val="24"/>
            </w:rPr>
          </w:pPr>
        </w:p>
        <w:p w14:paraId="48234A4D" w14:textId="1119A40B" w:rsidR="007F141A" w:rsidRDefault="007F141A">
          <w:pPr>
            <w:rPr>
              <w:rFonts w:ascii="Amasis MT Pro Medium" w:hAnsi="Amasis MT Pro Medium"/>
              <w:sz w:val="24"/>
              <w:szCs w:val="24"/>
            </w:rPr>
          </w:pPr>
        </w:p>
        <w:p w14:paraId="7A899D4A" w14:textId="0380DE66" w:rsidR="007F141A" w:rsidRDefault="007F141A">
          <w:pPr>
            <w:rPr>
              <w:rFonts w:ascii="Amasis MT Pro Medium" w:hAnsi="Amasis MT Pro Medium"/>
              <w:sz w:val="24"/>
              <w:szCs w:val="24"/>
            </w:rPr>
          </w:pPr>
        </w:p>
        <w:p w14:paraId="77B42339" w14:textId="32D707BD" w:rsidR="007F141A" w:rsidRDefault="007F141A">
          <w:pPr>
            <w:rPr>
              <w:rFonts w:ascii="Amasis MT Pro Medium" w:hAnsi="Amasis MT Pro Medium"/>
              <w:sz w:val="24"/>
              <w:szCs w:val="24"/>
            </w:rPr>
          </w:pPr>
        </w:p>
        <w:p w14:paraId="39839376" w14:textId="50BFB83C" w:rsidR="007F141A" w:rsidRDefault="007F141A">
          <w:pPr>
            <w:rPr>
              <w:rFonts w:ascii="Amasis MT Pro Medium" w:hAnsi="Amasis MT Pro Medium"/>
              <w:sz w:val="24"/>
              <w:szCs w:val="24"/>
            </w:rPr>
          </w:pPr>
        </w:p>
        <w:p w14:paraId="75F1682C" w14:textId="1A487211" w:rsidR="007F141A" w:rsidRDefault="007F141A">
          <w:pPr>
            <w:rPr>
              <w:rFonts w:ascii="Amasis MT Pro Medium" w:hAnsi="Amasis MT Pro Medium"/>
              <w:sz w:val="24"/>
              <w:szCs w:val="24"/>
            </w:rPr>
          </w:pPr>
        </w:p>
        <w:p w14:paraId="46AD3C41" w14:textId="069F5F89" w:rsidR="007F141A" w:rsidRDefault="007F141A">
          <w:pPr>
            <w:rPr>
              <w:rFonts w:ascii="Amasis MT Pro Medium" w:hAnsi="Amasis MT Pro Medium"/>
              <w:sz w:val="24"/>
              <w:szCs w:val="24"/>
            </w:rPr>
          </w:pPr>
        </w:p>
        <w:p w14:paraId="75BF3748" w14:textId="52A59164" w:rsidR="007F141A" w:rsidRDefault="007F141A">
          <w:pPr>
            <w:rPr>
              <w:rFonts w:ascii="Amasis MT Pro Medium" w:hAnsi="Amasis MT Pro Medium"/>
              <w:sz w:val="24"/>
              <w:szCs w:val="24"/>
            </w:rPr>
          </w:pPr>
        </w:p>
        <w:p w14:paraId="2124FB6E" w14:textId="7FFE1963" w:rsidR="007F141A" w:rsidRPr="00D7353E" w:rsidRDefault="007F141A">
          <w:pPr>
            <w:rPr>
              <w:rFonts w:ascii="Amasis MT Pro Medium" w:hAnsi="Amasis MT Pro Medium"/>
              <w:sz w:val="24"/>
              <w:szCs w:val="24"/>
            </w:rPr>
          </w:pPr>
        </w:p>
        <w:p w14:paraId="66E6685C" w14:textId="77777777" w:rsidR="007F141A" w:rsidRPr="00D7353E" w:rsidRDefault="007F141A">
          <w:pPr>
            <w:rPr>
              <w:rFonts w:ascii="Amasis MT Pro Medium" w:hAnsi="Amasis MT Pro Medium"/>
              <w:sz w:val="24"/>
              <w:szCs w:val="24"/>
            </w:rPr>
          </w:pPr>
        </w:p>
        <w:p w14:paraId="68603B95" w14:textId="77777777" w:rsidR="007F141A" w:rsidRPr="00D7353E" w:rsidRDefault="007F141A">
          <w:pPr>
            <w:rPr>
              <w:rFonts w:ascii="Amasis MT Pro Medium" w:hAnsi="Amasis MT Pro Medium"/>
              <w:sz w:val="24"/>
              <w:szCs w:val="24"/>
            </w:rPr>
          </w:pPr>
        </w:p>
        <w:p w14:paraId="38DACD2F" w14:textId="77777777" w:rsidR="007F141A" w:rsidRDefault="007F141A">
          <w:pPr>
            <w:rPr>
              <w:rFonts w:ascii="Amasis MT Pro Medium" w:hAnsi="Amasis MT Pro Medium"/>
              <w:sz w:val="24"/>
              <w:szCs w:val="24"/>
            </w:rPr>
          </w:pPr>
        </w:p>
        <w:p w14:paraId="0185F84D" w14:textId="77777777" w:rsidR="007F141A" w:rsidRDefault="007F141A">
          <w:pPr>
            <w:rPr>
              <w:rFonts w:ascii="Amasis MT Pro Medium" w:hAnsi="Amasis MT Pro Medium"/>
              <w:sz w:val="24"/>
              <w:szCs w:val="24"/>
            </w:rPr>
          </w:pPr>
        </w:p>
        <w:p w14:paraId="2E89CB38" w14:textId="77777777" w:rsidR="007F141A" w:rsidRDefault="007F141A">
          <w:pPr>
            <w:rPr>
              <w:rFonts w:ascii="Amasis MT Pro Medium" w:hAnsi="Amasis MT Pro Medium"/>
              <w:sz w:val="24"/>
              <w:szCs w:val="24"/>
            </w:rPr>
          </w:pPr>
        </w:p>
        <w:p w14:paraId="50C5D010" w14:textId="77777777" w:rsidR="007F141A" w:rsidRDefault="007F141A">
          <w:pPr>
            <w:rPr>
              <w:rFonts w:ascii="Amasis MT Pro Medium" w:hAnsi="Amasis MT Pro Medium"/>
              <w:sz w:val="24"/>
              <w:szCs w:val="24"/>
            </w:rPr>
          </w:pPr>
        </w:p>
        <w:p w14:paraId="5AEF740F" w14:textId="77777777" w:rsidR="007F141A" w:rsidRDefault="007F141A">
          <w:pPr>
            <w:rPr>
              <w:rFonts w:ascii="Amasis MT Pro Medium" w:hAnsi="Amasis MT Pro Medium"/>
              <w:sz w:val="24"/>
              <w:szCs w:val="24"/>
            </w:rPr>
          </w:pPr>
        </w:p>
        <w:p w14:paraId="6BB0265C" w14:textId="77777777" w:rsidR="007F141A" w:rsidRDefault="007F141A">
          <w:pPr>
            <w:rPr>
              <w:rFonts w:ascii="Amasis MT Pro Medium" w:hAnsi="Amasis MT Pro Medium"/>
              <w:sz w:val="24"/>
              <w:szCs w:val="24"/>
            </w:rPr>
          </w:pPr>
        </w:p>
        <w:p w14:paraId="5BF2E1D8" w14:textId="77777777" w:rsidR="007F141A" w:rsidRDefault="007F141A">
          <w:pPr>
            <w:rPr>
              <w:rFonts w:ascii="Amasis MT Pro Medium" w:hAnsi="Amasis MT Pro Medium"/>
              <w:sz w:val="24"/>
              <w:szCs w:val="24"/>
            </w:rPr>
          </w:pPr>
        </w:p>
        <w:p w14:paraId="1288BF28" w14:textId="77777777" w:rsidR="007F141A" w:rsidRDefault="007F141A">
          <w:pPr>
            <w:rPr>
              <w:rFonts w:ascii="Amasis MT Pro Medium" w:hAnsi="Amasis MT Pro Medium"/>
              <w:sz w:val="24"/>
              <w:szCs w:val="24"/>
            </w:rPr>
          </w:pPr>
        </w:p>
        <w:p w14:paraId="3D877E2A" w14:textId="77777777" w:rsidR="007F141A" w:rsidRDefault="007F141A">
          <w:pPr>
            <w:rPr>
              <w:rFonts w:ascii="Amasis MT Pro Medium" w:hAnsi="Amasis MT Pro Medium"/>
              <w:sz w:val="24"/>
              <w:szCs w:val="24"/>
            </w:rPr>
          </w:pPr>
        </w:p>
        <w:p w14:paraId="1E5BB8C1" w14:textId="77777777" w:rsidR="007F141A" w:rsidRDefault="007F141A">
          <w:pPr>
            <w:rPr>
              <w:rFonts w:ascii="Amasis MT Pro Medium" w:hAnsi="Amasis MT Pro Medium"/>
              <w:sz w:val="24"/>
              <w:szCs w:val="24"/>
            </w:rPr>
          </w:pPr>
        </w:p>
        <w:p w14:paraId="58371BFC" w14:textId="11FFD359" w:rsidR="007221F6" w:rsidRDefault="00000000">
          <w:pPr>
            <w:rPr>
              <w:rFonts w:ascii="Amasis MT Pro Medium" w:hAnsi="Amasis MT Pro Medium"/>
              <w:sz w:val="24"/>
              <w:szCs w:val="24"/>
            </w:rPr>
          </w:pPr>
        </w:p>
      </w:sdtContent>
    </w:sdt>
    <w:p w14:paraId="25DFFB1C" w14:textId="77777777" w:rsidR="00927D83" w:rsidRPr="00C974D0" w:rsidRDefault="00231E93" w:rsidP="00927D83">
      <w:pPr>
        <w:rPr>
          <w:rFonts w:ascii="Arial" w:hAnsi="Arial" w:cs="Arial"/>
          <w:b/>
          <w:bCs/>
          <w:sz w:val="32"/>
          <w:szCs w:val="32"/>
        </w:rPr>
      </w:pPr>
      <w:r>
        <w:rPr>
          <w:rFonts w:ascii="Amasis MT Pro Medium" w:hAnsi="Amasis MT Pro Medium"/>
          <w:sz w:val="24"/>
          <w:szCs w:val="24"/>
        </w:rPr>
        <w:lastRenderedPageBreak/>
        <w:t xml:space="preserve"> </w:t>
      </w:r>
      <w:r w:rsidR="00927D83" w:rsidRPr="00C974D0">
        <w:rPr>
          <w:rFonts w:ascii="Arial" w:hAnsi="Arial" w:cs="Arial"/>
          <w:b/>
          <w:bCs/>
          <w:sz w:val="32"/>
          <w:szCs w:val="32"/>
        </w:rPr>
        <w:t>Abstract</w:t>
      </w:r>
    </w:p>
    <w:p w14:paraId="1CB13552" w14:textId="77777777" w:rsidR="00927D83" w:rsidRDefault="00927D83" w:rsidP="00927D83">
      <w:pPr>
        <w:rPr>
          <w:rFonts w:ascii="Arial" w:hAnsi="Arial" w:cs="Arial"/>
          <w:sz w:val="22"/>
          <w:szCs w:val="22"/>
        </w:rPr>
      </w:pPr>
      <w:r w:rsidRPr="00C37225">
        <w:rPr>
          <w:rFonts w:ascii="Arial" w:hAnsi="Arial" w:cs="Arial"/>
          <w:sz w:val="22"/>
          <w:szCs w:val="22"/>
        </w:rPr>
        <w:t xml:space="preserve">Most industrialised nations have increased worker flexibility, or control over where and when they labour, over time. Younger employees prefer greater employment flexibility. </w:t>
      </w:r>
      <w:r w:rsidRPr="00C37225">
        <w:rPr>
          <w:rFonts w:ascii="Arial" w:hAnsi="Arial" w:cs="Arial"/>
          <w:sz w:val="22"/>
          <w:szCs w:val="22"/>
        </w:rPr>
        <w:br/>
        <w:t xml:space="preserve">Although work-life balance is a primary concern, </w:t>
      </w:r>
      <w:proofErr w:type="spellStart"/>
      <w:r w:rsidRPr="00C37225">
        <w:rPr>
          <w:rFonts w:ascii="Arial" w:hAnsi="Arial" w:cs="Arial"/>
          <w:sz w:val="22"/>
          <w:szCs w:val="22"/>
        </w:rPr>
        <w:t>Agrotools</w:t>
      </w:r>
      <w:proofErr w:type="spellEnd"/>
      <w:r w:rsidRPr="00C37225">
        <w:rPr>
          <w:rFonts w:ascii="Arial" w:hAnsi="Arial" w:cs="Arial"/>
          <w:sz w:val="22"/>
          <w:szCs w:val="22"/>
        </w:rPr>
        <w:t xml:space="preserve"> strives to reduce disharmony and achieve a state of equilibrium. Increased awareness of work-life conflict has led to a rise in the number of work-life solutions implemented over the past decade. Work schedule and arrangement solutions that are optimal, simplest, and most economical for adaptation, implementation, and practice are presented in this study. This research examines the efficacy of organisational work schedule and arrangement strategies in promoting work-life balance. </w:t>
      </w:r>
      <w:r w:rsidRPr="00C37225">
        <w:rPr>
          <w:rFonts w:ascii="Arial" w:hAnsi="Arial" w:cs="Arial"/>
          <w:sz w:val="22"/>
          <w:szCs w:val="22"/>
        </w:rPr>
        <w:br/>
        <w:t xml:space="preserve">Work-life balance and flexible work schedule and arrangement studies are evaluated critically in this article to ascertain the perspectives of authors and experts. </w:t>
      </w:r>
      <w:r w:rsidRPr="00C37225">
        <w:rPr>
          <w:rFonts w:ascii="Arial" w:hAnsi="Arial" w:cs="Arial"/>
          <w:sz w:val="22"/>
          <w:szCs w:val="22"/>
        </w:rPr>
        <w:br/>
        <w:t xml:space="preserve">Flexible work schedules enhance work-life balance, according to research. Enhancing work-life balance are remote employment, task sharing, and part-time work arrangements. Work-life equilibrium is adversely impacted when employees are required to work shifts. </w:t>
      </w:r>
      <w:r w:rsidRPr="00C37225">
        <w:rPr>
          <w:rFonts w:ascii="Arial" w:hAnsi="Arial" w:cs="Arial"/>
          <w:sz w:val="22"/>
          <w:szCs w:val="22"/>
        </w:rPr>
        <w:br/>
        <w:t>The paper concludes with an analysis of socioeconomic status, working conditions, the gender pay inequality, and occupational composition.</w:t>
      </w:r>
    </w:p>
    <w:p w14:paraId="1A262DEC" w14:textId="77777777" w:rsidR="007D169A" w:rsidRDefault="007D169A" w:rsidP="00927D83">
      <w:pPr>
        <w:rPr>
          <w:rFonts w:ascii="Arial" w:hAnsi="Arial" w:cs="Arial"/>
          <w:sz w:val="22"/>
          <w:szCs w:val="22"/>
        </w:rPr>
      </w:pPr>
    </w:p>
    <w:p w14:paraId="69B91A79" w14:textId="77777777" w:rsidR="007D169A" w:rsidRDefault="007D169A" w:rsidP="00927D83">
      <w:pPr>
        <w:rPr>
          <w:rFonts w:ascii="Arial" w:hAnsi="Arial" w:cs="Arial"/>
          <w:sz w:val="22"/>
          <w:szCs w:val="22"/>
        </w:rPr>
      </w:pPr>
    </w:p>
    <w:p w14:paraId="25183904" w14:textId="77777777" w:rsidR="007D169A" w:rsidRDefault="007D169A" w:rsidP="00927D83">
      <w:pPr>
        <w:rPr>
          <w:rFonts w:ascii="Arial" w:hAnsi="Arial" w:cs="Arial"/>
          <w:sz w:val="22"/>
          <w:szCs w:val="22"/>
        </w:rPr>
      </w:pPr>
    </w:p>
    <w:p w14:paraId="7571AA93" w14:textId="77777777" w:rsidR="007D169A" w:rsidRDefault="007D169A" w:rsidP="00927D83">
      <w:pPr>
        <w:rPr>
          <w:rFonts w:ascii="Arial" w:hAnsi="Arial" w:cs="Arial"/>
          <w:sz w:val="22"/>
          <w:szCs w:val="22"/>
        </w:rPr>
      </w:pPr>
    </w:p>
    <w:p w14:paraId="1CB9FE52" w14:textId="77777777" w:rsidR="007D169A" w:rsidRDefault="007D169A" w:rsidP="00927D83">
      <w:pPr>
        <w:rPr>
          <w:rFonts w:ascii="Arial" w:hAnsi="Arial" w:cs="Arial"/>
          <w:sz w:val="22"/>
          <w:szCs w:val="22"/>
        </w:rPr>
      </w:pPr>
    </w:p>
    <w:p w14:paraId="0DB1068E" w14:textId="77777777" w:rsidR="007D169A" w:rsidRDefault="007D169A" w:rsidP="00927D83">
      <w:pPr>
        <w:rPr>
          <w:rFonts w:ascii="Arial" w:hAnsi="Arial" w:cs="Arial"/>
          <w:sz w:val="22"/>
          <w:szCs w:val="22"/>
        </w:rPr>
      </w:pPr>
    </w:p>
    <w:p w14:paraId="6BC4CB9D" w14:textId="77777777" w:rsidR="007D169A" w:rsidRDefault="007D169A" w:rsidP="00927D83">
      <w:pPr>
        <w:rPr>
          <w:rFonts w:ascii="Arial" w:hAnsi="Arial" w:cs="Arial"/>
          <w:sz w:val="22"/>
          <w:szCs w:val="22"/>
        </w:rPr>
      </w:pPr>
    </w:p>
    <w:p w14:paraId="3D3AE131" w14:textId="77777777" w:rsidR="007D169A" w:rsidRDefault="007D169A" w:rsidP="00927D83">
      <w:pPr>
        <w:rPr>
          <w:rFonts w:ascii="Arial" w:hAnsi="Arial" w:cs="Arial"/>
          <w:sz w:val="22"/>
          <w:szCs w:val="22"/>
        </w:rPr>
      </w:pPr>
    </w:p>
    <w:p w14:paraId="578104A2" w14:textId="77777777" w:rsidR="007D169A" w:rsidRDefault="007D169A" w:rsidP="00927D83">
      <w:pPr>
        <w:rPr>
          <w:rFonts w:ascii="Arial" w:hAnsi="Arial" w:cs="Arial"/>
          <w:sz w:val="22"/>
          <w:szCs w:val="22"/>
        </w:rPr>
      </w:pPr>
    </w:p>
    <w:p w14:paraId="6CBAC3EA" w14:textId="77777777" w:rsidR="007D169A" w:rsidRDefault="007D169A" w:rsidP="00927D83">
      <w:pPr>
        <w:rPr>
          <w:rFonts w:ascii="Arial" w:hAnsi="Arial" w:cs="Arial"/>
          <w:sz w:val="22"/>
          <w:szCs w:val="22"/>
        </w:rPr>
      </w:pPr>
    </w:p>
    <w:p w14:paraId="5BB6B0D8" w14:textId="77777777" w:rsidR="007D169A" w:rsidRDefault="007D169A" w:rsidP="00927D83">
      <w:pPr>
        <w:rPr>
          <w:rFonts w:ascii="Arial" w:hAnsi="Arial" w:cs="Arial"/>
          <w:sz w:val="22"/>
          <w:szCs w:val="22"/>
        </w:rPr>
      </w:pPr>
    </w:p>
    <w:p w14:paraId="67779F5B" w14:textId="77777777" w:rsidR="007D169A" w:rsidRDefault="007D169A" w:rsidP="00927D83">
      <w:pPr>
        <w:rPr>
          <w:rFonts w:ascii="Arial" w:hAnsi="Arial" w:cs="Arial"/>
          <w:sz w:val="22"/>
          <w:szCs w:val="22"/>
        </w:rPr>
      </w:pPr>
    </w:p>
    <w:p w14:paraId="121A79FF" w14:textId="77777777" w:rsidR="007D169A" w:rsidRDefault="007D169A" w:rsidP="00927D83">
      <w:pPr>
        <w:rPr>
          <w:rFonts w:ascii="Arial" w:hAnsi="Arial" w:cs="Arial"/>
          <w:sz w:val="22"/>
          <w:szCs w:val="22"/>
        </w:rPr>
      </w:pPr>
    </w:p>
    <w:p w14:paraId="1384378E" w14:textId="77777777" w:rsidR="007D169A" w:rsidRDefault="007D169A" w:rsidP="00927D83">
      <w:pPr>
        <w:rPr>
          <w:rFonts w:ascii="Arial" w:hAnsi="Arial" w:cs="Arial"/>
          <w:sz w:val="22"/>
          <w:szCs w:val="22"/>
        </w:rPr>
      </w:pPr>
    </w:p>
    <w:p w14:paraId="24865991" w14:textId="77777777" w:rsidR="00927D83" w:rsidRDefault="00927D83" w:rsidP="00927D83">
      <w:pPr>
        <w:rPr>
          <w:rFonts w:ascii="Arial" w:hAnsi="Arial" w:cs="Arial"/>
          <w:sz w:val="22"/>
          <w:szCs w:val="22"/>
        </w:rPr>
      </w:pPr>
    </w:p>
    <w:p w14:paraId="5BCB0AC8" w14:textId="77777777" w:rsidR="00927D83" w:rsidRDefault="00927D83" w:rsidP="00927D83">
      <w:pPr>
        <w:rPr>
          <w:rFonts w:ascii="Arial" w:hAnsi="Arial" w:cs="Arial"/>
          <w:sz w:val="22"/>
          <w:szCs w:val="22"/>
        </w:rPr>
      </w:pPr>
    </w:p>
    <w:p w14:paraId="4425781E" w14:textId="77777777" w:rsidR="00927D83" w:rsidRDefault="00927D83" w:rsidP="00927D83">
      <w:pPr>
        <w:rPr>
          <w:rFonts w:ascii="Arial" w:hAnsi="Arial" w:cs="Arial"/>
          <w:sz w:val="22"/>
          <w:szCs w:val="22"/>
        </w:rPr>
      </w:pPr>
    </w:p>
    <w:p w14:paraId="380A8301" w14:textId="52854FC0" w:rsidR="00927D83" w:rsidRPr="007D169A" w:rsidRDefault="00927D83" w:rsidP="00927D83">
      <w:pPr>
        <w:rPr>
          <w:rFonts w:ascii="Arial" w:hAnsi="Arial" w:cs="Arial"/>
          <w:b/>
          <w:bCs/>
          <w:sz w:val="32"/>
          <w:szCs w:val="32"/>
        </w:rPr>
      </w:pPr>
      <w:r w:rsidRPr="007D169A">
        <w:rPr>
          <w:rFonts w:ascii="Arial" w:hAnsi="Arial" w:cs="Arial"/>
          <w:b/>
          <w:bCs/>
          <w:sz w:val="32"/>
          <w:szCs w:val="32"/>
        </w:rPr>
        <w:lastRenderedPageBreak/>
        <w:t>Ta</w:t>
      </w:r>
      <w:r w:rsidR="00D15811" w:rsidRPr="007D169A">
        <w:rPr>
          <w:rFonts w:ascii="Arial" w:hAnsi="Arial" w:cs="Arial"/>
          <w:b/>
          <w:bCs/>
          <w:sz w:val="32"/>
          <w:szCs w:val="32"/>
        </w:rPr>
        <w:t>ble of content</w:t>
      </w:r>
    </w:p>
    <w:p w14:paraId="4C4AAE81" w14:textId="2C0429FB" w:rsidR="00D15811" w:rsidRPr="007D169A" w:rsidRDefault="00D15811" w:rsidP="00927D83">
      <w:pPr>
        <w:rPr>
          <w:rFonts w:ascii="Arial" w:hAnsi="Arial" w:cs="Arial"/>
          <w:b/>
          <w:bCs/>
          <w:sz w:val="24"/>
          <w:szCs w:val="24"/>
        </w:rPr>
      </w:pPr>
      <w:r w:rsidRPr="007D169A">
        <w:rPr>
          <w:rFonts w:ascii="Arial" w:hAnsi="Arial" w:cs="Arial"/>
          <w:b/>
          <w:bCs/>
          <w:sz w:val="24"/>
          <w:szCs w:val="24"/>
        </w:rPr>
        <w:t>Introduction</w:t>
      </w:r>
      <w:r w:rsidR="007B327F">
        <w:rPr>
          <w:rFonts w:ascii="Arial" w:hAnsi="Arial" w:cs="Arial"/>
          <w:b/>
          <w:bCs/>
          <w:sz w:val="24"/>
          <w:szCs w:val="24"/>
        </w:rPr>
        <w:t>……………………………………………………………….</w:t>
      </w:r>
      <w:r w:rsidR="00E955E3">
        <w:rPr>
          <w:rFonts w:ascii="Arial" w:hAnsi="Arial" w:cs="Arial"/>
          <w:b/>
          <w:bCs/>
          <w:sz w:val="24"/>
          <w:szCs w:val="24"/>
        </w:rPr>
        <w:t>3</w:t>
      </w:r>
    </w:p>
    <w:p w14:paraId="7C555B3E" w14:textId="36CB4565" w:rsidR="00D15811" w:rsidRPr="007D169A" w:rsidRDefault="00D15811" w:rsidP="00927D83">
      <w:pPr>
        <w:rPr>
          <w:rFonts w:ascii="Arial" w:hAnsi="Arial" w:cs="Arial"/>
          <w:b/>
          <w:bCs/>
          <w:sz w:val="24"/>
          <w:szCs w:val="24"/>
        </w:rPr>
      </w:pPr>
      <w:r w:rsidRPr="007D169A">
        <w:rPr>
          <w:rFonts w:ascii="Arial" w:hAnsi="Arial" w:cs="Arial"/>
          <w:b/>
          <w:bCs/>
          <w:sz w:val="24"/>
          <w:szCs w:val="24"/>
        </w:rPr>
        <w:t>Benefits of flexible working time</w:t>
      </w:r>
      <w:r w:rsidR="006A7815">
        <w:rPr>
          <w:rFonts w:ascii="Arial" w:hAnsi="Arial" w:cs="Arial"/>
          <w:b/>
          <w:bCs/>
          <w:sz w:val="24"/>
          <w:szCs w:val="24"/>
        </w:rPr>
        <w:t>………………………………………</w:t>
      </w:r>
      <w:r w:rsidR="00E955E3">
        <w:rPr>
          <w:rFonts w:ascii="Arial" w:hAnsi="Arial" w:cs="Arial"/>
          <w:b/>
          <w:bCs/>
          <w:sz w:val="24"/>
          <w:szCs w:val="24"/>
        </w:rPr>
        <w:t>3</w:t>
      </w:r>
    </w:p>
    <w:p w14:paraId="0924022F" w14:textId="2F320AE9" w:rsidR="00D15811" w:rsidRPr="007D169A" w:rsidRDefault="00D15811" w:rsidP="00927D83">
      <w:pPr>
        <w:rPr>
          <w:rFonts w:ascii="Arial" w:hAnsi="Arial" w:cs="Arial"/>
          <w:b/>
          <w:bCs/>
          <w:sz w:val="24"/>
          <w:szCs w:val="24"/>
        </w:rPr>
      </w:pPr>
      <w:r w:rsidRPr="007D169A">
        <w:rPr>
          <w:rFonts w:ascii="Arial" w:hAnsi="Arial" w:cs="Arial"/>
          <w:b/>
          <w:bCs/>
          <w:sz w:val="24"/>
          <w:szCs w:val="24"/>
        </w:rPr>
        <w:t>Strategies of implementing</w:t>
      </w:r>
      <w:r w:rsidR="00312488" w:rsidRPr="007D169A">
        <w:rPr>
          <w:rFonts w:ascii="Arial" w:hAnsi="Arial" w:cs="Arial"/>
          <w:b/>
          <w:bCs/>
          <w:sz w:val="24"/>
          <w:szCs w:val="24"/>
        </w:rPr>
        <w:t xml:space="preserve"> work-life balance</w:t>
      </w:r>
      <w:r w:rsidR="006A7815">
        <w:rPr>
          <w:rFonts w:ascii="Arial" w:hAnsi="Arial" w:cs="Arial"/>
          <w:b/>
          <w:bCs/>
          <w:sz w:val="24"/>
          <w:szCs w:val="24"/>
        </w:rPr>
        <w:t>………………………</w:t>
      </w:r>
      <w:r w:rsidR="00E955E3">
        <w:rPr>
          <w:rFonts w:ascii="Arial" w:hAnsi="Arial" w:cs="Arial"/>
          <w:b/>
          <w:bCs/>
          <w:sz w:val="24"/>
          <w:szCs w:val="24"/>
        </w:rPr>
        <w:t>4</w:t>
      </w:r>
    </w:p>
    <w:p w14:paraId="1A69114E" w14:textId="6D7978C4" w:rsidR="005D3D2C" w:rsidRPr="007D169A" w:rsidRDefault="005D3D2C" w:rsidP="00927D83">
      <w:pPr>
        <w:rPr>
          <w:rFonts w:ascii="Arial" w:hAnsi="Arial" w:cs="Arial"/>
          <w:b/>
          <w:bCs/>
          <w:sz w:val="24"/>
          <w:szCs w:val="24"/>
        </w:rPr>
      </w:pPr>
      <w:r w:rsidRPr="007D169A">
        <w:rPr>
          <w:rFonts w:ascii="Arial" w:hAnsi="Arial" w:cs="Arial"/>
          <w:b/>
          <w:bCs/>
          <w:sz w:val="24"/>
          <w:szCs w:val="24"/>
        </w:rPr>
        <w:t>Occupational gender composition and wages</w:t>
      </w:r>
      <w:r w:rsidR="006A7815">
        <w:rPr>
          <w:rFonts w:ascii="Arial" w:hAnsi="Arial" w:cs="Arial"/>
          <w:b/>
          <w:bCs/>
          <w:sz w:val="24"/>
          <w:szCs w:val="24"/>
        </w:rPr>
        <w:t>………………………</w:t>
      </w:r>
      <w:r w:rsidR="00A02EB7">
        <w:rPr>
          <w:rFonts w:ascii="Arial" w:hAnsi="Arial" w:cs="Arial"/>
          <w:b/>
          <w:bCs/>
          <w:sz w:val="24"/>
          <w:szCs w:val="24"/>
        </w:rPr>
        <w:t>6</w:t>
      </w:r>
    </w:p>
    <w:p w14:paraId="7E7E2684" w14:textId="6C5BB07E" w:rsidR="0013442B" w:rsidRPr="007D169A" w:rsidRDefault="0013442B" w:rsidP="00927D83">
      <w:pPr>
        <w:rPr>
          <w:rFonts w:ascii="Arial" w:hAnsi="Arial" w:cs="Arial"/>
          <w:b/>
          <w:bCs/>
          <w:sz w:val="24"/>
          <w:szCs w:val="24"/>
        </w:rPr>
      </w:pPr>
      <w:r w:rsidRPr="007D169A">
        <w:rPr>
          <w:rFonts w:ascii="Arial" w:hAnsi="Arial" w:cs="Arial"/>
          <w:b/>
          <w:bCs/>
          <w:sz w:val="24"/>
          <w:szCs w:val="24"/>
        </w:rPr>
        <w:t>Conclusion</w:t>
      </w:r>
      <w:r w:rsidR="006A7815">
        <w:rPr>
          <w:rFonts w:ascii="Arial" w:hAnsi="Arial" w:cs="Arial"/>
          <w:b/>
          <w:bCs/>
          <w:sz w:val="24"/>
          <w:szCs w:val="24"/>
        </w:rPr>
        <w:t>…………………………………………………………………</w:t>
      </w:r>
      <w:r w:rsidR="00A02EB7">
        <w:rPr>
          <w:rFonts w:ascii="Arial" w:hAnsi="Arial" w:cs="Arial"/>
          <w:b/>
          <w:bCs/>
          <w:sz w:val="24"/>
          <w:szCs w:val="24"/>
        </w:rPr>
        <w:t>6</w:t>
      </w:r>
    </w:p>
    <w:p w14:paraId="4322B698" w14:textId="44C9E4C6" w:rsidR="0013442B" w:rsidRDefault="007D169A" w:rsidP="00927D83">
      <w:pPr>
        <w:rPr>
          <w:rFonts w:ascii="Arial" w:hAnsi="Arial" w:cs="Arial"/>
          <w:b/>
          <w:bCs/>
          <w:sz w:val="24"/>
          <w:szCs w:val="24"/>
        </w:rPr>
      </w:pPr>
      <w:r w:rsidRPr="007D169A">
        <w:rPr>
          <w:rFonts w:ascii="Arial" w:hAnsi="Arial" w:cs="Arial"/>
          <w:b/>
          <w:bCs/>
          <w:sz w:val="24"/>
          <w:szCs w:val="24"/>
        </w:rPr>
        <w:t>Reference</w:t>
      </w:r>
      <w:r w:rsidR="006A7815">
        <w:rPr>
          <w:rFonts w:ascii="Arial" w:hAnsi="Arial" w:cs="Arial"/>
          <w:b/>
          <w:bCs/>
          <w:sz w:val="24"/>
          <w:szCs w:val="24"/>
        </w:rPr>
        <w:t>………………………………………………………………</w:t>
      </w:r>
      <w:proofErr w:type="gramStart"/>
      <w:r w:rsidR="006A7815">
        <w:rPr>
          <w:rFonts w:ascii="Arial" w:hAnsi="Arial" w:cs="Arial"/>
          <w:b/>
          <w:bCs/>
          <w:sz w:val="24"/>
          <w:szCs w:val="24"/>
        </w:rPr>
        <w:t>…..</w:t>
      </w:r>
      <w:proofErr w:type="gramEnd"/>
      <w:r w:rsidR="00A02EB7">
        <w:rPr>
          <w:rFonts w:ascii="Arial" w:hAnsi="Arial" w:cs="Arial"/>
          <w:b/>
          <w:bCs/>
          <w:sz w:val="24"/>
          <w:szCs w:val="24"/>
        </w:rPr>
        <w:t>8</w:t>
      </w:r>
    </w:p>
    <w:p w14:paraId="7D6C2EF1" w14:textId="77777777" w:rsidR="007D169A" w:rsidRDefault="007D169A" w:rsidP="00927D83">
      <w:pPr>
        <w:rPr>
          <w:rFonts w:ascii="Arial" w:hAnsi="Arial" w:cs="Arial"/>
          <w:b/>
          <w:bCs/>
          <w:sz w:val="24"/>
          <w:szCs w:val="24"/>
        </w:rPr>
      </w:pPr>
    </w:p>
    <w:p w14:paraId="7012E669" w14:textId="77777777" w:rsidR="007D169A" w:rsidRDefault="007D169A" w:rsidP="00927D83">
      <w:pPr>
        <w:rPr>
          <w:rFonts w:ascii="Arial" w:hAnsi="Arial" w:cs="Arial"/>
          <w:b/>
          <w:bCs/>
          <w:sz w:val="24"/>
          <w:szCs w:val="24"/>
        </w:rPr>
      </w:pPr>
    </w:p>
    <w:p w14:paraId="41FACDFA" w14:textId="77777777" w:rsidR="007D169A" w:rsidRDefault="007D169A" w:rsidP="00927D83">
      <w:pPr>
        <w:rPr>
          <w:rFonts w:ascii="Arial" w:hAnsi="Arial" w:cs="Arial"/>
          <w:b/>
          <w:bCs/>
          <w:sz w:val="24"/>
          <w:szCs w:val="24"/>
        </w:rPr>
      </w:pPr>
    </w:p>
    <w:p w14:paraId="5F2F42F4" w14:textId="77777777" w:rsidR="007D169A" w:rsidRDefault="007D169A" w:rsidP="00927D83">
      <w:pPr>
        <w:rPr>
          <w:rFonts w:ascii="Arial" w:hAnsi="Arial" w:cs="Arial"/>
          <w:b/>
          <w:bCs/>
          <w:sz w:val="24"/>
          <w:szCs w:val="24"/>
        </w:rPr>
      </w:pPr>
    </w:p>
    <w:p w14:paraId="30196F0E" w14:textId="77777777" w:rsidR="007D169A" w:rsidRDefault="007D169A" w:rsidP="00927D83">
      <w:pPr>
        <w:rPr>
          <w:rFonts w:ascii="Arial" w:hAnsi="Arial" w:cs="Arial"/>
          <w:b/>
          <w:bCs/>
          <w:sz w:val="24"/>
          <w:szCs w:val="24"/>
        </w:rPr>
      </w:pPr>
    </w:p>
    <w:p w14:paraId="01112252" w14:textId="77777777" w:rsidR="007D169A" w:rsidRDefault="007D169A" w:rsidP="00927D83">
      <w:pPr>
        <w:rPr>
          <w:rFonts w:ascii="Arial" w:hAnsi="Arial" w:cs="Arial"/>
          <w:b/>
          <w:bCs/>
          <w:sz w:val="24"/>
          <w:szCs w:val="24"/>
        </w:rPr>
      </w:pPr>
    </w:p>
    <w:p w14:paraId="0286060C" w14:textId="77777777" w:rsidR="007D169A" w:rsidRDefault="007D169A" w:rsidP="00927D83">
      <w:pPr>
        <w:rPr>
          <w:rFonts w:ascii="Arial" w:hAnsi="Arial" w:cs="Arial"/>
          <w:b/>
          <w:bCs/>
          <w:sz w:val="24"/>
          <w:szCs w:val="24"/>
        </w:rPr>
      </w:pPr>
    </w:p>
    <w:p w14:paraId="7AFE4E7E" w14:textId="77777777" w:rsidR="007D169A" w:rsidRDefault="007D169A" w:rsidP="00927D83">
      <w:pPr>
        <w:rPr>
          <w:rFonts w:ascii="Arial" w:hAnsi="Arial" w:cs="Arial"/>
          <w:b/>
          <w:bCs/>
          <w:sz w:val="24"/>
          <w:szCs w:val="24"/>
        </w:rPr>
      </w:pPr>
    </w:p>
    <w:p w14:paraId="30F04BB7" w14:textId="77777777" w:rsidR="007D169A" w:rsidRDefault="007D169A" w:rsidP="00927D83">
      <w:pPr>
        <w:rPr>
          <w:rFonts w:ascii="Arial" w:hAnsi="Arial" w:cs="Arial"/>
          <w:b/>
          <w:bCs/>
          <w:sz w:val="24"/>
          <w:szCs w:val="24"/>
        </w:rPr>
      </w:pPr>
    </w:p>
    <w:p w14:paraId="38B0346C" w14:textId="77777777" w:rsidR="007D169A" w:rsidRDefault="007D169A" w:rsidP="00927D83">
      <w:pPr>
        <w:rPr>
          <w:rFonts w:ascii="Arial" w:hAnsi="Arial" w:cs="Arial"/>
          <w:b/>
          <w:bCs/>
          <w:sz w:val="24"/>
          <w:szCs w:val="24"/>
        </w:rPr>
      </w:pPr>
    </w:p>
    <w:p w14:paraId="29BA178C" w14:textId="77777777" w:rsidR="007D169A" w:rsidRDefault="007D169A" w:rsidP="00927D83">
      <w:pPr>
        <w:rPr>
          <w:rFonts w:ascii="Arial" w:hAnsi="Arial" w:cs="Arial"/>
          <w:b/>
          <w:bCs/>
          <w:sz w:val="24"/>
          <w:szCs w:val="24"/>
        </w:rPr>
      </w:pPr>
    </w:p>
    <w:p w14:paraId="4AFDD7D4" w14:textId="77777777" w:rsidR="007D169A" w:rsidRDefault="007D169A" w:rsidP="00927D83">
      <w:pPr>
        <w:rPr>
          <w:rFonts w:ascii="Arial" w:hAnsi="Arial" w:cs="Arial"/>
          <w:b/>
          <w:bCs/>
          <w:sz w:val="24"/>
          <w:szCs w:val="24"/>
        </w:rPr>
      </w:pPr>
    </w:p>
    <w:p w14:paraId="4C6CB1E5" w14:textId="77777777" w:rsidR="007D169A" w:rsidRDefault="007D169A" w:rsidP="00927D83">
      <w:pPr>
        <w:rPr>
          <w:rFonts w:ascii="Arial" w:hAnsi="Arial" w:cs="Arial"/>
          <w:b/>
          <w:bCs/>
          <w:sz w:val="24"/>
          <w:szCs w:val="24"/>
        </w:rPr>
      </w:pPr>
    </w:p>
    <w:p w14:paraId="49014ED0" w14:textId="77777777" w:rsidR="007D169A" w:rsidRDefault="007D169A" w:rsidP="00927D83">
      <w:pPr>
        <w:rPr>
          <w:rFonts w:ascii="Arial" w:hAnsi="Arial" w:cs="Arial"/>
          <w:b/>
          <w:bCs/>
          <w:sz w:val="24"/>
          <w:szCs w:val="24"/>
        </w:rPr>
      </w:pPr>
    </w:p>
    <w:p w14:paraId="7E3AB2A0" w14:textId="77777777" w:rsidR="007D169A" w:rsidRDefault="007D169A" w:rsidP="00927D83">
      <w:pPr>
        <w:rPr>
          <w:rFonts w:ascii="Arial" w:hAnsi="Arial" w:cs="Arial"/>
          <w:b/>
          <w:bCs/>
          <w:sz w:val="24"/>
          <w:szCs w:val="24"/>
        </w:rPr>
      </w:pPr>
    </w:p>
    <w:p w14:paraId="364063F3" w14:textId="77777777" w:rsidR="007D169A" w:rsidRDefault="007D169A" w:rsidP="00927D83">
      <w:pPr>
        <w:rPr>
          <w:rFonts w:ascii="Arial" w:hAnsi="Arial" w:cs="Arial"/>
          <w:b/>
          <w:bCs/>
          <w:sz w:val="24"/>
          <w:szCs w:val="24"/>
        </w:rPr>
      </w:pPr>
    </w:p>
    <w:p w14:paraId="4A8E6140" w14:textId="77777777" w:rsidR="007D169A" w:rsidRDefault="007D169A" w:rsidP="00927D83">
      <w:pPr>
        <w:rPr>
          <w:rFonts w:ascii="Arial" w:hAnsi="Arial" w:cs="Arial"/>
          <w:b/>
          <w:bCs/>
          <w:sz w:val="24"/>
          <w:szCs w:val="24"/>
        </w:rPr>
      </w:pPr>
    </w:p>
    <w:p w14:paraId="4F9AC08D" w14:textId="77777777" w:rsidR="007D169A" w:rsidRDefault="007D169A" w:rsidP="00927D83">
      <w:pPr>
        <w:rPr>
          <w:rFonts w:ascii="Arial" w:hAnsi="Arial" w:cs="Arial"/>
          <w:b/>
          <w:bCs/>
          <w:sz w:val="24"/>
          <w:szCs w:val="24"/>
        </w:rPr>
      </w:pPr>
    </w:p>
    <w:p w14:paraId="00EA5200" w14:textId="77777777" w:rsidR="007D169A" w:rsidRDefault="007D169A" w:rsidP="00927D83">
      <w:pPr>
        <w:rPr>
          <w:rFonts w:ascii="Arial" w:hAnsi="Arial" w:cs="Arial"/>
          <w:b/>
          <w:bCs/>
          <w:sz w:val="24"/>
          <w:szCs w:val="24"/>
        </w:rPr>
      </w:pPr>
    </w:p>
    <w:p w14:paraId="333D60BD" w14:textId="77777777" w:rsidR="007D169A" w:rsidRPr="007D169A" w:rsidRDefault="007D169A" w:rsidP="00927D83">
      <w:pPr>
        <w:rPr>
          <w:rFonts w:ascii="Arial" w:hAnsi="Arial" w:cs="Arial"/>
          <w:b/>
          <w:bCs/>
          <w:sz w:val="24"/>
          <w:szCs w:val="24"/>
        </w:rPr>
      </w:pPr>
    </w:p>
    <w:p w14:paraId="55573D97" w14:textId="77777777" w:rsidR="00927D83" w:rsidRPr="00C974D0" w:rsidRDefault="00927D83" w:rsidP="00927D83">
      <w:pPr>
        <w:rPr>
          <w:rFonts w:ascii="Arial" w:hAnsi="Arial" w:cs="Arial"/>
          <w:b/>
          <w:bCs/>
          <w:sz w:val="32"/>
          <w:szCs w:val="32"/>
        </w:rPr>
      </w:pPr>
      <w:r w:rsidRPr="00C974D0">
        <w:rPr>
          <w:rFonts w:ascii="Arial" w:hAnsi="Arial" w:cs="Arial"/>
          <w:b/>
          <w:bCs/>
          <w:sz w:val="32"/>
          <w:szCs w:val="32"/>
        </w:rPr>
        <w:lastRenderedPageBreak/>
        <w:t>Introduction</w:t>
      </w:r>
    </w:p>
    <w:p w14:paraId="0EE2A98B" w14:textId="77777777" w:rsidR="00927D83" w:rsidRPr="00C37225" w:rsidRDefault="00927D83" w:rsidP="00927D83">
      <w:pPr>
        <w:rPr>
          <w:rFonts w:ascii="Arial" w:hAnsi="Arial" w:cs="Arial"/>
          <w:sz w:val="22"/>
          <w:szCs w:val="22"/>
        </w:rPr>
      </w:pPr>
      <w:r w:rsidRPr="00C37225">
        <w:rPr>
          <w:rFonts w:ascii="Arial" w:hAnsi="Arial" w:cs="Arial"/>
          <w:sz w:val="22"/>
          <w:szCs w:val="22"/>
        </w:rPr>
        <w:t xml:space="preserve">21st-century workplaces require flexible working arrangements (FWA). Work-life balance must be managed by organisations </w:t>
      </w:r>
      <w:proofErr w:type="gramStart"/>
      <w:r w:rsidRPr="00C37225">
        <w:rPr>
          <w:rFonts w:ascii="Arial" w:hAnsi="Arial" w:cs="Arial"/>
          <w:sz w:val="22"/>
          <w:szCs w:val="22"/>
        </w:rPr>
        <w:t>in order to</w:t>
      </w:r>
      <w:proofErr w:type="gramEnd"/>
      <w:r w:rsidRPr="00C37225">
        <w:rPr>
          <w:rFonts w:ascii="Arial" w:hAnsi="Arial" w:cs="Arial"/>
          <w:sz w:val="22"/>
          <w:szCs w:val="22"/>
        </w:rPr>
        <w:t xml:space="preserve"> minimise employee concerns and guarantee optimal performance. Flexible work options are provided by </w:t>
      </w:r>
      <w:proofErr w:type="spellStart"/>
      <w:r w:rsidRPr="00C37225">
        <w:rPr>
          <w:rFonts w:ascii="Arial" w:hAnsi="Arial" w:cs="Arial"/>
          <w:sz w:val="22"/>
          <w:szCs w:val="22"/>
        </w:rPr>
        <w:t>Agrotools</w:t>
      </w:r>
      <w:proofErr w:type="spellEnd"/>
      <w:r w:rsidRPr="00C37225">
        <w:rPr>
          <w:rFonts w:ascii="Arial" w:hAnsi="Arial" w:cs="Arial"/>
          <w:sz w:val="22"/>
          <w:szCs w:val="22"/>
        </w:rPr>
        <w:t xml:space="preserve"> because they benefit both the company and its employees. </w:t>
      </w:r>
      <w:r w:rsidRPr="00C37225">
        <w:rPr>
          <w:rFonts w:ascii="Arial" w:hAnsi="Arial" w:cs="Arial"/>
          <w:sz w:val="22"/>
          <w:szCs w:val="22"/>
        </w:rPr>
        <w:br/>
        <w:t xml:space="preserve">Promoting work-life balance is advantageous for employees as it enhances flexibility, family and leisure time, childcare privileges, reduces work-life conflict, fosters satisfaction, loyalty, morale, attitude, and conduct. Additionally, it mitigates burnout and improves the emotional, physical, and psychological well-being of employees. </w:t>
      </w:r>
      <w:r w:rsidRPr="00C37225">
        <w:rPr>
          <w:rFonts w:ascii="Arial" w:hAnsi="Arial" w:cs="Arial"/>
          <w:sz w:val="22"/>
          <w:szCs w:val="22"/>
        </w:rPr>
        <w:br/>
      </w:r>
      <w:proofErr w:type="spellStart"/>
      <w:r w:rsidRPr="00C37225">
        <w:rPr>
          <w:rFonts w:ascii="Arial" w:hAnsi="Arial" w:cs="Arial"/>
          <w:sz w:val="22"/>
          <w:szCs w:val="22"/>
        </w:rPr>
        <w:t>Agrotools</w:t>
      </w:r>
      <w:proofErr w:type="spellEnd"/>
      <w:r w:rsidRPr="00C37225">
        <w:rPr>
          <w:rFonts w:ascii="Arial" w:hAnsi="Arial" w:cs="Arial"/>
          <w:sz w:val="22"/>
          <w:szCs w:val="22"/>
        </w:rPr>
        <w:t xml:space="preserve"> employees experience reduced stress, absenteeism, and turnover </w:t>
      </w:r>
      <w:proofErr w:type="gramStart"/>
      <w:r w:rsidRPr="00C37225">
        <w:rPr>
          <w:rFonts w:ascii="Arial" w:hAnsi="Arial" w:cs="Arial"/>
          <w:sz w:val="22"/>
          <w:szCs w:val="22"/>
        </w:rPr>
        <w:t>as a result of</w:t>
      </w:r>
      <w:proofErr w:type="gramEnd"/>
      <w:r w:rsidRPr="00C37225">
        <w:rPr>
          <w:rFonts w:ascii="Arial" w:hAnsi="Arial" w:cs="Arial"/>
          <w:sz w:val="22"/>
          <w:szCs w:val="22"/>
        </w:rPr>
        <w:t xml:space="preserve"> the work-life equilibrium it fosters. </w:t>
      </w:r>
      <w:r w:rsidRPr="00C37225">
        <w:rPr>
          <w:rFonts w:ascii="Arial" w:hAnsi="Arial" w:cs="Arial"/>
          <w:sz w:val="22"/>
          <w:szCs w:val="22"/>
        </w:rPr>
        <w:br/>
        <w:t xml:space="preserve">Professionals and higher-ranking staff are better adapted to flexitime than lower-ranking staff, and even service and manufacturing workers have less access to it than workers in other industries. </w:t>
      </w:r>
      <w:r w:rsidRPr="00C37225">
        <w:rPr>
          <w:rFonts w:ascii="Arial" w:hAnsi="Arial" w:cs="Arial"/>
          <w:sz w:val="22"/>
          <w:szCs w:val="22"/>
        </w:rPr>
        <w:br/>
        <w:t xml:space="preserve">Employer-driven FWAs harm employees more than employee-driven FWAs. Because organisations timetable work and may not provide employees with flexible options to accommodate their needs. The evidence supports the self-determination theory that when individuals feel in control, they are more motivated to accomplish. When labour is scheduled without employee input, employees become demotivated and consequently exhibit poor performance. The performance will be affected. Eliminating workplace espionage, self-determination theory as a natural motivation encourages individuals to take initiative, be creative, be independent, and experience self-worth. They are more loyal to the organisation that places a premium on their autonomy and efficacy, resulting in increased output and performance. </w:t>
      </w:r>
      <w:r w:rsidRPr="00C37225">
        <w:rPr>
          <w:rFonts w:ascii="Arial" w:hAnsi="Arial" w:cs="Arial"/>
          <w:sz w:val="22"/>
          <w:szCs w:val="22"/>
        </w:rPr>
        <w:br/>
        <w:t xml:space="preserve">Work-life balance is achieved by </w:t>
      </w:r>
      <w:proofErr w:type="spellStart"/>
      <w:r w:rsidRPr="00C37225">
        <w:rPr>
          <w:rFonts w:ascii="Arial" w:hAnsi="Arial" w:cs="Arial"/>
          <w:sz w:val="22"/>
          <w:szCs w:val="22"/>
        </w:rPr>
        <w:t>Agrotools</w:t>
      </w:r>
      <w:proofErr w:type="spellEnd"/>
      <w:r w:rsidRPr="00C37225">
        <w:rPr>
          <w:rFonts w:ascii="Arial" w:hAnsi="Arial" w:cs="Arial"/>
          <w:sz w:val="22"/>
          <w:szCs w:val="22"/>
        </w:rPr>
        <w:t xml:space="preserve"> through flexitime, job sharing, part-time employment, and working from home. </w:t>
      </w:r>
      <w:r w:rsidRPr="00C37225">
        <w:rPr>
          <w:rFonts w:ascii="Arial" w:hAnsi="Arial" w:cs="Arial"/>
          <w:sz w:val="22"/>
          <w:szCs w:val="22"/>
        </w:rPr>
        <w:br/>
        <w:t xml:space="preserve">Bloom et al. (2012) state that flexitime increases productivity. Additionally, flex time for women and other employees with family obligations has been associated with increased job satisfaction and organisational commitment (Scandura and </w:t>
      </w:r>
      <w:proofErr w:type="spellStart"/>
      <w:r w:rsidRPr="00C37225">
        <w:rPr>
          <w:rFonts w:ascii="Arial" w:hAnsi="Arial" w:cs="Arial"/>
          <w:sz w:val="22"/>
          <w:szCs w:val="22"/>
        </w:rPr>
        <w:t>Lankau</w:t>
      </w:r>
      <w:proofErr w:type="spellEnd"/>
      <w:r w:rsidRPr="00C37225">
        <w:rPr>
          <w:rFonts w:ascii="Arial" w:hAnsi="Arial" w:cs="Arial"/>
          <w:sz w:val="22"/>
          <w:szCs w:val="22"/>
        </w:rPr>
        <w:t>, 1997). Time flexibility is strongly believed by 97% of men and 92% of women to enhance work-life balance.</w:t>
      </w:r>
    </w:p>
    <w:p w14:paraId="288EEB40" w14:textId="77777777" w:rsidR="00927D83" w:rsidRPr="00C974D0" w:rsidRDefault="00927D83" w:rsidP="00927D83">
      <w:pPr>
        <w:rPr>
          <w:rFonts w:ascii="Arial" w:hAnsi="Arial" w:cs="Arial"/>
          <w:b/>
          <w:bCs/>
          <w:sz w:val="32"/>
          <w:szCs w:val="32"/>
        </w:rPr>
      </w:pPr>
      <w:r w:rsidRPr="00C974D0">
        <w:rPr>
          <w:rFonts w:ascii="Arial" w:hAnsi="Arial" w:cs="Arial"/>
          <w:b/>
          <w:bCs/>
          <w:sz w:val="32"/>
          <w:szCs w:val="32"/>
        </w:rPr>
        <w:t>Benefits of flexible working time</w:t>
      </w:r>
    </w:p>
    <w:p w14:paraId="0DE3C11B" w14:textId="77777777" w:rsidR="00927D83" w:rsidRPr="00C37225" w:rsidRDefault="00927D83" w:rsidP="00927D83">
      <w:pPr>
        <w:rPr>
          <w:rFonts w:ascii="Arial" w:hAnsi="Arial" w:cs="Arial"/>
          <w:sz w:val="22"/>
          <w:szCs w:val="22"/>
        </w:rPr>
      </w:pPr>
      <w:r w:rsidRPr="00C37225">
        <w:rPr>
          <w:rFonts w:ascii="Arial" w:hAnsi="Arial" w:cs="Arial"/>
          <w:sz w:val="22"/>
          <w:szCs w:val="22"/>
        </w:rPr>
        <w:t xml:space="preserve">The business typically creates the most adaptable working initiatives in response to changes in culture or workstyle. Research has demonstrated that flexible work arrangements improve effectiveness, employee engagement, efficiency, sustainability, and productivity. The case studies effectively illustrate financial savings and enhanced space utilisation. Furthermore, they support statements regarding intangible benefits. Treasury Solicitors, BP, DTI, EC Harris, GSK, PwC, and Rolls-Royce have all declared that flexible working has enhanced collaboration, communication, knowledge sharing, and cooperation. This resulted in enhanced service integration, cross-selling, and profitability under specific conditions. According to EC Harris and GSK, flexible work conditions led to a 12% increase in profits. Increased productivity has resulted from decreased travel time between the office and client </w:t>
      </w:r>
      <w:r w:rsidRPr="00C37225">
        <w:rPr>
          <w:rFonts w:ascii="Arial" w:hAnsi="Arial" w:cs="Arial"/>
          <w:sz w:val="22"/>
          <w:szCs w:val="22"/>
        </w:rPr>
        <w:lastRenderedPageBreak/>
        <w:t xml:space="preserve">sites and absenteeism (from scheduled appointments) due to flexible work arrangements. A considerable number of the case studies presented below demonstrate enhanced satisfaction among staff with flexible work arrangements, regardless of initial resistance. Flexible work environments fostered employee satisfaction by increasing trust, autonomy, and choice. </w:t>
      </w:r>
      <w:r w:rsidRPr="00C37225">
        <w:rPr>
          <w:rFonts w:ascii="Arial" w:hAnsi="Arial" w:cs="Arial"/>
          <w:sz w:val="22"/>
          <w:szCs w:val="22"/>
        </w:rPr>
        <w:br/>
        <w:t xml:space="preserve">There exists a positive correlation between flexible work arrangements and the motivation, engagement, satisfaction, and turnover rates of organisations' employees (North Coast 99, 2014; </w:t>
      </w:r>
      <w:proofErr w:type="spellStart"/>
      <w:r w:rsidRPr="00C37225">
        <w:rPr>
          <w:rFonts w:ascii="Arial" w:hAnsi="Arial" w:cs="Arial"/>
          <w:sz w:val="22"/>
          <w:szCs w:val="22"/>
        </w:rPr>
        <w:t>WorldatWork</w:t>
      </w:r>
      <w:proofErr w:type="spellEnd"/>
      <w:r w:rsidRPr="00C37225">
        <w:rPr>
          <w:rFonts w:ascii="Arial" w:hAnsi="Arial" w:cs="Arial"/>
          <w:sz w:val="22"/>
          <w:szCs w:val="22"/>
        </w:rPr>
        <w:t xml:space="preserve">, 2013). They also encourage improved health, sleep, and work-life balance. As per the findings of Corporate Voices for Working Families (2011), personnel who are engaged in their work and have successful flexible work arrangements exhibit higher levels of job satisfaction and intention to remain. As stated by Levi-Epstein (2006), </w:t>
      </w:r>
      <w:proofErr w:type="spellStart"/>
      <w:r w:rsidRPr="00C37225">
        <w:rPr>
          <w:rFonts w:ascii="Arial" w:hAnsi="Arial" w:cs="Arial"/>
          <w:sz w:val="22"/>
          <w:szCs w:val="22"/>
        </w:rPr>
        <w:t>Sanjeevkumar</w:t>
      </w:r>
      <w:proofErr w:type="spellEnd"/>
      <w:r w:rsidRPr="00C37225">
        <w:rPr>
          <w:rFonts w:ascii="Arial" w:hAnsi="Arial" w:cs="Arial"/>
          <w:sz w:val="22"/>
          <w:szCs w:val="22"/>
        </w:rPr>
        <w:t xml:space="preserve"> (2012), and Albertsen et al. (2005), one factor contributing to employee retention within an organisation is the provision of flexible work arrangements. Bloom et al. (2012), Burke and Moffett (1988), and Perry-Smith and Blum (2000) all assert that job/workplace flexibility increases employee satisfaction and productivity. Customer service, revenue, and productivity are all enhanced by flexible work arrangements (Corporate Voices for Working Families, 2011). Individuals can maintain a work-life balance, remain in contact with family and friends, and care for children, grandchildren, parents, partners, and acquaintances through flexible work arrangements (CIPD, 2012).</w:t>
      </w:r>
    </w:p>
    <w:p w14:paraId="7573EDE4" w14:textId="77777777" w:rsidR="00927D83" w:rsidRDefault="00927D83" w:rsidP="00927D83">
      <w:pPr>
        <w:rPr>
          <w:rFonts w:ascii="Arial" w:hAnsi="Arial" w:cs="Arial"/>
          <w:b/>
          <w:bCs/>
          <w:sz w:val="32"/>
          <w:szCs w:val="32"/>
        </w:rPr>
      </w:pPr>
      <w:r>
        <w:rPr>
          <w:rFonts w:ascii="Arial" w:hAnsi="Arial" w:cs="Arial"/>
          <w:b/>
          <w:bCs/>
          <w:sz w:val="32"/>
          <w:szCs w:val="32"/>
        </w:rPr>
        <w:t xml:space="preserve">Strategies of implementing </w:t>
      </w:r>
      <w:r w:rsidRPr="00136B81">
        <w:rPr>
          <w:rFonts w:ascii="Arial" w:hAnsi="Arial" w:cs="Arial"/>
          <w:b/>
          <w:bCs/>
          <w:sz w:val="32"/>
          <w:szCs w:val="32"/>
        </w:rPr>
        <w:t>Work-life balance.</w:t>
      </w:r>
    </w:p>
    <w:p w14:paraId="7B7A2FCC" w14:textId="7C9E8F1B" w:rsidR="00927D83" w:rsidRPr="00C37225" w:rsidRDefault="00927D83" w:rsidP="00927D83">
      <w:pPr>
        <w:rPr>
          <w:rFonts w:ascii="Arial" w:hAnsi="Arial" w:cs="Arial"/>
          <w:sz w:val="22"/>
          <w:szCs w:val="22"/>
        </w:rPr>
      </w:pPr>
      <w:r w:rsidRPr="00C37225">
        <w:rPr>
          <w:rFonts w:ascii="Arial" w:hAnsi="Arial" w:cs="Arial"/>
          <w:sz w:val="22"/>
          <w:szCs w:val="22"/>
        </w:rPr>
        <w:t xml:space="preserve">The impact of work-life balance is investigated in the works of Karen A. Duncan and Rachael N. Pettigrew via flexible scheduling, shift work, job share, and working from home. Results indicate that work-family balance is significantly impacted by employment arrangements, with men and women being affected differently. Women reported feeling more balanced when they had some control over their work schedules. Women felt more balanced with some work schedule control. Men report lower work–family balance with shift work.  </w:t>
      </w:r>
      <w:r w:rsidRPr="00C37225">
        <w:rPr>
          <w:rFonts w:ascii="Arial" w:hAnsi="Arial" w:cs="Arial"/>
          <w:sz w:val="22"/>
          <w:szCs w:val="22"/>
        </w:rPr>
        <w:br/>
        <w:t>Part-time employment is widely recognised as a highly effective and popular form of flexible work schedules on a global scale (</w:t>
      </w:r>
      <w:proofErr w:type="spellStart"/>
      <w:r w:rsidRPr="00C37225">
        <w:rPr>
          <w:rFonts w:ascii="Arial" w:hAnsi="Arial" w:cs="Arial"/>
          <w:sz w:val="22"/>
          <w:szCs w:val="22"/>
        </w:rPr>
        <w:t>Kossek</w:t>
      </w:r>
      <w:proofErr w:type="spellEnd"/>
      <w:r w:rsidRPr="00C37225">
        <w:rPr>
          <w:rFonts w:ascii="Arial" w:hAnsi="Arial" w:cs="Arial"/>
          <w:sz w:val="22"/>
          <w:szCs w:val="22"/>
        </w:rPr>
        <w:t xml:space="preserve"> and Michel, 2013). </w:t>
      </w:r>
      <w:r w:rsidRPr="00C37225">
        <w:rPr>
          <w:rFonts w:ascii="Arial" w:hAnsi="Arial" w:cs="Arial"/>
          <w:sz w:val="22"/>
          <w:szCs w:val="22"/>
        </w:rPr>
        <w:br/>
        <w:t xml:space="preserve">Albertsen et al. (2005) found that there was less work-family interference among career women and wage-earning mothers who were employed part-time compared to their full-time counterparts. This finding demonstrates that part-time employment minimises the disruption of work-related obligations on individuals' personal and domestic lives, thereby providing workers with a more favourable WLB compared to full-time employment. Many married working mothers opted for part-time employment </w:t>
      </w:r>
      <w:r w:rsidR="00B84645" w:rsidRPr="00C37225">
        <w:rPr>
          <w:rFonts w:ascii="Arial" w:hAnsi="Arial" w:cs="Arial"/>
          <w:sz w:val="22"/>
          <w:szCs w:val="22"/>
        </w:rPr>
        <w:t>to</w:t>
      </w:r>
      <w:r w:rsidRPr="00C37225">
        <w:rPr>
          <w:rFonts w:ascii="Arial" w:hAnsi="Arial" w:cs="Arial"/>
          <w:sz w:val="22"/>
          <w:szCs w:val="22"/>
        </w:rPr>
        <w:t xml:space="preserve"> achieve a work-life balance (Subramaniam et al., 2010). </w:t>
      </w:r>
      <w:r w:rsidRPr="00C37225">
        <w:rPr>
          <w:rFonts w:ascii="Arial" w:hAnsi="Arial" w:cs="Arial"/>
          <w:sz w:val="22"/>
          <w:szCs w:val="22"/>
        </w:rPr>
        <w:br/>
      </w:r>
      <w:r w:rsidRPr="00C37225">
        <w:rPr>
          <w:rFonts w:ascii="Arial" w:hAnsi="Arial" w:cs="Arial"/>
          <w:sz w:val="22"/>
          <w:szCs w:val="22"/>
        </w:rPr>
        <w:br/>
        <w:t xml:space="preserve">Shift work can be negative to employees and complicate family responsibilities (Levin-Epstein 2006; Halpern 2005). A failure to maintain a healthy work-life balance may contribute to the adverse consequences of shift work. An employee who works the night shift, for instance, will probably return home the following morning exhausted and tired, will likely sleep and awaken in the afternoon, and will have only a few hours to attend to personal matters prior to returning to work. William (2008) found that shift workers were </w:t>
      </w:r>
      <w:r w:rsidRPr="00C37225">
        <w:rPr>
          <w:rFonts w:ascii="Arial" w:hAnsi="Arial" w:cs="Arial"/>
          <w:sz w:val="22"/>
          <w:szCs w:val="22"/>
        </w:rPr>
        <w:lastRenderedPageBreak/>
        <w:t xml:space="preserve">more likely than daytime workers to be dissatisfied with their work-life equilibrium. </w:t>
      </w:r>
      <w:r w:rsidRPr="00C37225">
        <w:rPr>
          <w:rFonts w:ascii="Arial" w:hAnsi="Arial" w:cs="Arial"/>
          <w:sz w:val="22"/>
          <w:szCs w:val="22"/>
        </w:rPr>
        <w:br/>
        <w:t xml:space="preserve">Day labourers were less dissatisfied with work-life balance than on-call and other shift employees (23%). </w:t>
      </w:r>
      <w:r w:rsidRPr="00C37225">
        <w:rPr>
          <w:rFonts w:ascii="Arial" w:hAnsi="Arial" w:cs="Arial"/>
          <w:sz w:val="22"/>
          <w:szCs w:val="22"/>
        </w:rPr>
        <w:br/>
        <w:t xml:space="preserve">Thus, shift work schedules have a negative effect on the ability of employees to manage their work and personal life; therefore, employers should assist workers in achieving a work-life balance to promote employee wellbeing. To reduce work-life conflict, practicing organisations should divide the shift into more groups and rotate employees immediately after a reasonable amount of time, as opposed to rotating employees throughout the day and night. </w:t>
      </w:r>
      <w:r w:rsidRPr="00C37225">
        <w:rPr>
          <w:rFonts w:ascii="Arial" w:hAnsi="Arial" w:cs="Arial"/>
          <w:sz w:val="22"/>
          <w:szCs w:val="22"/>
        </w:rPr>
        <w:br/>
        <w:t xml:space="preserve">Working from home provides the necessary flexibility for individuals to balance work and life, which makes it an ideal method for employed mothers to achieve work-life balance. Employees who work remotely will experience a sense of peacefully and satisfaction as they are able to attend to both personal and professional matters, thereby minimising conflicts. Both men and women desired to work from home, Doble and Supriya (2010) discovered, demonstrating that working from home is advantageous for both genders. It has been demonstrated to enhance work-life balance, and working from home is preferred by both men and women (Pocock and Fenwick, 2001). While the flexibility and autonomy to manage work-life conflicts are advantages of remote work, the domestic environment can present difficulties. Varatharaj and Vasantha (2012) discovered that the quality of life and work-life balance are significantly influenced by the home environment; however, the management of small children can be distressing. </w:t>
      </w:r>
      <w:r w:rsidRPr="00C37225">
        <w:rPr>
          <w:rFonts w:ascii="Arial" w:hAnsi="Arial" w:cs="Arial"/>
          <w:sz w:val="22"/>
          <w:szCs w:val="22"/>
        </w:rPr>
        <w:br/>
        <w:t xml:space="preserve">By implementing a remote work policy, </w:t>
      </w:r>
      <w:proofErr w:type="spellStart"/>
      <w:r w:rsidR="00D209A9">
        <w:rPr>
          <w:rFonts w:ascii="Arial" w:hAnsi="Arial" w:cs="Arial"/>
          <w:sz w:val="22"/>
          <w:szCs w:val="22"/>
        </w:rPr>
        <w:t>Agrotools</w:t>
      </w:r>
      <w:proofErr w:type="spellEnd"/>
      <w:r w:rsidRPr="00C37225">
        <w:rPr>
          <w:rFonts w:ascii="Arial" w:hAnsi="Arial" w:cs="Arial"/>
          <w:sz w:val="22"/>
          <w:szCs w:val="22"/>
        </w:rPr>
        <w:t xml:space="preserve"> may successfully reduce expenses, sick days, emergency leaves, staff turnover, and underperforming personnel, all while improving employee loyalty, satisfaction, and productivity (</w:t>
      </w:r>
      <w:proofErr w:type="spellStart"/>
      <w:r w:rsidRPr="00C37225">
        <w:rPr>
          <w:rFonts w:ascii="Arial" w:hAnsi="Arial" w:cs="Arial"/>
          <w:sz w:val="22"/>
          <w:szCs w:val="22"/>
        </w:rPr>
        <w:t>Dizaho</w:t>
      </w:r>
      <w:proofErr w:type="spellEnd"/>
      <w:r w:rsidRPr="00C37225">
        <w:rPr>
          <w:rFonts w:ascii="Arial" w:hAnsi="Arial" w:cs="Arial"/>
          <w:sz w:val="22"/>
          <w:szCs w:val="22"/>
        </w:rPr>
        <w:t xml:space="preserve"> and Othman, 2013). </w:t>
      </w:r>
      <w:r w:rsidRPr="00C37225">
        <w:rPr>
          <w:rFonts w:ascii="Arial" w:hAnsi="Arial" w:cs="Arial"/>
          <w:sz w:val="22"/>
          <w:szCs w:val="22"/>
        </w:rPr>
        <w:br/>
        <w:t xml:space="preserve">Job-sharing improves the standard of work and provides participants the flexibility and time to attend to additional responsibilities. Job sharing permits employees to adjust their work hours </w:t>
      </w:r>
      <w:proofErr w:type="gramStart"/>
      <w:r w:rsidRPr="00C37225">
        <w:rPr>
          <w:rFonts w:ascii="Arial" w:hAnsi="Arial" w:cs="Arial"/>
          <w:sz w:val="22"/>
          <w:szCs w:val="22"/>
        </w:rPr>
        <w:t>in an effort to</w:t>
      </w:r>
      <w:proofErr w:type="gramEnd"/>
      <w:r w:rsidRPr="00C37225">
        <w:rPr>
          <w:rFonts w:ascii="Arial" w:hAnsi="Arial" w:cs="Arial"/>
          <w:sz w:val="22"/>
          <w:szCs w:val="22"/>
        </w:rPr>
        <w:t xml:space="preserve"> achieve a better work-life balance. Job sharing reduces absenteeism and ill days. A job sharing enables two employees to mutually benefit from the exchange of ideas, perspectives, skills, and experience. </w:t>
      </w:r>
      <w:r w:rsidRPr="00C37225">
        <w:rPr>
          <w:rFonts w:ascii="Arial" w:hAnsi="Arial" w:cs="Arial"/>
          <w:sz w:val="22"/>
          <w:szCs w:val="22"/>
        </w:rPr>
        <w:br/>
        <w:t xml:space="preserve">Working remotely can assist employees, particularly women, in achieving a work-life balance (Singley and Hynes 2005). Working flexibly enables mothers to continue in human capital-intensive positions during periods of elevated family demand (Chung and Van der Horst 2018b; Fuller and Hirsh 2018). This ability may enhance the work–life balance of women. Work–family conflict can be increased when men are expected to boost performance, work harder, and earn more </w:t>
      </w:r>
      <w:r w:rsidR="006B2CDA" w:rsidRPr="00C37225">
        <w:rPr>
          <w:rFonts w:ascii="Arial" w:hAnsi="Arial" w:cs="Arial"/>
          <w:sz w:val="22"/>
          <w:szCs w:val="22"/>
        </w:rPr>
        <w:t>using</w:t>
      </w:r>
      <w:r w:rsidRPr="00C37225">
        <w:rPr>
          <w:rFonts w:ascii="Arial" w:hAnsi="Arial" w:cs="Arial"/>
          <w:sz w:val="22"/>
          <w:szCs w:val="22"/>
        </w:rPr>
        <w:t xml:space="preserve"> flexible work arrangements (Lott and Chung 2016). The increased family responsibilities of women who work flexibly may exacerbate work–family conflict (Hilbrecht et al. 2018). </w:t>
      </w:r>
      <w:r w:rsidRPr="00C37225">
        <w:rPr>
          <w:rFonts w:ascii="Arial" w:hAnsi="Arial" w:cs="Arial"/>
          <w:sz w:val="22"/>
          <w:szCs w:val="22"/>
        </w:rPr>
        <w:br/>
        <w:t xml:space="preserve">Gender influences the ability to prioritise work and adhere to the ideal worker culture—an employee who has no other responsibilities and places work above all else. </w:t>
      </w:r>
      <w:r w:rsidRPr="00C37225">
        <w:rPr>
          <w:rFonts w:ascii="Arial" w:hAnsi="Arial" w:cs="Arial"/>
          <w:sz w:val="22"/>
          <w:szCs w:val="22"/>
        </w:rPr>
        <w:br/>
        <w:t xml:space="preserve">Men are, in fact, more likely than women to work overtime due to flexible work arrangements, according to previous research. </w:t>
      </w:r>
      <w:r w:rsidRPr="00C37225">
        <w:rPr>
          <w:rFonts w:ascii="Arial" w:hAnsi="Arial" w:cs="Arial"/>
          <w:sz w:val="22"/>
          <w:szCs w:val="22"/>
        </w:rPr>
        <w:br/>
        <w:t>In contrast to their male colleagues, women are less likely to obtain financial premiums despite working extended hours on flexible schedules.</w:t>
      </w:r>
    </w:p>
    <w:p w14:paraId="19889B93" w14:textId="77777777" w:rsidR="00927D83" w:rsidRPr="005D3D2C" w:rsidRDefault="00927D83" w:rsidP="00927D83">
      <w:pPr>
        <w:rPr>
          <w:rFonts w:ascii="Arial" w:hAnsi="Arial" w:cs="Arial"/>
          <w:b/>
          <w:bCs/>
          <w:sz w:val="32"/>
          <w:szCs w:val="32"/>
          <w:shd w:val="clear" w:color="auto" w:fill="FFFFFF"/>
        </w:rPr>
      </w:pPr>
      <w:r w:rsidRPr="005D3D2C">
        <w:rPr>
          <w:rFonts w:ascii="Arial" w:hAnsi="Arial" w:cs="Arial"/>
          <w:b/>
          <w:bCs/>
          <w:sz w:val="32"/>
          <w:szCs w:val="32"/>
        </w:rPr>
        <w:lastRenderedPageBreak/>
        <w:t>Occupational gender composition and wages</w:t>
      </w:r>
    </w:p>
    <w:p w14:paraId="28C510A0" w14:textId="77777777" w:rsidR="00927D83" w:rsidRDefault="00927D83" w:rsidP="00927D83">
      <w:pPr>
        <w:rPr>
          <w:rFonts w:ascii="Arial" w:hAnsi="Arial" w:cs="Arial"/>
          <w:sz w:val="22"/>
          <w:szCs w:val="22"/>
        </w:rPr>
      </w:pPr>
      <w:r w:rsidRPr="00C37225">
        <w:rPr>
          <w:rFonts w:ascii="Arial" w:hAnsi="Arial" w:cs="Arial"/>
          <w:sz w:val="22"/>
          <w:szCs w:val="22"/>
        </w:rPr>
        <w:t xml:space="preserve">Pay is proportional to the level of flexibility and time-consuming work performed, and the service class is more vulnerable to this. Service contract employees have greater authority than labour contract employees, who are more controlled.  </w:t>
      </w:r>
      <w:r w:rsidRPr="00C37225">
        <w:rPr>
          <w:rFonts w:ascii="Arial" w:hAnsi="Arial" w:cs="Arial"/>
          <w:sz w:val="22"/>
          <w:szCs w:val="22"/>
        </w:rPr>
        <w:br/>
        <w:t xml:space="preserve">Individuals who hold positions of authority may exhibit greater flexibility. The high-performing work organisation is of the opinion that employee commitment and performance are enhanced by flexibility. Flexibility and control over work by employees increase productivity. According to a prior study, professionals with advanced degrees enjoy greater flexibility. </w:t>
      </w:r>
      <w:r w:rsidRPr="00C37225">
        <w:rPr>
          <w:rFonts w:ascii="Arial" w:hAnsi="Arial" w:cs="Arial"/>
          <w:sz w:val="22"/>
          <w:szCs w:val="22"/>
        </w:rPr>
        <w:br/>
        <w:t xml:space="preserve">Time-consuming labour performed by women is inadequately compensated, contributing to the gender wage gap. </w:t>
      </w:r>
      <w:proofErr w:type="gramStart"/>
      <w:r w:rsidRPr="00C37225">
        <w:rPr>
          <w:rFonts w:ascii="Arial" w:hAnsi="Arial" w:cs="Arial"/>
          <w:sz w:val="22"/>
          <w:szCs w:val="22"/>
        </w:rPr>
        <w:t>In order to</w:t>
      </w:r>
      <w:proofErr w:type="gramEnd"/>
      <w:r w:rsidRPr="00C37225">
        <w:rPr>
          <w:rFonts w:ascii="Arial" w:hAnsi="Arial" w:cs="Arial"/>
          <w:sz w:val="22"/>
          <w:szCs w:val="22"/>
        </w:rPr>
        <w:t xml:space="preserve"> comprehend the female wage gap, it is critical to examine the disparities between women in these work arrangements, particularly in prestigious occupations. The gender wage gap increases, according to Goldin (Citation 2014), because employers reward workers who labour nonstop, for extended periods of time. </w:t>
      </w:r>
      <w:r w:rsidRPr="00C37225">
        <w:rPr>
          <w:rFonts w:ascii="Arial" w:hAnsi="Arial" w:cs="Arial"/>
          <w:sz w:val="22"/>
          <w:szCs w:val="22"/>
        </w:rPr>
        <w:br/>
      </w:r>
      <w:proofErr w:type="gramStart"/>
      <w:r w:rsidRPr="00C37225">
        <w:rPr>
          <w:rFonts w:ascii="Arial" w:hAnsi="Arial" w:cs="Arial"/>
          <w:sz w:val="22"/>
          <w:szCs w:val="22"/>
        </w:rPr>
        <w:t>The majority of</w:t>
      </w:r>
      <w:proofErr w:type="gramEnd"/>
      <w:r w:rsidRPr="00C37225">
        <w:rPr>
          <w:rFonts w:ascii="Arial" w:hAnsi="Arial" w:cs="Arial"/>
          <w:sz w:val="22"/>
          <w:szCs w:val="22"/>
        </w:rPr>
        <w:t xml:space="preserve"> the wage gap between both genders can be attributed to women deciding for flexibility or avoiding time-consuming labour. Women appear to be compensated inadequately despite the nature of their labour. Many believe that women value work-life balance and flexibility more than wages. High-skilled or high-prestige employees, according to research, demand constant availability, extensive overtime, and business travel. Such conditions of employment accompany high wages, which are difficult to reconcile with family obligations. </w:t>
      </w:r>
      <w:r w:rsidRPr="00C37225">
        <w:rPr>
          <w:rFonts w:ascii="Arial" w:hAnsi="Arial" w:cs="Arial"/>
          <w:sz w:val="22"/>
          <w:szCs w:val="22"/>
        </w:rPr>
        <w:br/>
        <w:t>Physically demanding or hazardous occupations are paid more.</w:t>
      </w:r>
    </w:p>
    <w:p w14:paraId="4B6FA0D5" w14:textId="77777777" w:rsidR="00927D83" w:rsidRPr="00C37225" w:rsidRDefault="00927D83" w:rsidP="00927D83">
      <w:pPr>
        <w:rPr>
          <w:rFonts w:ascii="Arial" w:hAnsi="Arial" w:cs="Arial"/>
          <w:sz w:val="22"/>
          <w:szCs w:val="22"/>
        </w:rPr>
      </w:pPr>
    </w:p>
    <w:p w14:paraId="2B1B82C6" w14:textId="77777777" w:rsidR="00927D83" w:rsidRPr="00E955E3" w:rsidRDefault="00927D83" w:rsidP="00927D83">
      <w:pPr>
        <w:rPr>
          <w:rFonts w:ascii="Arial" w:hAnsi="Arial" w:cs="Arial"/>
          <w:b/>
          <w:bCs/>
          <w:sz w:val="32"/>
          <w:szCs w:val="32"/>
          <w:shd w:val="clear" w:color="auto" w:fill="FFFFFF"/>
        </w:rPr>
      </w:pPr>
      <w:r w:rsidRPr="00E955E3">
        <w:rPr>
          <w:rFonts w:ascii="Arial" w:hAnsi="Arial" w:cs="Arial"/>
          <w:b/>
          <w:bCs/>
          <w:sz w:val="32"/>
          <w:szCs w:val="32"/>
          <w:shd w:val="clear" w:color="auto" w:fill="FFFFFF"/>
        </w:rPr>
        <w:t>Conclusion</w:t>
      </w:r>
    </w:p>
    <w:p w14:paraId="5974A5B1" w14:textId="4042076B" w:rsidR="00927D83" w:rsidRPr="007025BF" w:rsidRDefault="00927D83" w:rsidP="00927D83">
      <w:pPr>
        <w:rPr>
          <w:rFonts w:ascii="Arial" w:hAnsi="Arial" w:cs="Arial"/>
          <w:sz w:val="22"/>
          <w:szCs w:val="22"/>
        </w:rPr>
      </w:pPr>
      <w:proofErr w:type="spellStart"/>
      <w:r w:rsidRPr="007025BF">
        <w:rPr>
          <w:rFonts w:ascii="Arial" w:hAnsi="Arial" w:cs="Arial"/>
          <w:sz w:val="22"/>
          <w:szCs w:val="22"/>
        </w:rPr>
        <w:t>Agrotools</w:t>
      </w:r>
      <w:proofErr w:type="spellEnd"/>
      <w:r w:rsidRPr="007025BF">
        <w:rPr>
          <w:rFonts w:ascii="Arial" w:hAnsi="Arial" w:cs="Arial"/>
          <w:sz w:val="22"/>
          <w:szCs w:val="22"/>
        </w:rPr>
        <w:t xml:space="preserve"> requires individuals to assist them in managing their business operations as they endeavour to satisfy stakeholders' continuous desire for capital growth, expand their market presence, endure in the sector, and retain valued employees. According to Jackson (2007), staff </w:t>
      </w:r>
      <w:proofErr w:type="gramStart"/>
      <w:r w:rsidRPr="007025BF">
        <w:rPr>
          <w:rFonts w:ascii="Arial" w:hAnsi="Arial" w:cs="Arial"/>
          <w:sz w:val="22"/>
          <w:szCs w:val="22"/>
        </w:rPr>
        <w:t>are considered to be</w:t>
      </w:r>
      <w:proofErr w:type="gramEnd"/>
      <w:r w:rsidRPr="007025BF">
        <w:rPr>
          <w:rFonts w:ascii="Arial" w:hAnsi="Arial" w:cs="Arial"/>
          <w:sz w:val="22"/>
          <w:szCs w:val="22"/>
        </w:rPr>
        <w:t xml:space="preserve"> the most valuable resource of a company. These individuals frequently need to manage family obligations, socio-political occurrences, and other engagements that conflict with the objectives of the organisation. Work-life conflict can arise when there is a difference between the time spent at work and the time spent at home, creating a threat to the personal lives of certain workers. </w:t>
      </w:r>
      <w:r w:rsidRPr="007025BF">
        <w:rPr>
          <w:rFonts w:ascii="Arial" w:hAnsi="Arial" w:cs="Arial"/>
          <w:sz w:val="22"/>
          <w:szCs w:val="22"/>
        </w:rPr>
        <w:br/>
        <w:t xml:space="preserve">Organisations experience transformations in response to changes in the technological and commercial landscape. Organisations globally utilise flexible working arrangements to tackle the problems caused by these developments. As per Klindzic and Marić (2019), these initiatives enable employees to have greater flexibility in their schedules to meet their job responsibilities, leading to enhanced flexibility, work-life balance, and improved organisational performance. </w:t>
      </w:r>
      <w:r w:rsidRPr="007025BF">
        <w:rPr>
          <w:rFonts w:ascii="Arial" w:hAnsi="Arial" w:cs="Arial"/>
          <w:sz w:val="22"/>
          <w:szCs w:val="22"/>
        </w:rPr>
        <w:br/>
      </w:r>
      <w:proofErr w:type="spellStart"/>
      <w:r w:rsidRPr="007025BF">
        <w:rPr>
          <w:rFonts w:ascii="Arial" w:hAnsi="Arial" w:cs="Arial"/>
          <w:sz w:val="22"/>
          <w:szCs w:val="22"/>
        </w:rPr>
        <w:t>Agrotools</w:t>
      </w:r>
      <w:proofErr w:type="spellEnd"/>
      <w:r w:rsidRPr="007025BF">
        <w:rPr>
          <w:rFonts w:ascii="Arial" w:hAnsi="Arial" w:cs="Arial"/>
          <w:sz w:val="22"/>
          <w:szCs w:val="22"/>
        </w:rPr>
        <w:t xml:space="preserve"> as an employer should use Flexible Work Arrangements that effectively minimise absenteeism, turnover, and espionage, while at the same time improving overall performance. </w:t>
      </w:r>
      <w:r w:rsidRPr="007025BF">
        <w:rPr>
          <w:rFonts w:ascii="Arial" w:hAnsi="Arial" w:cs="Arial"/>
          <w:sz w:val="22"/>
          <w:szCs w:val="22"/>
        </w:rPr>
        <w:br/>
        <w:t xml:space="preserve">The primary benefits of flexible working include increased productivity through reduced </w:t>
      </w:r>
      <w:r w:rsidRPr="007025BF">
        <w:rPr>
          <w:rFonts w:ascii="Arial" w:hAnsi="Arial" w:cs="Arial"/>
          <w:sz w:val="22"/>
          <w:szCs w:val="22"/>
        </w:rPr>
        <w:lastRenderedPageBreak/>
        <w:t xml:space="preserve">absenteeism, extended business hours, improved personal performance, and enhanced team collaboration. Additionally, there are personal advantages such as reduced travel time and cost, improved work-life balance, and a better office environment. The adoption of remote work also contributes to sustainability by reducing both organisational and personal carbon footprints. Business continuity – reduced weather, security, and travel disruptions. Lastly, remote work promotes efficiency by saving space and reducing property costs. </w:t>
      </w:r>
      <w:r w:rsidRPr="007025BF">
        <w:rPr>
          <w:rFonts w:ascii="Arial" w:hAnsi="Arial" w:cs="Arial"/>
          <w:sz w:val="22"/>
          <w:szCs w:val="22"/>
        </w:rPr>
        <w:br/>
      </w:r>
      <w:proofErr w:type="spellStart"/>
      <w:r w:rsidRPr="007025BF">
        <w:rPr>
          <w:rFonts w:ascii="Arial" w:hAnsi="Arial" w:cs="Arial"/>
          <w:sz w:val="22"/>
          <w:szCs w:val="22"/>
        </w:rPr>
        <w:t>Agrotools</w:t>
      </w:r>
      <w:proofErr w:type="spellEnd"/>
      <w:r w:rsidRPr="007025BF">
        <w:rPr>
          <w:rFonts w:ascii="Arial" w:hAnsi="Arial" w:cs="Arial"/>
          <w:sz w:val="22"/>
          <w:szCs w:val="22"/>
        </w:rPr>
        <w:t xml:space="preserve"> offers flexible working arrangements that facilitate more collaboration and the ability for groups to work together in the same area on a single level. This likely enhanced teamwork and cross-team collaboration while also advancing a new brand and business model. </w:t>
      </w:r>
      <w:r w:rsidRPr="007025BF">
        <w:rPr>
          <w:rFonts w:ascii="Arial" w:hAnsi="Arial" w:cs="Arial"/>
          <w:sz w:val="22"/>
          <w:szCs w:val="22"/>
        </w:rPr>
        <w:br/>
        <w:t xml:space="preserve">Implementing flexible working arrangements at </w:t>
      </w:r>
      <w:proofErr w:type="spellStart"/>
      <w:r w:rsidRPr="007025BF">
        <w:rPr>
          <w:rFonts w:ascii="Arial" w:hAnsi="Arial" w:cs="Arial"/>
          <w:sz w:val="22"/>
          <w:szCs w:val="22"/>
        </w:rPr>
        <w:t>Agrotools</w:t>
      </w:r>
      <w:proofErr w:type="spellEnd"/>
      <w:r w:rsidRPr="007025BF">
        <w:rPr>
          <w:rFonts w:ascii="Arial" w:hAnsi="Arial" w:cs="Arial"/>
          <w:sz w:val="22"/>
          <w:szCs w:val="22"/>
        </w:rPr>
        <w:t xml:space="preserve"> could result in reduced spatial requirements, potentially mitigating the necessity for building expansion and promoting energy and utilities conservation. Minimise carbon dioxide (CO2) emissions by reducing the frequency of driving between home and workplace, and locations </w:t>
      </w:r>
      <w:proofErr w:type="gramStart"/>
      <w:r w:rsidRPr="007025BF">
        <w:rPr>
          <w:rFonts w:ascii="Arial" w:hAnsi="Arial" w:cs="Arial"/>
          <w:sz w:val="22"/>
          <w:szCs w:val="22"/>
        </w:rPr>
        <w:t>where</w:t>
      </w:r>
      <w:proofErr w:type="gramEnd"/>
      <w:r w:rsidRPr="007025BF">
        <w:rPr>
          <w:rFonts w:ascii="Arial" w:hAnsi="Arial" w:cs="Arial"/>
          <w:sz w:val="22"/>
          <w:szCs w:val="22"/>
        </w:rPr>
        <w:t xml:space="preserve"> meet clients. </w:t>
      </w:r>
      <w:r w:rsidRPr="007025BF">
        <w:rPr>
          <w:rFonts w:ascii="Arial" w:hAnsi="Arial" w:cs="Arial"/>
          <w:sz w:val="22"/>
          <w:szCs w:val="22"/>
        </w:rPr>
        <w:br/>
        <w:t xml:space="preserve">Standard work arrangements such as shiftwork, weekend work, annual hours count, and fixed-term contracts are more prone to have adverse effects on both financial and non-financial outcomes for organisations compared to flexible work arrangements led by employees. The imperative of developing and enhancing Flexible Work Arrangements that align with the requirements of both employers and employees, </w:t>
      </w:r>
      <w:r w:rsidR="000D6761" w:rsidRPr="007025BF">
        <w:rPr>
          <w:rFonts w:ascii="Arial" w:hAnsi="Arial" w:cs="Arial"/>
          <w:sz w:val="22"/>
          <w:szCs w:val="22"/>
        </w:rPr>
        <w:t>to</w:t>
      </w:r>
      <w:r w:rsidRPr="007025BF">
        <w:rPr>
          <w:rFonts w:ascii="Arial" w:hAnsi="Arial" w:cs="Arial"/>
          <w:sz w:val="22"/>
          <w:szCs w:val="22"/>
        </w:rPr>
        <w:t xml:space="preserve"> enhance the quality of life for employees and drive organisational success, cannot be emphasised enough.</w:t>
      </w:r>
    </w:p>
    <w:p w14:paraId="275A7DA2" w14:textId="6B05673E" w:rsidR="00F83FB5" w:rsidRDefault="00F83FB5">
      <w:pPr>
        <w:rPr>
          <w:rFonts w:ascii="Arial" w:hAnsi="Arial" w:cs="Arial"/>
          <w:sz w:val="22"/>
          <w:szCs w:val="22"/>
        </w:rPr>
      </w:pPr>
    </w:p>
    <w:p w14:paraId="051FB977" w14:textId="77777777" w:rsidR="0011564E" w:rsidRDefault="0011564E">
      <w:pPr>
        <w:rPr>
          <w:rFonts w:ascii="Arial" w:hAnsi="Arial" w:cs="Arial"/>
          <w:sz w:val="22"/>
          <w:szCs w:val="22"/>
        </w:rPr>
      </w:pPr>
    </w:p>
    <w:p w14:paraId="75F53A09" w14:textId="77777777" w:rsidR="0011564E" w:rsidRDefault="0011564E">
      <w:pPr>
        <w:rPr>
          <w:rFonts w:ascii="Arial" w:hAnsi="Arial" w:cs="Arial"/>
          <w:sz w:val="22"/>
          <w:szCs w:val="22"/>
        </w:rPr>
      </w:pPr>
    </w:p>
    <w:p w14:paraId="7DFC48BD" w14:textId="77777777" w:rsidR="0011564E" w:rsidRDefault="0011564E">
      <w:pPr>
        <w:rPr>
          <w:rFonts w:ascii="Arial" w:hAnsi="Arial" w:cs="Arial"/>
          <w:sz w:val="22"/>
          <w:szCs w:val="22"/>
        </w:rPr>
      </w:pPr>
    </w:p>
    <w:p w14:paraId="01A74A72" w14:textId="77777777" w:rsidR="0011564E" w:rsidRDefault="0011564E">
      <w:pPr>
        <w:rPr>
          <w:rFonts w:ascii="Arial" w:hAnsi="Arial" w:cs="Arial"/>
          <w:sz w:val="22"/>
          <w:szCs w:val="22"/>
        </w:rPr>
      </w:pPr>
    </w:p>
    <w:p w14:paraId="62E872CE" w14:textId="77777777" w:rsidR="0011564E" w:rsidRDefault="0011564E">
      <w:pPr>
        <w:rPr>
          <w:rFonts w:ascii="Arial" w:hAnsi="Arial" w:cs="Arial"/>
          <w:sz w:val="22"/>
          <w:szCs w:val="22"/>
        </w:rPr>
      </w:pPr>
    </w:p>
    <w:p w14:paraId="4AE5BE54" w14:textId="77777777" w:rsidR="0011564E" w:rsidRDefault="0011564E">
      <w:pPr>
        <w:rPr>
          <w:rFonts w:ascii="Arial" w:hAnsi="Arial" w:cs="Arial"/>
          <w:sz w:val="22"/>
          <w:szCs w:val="22"/>
        </w:rPr>
      </w:pPr>
    </w:p>
    <w:p w14:paraId="6A4C73F3" w14:textId="77777777" w:rsidR="0011564E" w:rsidRDefault="0011564E">
      <w:pPr>
        <w:rPr>
          <w:rFonts w:ascii="Arial" w:hAnsi="Arial" w:cs="Arial"/>
          <w:sz w:val="22"/>
          <w:szCs w:val="22"/>
        </w:rPr>
      </w:pPr>
    </w:p>
    <w:p w14:paraId="026933A4" w14:textId="77777777" w:rsidR="0011564E" w:rsidRDefault="0011564E">
      <w:pPr>
        <w:rPr>
          <w:rFonts w:ascii="Arial" w:hAnsi="Arial" w:cs="Arial"/>
          <w:sz w:val="22"/>
          <w:szCs w:val="22"/>
        </w:rPr>
      </w:pPr>
    </w:p>
    <w:p w14:paraId="1B278EFD" w14:textId="77777777" w:rsidR="0011564E" w:rsidRDefault="0011564E">
      <w:pPr>
        <w:rPr>
          <w:rFonts w:ascii="Arial" w:hAnsi="Arial" w:cs="Arial"/>
          <w:sz w:val="22"/>
          <w:szCs w:val="22"/>
        </w:rPr>
      </w:pPr>
    </w:p>
    <w:p w14:paraId="7A0433DD" w14:textId="77777777" w:rsidR="0011564E" w:rsidRDefault="0011564E">
      <w:pPr>
        <w:rPr>
          <w:rFonts w:ascii="Arial" w:hAnsi="Arial" w:cs="Arial"/>
          <w:sz w:val="22"/>
          <w:szCs w:val="22"/>
        </w:rPr>
      </w:pPr>
    </w:p>
    <w:p w14:paraId="45DA6E82" w14:textId="77777777" w:rsidR="0011564E" w:rsidRDefault="0011564E">
      <w:pPr>
        <w:rPr>
          <w:rFonts w:ascii="Arial" w:hAnsi="Arial" w:cs="Arial"/>
          <w:sz w:val="22"/>
          <w:szCs w:val="22"/>
        </w:rPr>
      </w:pPr>
    </w:p>
    <w:p w14:paraId="778F9284" w14:textId="77777777" w:rsidR="0023024E" w:rsidRDefault="0023024E">
      <w:pPr>
        <w:rPr>
          <w:rFonts w:ascii="Arial" w:hAnsi="Arial" w:cs="Arial"/>
          <w:sz w:val="22"/>
          <w:szCs w:val="22"/>
        </w:rPr>
      </w:pPr>
    </w:p>
    <w:p w14:paraId="1D189DC5" w14:textId="77777777" w:rsidR="0023024E" w:rsidRDefault="0023024E">
      <w:pPr>
        <w:rPr>
          <w:rFonts w:ascii="Arial" w:hAnsi="Arial" w:cs="Arial"/>
          <w:sz w:val="22"/>
          <w:szCs w:val="22"/>
        </w:rPr>
      </w:pPr>
    </w:p>
    <w:p w14:paraId="68226E9E" w14:textId="77777777" w:rsidR="0023024E" w:rsidRDefault="0023024E">
      <w:pPr>
        <w:rPr>
          <w:rFonts w:ascii="Arial" w:hAnsi="Arial" w:cs="Arial"/>
          <w:sz w:val="22"/>
          <w:szCs w:val="22"/>
        </w:rPr>
      </w:pPr>
    </w:p>
    <w:p w14:paraId="6E03554A" w14:textId="246C2B39" w:rsidR="0011564E" w:rsidRDefault="0011564E">
      <w:pPr>
        <w:rPr>
          <w:rFonts w:ascii="Arial" w:hAnsi="Arial" w:cs="Arial"/>
          <w:b/>
          <w:bCs/>
          <w:sz w:val="32"/>
          <w:szCs w:val="32"/>
        </w:rPr>
      </w:pPr>
      <w:r w:rsidRPr="00632F82">
        <w:rPr>
          <w:rFonts w:ascii="Arial" w:hAnsi="Arial" w:cs="Arial"/>
          <w:b/>
          <w:bCs/>
          <w:sz w:val="32"/>
          <w:szCs w:val="32"/>
        </w:rPr>
        <w:lastRenderedPageBreak/>
        <w:t>Referen</w:t>
      </w:r>
      <w:r w:rsidR="00632F82" w:rsidRPr="00632F82">
        <w:rPr>
          <w:rFonts w:ascii="Arial" w:hAnsi="Arial" w:cs="Arial"/>
          <w:b/>
          <w:bCs/>
          <w:sz w:val="32"/>
          <w:szCs w:val="32"/>
        </w:rPr>
        <w:t>ce</w:t>
      </w:r>
    </w:p>
    <w:p w14:paraId="62579E30" w14:textId="7D6F6014" w:rsidR="003B0924" w:rsidRPr="00066E13" w:rsidRDefault="007E6EF2" w:rsidP="003B0924">
      <w:pPr>
        <w:rPr>
          <w:rFonts w:ascii="Arial" w:hAnsi="Arial" w:cs="Arial"/>
          <w:sz w:val="22"/>
          <w:szCs w:val="22"/>
          <w:shd w:val="clear" w:color="auto" w:fill="FFFFFF"/>
        </w:rPr>
      </w:pPr>
      <w:r w:rsidRPr="00066E13">
        <w:rPr>
          <w:rFonts w:ascii="Arial" w:hAnsi="Arial" w:cs="Arial"/>
          <w:sz w:val="22"/>
          <w:szCs w:val="22"/>
          <w:shd w:val="clear" w:color="auto" w:fill="FFFFFF"/>
        </w:rPr>
        <w:t xml:space="preserve">Chung H and Tanja Ven der Lippe, </w:t>
      </w:r>
      <w:r w:rsidR="00D21126">
        <w:rPr>
          <w:rFonts w:ascii="Arial" w:hAnsi="Arial" w:cs="Arial"/>
          <w:sz w:val="22"/>
          <w:szCs w:val="22"/>
          <w:shd w:val="clear" w:color="auto" w:fill="FFFFFF"/>
        </w:rPr>
        <w:t>(</w:t>
      </w:r>
      <w:r w:rsidRPr="00066E13">
        <w:rPr>
          <w:rFonts w:ascii="Arial" w:hAnsi="Arial" w:cs="Arial"/>
          <w:sz w:val="22"/>
          <w:szCs w:val="22"/>
          <w:shd w:val="clear" w:color="auto" w:fill="FFFFFF"/>
        </w:rPr>
        <w:t>2018</w:t>
      </w:r>
      <w:r w:rsidR="00D21126">
        <w:rPr>
          <w:rFonts w:ascii="Arial" w:hAnsi="Arial" w:cs="Arial"/>
          <w:sz w:val="22"/>
          <w:szCs w:val="22"/>
          <w:shd w:val="clear" w:color="auto" w:fill="FFFFFF"/>
        </w:rPr>
        <w:t>)</w:t>
      </w:r>
      <w:r w:rsidR="00CD7EEB" w:rsidRPr="00066E13">
        <w:rPr>
          <w:rFonts w:ascii="Arial" w:hAnsi="Arial" w:cs="Arial"/>
          <w:sz w:val="22"/>
          <w:szCs w:val="22"/>
          <w:shd w:val="clear" w:color="auto" w:fill="FFFFFF"/>
        </w:rPr>
        <w:t xml:space="preserve">, </w:t>
      </w:r>
      <w:r w:rsidR="003B0924" w:rsidRPr="00066E13">
        <w:rPr>
          <w:rFonts w:ascii="Arial" w:hAnsi="Arial" w:cs="Arial"/>
          <w:i/>
          <w:iCs/>
          <w:sz w:val="22"/>
          <w:szCs w:val="22"/>
          <w:shd w:val="clear" w:color="auto" w:fill="FFFFFF"/>
        </w:rPr>
        <w:t>Flexible working, work-life balance, and gender equality: introduction</w:t>
      </w:r>
      <w:r w:rsidR="003B0924" w:rsidRPr="00066E13">
        <w:rPr>
          <w:rFonts w:ascii="Arial" w:hAnsi="Arial" w:cs="Arial"/>
          <w:sz w:val="22"/>
          <w:szCs w:val="22"/>
          <w:shd w:val="clear" w:color="auto" w:fill="FFFFFF"/>
        </w:rPr>
        <w:t xml:space="preserve">, Volume 151, pages 365-381, </w:t>
      </w:r>
    </w:p>
    <w:p w14:paraId="03FAA0B6" w14:textId="4AE0D078" w:rsidR="00E26BD5" w:rsidRPr="00066E13" w:rsidRDefault="00E26BD5" w:rsidP="00E26BD5">
      <w:pPr>
        <w:rPr>
          <w:rFonts w:ascii="Arial" w:hAnsi="Arial" w:cs="Arial"/>
          <w:sz w:val="22"/>
          <w:szCs w:val="22"/>
        </w:rPr>
      </w:pPr>
      <w:r w:rsidRPr="00066E13">
        <w:rPr>
          <w:rFonts w:ascii="Arial" w:hAnsi="Arial" w:cs="Arial"/>
          <w:sz w:val="22"/>
          <w:szCs w:val="22"/>
        </w:rPr>
        <w:t xml:space="preserve">Magnusson C, </w:t>
      </w:r>
      <w:r w:rsidR="00D21126">
        <w:rPr>
          <w:rFonts w:ascii="Arial" w:hAnsi="Arial" w:cs="Arial"/>
          <w:sz w:val="22"/>
          <w:szCs w:val="22"/>
        </w:rPr>
        <w:t>(</w:t>
      </w:r>
      <w:r w:rsidRPr="00066E13">
        <w:rPr>
          <w:rFonts w:ascii="Arial" w:hAnsi="Arial" w:cs="Arial"/>
          <w:sz w:val="22"/>
          <w:szCs w:val="22"/>
        </w:rPr>
        <w:t>2019</w:t>
      </w:r>
      <w:r w:rsidR="00D21126">
        <w:rPr>
          <w:rFonts w:ascii="Arial" w:hAnsi="Arial" w:cs="Arial"/>
          <w:sz w:val="22"/>
          <w:szCs w:val="22"/>
        </w:rPr>
        <w:t>)</w:t>
      </w:r>
      <w:r w:rsidRPr="00066E13">
        <w:rPr>
          <w:rFonts w:ascii="Arial" w:hAnsi="Arial" w:cs="Arial"/>
          <w:sz w:val="22"/>
          <w:szCs w:val="22"/>
        </w:rPr>
        <w:t xml:space="preserve">, </w:t>
      </w:r>
      <w:r w:rsidRPr="00066E13">
        <w:rPr>
          <w:rFonts w:ascii="Arial" w:hAnsi="Arial" w:cs="Arial"/>
          <w:i/>
          <w:iCs/>
          <w:sz w:val="22"/>
          <w:szCs w:val="22"/>
        </w:rPr>
        <w:t>Flexible time- but is the time owned? Family friendly and family unfriendly work arrangements, occupational gender composition and wages: a test of the mother-friendly job hypothesis in Sweden</w:t>
      </w:r>
      <w:r w:rsidRPr="00066E13">
        <w:rPr>
          <w:rFonts w:ascii="Arial" w:hAnsi="Arial" w:cs="Arial"/>
          <w:sz w:val="22"/>
          <w:szCs w:val="22"/>
        </w:rPr>
        <w:t>, pages 291-314, https:// doi.org/10.1080/13668803.2019.1697644</w:t>
      </w:r>
    </w:p>
    <w:p w14:paraId="3073CB20" w14:textId="0999B8FC" w:rsidR="00066E13" w:rsidRDefault="00066E13" w:rsidP="00066E13">
      <w:pPr>
        <w:rPr>
          <w:rFonts w:ascii="Arial" w:hAnsi="Arial" w:cs="Arial"/>
          <w:i/>
          <w:iCs/>
          <w:sz w:val="22"/>
          <w:szCs w:val="22"/>
        </w:rPr>
      </w:pPr>
      <w:r w:rsidRPr="00183E9B">
        <w:rPr>
          <w:rFonts w:ascii="Arial" w:hAnsi="Arial" w:cs="Arial"/>
          <w:sz w:val="22"/>
          <w:szCs w:val="22"/>
        </w:rPr>
        <w:t>Oseland N and Webber C</w:t>
      </w:r>
      <w:r>
        <w:rPr>
          <w:rFonts w:ascii="Arial" w:hAnsi="Arial" w:cs="Arial"/>
          <w:sz w:val="22"/>
          <w:szCs w:val="22"/>
        </w:rPr>
        <w:t xml:space="preserve">, </w:t>
      </w:r>
      <w:r w:rsidR="00D21126">
        <w:rPr>
          <w:rFonts w:ascii="Arial" w:hAnsi="Arial" w:cs="Arial"/>
          <w:sz w:val="22"/>
          <w:szCs w:val="22"/>
        </w:rPr>
        <w:t>(</w:t>
      </w:r>
      <w:r>
        <w:rPr>
          <w:rFonts w:ascii="Arial" w:hAnsi="Arial" w:cs="Arial"/>
          <w:sz w:val="22"/>
          <w:szCs w:val="22"/>
        </w:rPr>
        <w:t>2012</w:t>
      </w:r>
      <w:r w:rsidR="00D21126">
        <w:rPr>
          <w:rFonts w:ascii="Arial" w:hAnsi="Arial" w:cs="Arial"/>
          <w:sz w:val="22"/>
          <w:szCs w:val="22"/>
        </w:rPr>
        <w:t>)</w:t>
      </w:r>
      <w:r>
        <w:rPr>
          <w:rFonts w:ascii="Arial" w:hAnsi="Arial" w:cs="Arial"/>
          <w:sz w:val="22"/>
          <w:szCs w:val="22"/>
        </w:rPr>
        <w:t>,</w:t>
      </w:r>
      <w:r w:rsidR="00D21126">
        <w:rPr>
          <w:rFonts w:ascii="Arial" w:hAnsi="Arial" w:cs="Arial"/>
          <w:sz w:val="22"/>
          <w:szCs w:val="22"/>
        </w:rPr>
        <w:t xml:space="preserve"> </w:t>
      </w:r>
      <w:r w:rsidRPr="00D671F9">
        <w:rPr>
          <w:rFonts w:ascii="Arial" w:hAnsi="Arial" w:cs="Arial"/>
          <w:i/>
          <w:iCs/>
          <w:sz w:val="22"/>
          <w:szCs w:val="22"/>
        </w:rPr>
        <w:t xml:space="preserve">Flexible Working Benefits Collated Evidence and Case Studies </w:t>
      </w:r>
    </w:p>
    <w:p w14:paraId="175C6D16" w14:textId="4845C395" w:rsidR="0059647E" w:rsidRDefault="0059647E" w:rsidP="0059647E">
      <w:pPr>
        <w:rPr>
          <w:rFonts w:ascii="Arial" w:hAnsi="Arial" w:cs="Arial"/>
          <w:sz w:val="22"/>
          <w:szCs w:val="22"/>
        </w:rPr>
      </w:pPr>
      <w:r w:rsidRPr="0059647E">
        <w:rPr>
          <w:rFonts w:ascii="Arial" w:hAnsi="Arial" w:cs="Arial"/>
          <w:sz w:val="22"/>
          <w:szCs w:val="22"/>
        </w:rPr>
        <w:t xml:space="preserve">Natti J. and </w:t>
      </w:r>
      <w:proofErr w:type="spellStart"/>
      <w:r w:rsidRPr="0059647E">
        <w:rPr>
          <w:rFonts w:ascii="Arial" w:hAnsi="Arial" w:cs="Arial"/>
          <w:sz w:val="22"/>
          <w:szCs w:val="22"/>
        </w:rPr>
        <w:t>Haikio</w:t>
      </w:r>
      <w:proofErr w:type="spellEnd"/>
      <w:r w:rsidRPr="0059647E">
        <w:rPr>
          <w:rFonts w:ascii="Arial" w:hAnsi="Arial" w:cs="Arial"/>
          <w:sz w:val="22"/>
          <w:szCs w:val="22"/>
        </w:rPr>
        <w:t xml:space="preserve"> L., </w:t>
      </w:r>
      <w:r w:rsidR="00D21126">
        <w:rPr>
          <w:rFonts w:ascii="Arial" w:hAnsi="Arial" w:cs="Arial"/>
          <w:sz w:val="22"/>
          <w:szCs w:val="22"/>
        </w:rPr>
        <w:t>(</w:t>
      </w:r>
      <w:r w:rsidRPr="0059647E">
        <w:rPr>
          <w:rFonts w:ascii="Arial" w:hAnsi="Arial" w:cs="Arial"/>
          <w:sz w:val="22"/>
          <w:szCs w:val="22"/>
        </w:rPr>
        <w:t>2012</w:t>
      </w:r>
      <w:r w:rsidR="00D21126">
        <w:rPr>
          <w:rFonts w:ascii="Arial" w:hAnsi="Arial" w:cs="Arial"/>
          <w:sz w:val="22"/>
          <w:szCs w:val="22"/>
        </w:rPr>
        <w:t>)</w:t>
      </w:r>
      <w:r w:rsidRPr="0059647E">
        <w:rPr>
          <w:rFonts w:ascii="Arial" w:hAnsi="Arial" w:cs="Arial"/>
          <w:sz w:val="22"/>
          <w:szCs w:val="22"/>
        </w:rPr>
        <w:t xml:space="preserve">, </w:t>
      </w:r>
      <w:r w:rsidRPr="0059647E">
        <w:rPr>
          <w:rFonts w:ascii="Arial" w:hAnsi="Arial" w:cs="Arial"/>
          <w:i/>
          <w:iCs/>
          <w:sz w:val="22"/>
          <w:szCs w:val="22"/>
        </w:rPr>
        <w:t>Flexible work and work-family interaction</w:t>
      </w:r>
      <w:r w:rsidRPr="0059647E">
        <w:rPr>
          <w:rFonts w:ascii="Arial" w:hAnsi="Arial" w:cs="Arial"/>
          <w:sz w:val="22"/>
          <w:szCs w:val="22"/>
        </w:rPr>
        <w:t xml:space="preserve">, </w:t>
      </w:r>
      <w:hyperlink r:id="rId10" w:history="1">
        <w:r w:rsidRPr="0059647E">
          <w:rPr>
            <w:rStyle w:val="Hyperlink"/>
            <w:rFonts w:ascii="Arial" w:hAnsi="Arial" w:cs="Arial"/>
            <w:color w:val="auto"/>
            <w:sz w:val="22"/>
            <w:szCs w:val="22"/>
          </w:rPr>
          <w:t>http://doi.org/10.1080/1366803.2012.725548</w:t>
        </w:r>
      </w:hyperlink>
      <w:r w:rsidRPr="0059647E">
        <w:rPr>
          <w:rFonts w:ascii="Arial" w:hAnsi="Arial" w:cs="Arial"/>
          <w:sz w:val="22"/>
          <w:szCs w:val="22"/>
        </w:rPr>
        <w:t>, Volume 15</w:t>
      </w:r>
    </w:p>
    <w:p w14:paraId="3E605BA9" w14:textId="77777777" w:rsidR="00D41FB0" w:rsidRPr="009B02EC" w:rsidRDefault="00D41FB0" w:rsidP="00D41FB0">
      <w:pPr>
        <w:spacing w:line="278" w:lineRule="auto"/>
        <w:rPr>
          <w:rFonts w:ascii="Arial" w:eastAsia="Times New Roman" w:hAnsi="Arial" w:cs="Arial"/>
          <w:i/>
          <w:iCs/>
          <w:kern w:val="36"/>
          <w:sz w:val="22"/>
          <w:szCs w:val="22"/>
          <w:bdr w:val="none" w:sz="0" w:space="0" w:color="auto" w:frame="1"/>
          <w:lang w:eastAsia="en-GB"/>
        </w:rPr>
      </w:pPr>
      <w:proofErr w:type="spellStart"/>
      <w:r w:rsidRPr="008F6D93">
        <w:rPr>
          <w:rFonts w:ascii="Arial" w:hAnsi="Arial" w:cs="Arial"/>
          <w:sz w:val="22"/>
          <w:szCs w:val="22"/>
        </w:rPr>
        <w:t>Dizaho</w:t>
      </w:r>
      <w:proofErr w:type="spellEnd"/>
      <w:r>
        <w:rPr>
          <w:rFonts w:ascii="Arial" w:hAnsi="Arial" w:cs="Arial"/>
          <w:sz w:val="22"/>
          <w:szCs w:val="22"/>
        </w:rPr>
        <w:t xml:space="preserve"> E.K.</w:t>
      </w:r>
      <w:r w:rsidRPr="008F6D93">
        <w:rPr>
          <w:rFonts w:ascii="Arial" w:hAnsi="Arial" w:cs="Arial"/>
          <w:sz w:val="22"/>
          <w:szCs w:val="22"/>
        </w:rPr>
        <w:t xml:space="preserve">,2017, </w:t>
      </w:r>
      <w:r w:rsidRPr="009B02EC">
        <w:rPr>
          <w:rFonts w:ascii="Arial" w:eastAsia="Times New Roman" w:hAnsi="Arial" w:cs="Arial"/>
          <w:i/>
          <w:iCs/>
          <w:kern w:val="36"/>
          <w:sz w:val="22"/>
          <w:szCs w:val="22"/>
          <w:bdr w:val="none" w:sz="0" w:space="0" w:color="auto" w:frame="1"/>
          <w:lang w:eastAsia="en-GB"/>
        </w:rPr>
        <w:t>Achieving Work Life Balance Through Flexible Work Schedules and Arrangements</w:t>
      </w:r>
      <w:r w:rsidRPr="00B52B88">
        <w:rPr>
          <w:rFonts w:ascii="Arial" w:eastAsia="Times New Roman" w:hAnsi="Arial" w:cs="Arial"/>
          <w:i/>
          <w:iCs/>
          <w:kern w:val="36"/>
          <w:sz w:val="22"/>
          <w:szCs w:val="22"/>
          <w:bdr w:val="none" w:sz="0" w:space="0" w:color="auto" w:frame="1"/>
          <w:lang w:eastAsia="en-GB"/>
        </w:rPr>
        <w:t>,</w:t>
      </w:r>
      <w:r w:rsidRPr="008F6D93">
        <w:rPr>
          <w:rFonts w:ascii="Arial" w:hAnsi="Arial" w:cs="Arial"/>
          <w:sz w:val="22"/>
          <w:szCs w:val="22"/>
        </w:rPr>
        <w:t xml:space="preserve"> Global Business and Management Research: An International Journal Vol. 9, No. 1s (Special Issue 2017)</w:t>
      </w:r>
    </w:p>
    <w:p w14:paraId="7A3612B2" w14:textId="77777777" w:rsidR="00B626C7" w:rsidRPr="002405BB" w:rsidRDefault="00B626C7" w:rsidP="00B626C7">
      <w:pPr>
        <w:rPr>
          <w:rFonts w:ascii="Arial" w:hAnsi="Arial" w:cs="Arial"/>
          <w:sz w:val="22"/>
          <w:szCs w:val="22"/>
        </w:rPr>
      </w:pPr>
      <w:proofErr w:type="spellStart"/>
      <w:r w:rsidRPr="002405BB">
        <w:rPr>
          <w:rFonts w:ascii="Arial" w:hAnsi="Arial" w:cs="Arial"/>
          <w:sz w:val="22"/>
          <w:szCs w:val="22"/>
        </w:rPr>
        <w:t>Osmowitz</w:t>
      </w:r>
      <w:proofErr w:type="spellEnd"/>
      <w:r w:rsidRPr="002405BB">
        <w:rPr>
          <w:rFonts w:ascii="Arial" w:hAnsi="Arial" w:cs="Arial"/>
          <w:sz w:val="22"/>
          <w:szCs w:val="22"/>
        </w:rPr>
        <w:t>, D, (2005</w:t>
      </w:r>
      <w:r w:rsidRPr="00F779A6">
        <w:rPr>
          <w:rFonts w:ascii="Arial" w:hAnsi="Arial" w:cs="Arial"/>
          <w:i/>
          <w:iCs/>
          <w:sz w:val="22"/>
          <w:szCs w:val="22"/>
        </w:rPr>
        <w:t>), “Managing Time in Domestic Space – Home Based Contractors and Household Work”</w:t>
      </w:r>
      <w:r w:rsidRPr="002405BB">
        <w:rPr>
          <w:rFonts w:ascii="Arial" w:hAnsi="Arial" w:cs="Arial"/>
          <w:sz w:val="22"/>
          <w:szCs w:val="22"/>
        </w:rPr>
        <w:t xml:space="preserve">. </w:t>
      </w:r>
      <w:proofErr w:type="spellStart"/>
      <w:r w:rsidRPr="002405BB">
        <w:rPr>
          <w:rFonts w:ascii="Arial" w:hAnsi="Arial" w:cs="Arial"/>
          <w:sz w:val="22"/>
          <w:szCs w:val="22"/>
        </w:rPr>
        <w:t>Genderand</w:t>
      </w:r>
      <w:proofErr w:type="spellEnd"/>
      <w:r w:rsidRPr="002405BB">
        <w:rPr>
          <w:rFonts w:ascii="Arial" w:hAnsi="Arial" w:cs="Arial"/>
          <w:sz w:val="22"/>
          <w:szCs w:val="22"/>
        </w:rPr>
        <w:t xml:space="preserve"> Society, Vol 19, Feb 2005, pp83 -103.</w:t>
      </w:r>
    </w:p>
    <w:p w14:paraId="0778257D"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Perry-Smith, J.E and Blum, C.T, (2000), </w:t>
      </w:r>
      <w:r w:rsidRPr="00F779A6">
        <w:rPr>
          <w:rFonts w:ascii="Arial" w:hAnsi="Arial" w:cs="Arial"/>
          <w:i/>
          <w:iCs/>
          <w:sz w:val="22"/>
          <w:szCs w:val="22"/>
        </w:rPr>
        <w:t>“Work- family human resource bundles and perceived organizational performance”</w:t>
      </w:r>
      <w:r w:rsidRPr="002405BB">
        <w:rPr>
          <w:rFonts w:ascii="Arial" w:hAnsi="Arial" w:cs="Arial"/>
          <w:sz w:val="22"/>
          <w:szCs w:val="22"/>
        </w:rPr>
        <w:t>. Academy of Management Journal 43 (6):1107– 17</w:t>
      </w:r>
    </w:p>
    <w:p w14:paraId="2742D267" w14:textId="77777777" w:rsidR="00B626C7" w:rsidRPr="002405BB" w:rsidRDefault="00B626C7" w:rsidP="00B626C7">
      <w:pPr>
        <w:rPr>
          <w:rFonts w:ascii="Arial" w:hAnsi="Arial" w:cs="Arial"/>
          <w:sz w:val="22"/>
          <w:szCs w:val="22"/>
        </w:rPr>
      </w:pPr>
      <w:proofErr w:type="spellStart"/>
      <w:r w:rsidRPr="002405BB">
        <w:rPr>
          <w:rFonts w:ascii="Arial" w:hAnsi="Arial" w:cs="Arial"/>
          <w:sz w:val="22"/>
          <w:szCs w:val="22"/>
        </w:rPr>
        <w:t>Dizaho</w:t>
      </w:r>
      <w:proofErr w:type="spellEnd"/>
      <w:r w:rsidRPr="002405BB">
        <w:rPr>
          <w:rFonts w:ascii="Arial" w:hAnsi="Arial" w:cs="Arial"/>
          <w:sz w:val="22"/>
          <w:szCs w:val="22"/>
        </w:rPr>
        <w:t xml:space="preserve"> K. D and M. Othman, (2013), “</w:t>
      </w:r>
      <w:r w:rsidRPr="00F779A6">
        <w:rPr>
          <w:rFonts w:ascii="Arial" w:hAnsi="Arial" w:cs="Arial"/>
          <w:i/>
          <w:iCs/>
          <w:sz w:val="22"/>
          <w:szCs w:val="22"/>
        </w:rPr>
        <w:t>Antecedents of Work Life Balance and Its Impact on Loyalty, Satisfaction and Performance</w:t>
      </w:r>
      <w:r w:rsidRPr="002405BB">
        <w:rPr>
          <w:rFonts w:ascii="Arial" w:hAnsi="Arial" w:cs="Arial"/>
          <w:sz w:val="22"/>
          <w:szCs w:val="22"/>
        </w:rPr>
        <w:t>”, Global Conference on Business, Economics and Social Sciences, GBSR-, e-ISBN 978-967- 12022-0-3.</w:t>
      </w:r>
    </w:p>
    <w:p w14:paraId="498E706A"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Albertsen K, Rafnsdóttir GL, Grimsmo A, Tómasson K, and Kauppinen K (2005), </w:t>
      </w:r>
      <w:r w:rsidRPr="00F779A6">
        <w:rPr>
          <w:rFonts w:ascii="Arial" w:hAnsi="Arial" w:cs="Arial"/>
          <w:i/>
          <w:iCs/>
          <w:sz w:val="22"/>
          <w:szCs w:val="22"/>
        </w:rPr>
        <w:t>“Work hours and work life balance”</w:t>
      </w:r>
      <w:r w:rsidRPr="002405BB">
        <w:rPr>
          <w:rFonts w:ascii="Arial" w:hAnsi="Arial" w:cs="Arial"/>
          <w:sz w:val="22"/>
          <w:szCs w:val="22"/>
        </w:rPr>
        <w:t xml:space="preserve">, SJWEH </w:t>
      </w:r>
      <w:proofErr w:type="spellStart"/>
      <w:r w:rsidRPr="002405BB">
        <w:rPr>
          <w:rFonts w:ascii="Arial" w:hAnsi="Arial" w:cs="Arial"/>
          <w:sz w:val="22"/>
          <w:szCs w:val="22"/>
        </w:rPr>
        <w:t>Suppl</w:t>
      </w:r>
      <w:proofErr w:type="spellEnd"/>
      <w:r w:rsidRPr="002405BB">
        <w:rPr>
          <w:rFonts w:ascii="Arial" w:hAnsi="Arial" w:cs="Arial"/>
          <w:sz w:val="22"/>
          <w:szCs w:val="22"/>
        </w:rPr>
        <w:t xml:space="preserve"> ;( 5):14–21</w:t>
      </w:r>
    </w:p>
    <w:p w14:paraId="787B78C8"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Dundas, K, (2008) </w:t>
      </w:r>
      <w:r w:rsidRPr="00F779A6">
        <w:rPr>
          <w:rFonts w:ascii="Arial" w:hAnsi="Arial" w:cs="Arial"/>
          <w:i/>
          <w:iCs/>
          <w:sz w:val="22"/>
          <w:szCs w:val="22"/>
        </w:rPr>
        <w:t>“Work-Life Balance: There is no ‘one-size-fits-all’ solution</w:t>
      </w:r>
      <w:r w:rsidRPr="002405BB">
        <w:rPr>
          <w:rFonts w:ascii="Arial" w:hAnsi="Arial" w:cs="Arial"/>
          <w:sz w:val="22"/>
          <w:szCs w:val="22"/>
        </w:rPr>
        <w:t>”, in K O'Rourke (ed.), Managing Matters. Graduate College of Management, Southern Cross University, New South Wales, vol. summer (3), pp. 7-8.</w:t>
      </w:r>
    </w:p>
    <w:p w14:paraId="33D58E89" w14:textId="77777777" w:rsidR="00B626C7" w:rsidRPr="002405BB" w:rsidRDefault="00B626C7" w:rsidP="00B626C7">
      <w:pPr>
        <w:rPr>
          <w:rFonts w:ascii="Arial" w:hAnsi="Arial" w:cs="Arial"/>
          <w:sz w:val="22"/>
          <w:szCs w:val="22"/>
        </w:rPr>
      </w:pPr>
      <w:proofErr w:type="spellStart"/>
      <w:r w:rsidRPr="002405BB">
        <w:rPr>
          <w:rFonts w:ascii="Arial" w:hAnsi="Arial" w:cs="Arial"/>
          <w:sz w:val="22"/>
          <w:szCs w:val="22"/>
        </w:rPr>
        <w:t>Kossek</w:t>
      </w:r>
      <w:proofErr w:type="spellEnd"/>
      <w:r w:rsidRPr="002405BB">
        <w:rPr>
          <w:rFonts w:ascii="Arial" w:hAnsi="Arial" w:cs="Arial"/>
          <w:sz w:val="22"/>
          <w:szCs w:val="22"/>
        </w:rPr>
        <w:t xml:space="preserve">, E. and Lee, M. (2005). </w:t>
      </w:r>
      <w:r w:rsidRPr="00F779A6">
        <w:rPr>
          <w:rFonts w:ascii="Arial" w:hAnsi="Arial" w:cs="Arial"/>
          <w:i/>
          <w:iCs/>
          <w:sz w:val="22"/>
          <w:szCs w:val="22"/>
        </w:rPr>
        <w:t>Alfred P. Sloan Foundation Study Technical Report. Making Flexibility Work: What Managers Have Learned About Implementing Reduced-Load Work.</w:t>
      </w:r>
      <w:r w:rsidRPr="002405BB">
        <w:rPr>
          <w:rFonts w:ascii="Arial" w:hAnsi="Arial" w:cs="Arial"/>
          <w:sz w:val="22"/>
          <w:szCs w:val="22"/>
        </w:rPr>
        <w:t xml:space="preserve"> Michigan State University and McGill University.</w:t>
      </w:r>
    </w:p>
    <w:p w14:paraId="22C9FD9B"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Greenhaus, JH, Collins, KM and Shaw, JD (2003), </w:t>
      </w:r>
      <w:r w:rsidRPr="00A627E6">
        <w:rPr>
          <w:rFonts w:ascii="Arial" w:hAnsi="Arial" w:cs="Arial"/>
          <w:i/>
          <w:iCs/>
          <w:sz w:val="22"/>
          <w:szCs w:val="22"/>
        </w:rPr>
        <w:t>“The relation between work-family balance and quality of life”</w:t>
      </w:r>
      <w:r w:rsidRPr="002405BB">
        <w:rPr>
          <w:rFonts w:ascii="Arial" w:hAnsi="Arial" w:cs="Arial"/>
          <w:sz w:val="22"/>
          <w:szCs w:val="22"/>
        </w:rPr>
        <w:t xml:space="preserve">, Journal of Vocational </w:t>
      </w:r>
      <w:proofErr w:type="spellStart"/>
      <w:r w:rsidRPr="002405BB">
        <w:rPr>
          <w:rFonts w:ascii="Arial" w:hAnsi="Arial" w:cs="Arial"/>
          <w:sz w:val="22"/>
          <w:szCs w:val="22"/>
        </w:rPr>
        <w:t>Behavior</w:t>
      </w:r>
      <w:proofErr w:type="spellEnd"/>
      <w:r w:rsidRPr="002405BB">
        <w:rPr>
          <w:rFonts w:ascii="Arial" w:hAnsi="Arial" w:cs="Arial"/>
          <w:sz w:val="22"/>
          <w:szCs w:val="22"/>
        </w:rPr>
        <w:t>, vol. 63, pp. 510-31.</w:t>
      </w:r>
    </w:p>
    <w:p w14:paraId="3A12E300"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Varatharaj, V., and Vasantha, S. (2012). </w:t>
      </w:r>
      <w:r w:rsidRPr="00A627E6">
        <w:rPr>
          <w:rFonts w:ascii="Arial" w:hAnsi="Arial" w:cs="Arial"/>
          <w:i/>
          <w:iCs/>
          <w:sz w:val="22"/>
          <w:szCs w:val="22"/>
        </w:rPr>
        <w:t>Work life balances a source of job satisfaction: An exploratory study on the view of women employees in the service sector</w:t>
      </w:r>
      <w:r w:rsidRPr="002405BB">
        <w:rPr>
          <w:rFonts w:ascii="Arial" w:hAnsi="Arial" w:cs="Arial"/>
          <w:sz w:val="22"/>
          <w:szCs w:val="22"/>
        </w:rPr>
        <w:t>. International Journal of Multidisciplinary Research, 2 (3), 450 – 458.</w:t>
      </w:r>
    </w:p>
    <w:p w14:paraId="019B399E"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CIPD, (2012), </w:t>
      </w:r>
      <w:r w:rsidRPr="00A627E6">
        <w:rPr>
          <w:rFonts w:ascii="Arial" w:hAnsi="Arial" w:cs="Arial"/>
          <w:i/>
          <w:iCs/>
          <w:sz w:val="22"/>
          <w:szCs w:val="22"/>
        </w:rPr>
        <w:t>“Flexible working provision and uptake”:</w:t>
      </w:r>
      <w:r w:rsidRPr="002405BB">
        <w:rPr>
          <w:rFonts w:ascii="Arial" w:hAnsi="Arial" w:cs="Arial"/>
          <w:sz w:val="22"/>
          <w:szCs w:val="22"/>
        </w:rPr>
        <w:t xml:space="preserve"> Survey report (online) available from http:/</w:t>
      </w:r>
      <w:proofErr w:type="gramStart"/>
      <w:r w:rsidRPr="002405BB">
        <w:rPr>
          <w:rFonts w:ascii="Arial" w:hAnsi="Arial" w:cs="Arial"/>
          <w:sz w:val="22"/>
          <w:szCs w:val="22"/>
        </w:rPr>
        <w:t>/.www.cipd.co.uk.net.5790</w:t>
      </w:r>
      <w:proofErr w:type="gramEnd"/>
      <w:r w:rsidRPr="002405BB">
        <w:rPr>
          <w:rFonts w:ascii="Arial" w:hAnsi="Arial" w:cs="Arial"/>
          <w:sz w:val="22"/>
          <w:szCs w:val="22"/>
        </w:rPr>
        <w:t>, (accessed 09 June 2013)</w:t>
      </w:r>
    </w:p>
    <w:p w14:paraId="3AFE01DE" w14:textId="77777777" w:rsidR="00B626C7" w:rsidRPr="002405BB" w:rsidRDefault="00B626C7" w:rsidP="00B626C7">
      <w:pPr>
        <w:rPr>
          <w:rFonts w:ascii="Arial" w:hAnsi="Arial" w:cs="Arial"/>
          <w:sz w:val="22"/>
          <w:szCs w:val="22"/>
        </w:rPr>
      </w:pPr>
      <w:r w:rsidRPr="002405BB">
        <w:rPr>
          <w:rFonts w:ascii="Arial" w:hAnsi="Arial" w:cs="Arial"/>
          <w:sz w:val="22"/>
          <w:szCs w:val="22"/>
        </w:rPr>
        <w:lastRenderedPageBreak/>
        <w:t xml:space="preserve">Williams. C. (2008), </w:t>
      </w:r>
      <w:r w:rsidRPr="00A627E6">
        <w:rPr>
          <w:rFonts w:ascii="Arial" w:hAnsi="Arial" w:cs="Arial"/>
          <w:i/>
          <w:iCs/>
          <w:sz w:val="22"/>
          <w:szCs w:val="22"/>
        </w:rPr>
        <w:t>“Work-life balance of shift workers”.</w:t>
      </w:r>
      <w:r w:rsidRPr="002405BB">
        <w:rPr>
          <w:rFonts w:ascii="Arial" w:hAnsi="Arial" w:cs="Arial"/>
          <w:sz w:val="22"/>
          <w:szCs w:val="22"/>
        </w:rPr>
        <w:t xml:space="preserve"> Canadian Social Trends. Statistics Canada Catalogue no. 75-001</w:t>
      </w:r>
    </w:p>
    <w:p w14:paraId="3D9A8694"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Levin-Epstein, J. (2006), </w:t>
      </w:r>
      <w:r w:rsidRPr="00A627E6">
        <w:rPr>
          <w:rFonts w:ascii="Arial" w:hAnsi="Arial" w:cs="Arial"/>
          <w:i/>
          <w:iCs/>
          <w:sz w:val="22"/>
          <w:szCs w:val="22"/>
        </w:rPr>
        <w:t>Getting Punched: The Job and Family Clock: It’s Time for Flexible Work for Workers of All Wages</w:t>
      </w:r>
      <w:r w:rsidRPr="002405BB">
        <w:rPr>
          <w:rFonts w:ascii="Arial" w:hAnsi="Arial" w:cs="Arial"/>
          <w:sz w:val="22"/>
          <w:szCs w:val="22"/>
        </w:rPr>
        <w:t xml:space="preserve">. Washington DC: </w:t>
      </w:r>
      <w:proofErr w:type="spellStart"/>
      <w:r w:rsidRPr="002405BB">
        <w:rPr>
          <w:rFonts w:ascii="Arial" w:hAnsi="Arial" w:cs="Arial"/>
          <w:sz w:val="22"/>
          <w:szCs w:val="22"/>
        </w:rPr>
        <w:t>Center</w:t>
      </w:r>
      <w:proofErr w:type="spellEnd"/>
      <w:r w:rsidRPr="002405BB">
        <w:rPr>
          <w:rFonts w:ascii="Arial" w:hAnsi="Arial" w:cs="Arial"/>
          <w:sz w:val="22"/>
          <w:szCs w:val="22"/>
        </w:rPr>
        <w:t xml:space="preserve"> for Law and Social Policy (CLASP)</w:t>
      </w:r>
    </w:p>
    <w:p w14:paraId="6C29B467"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Levin-Epstein, J. (2006), </w:t>
      </w:r>
      <w:r w:rsidRPr="00A627E6">
        <w:rPr>
          <w:rFonts w:ascii="Arial" w:hAnsi="Arial" w:cs="Arial"/>
          <w:i/>
          <w:iCs/>
          <w:sz w:val="22"/>
          <w:szCs w:val="22"/>
        </w:rPr>
        <w:t>Getting Punched: The Job and Family Clock: It’s Time for Flexible Work for Workers of All Wages.</w:t>
      </w:r>
      <w:r w:rsidRPr="002405BB">
        <w:rPr>
          <w:rFonts w:ascii="Arial" w:hAnsi="Arial" w:cs="Arial"/>
          <w:sz w:val="22"/>
          <w:szCs w:val="22"/>
        </w:rPr>
        <w:t xml:space="preserve"> Washington DC: </w:t>
      </w:r>
      <w:proofErr w:type="spellStart"/>
      <w:r w:rsidRPr="002405BB">
        <w:rPr>
          <w:rFonts w:ascii="Arial" w:hAnsi="Arial" w:cs="Arial"/>
          <w:sz w:val="22"/>
          <w:szCs w:val="22"/>
        </w:rPr>
        <w:t>Center</w:t>
      </w:r>
      <w:proofErr w:type="spellEnd"/>
      <w:r w:rsidRPr="002405BB">
        <w:rPr>
          <w:rFonts w:ascii="Arial" w:hAnsi="Arial" w:cs="Arial"/>
          <w:sz w:val="22"/>
          <w:szCs w:val="22"/>
        </w:rPr>
        <w:t xml:space="preserve"> for Law and Social Policy (CLASP)</w:t>
      </w:r>
    </w:p>
    <w:p w14:paraId="16FACF0D" w14:textId="77777777" w:rsidR="00B626C7" w:rsidRPr="002405BB" w:rsidRDefault="00B626C7" w:rsidP="00B626C7">
      <w:pPr>
        <w:rPr>
          <w:rFonts w:ascii="Arial" w:hAnsi="Arial" w:cs="Arial"/>
          <w:sz w:val="22"/>
          <w:szCs w:val="22"/>
        </w:rPr>
      </w:pPr>
      <w:proofErr w:type="spellStart"/>
      <w:r w:rsidRPr="002405BB">
        <w:rPr>
          <w:rFonts w:ascii="Arial" w:hAnsi="Arial" w:cs="Arial"/>
          <w:sz w:val="22"/>
          <w:szCs w:val="22"/>
        </w:rPr>
        <w:t>Halpem</w:t>
      </w:r>
      <w:proofErr w:type="spellEnd"/>
      <w:r w:rsidRPr="002405BB">
        <w:rPr>
          <w:rFonts w:ascii="Arial" w:hAnsi="Arial" w:cs="Arial"/>
          <w:sz w:val="22"/>
          <w:szCs w:val="22"/>
        </w:rPr>
        <w:t xml:space="preserve">, D. F. (2005). </w:t>
      </w:r>
      <w:r w:rsidRPr="00B626C7">
        <w:rPr>
          <w:rFonts w:ascii="Arial" w:hAnsi="Arial" w:cs="Arial"/>
          <w:i/>
          <w:iCs/>
          <w:sz w:val="22"/>
          <w:szCs w:val="22"/>
        </w:rPr>
        <w:t>How time-flexible work policies can reduce stress, improve health, and save money. Stress and Health</w:t>
      </w:r>
      <w:r w:rsidRPr="002405BB">
        <w:rPr>
          <w:rFonts w:ascii="Arial" w:hAnsi="Arial" w:cs="Arial"/>
          <w:sz w:val="22"/>
          <w:szCs w:val="22"/>
        </w:rPr>
        <w:t>, 21, 157 – 168.</w:t>
      </w:r>
    </w:p>
    <w:p w14:paraId="2EE5F479"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Subramaniam. G, Ali. E, Overton. J, (2010), </w:t>
      </w:r>
      <w:r w:rsidRPr="00B626C7">
        <w:rPr>
          <w:rFonts w:ascii="Arial" w:hAnsi="Arial" w:cs="Arial"/>
          <w:i/>
          <w:iCs/>
          <w:sz w:val="22"/>
          <w:szCs w:val="22"/>
        </w:rPr>
        <w:t>“Are Malaysian women interested in flexible working arrangement at workplace?”</w:t>
      </w:r>
      <w:r w:rsidRPr="002405BB">
        <w:rPr>
          <w:rFonts w:ascii="Arial" w:hAnsi="Arial" w:cs="Arial"/>
          <w:sz w:val="22"/>
          <w:szCs w:val="22"/>
        </w:rPr>
        <w:t xml:space="preserve"> Business Studies Journal, Volume 2, Special Issue</w:t>
      </w:r>
    </w:p>
    <w:p w14:paraId="46E09C20"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Albertsen K, Rafnsdóttir GL, Grimsmo A, Tómasson K, and Kauppinen K (2005), </w:t>
      </w:r>
      <w:r w:rsidRPr="00B626C7">
        <w:rPr>
          <w:rFonts w:ascii="Arial" w:hAnsi="Arial" w:cs="Arial"/>
          <w:i/>
          <w:iCs/>
          <w:sz w:val="22"/>
          <w:szCs w:val="22"/>
        </w:rPr>
        <w:t>“Work hours and work life balance”</w:t>
      </w:r>
      <w:r w:rsidRPr="002405BB">
        <w:rPr>
          <w:rFonts w:ascii="Arial" w:hAnsi="Arial" w:cs="Arial"/>
          <w:sz w:val="22"/>
          <w:szCs w:val="22"/>
        </w:rPr>
        <w:t xml:space="preserve">, SJWEH </w:t>
      </w:r>
      <w:proofErr w:type="spellStart"/>
      <w:r w:rsidRPr="002405BB">
        <w:rPr>
          <w:rFonts w:ascii="Arial" w:hAnsi="Arial" w:cs="Arial"/>
          <w:sz w:val="22"/>
          <w:szCs w:val="22"/>
        </w:rPr>
        <w:t>Suppl</w:t>
      </w:r>
      <w:proofErr w:type="spellEnd"/>
      <w:r w:rsidRPr="002405BB">
        <w:rPr>
          <w:rFonts w:ascii="Arial" w:hAnsi="Arial" w:cs="Arial"/>
          <w:sz w:val="22"/>
          <w:szCs w:val="22"/>
        </w:rPr>
        <w:t xml:space="preserve"> ;( 5):14–21.</w:t>
      </w:r>
    </w:p>
    <w:p w14:paraId="31D24D1F" w14:textId="5C383953" w:rsidR="00B626C7" w:rsidRPr="002405BB" w:rsidRDefault="00B626C7" w:rsidP="00B626C7">
      <w:pPr>
        <w:rPr>
          <w:rFonts w:ascii="Arial" w:hAnsi="Arial" w:cs="Arial"/>
          <w:sz w:val="22"/>
          <w:szCs w:val="22"/>
        </w:rPr>
      </w:pPr>
      <w:r w:rsidRPr="002405BB">
        <w:rPr>
          <w:rFonts w:ascii="Arial" w:hAnsi="Arial" w:cs="Arial"/>
          <w:sz w:val="22"/>
          <w:szCs w:val="22"/>
        </w:rPr>
        <w:t xml:space="preserve">Bloom, N., T. Kretschmer, and J. van Reenen, (2009), </w:t>
      </w:r>
      <w:r w:rsidRPr="00B626C7">
        <w:rPr>
          <w:rFonts w:ascii="Arial" w:hAnsi="Arial" w:cs="Arial"/>
          <w:i/>
          <w:iCs/>
          <w:sz w:val="22"/>
          <w:szCs w:val="22"/>
        </w:rPr>
        <w:t>“Determinants and consequences of family-friendly workplace practices”</w:t>
      </w:r>
      <w:r w:rsidRPr="002405BB">
        <w:rPr>
          <w:rFonts w:ascii="Arial" w:hAnsi="Arial" w:cs="Arial"/>
          <w:sz w:val="22"/>
          <w:szCs w:val="22"/>
        </w:rPr>
        <w:t>. An International Study. LSE / Stanford mimeo. Burns, (2003), “Global climate change and mammalian species diversity in US national parks</w:t>
      </w:r>
    </w:p>
    <w:p w14:paraId="6BE55B67" w14:textId="77777777" w:rsidR="00B626C7" w:rsidRPr="002405BB" w:rsidRDefault="00B626C7" w:rsidP="00B626C7">
      <w:pPr>
        <w:rPr>
          <w:rFonts w:ascii="Arial" w:hAnsi="Arial" w:cs="Arial"/>
          <w:sz w:val="22"/>
          <w:szCs w:val="22"/>
        </w:rPr>
      </w:pPr>
      <w:r w:rsidRPr="002405BB">
        <w:rPr>
          <w:rFonts w:ascii="Arial" w:hAnsi="Arial" w:cs="Arial"/>
          <w:sz w:val="22"/>
          <w:szCs w:val="22"/>
        </w:rPr>
        <w:t xml:space="preserve">Scandura. T.A, and </w:t>
      </w:r>
      <w:proofErr w:type="spellStart"/>
      <w:r w:rsidRPr="002405BB">
        <w:rPr>
          <w:rFonts w:ascii="Arial" w:hAnsi="Arial" w:cs="Arial"/>
          <w:sz w:val="22"/>
          <w:szCs w:val="22"/>
        </w:rPr>
        <w:t>Lankau</w:t>
      </w:r>
      <w:proofErr w:type="spellEnd"/>
      <w:r w:rsidRPr="002405BB">
        <w:rPr>
          <w:rFonts w:ascii="Arial" w:hAnsi="Arial" w:cs="Arial"/>
          <w:sz w:val="22"/>
          <w:szCs w:val="22"/>
        </w:rPr>
        <w:t xml:space="preserve"> M.J, (1997), </w:t>
      </w:r>
      <w:r w:rsidRPr="00B626C7">
        <w:rPr>
          <w:rFonts w:ascii="Arial" w:hAnsi="Arial" w:cs="Arial"/>
          <w:i/>
          <w:iCs/>
          <w:sz w:val="22"/>
          <w:szCs w:val="22"/>
        </w:rPr>
        <w:t>“Relationships of gender, family responsibility and flexible work hours to organizational commitment and job satisfaction”</w:t>
      </w:r>
      <w:r w:rsidRPr="002405BB">
        <w:rPr>
          <w:rFonts w:ascii="Arial" w:hAnsi="Arial" w:cs="Arial"/>
          <w:sz w:val="22"/>
          <w:szCs w:val="22"/>
        </w:rPr>
        <w:t xml:space="preserve">. Journal of Organizational </w:t>
      </w:r>
      <w:proofErr w:type="spellStart"/>
      <w:r w:rsidRPr="002405BB">
        <w:rPr>
          <w:rFonts w:ascii="Arial" w:hAnsi="Arial" w:cs="Arial"/>
          <w:sz w:val="22"/>
          <w:szCs w:val="22"/>
        </w:rPr>
        <w:t>Behavior</w:t>
      </w:r>
      <w:proofErr w:type="spellEnd"/>
      <w:r w:rsidRPr="002405BB">
        <w:rPr>
          <w:rFonts w:ascii="Arial" w:hAnsi="Arial" w:cs="Arial"/>
          <w:sz w:val="22"/>
          <w:szCs w:val="22"/>
        </w:rPr>
        <w:t xml:space="preserve"> Volume 18, Issue 4.</w:t>
      </w:r>
    </w:p>
    <w:p w14:paraId="58F060A6" w14:textId="77777777" w:rsidR="00B626C7" w:rsidRDefault="00B626C7" w:rsidP="00B626C7">
      <w:pPr>
        <w:rPr>
          <w:rFonts w:ascii="Arial" w:hAnsi="Arial" w:cs="Arial"/>
          <w:sz w:val="22"/>
          <w:szCs w:val="22"/>
        </w:rPr>
      </w:pPr>
      <w:proofErr w:type="spellStart"/>
      <w:r w:rsidRPr="002405BB">
        <w:rPr>
          <w:rFonts w:ascii="Arial" w:hAnsi="Arial" w:cs="Arial"/>
          <w:sz w:val="22"/>
          <w:szCs w:val="22"/>
        </w:rPr>
        <w:t>Sanjeevkumar</w:t>
      </w:r>
      <w:proofErr w:type="spellEnd"/>
      <w:r w:rsidRPr="002405BB">
        <w:rPr>
          <w:rFonts w:ascii="Arial" w:hAnsi="Arial" w:cs="Arial"/>
          <w:sz w:val="22"/>
          <w:szCs w:val="22"/>
        </w:rPr>
        <w:t xml:space="preserve">, V. (2012), </w:t>
      </w:r>
      <w:r w:rsidRPr="00B626C7">
        <w:rPr>
          <w:rFonts w:ascii="Arial" w:hAnsi="Arial" w:cs="Arial"/>
          <w:i/>
          <w:iCs/>
          <w:sz w:val="22"/>
          <w:szCs w:val="22"/>
        </w:rPr>
        <w:t>“A Study on Employee’s Intention to Stay in Public Companies, Kedah, Malaysia”</w:t>
      </w:r>
      <w:r w:rsidRPr="002405BB">
        <w:rPr>
          <w:rFonts w:ascii="Arial" w:hAnsi="Arial" w:cs="Arial"/>
          <w:sz w:val="22"/>
          <w:szCs w:val="22"/>
        </w:rPr>
        <w:t>. Zenith International Journal of Business Economics and Management Research Vol.2 Issue 4, ISSN 2249 8826.</w:t>
      </w:r>
    </w:p>
    <w:p w14:paraId="0503B2F1" w14:textId="77777777" w:rsidR="00F12BD4" w:rsidRPr="009B02EC" w:rsidRDefault="00F12BD4" w:rsidP="00F12BD4">
      <w:pPr>
        <w:spacing w:line="278" w:lineRule="auto"/>
        <w:rPr>
          <w:rFonts w:ascii="Arial" w:eastAsia="Times New Roman" w:hAnsi="Arial" w:cs="Arial"/>
          <w:i/>
          <w:iCs/>
          <w:kern w:val="36"/>
          <w:sz w:val="22"/>
          <w:szCs w:val="22"/>
          <w:bdr w:val="none" w:sz="0" w:space="0" w:color="auto" w:frame="1"/>
          <w:lang w:eastAsia="en-GB"/>
        </w:rPr>
      </w:pPr>
      <w:r w:rsidRPr="00FC5834">
        <w:rPr>
          <w:rFonts w:ascii="Arial" w:hAnsi="Arial" w:cs="Arial"/>
          <w:sz w:val="22"/>
          <w:szCs w:val="22"/>
        </w:rPr>
        <w:t>Chung, H., &amp; van der Horst, M. (2018</w:t>
      </w:r>
      <w:r w:rsidRPr="00FC5834">
        <w:rPr>
          <w:rFonts w:ascii="Arial" w:hAnsi="Arial" w:cs="Arial"/>
          <w:i/>
          <w:iCs/>
          <w:sz w:val="22"/>
          <w:szCs w:val="22"/>
        </w:rPr>
        <w:t>). Flexible working and unpaid overtime in the UK: The role of gender, parental and occupational status</w:t>
      </w:r>
      <w:r w:rsidRPr="00FC5834">
        <w:rPr>
          <w:rFonts w:ascii="Arial" w:hAnsi="Arial" w:cs="Arial"/>
          <w:sz w:val="22"/>
          <w:szCs w:val="22"/>
        </w:rPr>
        <w:t>. </w:t>
      </w:r>
      <w:r w:rsidRPr="00FC5834">
        <w:rPr>
          <w:rStyle w:val="citationsource-journal"/>
          <w:rFonts w:ascii="Arial" w:hAnsi="Arial" w:cs="Arial"/>
          <w:sz w:val="22"/>
          <w:szCs w:val="22"/>
        </w:rPr>
        <w:t>Social Indicators Research</w:t>
      </w:r>
      <w:r w:rsidRPr="00FC5834">
        <w:rPr>
          <w:rFonts w:ascii="Arial" w:hAnsi="Arial" w:cs="Arial"/>
          <w:sz w:val="22"/>
          <w:szCs w:val="22"/>
        </w:rPr>
        <w:t xml:space="preserve">, 1–26. </w:t>
      </w:r>
      <w:proofErr w:type="spellStart"/>
      <w:r w:rsidRPr="00FC5834">
        <w:rPr>
          <w:rFonts w:ascii="Arial" w:hAnsi="Arial" w:cs="Arial"/>
          <w:sz w:val="22"/>
          <w:szCs w:val="22"/>
        </w:rPr>
        <w:t>doi</w:t>
      </w:r>
      <w:proofErr w:type="spellEnd"/>
      <w:r w:rsidRPr="00FC5834">
        <w:rPr>
          <w:rFonts w:ascii="Arial" w:hAnsi="Arial" w:cs="Arial"/>
          <w:sz w:val="22"/>
          <w:szCs w:val="22"/>
        </w:rPr>
        <w:t>: 10.1007/s11205-018-2028-7</w:t>
      </w:r>
    </w:p>
    <w:p w14:paraId="3F9CFF87" w14:textId="77777777" w:rsidR="00F12BD4" w:rsidRDefault="00F12BD4" w:rsidP="00B626C7">
      <w:pPr>
        <w:rPr>
          <w:rFonts w:ascii="Arial" w:hAnsi="Arial" w:cs="Arial"/>
          <w:sz w:val="22"/>
          <w:szCs w:val="22"/>
        </w:rPr>
      </w:pPr>
    </w:p>
    <w:p w14:paraId="601885ED" w14:textId="45929EE0" w:rsidR="00F779A6" w:rsidRPr="002405BB" w:rsidRDefault="00685FB3" w:rsidP="00B626C7">
      <w:pPr>
        <w:rPr>
          <w:rFonts w:ascii="Arial" w:hAnsi="Arial" w:cs="Arial"/>
          <w:sz w:val="22"/>
          <w:szCs w:val="22"/>
        </w:rPr>
      </w:pPr>
      <w:r>
        <w:rPr>
          <w:rFonts w:ascii="Arial" w:hAnsi="Arial" w:cs="Arial"/>
          <w:sz w:val="22"/>
          <w:szCs w:val="22"/>
        </w:rPr>
        <w:t xml:space="preserve"> </w:t>
      </w:r>
    </w:p>
    <w:p w14:paraId="6B3D2857" w14:textId="77777777" w:rsidR="0059647E" w:rsidRPr="0059647E" w:rsidRDefault="0059647E" w:rsidP="0059647E">
      <w:pPr>
        <w:rPr>
          <w:rFonts w:ascii="Arial" w:hAnsi="Arial" w:cs="Arial"/>
          <w:sz w:val="22"/>
          <w:szCs w:val="22"/>
        </w:rPr>
      </w:pPr>
    </w:p>
    <w:p w14:paraId="2DDFB5BC" w14:textId="77777777" w:rsidR="00066E13" w:rsidRPr="00066E13" w:rsidRDefault="00066E13" w:rsidP="00066E13">
      <w:pPr>
        <w:rPr>
          <w:rFonts w:ascii="Arial" w:hAnsi="Arial" w:cs="Arial"/>
          <w:sz w:val="22"/>
          <w:szCs w:val="22"/>
        </w:rPr>
      </w:pPr>
    </w:p>
    <w:p w14:paraId="2458F6A3" w14:textId="77777777" w:rsidR="00E26BD5" w:rsidRPr="00BE70FE" w:rsidRDefault="00E26BD5" w:rsidP="003B0924">
      <w:pPr>
        <w:rPr>
          <w:rFonts w:ascii="Arial" w:hAnsi="Arial" w:cs="Arial"/>
          <w:color w:val="222222"/>
          <w:sz w:val="22"/>
          <w:szCs w:val="22"/>
          <w:shd w:val="clear" w:color="auto" w:fill="FFFFFF"/>
        </w:rPr>
      </w:pPr>
    </w:p>
    <w:p w14:paraId="38B83988" w14:textId="77777777" w:rsidR="00632F82" w:rsidRPr="00632F82" w:rsidRDefault="00632F82">
      <w:pPr>
        <w:rPr>
          <w:rFonts w:ascii="Arial" w:hAnsi="Arial" w:cs="Arial"/>
          <w:b/>
          <w:bCs/>
          <w:sz w:val="32"/>
          <w:szCs w:val="32"/>
        </w:rPr>
      </w:pPr>
    </w:p>
    <w:sectPr w:rsidR="00632F82" w:rsidRPr="00632F82" w:rsidSect="0071000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97F3CA" w14:textId="77777777" w:rsidR="0071000C" w:rsidRDefault="0071000C" w:rsidP="000F568D">
      <w:pPr>
        <w:spacing w:after="0" w:line="240" w:lineRule="auto"/>
      </w:pPr>
      <w:r>
        <w:separator/>
      </w:r>
    </w:p>
  </w:endnote>
  <w:endnote w:type="continuationSeparator" w:id="0">
    <w:p w14:paraId="0461C6A2" w14:textId="77777777" w:rsidR="0071000C" w:rsidRDefault="0071000C" w:rsidP="000F5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8154029"/>
      <w:docPartObj>
        <w:docPartGallery w:val="Page Numbers (Bottom of Page)"/>
        <w:docPartUnique/>
      </w:docPartObj>
    </w:sdtPr>
    <w:sdtEndPr>
      <w:rPr>
        <w:noProof/>
      </w:rPr>
    </w:sdtEndPr>
    <w:sdtContent>
      <w:p w14:paraId="25FDAA2F" w14:textId="53DD487A" w:rsidR="00927D83" w:rsidRDefault="00927D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AB6D6E" w14:textId="77777777" w:rsidR="000F568D" w:rsidRDefault="000F56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20D88D" w14:textId="77777777" w:rsidR="0071000C" w:rsidRDefault="0071000C" w:rsidP="000F568D">
      <w:pPr>
        <w:spacing w:after="0" w:line="240" w:lineRule="auto"/>
      </w:pPr>
      <w:r>
        <w:separator/>
      </w:r>
    </w:p>
  </w:footnote>
  <w:footnote w:type="continuationSeparator" w:id="0">
    <w:p w14:paraId="786318A5" w14:textId="77777777" w:rsidR="0071000C" w:rsidRDefault="0071000C" w:rsidP="000F56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FB5"/>
    <w:rsid w:val="00066E13"/>
    <w:rsid w:val="00097B99"/>
    <w:rsid w:val="000D6761"/>
    <w:rsid w:val="000F568D"/>
    <w:rsid w:val="0011564E"/>
    <w:rsid w:val="0013442B"/>
    <w:rsid w:val="0023024E"/>
    <w:rsid w:val="00231E93"/>
    <w:rsid w:val="00287731"/>
    <w:rsid w:val="002A11B6"/>
    <w:rsid w:val="00312488"/>
    <w:rsid w:val="003200E9"/>
    <w:rsid w:val="0032540C"/>
    <w:rsid w:val="003B0924"/>
    <w:rsid w:val="003B177B"/>
    <w:rsid w:val="004125A6"/>
    <w:rsid w:val="00540D56"/>
    <w:rsid w:val="0059647E"/>
    <w:rsid w:val="005D3D2C"/>
    <w:rsid w:val="00613190"/>
    <w:rsid w:val="00632F82"/>
    <w:rsid w:val="00685FB3"/>
    <w:rsid w:val="006A7815"/>
    <w:rsid w:val="006B2CDA"/>
    <w:rsid w:val="006F614D"/>
    <w:rsid w:val="0071000C"/>
    <w:rsid w:val="007221F6"/>
    <w:rsid w:val="00757760"/>
    <w:rsid w:val="007B327F"/>
    <w:rsid w:val="007D169A"/>
    <w:rsid w:val="007E6EF2"/>
    <w:rsid w:val="007F141A"/>
    <w:rsid w:val="008B10C9"/>
    <w:rsid w:val="00927D83"/>
    <w:rsid w:val="009500B7"/>
    <w:rsid w:val="009572C3"/>
    <w:rsid w:val="009A3B2A"/>
    <w:rsid w:val="00A02EB7"/>
    <w:rsid w:val="00A627E6"/>
    <w:rsid w:val="00B14F18"/>
    <w:rsid w:val="00B40C85"/>
    <w:rsid w:val="00B626C7"/>
    <w:rsid w:val="00B66502"/>
    <w:rsid w:val="00B84645"/>
    <w:rsid w:val="00C23602"/>
    <w:rsid w:val="00CD7EEB"/>
    <w:rsid w:val="00CE5C5B"/>
    <w:rsid w:val="00D15811"/>
    <w:rsid w:val="00D209A9"/>
    <w:rsid w:val="00D21126"/>
    <w:rsid w:val="00D41FB0"/>
    <w:rsid w:val="00D7353E"/>
    <w:rsid w:val="00DB5142"/>
    <w:rsid w:val="00DD3508"/>
    <w:rsid w:val="00E26BD5"/>
    <w:rsid w:val="00E3021C"/>
    <w:rsid w:val="00E955E3"/>
    <w:rsid w:val="00EB2D22"/>
    <w:rsid w:val="00F12BD4"/>
    <w:rsid w:val="00F21E5E"/>
    <w:rsid w:val="00F779A6"/>
    <w:rsid w:val="00F83FB5"/>
    <w:rsid w:val="00FD098F"/>
    <w:rsid w:val="00FD6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4489B"/>
  <w15:chartTrackingRefBased/>
  <w15:docId w15:val="{38693533-5412-42E2-9F85-74E1E7689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0B7"/>
  </w:style>
  <w:style w:type="paragraph" w:styleId="Heading1">
    <w:name w:val="heading 1"/>
    <w:basedOn w:val="Normal"/>
    <w:next w:val="Normal"/>
    <w:link w:val="Heading1Char"/>
    <w:uiPriority w:val="9"/>
    <w:qFormat/>
    <w:rsid w:val="009500B7"/>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00B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500B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500B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500B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500B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500B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500B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500B7"/>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0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00B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500B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500B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500B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500B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500B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500B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500B7"/>
    <w:rPr>
      <w:b/>
      <w:bCs/>
      <w:i/>
      <w:iCs/>
    </w:rPr>
  </w:style>
  <w:style w:type="paragraph" w:styleId="Title">
    <w:name w:val="Title"/>
    <w:basedOn w:val="Normal"/>
    <w:next w:val="Normal"/>
    <w:link w:val="TitleChar"/>
    <w:uiPriority w:val="10"/>
    <w:qFormat/>
    <w:rsid w:val="009500B7"/>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9500B7"/>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9500B7"/>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9500B7"/>
    <w:rPr>
      <w:color w:val="0E2841" w:themeColor="text2"/>
      <w:sz w:val="28"/>
      <w:szCs w:val="28"/>
    </w:rPr>
  </w:style>
  <w:style w:type="paragraph" w:styleId="Quote">
    <w:name w:val="Quote"/>
    <w:basedOn w:val="Normal"/>
    <w:next w:val="Normal"/>
    <w:link w:val="QuoteChar"/>
    <w:uiPriority w:val="29"/>
    <w:qFormat/>
    <w:rsid w:val="009500B7"/>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9500B7"/>
    <w:rPr>
      <w:i/>
      <w:iCs/>
      <w:color w:val="124F1A" w:themeColor="accent3" w:themeShade="BF"/>
      <w:sz w:val="24"/>
      <w:szCs w:val="24"/>
    </w:rPr>
  </w:style>
  <w:style w:type="paragraph" w:styleId="ListParagraph">
    <w:name w:val="List Paragraph"/>
    <w:basedOn w:val="Normal"/>
    <w:uiPriority w:val="34"/>
    <w:qFormat/>
    <w:rsid w:val="00F83FB5"/>
    <w:pPr>
      <w:ind w:left="720"/>
      <w:contextualSpacing/>
    </w:pPr>
  </w:style>
  <w:style w:type="character" w:styleId="IntenseEmphasis">
    <w:name w:val="Intense Emphasis"/>
    <w:basedOn w:val="DefaultParagraphFont"/>
    <w:uiPriority w:val="21"/>
    <w:qFormat/>
    <w:rsid w:val="009500B7"/>
    <w:rPr>
      <w:b/>
      <w:bCs/>
      <w:i/>
      <w:iCs/>
      <w:color w:val="auto"/>
    </w:rPr>
  </w:style>
  <w:style w:type="paragraph" w:styleId="IntenseQuote">
    <w:name w:val="Intense Quote"/>
    <w:basedOn w:val="Normal"/>
    <w:next w:val="Normal"/>
    <w:link w:val="IntenseQuoteChar"/>
    <w:uiPriority w:val="30"/>
    <w:qFormat/>
    <w:rsid w:val="009500B7"/>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9500B7"/>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9500B7"/>
    <w:rPr>
      <w:b/>
      <w:bCs/>
      <w:caps w:val="0"/>
      <w:smallCaps/>
      <w:color w:val="auto"/>
      <w:spacing w:val="0"/>
      <w:u w:val="single"/>
    </w:rPr>
  </w:style>
  <w:style w:type="paragraph" w:styleId="NoSpacing">
    <w:name w:val="No Spacing"/>
    <w:link w:val="NoSpacingChar"/>
    <w:uiPriority w:val="1"/>
    <w:qFormat/>
    <w:rsid w:val="009500B7"/>
    <w:pPr>
      <w:spacing w:after="0" w:line="240" w:lineRule="auto"/>
    </w:pPr>
  </w:style>
  <w:style w:type="character" w:customStyle="1" w:styleId="NoSpacingChar">
    <w:name w:val="No Spacing Char"/>
    <w:basedOn w:val="DefaultParagraphFont"/>
    <w:link w:val="NoSpacing"/>
    <w:uiPriority w:val="1"/>
    <w:rsid w:val="00DB5142"/>
  </w:style>
  <w:style w:type="paragraph" w:styleId="Header">
    <w:name w:val="header"/>
    <w:basedOn w:val="Normal"/>
    <w:link w:val="HeaderChar"/>
    <w:uiPriority w:val="99"/>
    <w:unhideWhenUsed/>
    <w:rsid w:val="000F5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68D"/>
  </w:style>
  <w:style w:type="paragraph" w:styleId="Footer">
    <w:name w:val="footer"/>
    <w:basedOn w:val="Normal"/>
    <w:link w:val="FooterChar"/>
    <w:uiPriority w:val="99"/>
    <w:unhideWhenUsed/>
    <w:rsid w:val="000F5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68D"/>
  </w:style>
  <w:style w:type="paragraph" w:styleId="Caption">
    <w:name w:val="caption"/>
    <w:basedOn w:val="Normal"/>
    <w:next w:val="Normal"/>
    <w:uiPriority w:val="35"/>
    <w:semiHidden/>
    <w:unhideWhenUsed/>
    <w:qFormat/>
    <w:rsid w:val="009500B7"/>
    <w:pPr>
      <w:spacing w:line="240" w:lineRule="auto"/>
    </w:pPr>
    <w:rPr>
      <w:b/>
      <w:bCs/>
      <w:color w:val="404040" w:themeColor="text1" w:themeTint="BF"/>
      <w:sz w:val="16"/>
      <w:szCs w:val="16"/>
    </w:rPr>
  </w:style>
  <w:style w:type="character" w:styleId="Strong">
    <w:name w:val="Strong"/>
    <w:basedOn w:val="DefaultParagraphFont"/>
    <w:uiPriority w:val="22"/>
    <w:qFormat/>
    <w:rsid w:val="009500B7"/>
    <w:rPr>
      <w:b/>
      <w:bCs/>
    </w:rPr>
  </w:style>
  <w:style w:type="character" w:styleId="Emphasis">
    <w:name w:val="Emphasis"/>
    <w:basedOn w:val="DefaultParagraphFont"/>
    <w:uiPriority w:val="20"/>
    <w:qFormat/>
    <w:rsid w:val="009500B7"/>
    <w:rPr>
      <w:i/>
      <w:iCs/>
      <w:color w:val="000000" w:themeColor="text1"/>
    </w:rPr>
  </w:style>
  <w:style w:type="character" w:styleId="SubtleEmphasis">
    <w:name w:val="Subtle Emphasis"/>
    <w:basedOn w:val="DefaultParagraphFont"/>
    <w:uiPriority w:val="19"/>
    <w:qFormat/>
    <w:rsid w:val="009500B7"/>
    <w:rPr>
      <w:i/>
      <w:iCs/>
      <w:color w:val="595959" w:themeColor="text1" w:themeTint="A6"/>
    </w:rPr>
  </w:style>
  <w:style w:type="character" w:styleId="SubtleReference">
    <w:name w:val="Subtle Reference"/>
    <w:basedOn w:val="DefaultParagraphFont"/>
    <w:uiPriority w:val="31"/>
    <w:qFormat/>
    <w:rsid w:val="009500B7"/>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9500B7"/>
    <w:rPr>
      <w:b/>
      <w:bCs/>
      <w:caps w:val="0"/>
      <w:smallCaps/>
      <w:spacing w:val="0"/>
    </w:rPr>
  </w:style>
  <w:style w:type="paragraph" w:styleId="TOCHeading">
    <w:name w:val="TOC Heading"/>
    <w:basedOn w:val="Heading1"/>
    <w:next w:val="Normal"/>
    <w:uiPriority w:val="39"/>
    <w:semiHidden/>
    <w:unhideWhenUsed/>
    <w:qFormat/>
    <w:rsid w:val="009500B7"/>
    <w:pPr>
      <w:outlineLvl w:val="9"/>
    </w:pPr>
  </w:style>
  <w:style w:type="character" w:styleId="Hyperlink">
    <w:name w:val="Hyperlink"/>
    <w:basedOn w:val="DefaultParagraphFont"/>
    <w:uiPriority w:val="99"/>
    <w:unhideWhenUsed/>
    <w:rsid w:val="0059647E"/>
    <w:rPr>
      <w:color w:val="0000FF"/>
      <w:u w:val="single"/>
    </w:rPr>
  </w:style>
  <w:style w:type="character" w:customStyle="1" w:styleId="citationsource-journal">
    <w:name w:val="citation_source-journal"/>
    <w:basedOn w:val="DefaultParagraphFont"/>
    <w:rsid w:val="00F12B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doi.org/10.1080/1366803.2012.725548"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B14CF4AF75B48DF820E6A77894FDE5D"/>
        <w:category>
          <w:name w:val="General"/>
          <w:gallery w:val="placeholder"/>
        </w:category>
        <w:types>
          <w:type w:val="bbPlcHdr"/>
        </w:types>
        <w:behaviors>
          <w:behavior w:val="content"/>
        </w:behaviors>
        <w:guid w:val="{F2F16BDC-89C3-4412-99BF-206C9F764EDA}"/>
      </w:docPartPr>
      <w:docPartBody>
        <w:p w:rsidR="00F2480B" w:rsidRDefault="00F2480B" w:rsidP="00F2480B">
          <w:pPr>
            <w:pStyle w:val="2B14CF4AF75B48DF820E6A77894FDE5D"/>
          </w:pPr>
          <w:r>
            <w:rPr>
              <w:rFonts w:asciiTheme="majorHAnsi" w:hAnsiTheme="majorHAnsi"/>
              <w:color w:val="FFFFFF" w:themeColor="background1"/>
              <w:sz w:val="96"/>
              <w:szCs w:val="96"/>
            </w:rPr>
            <w:t>[Document title]</w:t>
          </w:r>
        </w:p>
      </w:docPartBody>
    </w:docPart>
    <w:docPart>
      <w:docPartPr>
        <w:name w:val="80271542D21D4E7582FDC5A8A4091016"/>
        <w:category>
          <w:name w:val="General"/>
          <w:gallery w:val="placeholder"/>
        </w:category>
        <w:types>
          <w:type w:val="bbPlcHdr"/>
        </w:types>
        <w:behaviors>
          <w:behavior w:val="content"/>
        </w:behaviors>
        <w:guid w:val="{B35AF219-9154-44C1-A381-B8BBB9CF5245}"/>
      </w:docPartPr>
      <w:docPartBody>
        <w:p w:rsidR="00F2480B" w:rsidRDefault="00F2480B" w:rsidP="00F2480B">
          <w:pPr>
            <w:pStyle w:val="80271542D21D4E7582FDC5A8A4091016"/>
          </w:pPr>
          <w:r>
            <w:rPr>
              <w:color w:val="FFFFFF" w:themeColor="background1"/>
              <w:sz w:val="28"/>
              <w:szCs w:val="28"/>
            </w:rPr>
            <w:t>[Author name]</w:t>
          </w:r>
        </w:p>
      </w:docPartBody>
    </w:docPart>
    <w:docPart>
      <w:docPartPr>
        <w:name w:val="A1017C02A6D74A6083DC39449FC6179E"/>
        <w:category>
          <w:name w:val="General"/>
          <w:gallery w:val="placeholder"/>
        </w:category>
        <w:types>
          <w:type w:val="bbPlcHdr"/>
        </w:types>
        <w:behaviors>
          <w:behavior w:val="content"/>
        </w:behaviors>
        <w:guid w:val="{E37F6C9B-FD58-4BBE-B55D-063D85EB4671}"/>
      </w:docPartPr>
      <w:docPartBody>
        <w:p w:rsidR="00F2480B" w:rsidRDefault="00F2480B" w:rsidP="00F2480B">
          <w:pPr>
            <w:pStyle w:val="A1017C02A6D74A6083DC39449FC6179E"/>
          </w:pPr>
          <w:r>
            <w:rPr>
              <w:color w:val="FFFFFF" w:themeColor="background1"/>
              <w:sz w:val="28"/>
              <w:szCs w:val="28"/>
            </w:rPr>
            <w:t>[Course title]</w:t>
          </w:r>
        </w:p>
      </w:docPartBody>
    </w:docPart>
    <w:docPart>
      <w:docPartPr>
        <w:name w:val="3A56D5271A0548F7BD4A3AA1FDEFFF4E"/>
        <w:category>
          <w:name w:val="General"/>
          <w:gallery w:val="placeholder"/>
        </w:category>
        <w:types>
          <w:type w:val="bbPlcHdr"/>
        </w:types>
        <w:behaviors>
          <w:behavior w:val="content"/>
        </w:behaviors>
        <w:guid w:val="{CC446DEF-F9FF-47F8-B33C-A03FC1854DE0}"/>
      </w:docPartPr>
      <w:docPartBody>
        <w:p w:rsidR="00F2480B" w:rsidRDefault="00F2480B" w:rsidP="00F2480B">
          <w:pPr>
            <w:pStyle w:val="3A56D5271A0548F7BD4A3AA1FDEFFF4E"/>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Medium">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80B"/>
    <w:rsid w:val="001158CF"/>
    <w:rsid w:val="00F24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14CF4AF75B48DF820E6A77894FDE5D">
    <w:name w:val="2B14CF4AF75B48DF820E6A77894FDE5D"/>
    <w:rsid w:val="00F2480B"/>
  </w:style>
  <w:style w:type="paragraph" w:customStyle="1" w:styleId="80271542D21D4E7582FDC5A8A4091016">
    <w:name w:val="80271542D21D4E7582FDC5A8A4091016"/>
    <w:rsid w:val="00F2480B"/>
  </w:style>
  <w:style w:type="paragraph" w:customStyle="1" w:styleId="A1017C02A6D74A6083DC39449FC6179E">
    <w:name w:val="A1017C02A6D74A6083DC39449FC6179E"/>
    <w:rsid w:val="00F2480B"/>
  </w:style>
  <w:style w:type="paragraph" w:customStyle="1" w:styleId="3A56D5271A0548F7BD4A3AA1FDEFFF4E">
    <w:name w:val="3A56D5271A0548F7BD4A3AA1FDEFFF4E"/>
    <w:rsid w:val="00F248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2024-03-30T00:00:00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efedc8387114db347a0f6b99bcefb76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9d34cf0ad8b4036a281ffc69752f28e"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F571FC-1000-4BD2-90E3-E8E1803746B7}">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003694AC-0752-42C0-80FD-9873DAC318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C96BCC-B3A6-4C1A-9FD2-BF271BA0CA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10</Pages>
  <Words>3108</Words>
  <Characters>17716</Characters>
  <Application>Microsoft Office Word</Application>
  <DocSecurity>0</DocSecurity>
  <Lines>147</Lines>
  <Paragraphs>41</Paragraphs>
  <ScaleCrop>false</ScaleCrop>
  <Company/>
  <LinksUpToDate>false</LinksUpToDate>
  <CharactersWithSpaces>20783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Flexible work arrangement</dc:title>
  <dc:subject>Component 2</dc:subject>
  <dc:creator>Andzhela Toneva</dc:creator>
  <cp:keywords/>
  <dc:description/>
  <cp:lastModifiedBy>Andzhela Toneva (2217837)</cp:lastModifiedBy>
  <cp:revision>62</cp:revision>
  <dcterms:created xsi:type="dcterms:W3CDTF">2024-03-24T10:00:00Z</dcterms:created>
  <dcterms:modified xsi:type="dcterms:W3CDTF">2024-03-29T21:44:00Z</dcterms:modified>
  <cp:category>Student ID  2217837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