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43FDA" w14:textId="77777777" w:rsidR="0055103E" w:rsidRDefault="0055103E" w:rsidP="0055103E">
      <w:r>
        <w:t>SECTION B</w:t>
      </w:r>
    </w:p>
    <w:p w14:paraId="478CEC98" w14:textId="77777777" w:rsidR="0055103E" w:rsidRDefault="0055103E" w:rsidP="0055103E"/>
    <w:p w14:paraId="0D2FF9B0" w14:textId="3042A82F" w:rsidR="0055103E" w:rsidRPr="007415DD" w:rsidRDefault="0055103E" w:rsidP="0055103E">
      <w:pPr>
        <w:rPr>
          <w:u w:val="single"/>
        </w:rPr>
      </w:pPr>
      <w:r w:rsidRPr="007415DD">
        <w:rPr>
          <w:u w:val="single"/>
        </w:rPr>
        <w:t>Compare and contrast any TWO characters in the Four Branches of the Mabinogi. In your answer you should refer to some of the characterization techniques used by the author.</w:t>
      </w:r>
    </w:p>
    <w:p w14:paraId="0985AF39" w14:textId="77777777" w:rsidR="002D3194" w:rsidRDefault="002D3194" w:rsidP="002D3194"/>
    <w:p w14:paraId="7BD73D21" w14:textId="77777777" w:rsidR="00B65177" w:rsidRPr="0051664C" w:rsidRDefault="00B65177" w:rsidP="00B65177">
      <w:r>
        <w:t>The Mabinogi is a complex collection of Welsh folklore stories which has the main character of each story switch from story to story, whilst also including the main character from the previous story being included in a more background context of the next story. The switching from place to another geographical setting to another, for example, in the story of Pwyll, it is based around Dyfed, whilst in Efnysien’s story, it is based around Ireland and West Wales. J.</w:t>
      </w:r>
      <w:r w:rsidRPr="0051664C">
        <w:t xml:space="preserve"> K. Bollard </w:t>
      </w:r>
      <w:r>
        <w:t>writes that</w:t>
      </w:r>
      <w:r w:rsidRPr="0051664C">
        <w:t>, ‘many studies of the Four Branches have tended to highlight a number of inconsistencies and to magnify certain weaknesses’</w:t>
      </w:r>
      <w:r>
        <w:t>.</w:t>
      </w:r>
      <w:r>
        <w:rPr>
          <w:rStyle w:val="FootnoteReference"/>
        </w:rPr>
        <w:footnoteReference w:id="1"/>
      </w:r>
      <w:r w:rsidRPr="0051664C">
        <w:t xml:space="preserve"> Glyn E. Jones has characterised the Four Branches of the Mabinogi as ‘a fusion of a mass of different tales, themes and traditions’</w:t>
      </w:r>
      <w:r>
        <w:rPr>
          <w:rStyle w:val="FootnoteReference"/>
        </w:rPr>
        <w:footnoteReference w:id="2"/>
      </w:r>
    </w:p>
    <w:p w14:paraId="689FC9B0" w14:textId="2F44EE06" w:rsidR="002D3194" w:rsidRDefault="002D3194" w:rsidP="00B65177">
      <w:pPr>
        <w:ind w:firstLine="720"/>
      </w:pPr>
      <w:r>
        <w:t xml:space="preserve">In this essay, I will be </w:t>
      </w:r>
      <w:proofErr w:type="gramStart"/>
      <w:r>
        <w:t>comparing and contrasting</w:t>
      </w:r>
      <w:proofErr w:type="gramEnd"/>
      <w:r>
        <w:t xml:space="preserve"> two characters from the four branches of the Mabinogi. I will be comparing them by their roles in their own stories, their relationships with other characters, how the author writes about them, but also how each character brings a lesson to the reader through their actions in their own stories. </w:t>
      </w:r>
      <w:r w:rsidR="00285BAA">
        <w:t xml:space="preserve">I have decided to choose two characters that are different from each other, but who also have similarities in their characterisation. </w:t>
      </w:r>
    </w:p>
    <w:p w14:paraId="1D49F429" w14:textId="729BEB6D" w:rsidR="00FF49A3" w:rsidRPr="002D3194" w:rsidRDefault="007A200E" w:rsidP="002D3194">
      <w:pPr>
        <w:ind w:firstLine="720"/>
        <w:rPr>
          <w:rFonts w:cstheme="minorHAnsi"/>
          <w:color w:val="000000" w:themeColor="text1"/>
        </w:rPr>
      </w:pPr>
      <w:r>
        <w:rPr>
          <w:rFonts w:cstheme="minorHAnsi"/>
          <w:color w:val="000000" w:themeColor="text1"/>
        </w:rPr>
        <w:t xml:space="preserve">The first character that I have chosen to </w:t>
      </w:r>
      <w:proofErr w:type="gramStart"/>
      <w:r>
        <w:rPr>
          <w:rFonts w:cstheme="minorHAnsi"/>
          <w:color w:val="000000" w:themeColor="text1"/>
        </w:rPr>
        <w:t>compare and contrast</w:t>
      </w:r>
      <w:proofErr w:type="gramEnd"/>
      <w:r>
        <w:rPr>
          <w:rFonts w:cstheme="minorHAnsi"/>
          <w:color w:val="000000" w:themeColor="text1"/>
        </w:rPr>
        <w:t xml:space="preserve"> against is Efnysien from the second branch of the Mabinogi. In the story, </w:t>
      </w:r>
      <w:r w:rsidR="00CC71A2" w:rsidRPr="00E273A4">
        <w:rPr>
          <w:rFonts w:cstheme="minorHAnsi"/>
          <w:color w:val="000000" w:themeColor="text1"/>
        </w:rPr>
        <w:t xml:space="preserve">Efnysien is </w:t>
      </w:r>
      <w:r>
        <w:rPr>
          <w:rFonts w:cstheme="minorHAnsi"/>
          <w:color w:val="000000" w:themeColor="text1"/>
        </w:rPr>
        <w:t>portrayed</w:t>
      </w:r>
      <w:r w:rsidR="00CC71A2" w:rsidRPr="00E273A4">
        <w:rPr>
          <w:rFonts w:cstheme="minorHAnsi"/>
          <w:color w:val="000000" w:themeColor="text1"/>
        </w:rPr>
        <w:t xml:space="preserve"> as a </w:t>
      </w:r>
      <w:r w:rsidR="00CC71A2">
        <w:rPr>
          <w:rFonts w:cstheme="minorHAnsi"/>
          <w:color w:val="000000" w:themeColor="text1"/>
        </w:rPr>
        <w:t xml:space="preserve">chaotic, </w:t>
      </w:r>
      <w:r w:rsidR="00CC71A2" w:rsidRPr="00E273A4">
        <w:rPr>
          <w:rFonts w:cstheme="minorHAnsi"/>
          <w:color w:val="000000" w:themeColor="text1"/>
        </w:rPr>
        <w:t>ruthless individual</w:t>
      </w:r>
      <w:r>
        <w:rPr>
          <w:rFonts w:cstheme="minorHAnsi"/>
          <w:color w:val="000000" w:themeColor="text1"/>
        </w:rPr>
        <w:t xml:space="preserve">; he is </w:t>
      </w:r>
      <w:r w:rsidR="00CC71A2" w:rsidRPr="00E273A4">
        <w:rPr>
          <w:rFonts w:cstheme="minorHAnsi"/>
          <w:color w:val="000000" w:themeColor="text1"/>
        </w:rPr>
        <w:t>a man who would cause</w:t>
      </w:r>
      <w:r w:rsidR="00CC71A2" w:rsidRPr="00E273A4">
        <w:rPr>
          <w:rFonts w:cstheme="minorHAnsi"/>
          <w:i/>
          <w:iCs/>
          <w:color w:val="000000" w:themeColor="text1"/>
        </w:rPr>
        <w:t xml:space="preserve"> ‘two of the most loving brothers to fight’</w:t>
      </w:r>
      <w:r w:rsidR="00CC71A2" w:rsidRPr="00E273A4">
        <w:rPr>
          <w:rStyle w:val="FootnoteReference"/>
          <w:rFonts w:cstheme="minorHAnsi"/>
          <w:color w:val="000000" w:themeColor="text1"/>
        </w:rPr>
        <w:footnoteReference w:id="3"/>
      </w:r>
      <w:r w:rsidR="00CC71A2" w:rsidRPr="00E273A4">
        <w:rPr>
          <w:rFonts w:cstheme="minorHAnsi"/>
          <w:color w:val="000000" w:themeColor="text1"/>
        </w:rPr>
        <w:t xml:space="preserve">. </w:t>
      </w:r>
      <w:r w:rsidR="000015BE">
        <w:rPr>
          <w:rFonts w:cstheme="minorHAnsi"/>
          <w:color w:val="000000" w:themeColor="text1"/>
        </w:rPr>
        <w:t xml:space="preserve">In the story, </w:t>
      </w:r>
      <w:r w:rsidR="00CC71A2">
        <w:rPr>
          <w:rFonts w:cstheme="minorHAnsi"/>
          <w:color w:val="000000" w:themeColor="text1"/>
        </w:rPr>
        <w:t>Efnysien discovers</w:t>
      </w:r>
      <w:r w:rsidR="00CC71A2" w:rsidRPr="00E273A4">
        <w:rPr>
          <w:rFonts w:cstheme="minorHAnsi"/>
          <w:color w:val="000000" w:themeColor="text1"/>
        </w:rPr>
        <w:t xml:space="preserve"> that the King of Ireland, Matholwch, has conspired against Efnysien’s brother, Bendigeidfran</w:t>
      </w:r>
      <w:r w:rsidR="00CC71A2">
        <w:rPr>
          <w:rFonts w:cstheme="minorHAnsi"/>
          <w:color w:val="000000" w:themeColor="text1"/>
        </w:rPr>
        <w:t xml:space="preserve">, </w:t>
      </w:r>
      <w:r w:rsidR="00B52F41">
        <w:rPr>
          <w:rFonts w:cstheme="minorHAnsi"/>
          <w:color w:val="000000" w:themeColor="text1"/>
        </w:rPr>
        <w:t xml:space="preserve">the </w:t>
      </w:r>
      <w:r w:rsidR="00CC71A2">
        <w:rPr>
          <w:rFonts w:cstheme="minorHAnsi"/>
          <w:color w:val="000000" w:themeColor="text1"/>
        </w:rPr>
        <w:t>King of Wales</w:t>
      </w:r>
      <w:r w:rsidR="000015BE">
        <w:rPr>
          <w:rFonts w:cstheme="minorHAnsi"/>
          <w:color w:val="000000" w:themeColor="text1"/>
        </w:rPr>
        <w:t xml:space="preserve">. Efnysien discovers that </w:t>
      </w:r>
      <w:r w:rsidR="00CC71A2" w:rsidRPr="00E273A4">
        <w:rPr>
          <w:rFonts w:cstheme="minorHAnsi"/>
          <w:color w:val="000000" w:themeColor="text1"/>
        </w:rPr>
        <w:t xml:space="preserve">the Irish men under Matholwch have devised a cunning plan to hide </w:t>
      </w:r>
      <w:r w:rsidR="00CC71A2">
        <w:rPr>
          <w:rFonts w:cstheme="minorHAnsi"/>
          <w:color w:val="000000" w:themeColor="text1"/>
        </w:rPr>
        <w:t xml:space="preserve">enemy soldiers </w:t>
      </w:r>
      <w:r w:rsidR="00CC71A2" w:rsidRPr="00E273A4">
        <w:rPr>
          <w:rFonts w:cstheme="minorHAnsi"/>
          <w:color w:val="000000" w:themeColor="text1"/>
        </w:rPr>
        <w:t xml:space="preserve">in flour sacks </w:t>
      </w:r>
      <w:r w:rsidR="00CC71A2">
        <w:rPr>
          <w:rFonts w:cstheme="minorHAnsi"/>
          <w:color w:val="000000" w:themeColor="text1"/>
        </w:rPr>
        <w:t xml:space="preserve">to </w:t>
      </w:r>
      <w:r w:rsidR="000015BE">
        <w:rPr>
          <w:rFonts w:cstheme="minorHAnsi"/>
          <w:color w:val="000000" w:themeColor="text1"/>
        </w:rPr>
        <w:t xml:space="preserve">wait and ambush </w:t>
      </w:r>
      <w:r w:rsidR="00CC71A2" w:rsidRPr="00E273A4">
        <w:rPr>
          <w:rFonts w:cstheme="minorHAnsi"/>
          <w:color w:val="000000" w:themeColor="text1"/>
        </w:rPr>
        <w:t xml:space="preserve">Bendigeidfran, </w:t>
      </w:r>
      <w:r w:rsidR="00CC71A2">
        <w:rPr>
          <w:rFonts w:cstheme="minorHAnsi"/>
          <w:color w:val="000000" w:themeColor="text1"/>
        </w:rPr>
        <w:t xml:space="preserve">Efnysien makes the decision to deal with the situation </w:t>
      </w:r>
      <w:r w:rsidR="000015BE">
        <w:rPr>
          <w:rFonts w:cstheme="minorHAnsi"/>
          <w:color w:val="000000" w:themeColor="text1"/>
        </w:rPr>
        <w:t xml:space="preserve">himself, but he does so </w:t>
      </w:r>
      <w:r w:rsidR="00CC71A2" w:rsidRPr="00E273A4">
        <w:rPr>
          <w:rFonts w:cstheme="minorHAnsi"/>
          <w:color w:val="000000" w:themeColor="text1"/>
        </w:rPr>
        <w:t>in a way that shows his anger and displeasure</w:t>
      </w:r>
      <w:r w:rsidR="000015BE">
        <w:rPr>
          <w:rFonts w:cstheme="minorHAnsi"/>
          <w:color w:val="000000" w:themeColor="text1"/>
        </w:rPr>
        <w:t>,</w:t>
      </w:r>
      <w:r w:rsidR="00CC71A2" w:rsidRPr="00E273A4">
        <w:rPr>
          <w:rFonts w:cstheme="minorHAnsi"/>
          <w:color w:val="000000" w:themeColor="text1"/>
        </w:rPr>
        <w:t xml:space="preserve"> but in a dark, cruel way. </w:t>
      </w:r>
    </w:p>
    <w:p w14:paraId="75347854" w14:textId="77777777" w:rsidR="00074272" w:rsidRDefault="00CC71A2" w:rsidP="00CC71A2">
      <w:pPr>
        <w:ind w:firstLine="720"/>
        <w:rPr>
          <w:rFonts w:cstheme="minorHAnsi"/>
          <w:color w:val="000000" w:themeColor="text1"/>
        </w:rPr>
      </w:pPr>
      <w:r w:rsidRPr="00E273A4">
        <w:rPr>
          <w:rFonts w:cstheme="minorHAnsi"/>
          <w:i/>
          <w:iCs/>
          <w:color w:val="000000" w:themeColor="text1"/>
        </w:rPr>
        <w:t>‘Efnysien entered the house ahead of the troops of the Island of the Mighty, and cast fierce, ruthless glances around the house. He caught sight of the hide bags along the pillars’</w:t>
      </w:r>
      <w:r w:rsidRPr="00E273A4">
        <w:rPr>
          <w:rStyle w:val="FootnoteReference"/>
          <w:rFonts w:cstheme="minorHAnsi"/>
          <w:i/>
          <w:iCs/>
          <w:color w:val="000000" w:themeColor="text1"/>
        </w:rPr>
        <w:footnoteReference w:id="4"/>
      </w:r>
      <w:r w:rsidRPr="00E273A4">
        <w:rPr>
          <w:rFonts w:cstheme="minorHAnsi"/>
          <w:i/>
          <w:iCs/>
          <w:color w:val="000000" w:themeColor="text1"/>
        </w:rPr>
        <w:t xml:space="preserve">. </w:t>
      </w:r>
      <w:r w:rsidRPr="00E273A4">
        <w:rPr>
          <w:rFonts w:cstheme="minorHAnsi"/>
          <w:color w:val="000000" w:themeColor="text1"/>
        </w:rPr>
        <w:t xml:space="preserve">When Efnysien </w:t>
      </w:r>
      <w:r w:rsidR="00095990">
        <w:rPr>
          <w:rFonts w:cstheme="minorHAnsi"/>
          <w:color w:val="000000" w:themeColor="text1"/>
        </w:rPr>
        <w:t>comes across the</w:t>
      </w:r>
      <w:r w:rsidRPr="00E273A4">
        <w:rPr>
          <w:rFonts w:cstheme="minorHAnsi"/>
          <w:color w:val="000000" w:themeColor="text1"/>
        </w:rPr>
        <w:t xml:space="preserve"> sacks of flour which contain the </w:t>
      </w:r>
      <w:r w:rsidR="00095990">
        <w:rPr>
          <w:rFonts w:cstheme="minorHAnsi"/>
          <w:color w:val="000000" w:themeColor="text1"/>
        </w:rPr>
        <w:t>men</w:t>
      </w:r>
      <w:r w:rsidRPr="00E273A4">
        <w:rPr>
          <w:rFonts w:cstheme="minorHAnsi"/>
          <w:color w:val="000000" w:themeColor="text1"/>
        </w:rPr>
        <w:t xml:space="preserve"> of Matholwch,</w:t>
      </w:r>
      <w:r w:rsidR="00095990">
        <w:rPr>
          <w:rFonts w:cstheme="minorHAnsi"/>
          <w:color w:val="000000" w:themeColor="text1"/>
        </w:rPr>
        <w:t xml:space="preserve"> the way that this scene in the story has been written by the author,</w:t>
      </w:r>
      <w:r w:rsidRPr="00E273A4">
        <w:rPr>
          <w:rFonts w:cstheme="minorHAnsi"/>
          <w:color w:val="000000" w:themeColor="text1"/>
        </w:rPr>
        <w:t xml:space="preserve"> it is as though</w:t>
      </w:r>
      <w:r w:rsidR="00095990">
        <w:rPr>
          <w:rFonts w:cstheme="minorHAnsi"/>
          <w:color w:val="000000" w:themeColor="text1"/>
        </w:rPr>
        <w:t xml:space="preserve"> Efnysien</w:t>
      </w:r>
      <w:r w:rsidRPr="00E273A4">
        <w:rPr>
          <w:rFonts w:cstheme="minorHAnsi"/>
          <w:color w:val="000000" w:themeColor="text1"/>
        </w:rPr>
        <w:t xml:space="preserve"> toying with the Irishmen</w:t>
      </w:r>
      <w:r w:rsidR="00031551">
        <w:rPr>
          <w:rFonts w:cstheme="minorHAnsi"/>
          <w:color w:val="000000" w:themeColor="text1"/>
        </w:rPr>
        <w:t xml:space="preserve">, but </w:t>
      </w:r>
      <w:r w:rsidR="00031551" w:rsidRPr="00E273A4">
        <w:rPr>
          <w:rFonts w:cstheme="minorHAnsi"/>
          <w:color w:val="000000" w:themeColor="text1"/>
        </w:rPr>
        <w:t>also with the reader</w:t>
      </w:r>
      <w:r w:rsidR="00031551">
        <w:rPr>
          <w:rFonts w:cstheme="minorHAnsi"/>
          <w:color w:val="000000" w:themeColor="text1"/>
        </w:rPr>
        <w:t xml:space="preserve"> but in a very macabre way</w:t>
      </w:r>
      <w:r w:rsidRPr="00E273A4">
        <w:rPr>
          <w:rFonts w:cstheme="minorHAnsi"/>
          <w:color w:val="000000" w:themeColor="text1"/>
        </w:rPr>
        <w:t xml:space="preserve">.  </w:t>
      </w:r>
      <w:r w:rsidRPr="00E273A4">
        <w:rPr>
          <w:rFonts w:cstheme="minorHAnsi"/>
          <w:i/>
          <w:iCs/>
          <w:color w:val="000000" w:themeColor="text1"/>
        </w:rPr>
        <w:t>‘What is in this bag?’ he said to one of the Irishmen, ‘Flour, friend,’ he answered.’</w:t>
      </w:r>
      <w:r w:rsidRPr="00E273A4">
        <w:rPr>
          <w:rStyle w:val="FootnoteReference"/>
          <w:rFonts w:cstheme="minorHAnsi"/>
          <w:i/>
          <w:iCs/>
          <w:color w:val="000000" w:themeColor="text1"/>
        </w:rPr>
        <w:footnoteReference w:id="5"/>
      </w:r>
      <w:r w:rsidRPr="00E273A4">
        <w:rPr>
          <w:rFonts w:cstheme="minorHAnsi"/>
          <w:i/>
          <w:iCs/>
          <w:color w:val="000000" w:themeColor="text1"/>
        </w:rPr>
        <w:t xml:space="preserve"> </w:t>
      </w:r>
      <w:r w:rsidRPr="00E273A4">
        <w:rPr>
          <w:rFonts w:cstheme="minorHAnsi"/>
          <w:color w:val="000000" w:themeColor="text1"/>
        </w:rPr>
        <w:t xml:space="preserve">Efnysien’s penchant for chaos </w:t>
      </w:r>
      <w:r w:rsidR="00C12B50">
        <w:rPr>
          <w:rFonts w:cstheme="minorHAnsi"/>
          <w:color w:val="000000" w:themeColor="text1"/>
        </w:rPr>
        <w:t>comes across strongly</w:t>
      </w:r>
      <w:r w:rsidRPr="00E273A4">
        <w:rPr>
          <w:rFonts w:cstheme="minorHAnsi"/>
          <w:color w:val="000000" w:themeColor="text1"/>
        </w:rPr>
        <w:t xml:space="preserve"> in this section of the </w:t>
      </w:r>
      <w:r w:rsidR="00C12B50">
        <w:rPr>
          <w:rFonts w:cstheme="minorHAnsi"/>
          <w:color w:val="000000" w:themeColor="text1"/>
        </w:rPr>
        <w:t>story</w:t>
      </w:r>
      <w:r w:rsidRPr="00E273A4">
        <w:rPr>
          <w:rFonts w:cstheme="minorHAnsi"/>
          <w:color w:val="000000" w:themeColor="text1"/>
        </w:rPr>
        <w:t xml:space="preserve">, </w:t>
      </w:r>
      <w:r w:rsidR="00C12B50">
        <w:rPr>
          <w:rFonts w:cstheme="minorHAnsi"/>
          <w:color w:val="000000" w:themeColor="text1"/>
        </w:rPr>
        <w:t>as he seems to</w:t>
      </w:r>
      <w:r w:rsidRPr="00E273A4">
        <w:rPr>
          <w:rFonts w:cstheme="minorHAnsi"/>
          <w:color w:val="000000" w:themeColor="text1"/>
        </w:rPr>
        <w:t xml:space="preserve"> enjoy toying with them, as he repeatedly asks what is in the sacks of flour, and getting the same answer each time. </w:t>
      </w:r>
      <w:r>
        <w:rPr>
          <w:rFonts w:cstheme="minorHAnsi"/>
          <w:color w:val="000000" w:themeColor="text1"/>
        </w:rPr>
        <w:t xml:space="preserve"> </w:t>
      </w:r>
      <w:r w:rsidR="00C12B50">
        <w:rPr>
          <w:rFonts w:cstheme="minorHAnsi"/>
          <w:color w:val="000000" w:themeColor="text1"/>
        </w:rPr>
        <w:t xml:space="preserve">The author has written this section of the second branch of the Mabinogi very graphically, as though it is giving us an insight into the mindset </w:t>
      </w:r>
      <w:r w:rsidR="00C12B50" w:rsidRPr="00E273A4">
        <w:rPr>
          <w:rFonts w:cstheme="minorHAnsi"/>
          <w:color w:val="000000" w:themeColor="text1"/>
        </w:rPr>
        <w:t>emotions of Efnysien</w:t>
      </w:r>
      <w:r w:rsidR="00C12B50">
        <w:rPr>
          <w:rFonts w:cstheme="minorHAnsi"/>
          <w:color w:val="000000" w:themeColor="text1"/>
        </w:rPr>
        <w:t xml:space="preserve">, and how he feels justice and revenge should be carried out. </w:t>
      </w:r>
      <w:r w:rsidRPr="00E273A4">
        <w:rPr>
          <w:rFonts w:cstheme="minorHAnsi"/>
          <w:color w:val="000000" w:themeColor="text1"/>
        </w:rPr>
        <w:t>‘</w:t>
      </w:r>
      <w:r w:rsidRPr="00E273A4">
        <w:rPr>
          <w:rFonts w:cstheme="minorHAnsi"/>
          <w:i/>
          <w:iCs/>
          <w:color w:val="000000" w:themeColor="text1"/>
        </w:rPr>
        <w:t xml:space="preserve">Efnysien prodded the bag until he found the man’s head, and he squeezed the head until he could feel his fingers </w:t>
      </w:r>
      <w:r w:rsidRPr="00E273A4">
        <w:rPr>
          <w:rFonts w:cstheme="minorHAnsi"/>
          <w:i/>
          <w:iCs/>
          <w:color w:val="000000" w:themeColor="text1"/>
        </w:rPr>
        <w:lastRenderedPageBreak/>
        <w:t>sinking into the brain through the bone. He left that one, and put his hand on another bag and asked, ‘What have we here?’’, “Flour, friend, said the Irishman.</w:t>
      </w:r>
      <w:r w:rsidRPr="00E273A4">
        <w:rPr>
          <w:rStyle w:val="FootnoteReference"/>
          <w:rFonts w:cstheme="minorHAnsi"/>
          <w:i/>
          <w:iCs/>
          <w:color w:val="000000" w:themeColor="text1"/>
        </w:rPr>
        <w:t xml:space="preserve"> </w:t>
      </w:r>
      <w:r w:rsidRPr="00E273A4">
        <w:rPr>
          <w:rStyle w:val="FootnoteReference"/>
          <w:rFonts w:cstheme="minorHAnsi"/>
          <w:i/>
          <w:iCs/>
          <w:color w:val="000000" w:themeColor="text1"/>
        </w:rPr>
        <w:footnoteReference w:id="6"/>
      </w:r>
      <w:r w:rsidRPr="00E273A4">
        <w:rPr>
          <w:rFonts w:cstheme="minorHAnsi"/>
          <w:color w:val="000000" w:themeColor="text1"/>
        </w:rPr>
        <w:t xml:space="preserve"> </w:t>
      </w:r>
    </w:p>
    <w:p w14:paraId="3DE43B73" w14:textId="77777777" w:rsidR="002D3194" w:rsidRPr="00E273A4" w:rsidRDefault="002D3194" w:rsidP="002D3194">
      <w:pPr>
        <w:ind w:firstLine="720"/>
        <w:rPr>
          <w:rFonts w:cstheme="minorHAnsi"/>
          <w:i/>
          <w:iCs/>
          <w:color w:val="000000" w:themeColor="text1"/>
        </w:rPr>
      </w:pPr>
      <w:r w:rsidRPr="00E273A4">
        <w:rPr>
          <w:rFonts w:cstheme="minorHAnsi"/>
          <w:color w:val="000000" w:themeColor="text1"/>
        </w:rPr>
        <w:t>Efnysien seems to enjoy bludgeoning and stabbing the enemy soldiers in the sacks of flour, and his ruthlessness in the killings tells the reader, that he wants to get rid of this threat against Bendigeidfran. ‘</w:t>
      </w:r>
      <w:r w:rsidRPr="00E273A4">
        <w:rPr>
          <w:rFonts w:cstheme="minorHAnsi"/>
          <w:i/>
          <w:iCs/>
          <w:color w:val="000000" w:themeColor="text1"/>
        </w:rPr>
        <w:t>Efnysien prodded the bag until he found the man’s head, and just as he had squeezed the heads of the others, so he squeezed this one. He could feel armour on the head of this one. He did not let him go until he had killed him.</w:t>
      </w:r>
      <w:r w:rsidRPr="00E273A4">
        <w:rPr>
          <w:rFonts w:cstheme="minorHAnsi"/>
          <w:color w:val="000000" w:themeColor="text1"/>
        </w:rPr>
        <w:t xml:space="preserve"> ‘</w:t>
      </w:r>
      <w:r w:rsidRPr="00E273A4">
        <w:rPr>
          <w:rStyle w:val="FootnoteReference"/>
          <w:rFonts w:cstheme="minorHAnsi"/>
          <w:color w:val="000000" w:themeColor="text1"/>
        </w:rPr>
        <w:footnoteReference w:id="7"/>
      </w:r>
      <w:r w:rsidRPr="00E273A4">
        <w:rPr>
          <w:rFonts w:cstheme="minorHAnsi"/>
          <w:color w:val="000000" w:themeColor="text1"/>
        </w:rPr>
        <w:t xml:space="preserve"> </w:t>
      </w:r>
    </w:p>
    <w:p w14:paraId="77C98C42" w14:textId="77777777" w:rsidR="002D3194" w:rsidRDefault="002D3194" w:rsidP="002D3194">
      <w:pPr>
        <w:ind w:firstLine="720"/>
        <w:rPr>
          <w:rFonts w:cstheme="minorHAnsi"/>
          <w:i/>
          <w:iCs/>
          <w:color w:val="000000" w:themeColor="text1"/>
          <w:shd w:val="clear" w:color="auto" w:fill="FFFFFF"/>
        </w:rPr>
      </w:pPr>
      <w:r w:rsidRPr="00E273A4">
        <w:rPr>
          <w:rFonts w:cstheme="minorHAnsi"/>
          <w:color w:val="000000" w:themeColor="text1"/>
        </w:rPr>
        <w:t xml:space="preserve">After slaughtering all 200 of the enemy soldiers hiding in the sacks of flour, Efnysien sang an englyn, </w:t>
      </w:r>
      <w:r w:rsidRPr="00E273A4">
        <w:rPr>
          <w:rFonts w:cstheme="minorHAnsi"/>
          <w:i/>
          <w:iCs/>
          <w:color w:val="000000" w:themeColor="text1"/>
        </w:rPr>
        <w:t>‘There is in this bag a different kind of flour, Champions, warriors, attackers in battle, against fighters, prepared for combat.’</w:t>
      </w:r>
      <w:r w:rsidRPr="00E273A4">
        <w:rPr>
          <w:rStyle w:val="FootnoteReference"/>
          <w:rFonts w:cstheme="minorHAnsi"/>
          <w:i/>
          <w:iCs/>
          <w:color w:val="000000" w:themeColor="text1"/>
        </w:rPr>
        <w:footnoteReference w:id="8"/>
      </w:r>
      <w:r w:rsidRPr="00E273A4">
        <w:rPr>
          <w:rFonts w:cstheme="minorHAnsi"/>
          <w:i/>
          <w:iCs/>
          <w:color w:val="000000" w:themeColor="text1"/>
        </w:rPr>
        <w:t xml:space="preserve"> </w:t>
      </w:r>
      <w:r w:rsidRPr="00E273A4">
        <w:rPr>
          <w:rFonts w:cstheme="minorHAnsi"/>
          <w:color w:val="000000" w:themeColor="text1"/>
        </w:rPr>
        <w:t xml:space="preserve">This </w:t>
      </w:r>
      <w:r>
        <w:rPr>
          <w:rFonts w:cstheme="minorHAnsi"/>
          <w:color w:val="000000" w:themeColor="text1"/>
        </w:rPr>
        <w:t>part is</w:t>
      </w:r>
      <w:r w:rsidRPr="00E273A4">
        <w:rPr>
          <w:rFonts w:cstheme="minorHAnsi"/>
          <w:color w:val="000000" w:themeColor="text1"/>
        </w:rPr>
        <w:t xml:space="preserve"> similar to </w:t>
      </w:r>
      <w:r>
        <w:rPr>
          <w:rFonts w:cstheme="minorHAnsi"/>
          <w:color w:val="000000" w:themeColor="text1"/>
        </w:rPr>
        <w:t>a bit in the</w:t>
      </w:r>
      <w:r w:rsidRPr="00E273A4">
        <w:rPr>
          <w:rFonts w:cstheme="minorHAnsi"/>
          <w:color w:val="000000" w:themeColor="text1"/>
        </w:rPr>
        <w:t xml:space="preserve"> ‘Song of Roland’, where after killing his enemy, the hero, Charlemagne recites a small verse to his dead enemy, </w:t>
      </w:r>
      <w:r w:rsidRPr="00E273A4">
        <w:rPr>
          <w:rFonts w:cstheme="minorHAnsi"/>
          <w:i/>
          <w:iCs/>
          <w:color w:val="000000" w:themeColor="text1"/>
          <w:shd w:val="clear" w:color="auto" w:fill="FFFFFF"/>
        </w:rPr>
        <w:t>‘”Villain, you set out to meet your doom; You will receive no help from Muhammad. A wretch like you will not win todays battle.”’</w:t>
      </w:r>
      <w:r w:rsidRPr="00E273A4">
        <w:rPr>
          <w:rStyle w:val="FootnoteReference"/>
          <w:rFonts w:cstheme="minorHAnsi"/>
          <w:i/>
          <w:color w:val="000000" w:themeColor="text1"/>
          <w:lang w:eastAsia="en-GB"/>
        </w:rPr>
        <w:footnoteReference w:id="9"/>
      </w:r>
      <w:r w:rsidRPr="00E273A4">
        <w:rPr>
          <w:rFonts w:cstheme="minorHAnsi"/>
          <w:i/>
          <w:iCs/>
          <w:color w:val="000000" w:themeColor="text1"/>
          <w:shd w:val="clear" w:color="auto" w:fill="FFFFFF"/>
        </w:rPr>
        <w:t xml:space="preserve"> </w:t>
      </w:r>
    </w:p>
    <w:p w14:paraId="1F4FC033" w14:textId="77777777" w:rsidR="007770F1" w:rsidRDefault="005827B8" w:rsidP="007770F1">
      <w:r>
        <w:t xml:space="preserve">The other character that I have decided to </w:t>
      </w:r>
      <w:proofErr w:type="gramStart"/>
      <w:r>
        <w:t>compare and contrast</w:t>
      </w:r>
      <w:proofErr w:type="gramEnd"/>
      <w:r>
        <w:t xml:space="preserve"> against Efnysien is a character from the first branch of the Mabinogi; Pwyll, Prince of Dyfed</w:t>
      </w:r>
      <w:r>
        <w:rPr>
          <w:rStyle w:val="FootnoteReference"/>
        </w:rPr>
        <w:footnoteReference w:id="10"/>
      </w:r>
      <w:r>
        <w:t xml:space="preserve">. </w:t>
      </w:r>
      <w:r w:rsidR="00175354">
        <w:t xml:space="preserve">In his story, Pwyll decides to go hunting with his </w:t>
      </w:r>
      <w:r w:rsidR="00D878F8">
        <w:t>dogs</w:t>
      </w:r>
      <w:r w:rsidR="00175354">
        <w:t xml:space="preserve"> at Glyn Cuch, ‘</w:t>
      </w:r>
      <w:r w:rsidR="00175354" w:rsidRPr="00175354">
        <w:rPr>
          <w:i/>
          <w:iCs/>
        </w:rPr>
        <w:t>it came into his head and his heart to go hunting’</w:t>
      </w:r>
      <w:r w:rsidR="00175354">
        <w:rPr>
          <w:rStyle w:val="FootnoteReference"/>
        </w:rPr>
        <w:footnoteReference w:id="11"/>
      </w:r>
      <w:r w:rsidR="00175354">
        <w:t>.</w:t>
      </w:r>
      <w:r w:rsidR="00D878F8">
        <w:t>While hunting, he sees another pack of dogs, ‘</w:t>
      </w:r>
      <w:r w:rsidR="00D878F8" w:rsidRPr="00633ABA">
        <w:rPr>
          <w:i/>
          <w:iCs/>
        </w:rPr>
        <w:t>they were a gleaming shining white, and their ears were red’</w:t>
      </w:r>
      <w:r w:rsidR="00DC2DBD">
        <w:rPr>
          <w:rStyle w:val="FootnoteReference"/>
          <w:i/>
          <w:iCs/>
        </w:rPr>
        <w:footnoteReference w:id="12"/>
      </w:r>
      <w:r w:rsidR="00D878F8">
        <w:t xml:space="preserve"> hunting a stag, and he watches them bring down the stag. He then </w:t>
      </w:r>
      <w:r w:rsidR="00D878F8" w:rsidRPr="00D878F8">
        <w:rPr>
          <w:i/>
          <w:iCs/>
        </w:rPr>
        <w:t xml:space="preserve">‘came to the </w:t>
      </w:r>
      <w:proofErr w:type="gramStart"/>
      <w:r w:rsidR="00D878F8" w:rsidRPr="00D878F8">
        <w:rPr>
          <w:i/>
          <w:iCs/>
        </w:rPr>
        <w:t>dogs, and</w:t>
      </w:r>
      <w:proofErr w:type="gramEnd"/>
      <w:r w:rsidR="00D878F8" w:rsidRPr="00D878F8">
        <w:rPr>
          <w:i/>
          <w:iCs/>
        </w:rPr>
        <w:t xml:space="preserve"> drove away the pack that had killed the stag, and fed his own pack on it’</w:t>
      </w:r>
      <w:r w:rsidR="00D878F8">
        <w:rPr>
          <w:rStyle w:val="FootnoteReference"/>
          <w:i/>
          <w:iCs/>
        </w:rPr>
        <w:footnoteReference w:id="13"/>
      </w:r>
      <w:r w:rsidR="00D878F8" w:rsidRPr="00D878F8">
        <w:rPr>
          <w:i/>
          <w:iCs/>
        </w:rPr>
        <w:t>.</w:t>
      </w:r>
      <w:r w:rsidR="00F45005">
        <w:rPr>
          <w:i/>
          <w:iCs/>
        </w:rPr>
        <w:t xml:space="preserve"> </w:t>
      </w:r>
      <w:r w:rsidR="00F45005">
        <w:t xml:space="preserve">When he meets Arawn, king of Annwfn, Pwyll tries to befriend him, but Arawn is displeased with Pwyll’s actions of stopping the dogs from feeding on the stag and giving it to his own dogs. </w:t>
      </w:r>
      <w:r w:rsidR="00F45005" w:rsidRPr="00F45005">
        <w:rPr>
          <w:i/>
          <w:iCs/>
        </w:rPr>
        <w:t>‘I have seen no greater discourtesy in a man,’ he said’, than to drive away the pack that killed the stag, and feed your own pack on it; that’, he said, ‘was discourtesy: and although I will not take revenge upon you, between me and God,’ he said, ‘I will bring shame upon you to the value of a hundred stags.</w:t>
      </w:r>
      <w:r w:rsidR="0040396B">
        <w:rPr>
          <w:rStyle w:val="FootnoteReference"/>
          <w:i/>
          <w:iCs/>
        </w:rPr>
        <w:footnoteReference w:id="14"/>
      </w:r>
      <w:r w:rsidR="00F45005">
        <w:t>’</w:t>
      </w:r>
      <w:r w:rsidR="00E60C52" w:rsidRPr="00E60C52">
        <w:t xml:space="preserve"> </w:t>
      </w:r>
    </w:p>
    <w:p w14:paraId="5B0D7887" w14:textId="7318F3D9" w:rsidR="00413F8B" w:rsidRPr="007770F1" w:rsidRDefault="00E60C52" w:rsidP="007770F1">
      <w:pPr>
        <w:ind w:firstLine="720"/>
        <w:rPr>
          <w:i/>
          <w:iCs/>
        </w:rPr>
      </w:pPr>
      <w:r w:rsidRPr="00E60C52">
        <w:rPr>
          <w:i/>
          <w:iCs/>
        </w:rPr>
        <w:t>Annwfn</w:t>
      </w:r>
      <w:r>
        <w:rPr>
          <w:rStyle w:val="FootnoteReference"/>
          <w:i/>
          <w:iCs/>
        </w:rPr>
        <w:footnoteReference w:id="15"/>
      </w:r>
      <w:r>
        <w:t xml:space="preserve"> is a name for the Celtic Otherworld. It is widely believed in both Welsh and Irish traditions the Otherworld was believed to be located either on an island or under the earth. </w:t>
      </w:r>
      <w:r w:rsidR="007770F1">
        <w:t>Hemming believes that Arawn was not a being of this world at all, and that Pwyll was sent to the Otherworld to rid Arawn of Hafgan. Hemming also believes that there is a Irish link to the story of the first branch of the Mabinogi, as there is a myth of ‘</w:t>
      </w:r>
      <w:r w:rsidR="007770F1" w:rsidRPr="007E0085">
        <w:rPr>
          <w:i/>
          <w:iCs/>
        </w:rPr>
        <w:t>a fairy king requires the assistance of a mortal warrior to defeat his fairy opponent’</w:t>
      </w:r>
      <w:r w:rsidR="007770F1">
        <w:rPr>
          <w:rStyle w:val="FootnoteReference"/>
          <w:i/>
          <w:iCs/>
        </w:rPr>
        <w:footnoteReference w:id="16"/>
      </w:r>
      <w:r w:rsidR="007770F1">
        <w:t xml:space="preserve">, and this is similar to Pwyll’s predicament in his story of the Mabinogi. </w:t>
      </w:r>
    </w:p>
    <w:p w14:paraId="399B76FA" w14:textId="62B2AF37" w:rsidR="00061183" w:rsidRDefault="00413F8B" w:rsidP="00F87207">
      <w:r>
        <w:tab/>
      </w:r>
      <w:r w:rsidR="00371E8E">
        <w:t xml:space="preserve">Pwyll has insulted Arawn by feeding his own dogs on the stag killed by Arawn’s pack. Pwyll must therefore pay compensation to Arawn for injuring his honour. </w:t>
      </w:r>
      <w:r>
        <w:t xml:space="preserve">To earn </w:t>
      </w:r>
      <w:r w:rsidR="00371E8E">
        <w:t xml:space="preserve">Arawn’s forgiveness, </w:t>
      </w:r>
      <w:r w:rsidR="00371E8E">
        <w:lastRenderedPageBreak/>
        <w:t>and</w:t>
      </w:r>
      <w:r>
        <w:t xml:space="preserve"> friendship </w:t>
      </w:r>
      <w:proofErr w:type="gramStart"/>
      <w:r>
        <w:t>and</w:t>
      </w:r>
      <w:r w:rsidR="00371E8E">
        <w:t xml:space="preserve"> also</w:t>
      </w:r>
      <w:proofErr w:type="gramEnd"/>
      <w:r>
        <w:t xml:space="preserve"> make amends for his actions, Pwyll agrees to swap places with Arawn for a year </w:t>
      </w:r>
      <w:r w:rsidR="00061183">
        <w:t xml:space="preserve">and a day </w:t>
      </w:r>
      <w:r>
        <w:t>to help Arawn rid of Hafgan, a king from Annwfn who has been fighting against Arawn. ‘</w:t>
      </w:r>
      <w:r w:rsidRPr="00413F8B">
        <w:rPr>
          <w:i/>
          <w:iCs/>
        </w:rPr>
        <w:t>By ridding me of that oppression-and you can do that easily-you will win my friendship</w:t>
      </w:r>
      <w:r>
        <w:rPr>
          <w:i/>
          <w:iCs/>
        </w:rPr>
        <w:t>’.</w:t>
      </w:r>
      <w:r>
        <w:rPr>
          <w:rStyle w:val="FootnoteReference"/>
        </w:rPr>
        <w:footnoteReference w:id="17"/>
      </w:r>
      <w:r w:rsidR="005C1D6E">
        <w:t xml:space="preserve"> They swap bodies and lives for a year </w:t>
      </w:r>
      <w:r w:rsidR="00EE71E5">
        <w:t xml:space="preserve">and a day, </w:t>
      </w:r>
      <w:r w:rsidR="005C1D6E">
        <w:t xml:space="preserve">and Pwyll spends his </w:t>
      </w:r>
      <w:r w:rsidR="00EE71E5">
        <w:t>time</w:t>
      </w:r>
      <w:r w:rsidR="005C1D6E">
        <w:t>, ‘</w:t>
      </w:r>
      <w:r w:rsidR="005C1D6E" w:rsidRPr="005C1D6E">
        <w:rPr>
          <w:i/>
          <w:iCs/>
        </w:rPr>
        <w:t>hunting and singing and carousing, and in friendship and conversation with companions until the night of the meeting’</w:t>
      </w:r>
      <w:r w:rsidR="005C1D6E">
        <w:rPr>
          <w:rStyle w:val="FootnoteReference"/>
          <w:i/>
          <w:iCs/>
        </w:rPr>
        <w:footnoteReference w:id="18"/>
      </w:r>
      <w:r w:rsidR="005C1D6E">
        <w:t>.</w:t>
      </w:r>
      <w:r w:rsidR="0058078F">
        <w:t xml:space="preserve"> </w:t>
      </w:r>
    </w:p>
    <w:p w14:paraId="5E54198D" w14:textId="2A36B17E" w:rsidR="00413F8B" w:rsidRDefault="00061183" w:rsidP="00061183">
      <w:pPr>
        <w:ind w:firstLine="720"/>
      </w:pPr>
      <w:r w:rsidRPr="00061183">
        <w:rPr>
          <w:i/>
          <w:iCs/>
        </w:rPr>
        <w:t>‘I shall arrange</w:t>
      </w:r>
      <w:proofErr w:type="gramStart"/>
      <w:r w:rsidRPr="00061183">
        <w:rPr>
          <w:i/>
          <w:iCs/>
        </w:rPr>
        <w:t>….I</w:t>
      </w:r>
      <w:proofErr w:type="gramEnd"/>
      <w:r w:rsidRPr="00061183">
        <w:rPr>
          <w:i/>
          <w:iCs/>
        </w:rPr>
        <w:t xml:space="preserve"> will take your</w:t>
      </w:r>
      <w:r>
        <w:t xml:space="preserve"> place’</w:t>
      </w:r>
      <w:r>
        <w:rPr>
          <w:rStyle w:val="FootnoteReference"/>
        </w:rPr>
        <w:footnoteReference w:id="19"/>
      </w:r>
      <w:r>
        <w:t xml:space="preserve">, shape-shifting is a common theme throughout the four branches of the Mabinogi, and it is a common occurrence throughout several of the key characters. </w:t>
      </w:r>
      <w:r w:rsidR="0058078F">
        <w:t xml:space="preserve">When Pwyll fulfils his role in ridding of Hafgan, he goes to Glyn Cuch the following day to meet with Arawn and </w:t>
      </w:r>
      <w:r w:rsidR="00EE71E5">
        <w:t>shapeshift and return to their own bodies</w:t>
      </w:r>
      <w:r w:rsidR="0058078F">
        <w:t xml:space="preserve">. </w:t>
      </w:r>
      <w:r w:rsidR="000943AE">
        <w:t xml:space="preserve">Both kings then return to their own kingdoms and find out what the other has done in their stead, and both find that their kingdoms have prospered under the others rule. </w:t>
      </w:r>
    </w:p>
    <w:p w14:paraId="16737B97" w14:textId="6E0E08DC" w:rsidR="001C1D23" w:rsidRPr="001C1D23" w:rsidRDefault="001C1D23" w:rsidP="00F87207">
      <w:r>
        <w:tab/>
        <w:t xml:space="preserve">Pwyll returns to his kingdom and rules it justly. He encounters one day a woman riding a white horse and attempts to get his men to chase her on a horse, and although many try, none can catch her. Pwyll attempts it and asks her to stop and she does. </w:t>
      </w:r>
      <w:r w:rsidRPr="001C1D23">
        <w:rPr>
          <w:i/>
          <w:iCs/>
        </w:rPr>
        <w:t>‘Maiden,’ he said, ‘for the sake of the man you love most, wait for me</w:t>
      </w:r>
      <w:r>
        <w:rPr>
          <w:i/>
          <w:iCs/>
        </w:rPr>
        <w:t>’, ‘I will wait gladly,’ she said, ‘and it would have been better for the horse if you had asked that a while ago!’</w:t>
      </w:r>
      <w:r w:rsidRPr="001C1D23">
        <w:rPr>
          <w:rStyle w:val="FootnoteReference"/>
          <w:i/>
          <w:iCs/>
        </w:rPr>
        <w:footnoteReference w:id="20"/>
      </w:r>
      <w:r>
        <w:t xml:space="preserve"> The woman introduces herself as Rhiannon, daughter of Hyfaidd Hen</w:t>
      </w:r>
      <w:r>
        <w:rPr>
          <w:rStyle w:val="FootnoteReference"/>
        </w:rPr>
        <w:footnoteReference w:id="21"/>
      </w:r>
      <w:r>
        <w:t>.</w:t>
      </w:r>
      <w:r w:rsidR="001C20CF">
        <w:t xml:space="preserve"> She tells Pwyll that she loves him and wants to marry him but that she is to be given to a husband against her will. Pwyll tells her that he loves her and that he will do what he can to </w:t>
      </w:r>
      <w:r w:rsidR="007777A9">
        <w:t>rectify</w:t>
      </w:r>
      <w:r w:rsidR="001C20CF">
        <w:t xml:space="preserve"> the situation. She tells him to come to the court of Hyfaidd</w:t>
      </w:r>
      <w:r w:rsidR="001C20CF">
        <w:rPr>
          <w:rStyle w:val="FootnoteReference"/>
        </w:rPr>
        <w:footnoteReference w:id="22"/>
      </w:r>
      <w:r w:rsidR="001C20CF">
        <w:t xml:space="preserve"> in a year </w:t>
      </w:r>
      <w:r w:rsidR="00F2639B">
        <w:t xml:space="preserve">to arrange a meeting with her. When they meet in a year at the feast, and man that Rhiannon was to be given to asks Pwyll to give her to him for an evening, and in the words, he used, Pwyll inadvertently agreed to it. </w:t>
      </w:r>
      <w:r w:rsidR="00F2639B" w:rsidRPr="007D06E6">
        <w:rPr>
          <w:i/>
          <w:iCs/>
        </w:rPr>
        <w:t>‘Be silent for as long as you like,’ said Rhiannon, ‘never has a man been more stupid than you have been’</w:t>
      </w:r>
      <w:r w:rsidR="00F2639B" w:rsidRPr="007D06E6">
        <w:rPr>
          <w:rStyle w:val="FootnoteReference"/>
          <w:i/>
          <w:iCs/>
        </w:rPr>
        <w:footnoteReference w:id="23"/>
      </w:r>
      <w:r w:rsidR="00F2639B" w:rsidRPr="007D06E6">
        <w:rPr>
          <w:i/>
          <w:iCs/>
        </w:rPr>
        <w:t>.</w:t>
      </w:r>
      <w:r w:rsidR="00F2639B">
        <w:t xml:space="preserve"> But Rhiannon has a plan to get rid of Gwawl son of Clud. The plan involves making Gwawl come back in a year, and Pwyll would get rid of him by making Gwawl jump into a magic bag that would hold a man. The plan works, but instead of killing Gwawl, Pwyll lets him live, but not before letting others beat him through the bag in a game called ‘Badger in the Bag’</w:t>
      </w:r>
      <w:r w:rsidR="00F2639B">
        <w:rPr>
          <w:rStyle w:val="FootnoteReference"/>
        </w:rPr>
        <w:footnoteReference w:id="24"/>
      </w:r>
      <w:r w:rsidR="00F2639B">
        <w:t xml:space="preserve">. Rhiannon and Pwyll later on marry and have a son, but the story carries on and becomes more tragic, as is common in most stories of the Mabinogi, Pwyll’s role is practically non-existent, that is why I have decided to end the first branch here. </w:t>
      </w:r>
    </w:p>
    <w:p w14:paraId="03940107" w14:textId="77777777" w:rsidR="007415DD" w:rsidRDefault="00062D5E" w:rsidP="007415DD">
      <w:pPr>
        <w:ind w:firstLine="720"/>
        <w:rPr>
          <w:rFonts w:cstheme="minorHAnsi"/>
          <w:color w:val="000000" w:themeColor="text1"/>
          <w:shd w:val="clear" w:color="auto" w:fill="FFFFFF"/>
        </w:rPr>
      </w:pPr>
      <w:r>
        <w:t xml:space="preserve">I have chosen these two characters, as I believe that they are two characters that are quite different from one another but that also have similar qualities. Pwyll is a man who is loyal and respects other to an extent that gets him into trouble without him realising it. Efnysien is a man who is loyal to an extent that he commits mass murder in such a graphic way that makes the reader question his mindset. Efnysien also acts without thinking about the consequences of his actions. </w:t>
      </w:r>
      <w:r w:rsidRPr="00D85A82">
        <w:rPr>
          <w:rFonts w:cstheme="minorHAnsi"/>
          <w:i/>
          <w:iCs/>
          <w:color w:val="000000" w:themeColor="text1"/>
          <w:shd w:val="clear" w:color="auto" w:fill="FFFFFF"/>
        </w:rPr>
        <w:t>‘Oh God,’ he said, ‘woe is me that I am the cause of this mountain of men of the Island of Mighty; and shame on me</w:t>
      </w:r>
      <w:r>
        <w:rPr>
          <w:rFonts w:cstheme="minorHAnsi"/>
          <w:i/>
          <w:iCs/>
          <w:color w:val="000000" w:themeColor="text1"/>
          <w:shd w:val="clear" w:color="auto" w:fill="FFFFFF"/>
        </w:rPr>
        <w:t>.</w:t>
      </w:r>
      <w:r>
        <w:rPr>
          <w:rStyle w:val="FootnoteReference"/>
          <w:rFonts w:cstheme="minorHAnsi"/>
          <w:i/>
          <w:iCs/>
          <w:color w:val="000000" w:themeColor="text1"/>
          <w:shd w:val="clear" w:color="auto" w:fill="FFFFFF"/>
        </w:rPr>
        <w:footnoteReference w:id="25"/>
      </w:r>
      <w:r w:rsidRPr="00D85A82">
        <w:rPr>
          <w:rFonts w:cstheme="minorHAnsi"/>
          <w:i/>
          <w:iCs/>
          <w:color w:val="000000" w:themeColor="text1"/>
          <w:shd w:val="clear" w:color="auto" w:fill="FFFFFF"/>
        </w:rPr>
        <w:t>’</w:t>
      </w:r>
      <w:r>
        <w:rPr>
          <w:rFonts w:cstheme="minorHAnsi"/>
          <w:i/>
          <w:iCs/>
          <w:color w:val="000000" w:themeColor="text1"/>
          <w:shd w:val="clear" w:color="auto" w:fill="FFFFFF"/>
        </w:rPr>
        <w:t xml:space="preserve"> </w:t>
      </w:r>
      <w:r>
        <w:rPr>
          <w:rFonts w:cstheme="minorHAnsi"/>
          <w:color w:val="000000" w:themeColor="text1"/>
          <w:shd w:val="clear" w:color="auto" w:fill="FFFFFF"/>
        </w:rPr>
        <w:t xml:space="preserve">He is a character that depicts how people act with thought and after it is over, that </w:t>
      </w:r>
      <w:r>
        <w:rPr>
          <w:rFonts w:cstheme="minorHAnsi"/>
          <w:color w:val="000000" w:themeColor="text1"/>
          <w:shd w:val="clear" w:color="auto" w:fill="FFFFFF"/>
        </w:rPr>
        <w:lastRenderedPageBreak/>
        <w:t xml:space="preserve">they realise what their actions have done, and it is only then that they realise the consequence to their actions. </w:t>
      </w:r>
    </w:p>
    <w:p w14:paraId="3DC97A5A" w14:textId="4EF67E09" w:rsidR="00062D5E" w:rsidRPr="0046444B" w:rsidRDefault="00062D5E" w:rsidP="007415DD">
      <w:pPr>
        <w:ind w:firstLine="720"/>
        <w:rPr>
          <w:rFonts w:cstheme="minorHAnsi"/>
          <w:color w:val="000000" w:themeColor="text1"/>
          <w:shd w:val="clear" w:color="auto" w:fill="FFFFFF"/>
        </w:rPr>
      </w:pPr>
      <w:r>
        <w:rPr>
          <w:rFonts w:cstheme="minorHAnsi"/>
          <w:color w:val="000000" w:themeColor="text1"/>
          <w:shd w:val="clear" w:color="auto" w:fill="FFFFFF"/>
        </w:rPr>
        <w:t xml:space="preserve">Pwyll is a man who also sometimes acts before thinking through his actions. His story is about him suffering through the consequence of his actions. He </w:t>
      </w:r>
      <w:proofErr w:type="gramStart"/>
      <w:r>
        <w:rPr>
          <w:rFonts w:cstheme="minorHAnsi"/>
          <w:color w:val="000000" w:themeColor="text1"/>
          <w:shd w:val="clear" w:color="auto" w:fill="FFFFFF"/>
        </w:rPr>
        <w:t>has to</w:t>
      </w:r>
      <w:proofErr w:type="gramEnd"/>
      <w:r>
        <w:rPr>
          <w:rFonts w:cstheme="minorHAnsi"/>
          <w:color w:val="000000" w:themeColor="text1"/>
          <w:shd w:val="clear" w:color="auto" w:fill="FFFFFF"/>
        </w:rPr>
        <w:t xml:space="preserve"> amend his actions by letting his pack of dogs eat the stag that Arawn’s pack had brought down. He does this without thought, and only wants Arawn’s forgiveness and friendship in return. Both Pwyll and Efnysien are loyal to a fault. Efnysien is loyal to his brother to the point that he kills other on Bendigeidfran’s behalf. Bendigeidfran also forgives Efnysien for his actions throughout the story, even when Efnysien attacks Matholwch’s horses. </w:t>
      </w:r>
      <w:r w:rsidRPr="00E273A4">
        <w:rPr>
          <w:rFonts w:cstheme="minorHAnsi"/>
          <w:i/>
          <w:iCs/>
          <w:color w:val="000000" w:themeColor="text1"/>
        </w:rPr>
        <w:t>‘{Efnysien} went for the horses, and cut their lips to the teeth, and their ears down to their heads, and their tails to their backs</w:t>
      </w:r>
      <w:r>
        <w:rPr>
          <w:rFonts w:cstheme="minorHAnsi"/>
          <w:i/>
          <w:iCs/>
          <w:color w:val="000000" w:themeColor="text1"/>
        </w:rPr>
        <w:t>…</w:t>
      </w:r>
      <w:r w:rsidRPr="00E273A4">
        <w:rPr>
          <w:rFonts w:cstheme="minorHAnsi"/>
          <w:i/>
          <w:iCs/>
          <w:color w:val="000000" w:themeColor="text1"/>
        </w:rPr>
        <w:t xml:space="preserve"> he maimed the horses.’</w:t>
      </w:r>
      <w:r w:rsidRPr="00E273A4">
        <w:rPr>
          <w:rStyle w:val="FootnoteReference"/>
          <w:rFonts w:cstheme="minorHAnsi"/>
          <w:i/>
          <w:iCs/>
          <w:color w:val="000000" w:themeColor="text1"/>
        </w:rPr>
        <w:footnoteReference w:id="26"/>
      </w:r>
      <w:r w:rsidRPr="00E273A4">
        <w:rPr>
          <w:rFonts w:cstheme="minorHAnsi"/>
          <w:i/>
          <w:iCs/>
          <w:color w:val="000000" w:themeColor="text1"/>
        </w:rPr>
        <w:t xml:space="preserve"> </w:t>
      </w:r>
      <w:r>
        <w:rPr>
          <w:rFonts w:cstheme="minorHAnsi"/>
          <w:color w:val="000000" w:themeColor="text1"/>
          <w:shd w:val="clear" w:color="auto" w:fill="FFFFFF"/>
        </w:rPr>
        <w:t xml:space="preserve"> The loyalty between the two brothers is a constant through the second branch of the Mabinogi. Pwyll is a loyal friend, to the extent that he refuses to sleep with Arawn’s wife whilst in Arawn’s body, even though Arawn had told him to do so. </w:t>
      </w:r>
      <w:r w:rsidRPr="00D87EC9">
        <w:rPr>
          <w:i/>
          <w:iCs/>
        </w:rPr>
        <w:t>‘Time came for them to go to sleep</w:t>
      </w:r>
      <w:r>
        <w:rPr>
          <w:i/>
          <w:iCs/>
        </w:rPr>
        <w:t>….</w:t>
      </w:r>
      <w:r w:rsidRPr="00D87EC9">
        <w:rPr>
          <w:i/>
          <w:iCs/>
        </w:rPr>
        <w:t xml:space="preserve"> he and the queen. As soon as they got into bed, he turned his face to the edge of the bed, and his back to her…</w:t>
      </w:r>
      <w:r w:rsidRPr="00D87EC9">
        <w:rPr>
          <w:rStyle w:val="FootnoteReference"/>
          <w:i/>
          <w:iCs/>
        </w:rPr>
        <w:footnoteReference w:id="27"/>
      </w:r>
      <w:r w:rsidRPr="00D87EC9">
        <w:rPr>
          <w:i/>
          <w:iCs/>
        </w:rPr>
        <w:t>.</w:t>
      </w:r>
    </w:p>
    <w:p w14:paraId="65B96554" w14:textId="77777777" w:rsidR="00C36524" w:rsidRPr="00C36524" w:rsidRDefault="00C36524" w:rsidP="00C36524">
      <w:pPr>
        <w:ind w:firstLine="720"/>
        <w:rPr>
          <w:rFonts w:cstheme="minorHAnsi"/>
          <w:i/>
          <w:iCs/>
          <w:color w:val="000000" w:themeColor="text1"/>
        </w:rPr>
      </w:pPr>
      <w:r w:rsidRPr="00E273A4">
        <w:rPr>
          <w:rFonts w:cstheme="minorHAnsi"/>
          <w:color w:val="000000" w:themeColor="text1"/>
        </w:rPr>
        <w:t xml:space="preserve">Efnysien’s choice of words </w:t>
      </w:r>
      <w:r>
        <w:rPr>
          <w:rFonts w:cstheme="minorHAnsi"/>
          <w:color w:val="000000" w:themeColor="text1"/>
        </w:rPr>
        <w:t xml:space="preserve">and actions </w:t>
      </w:r>
      <w:r w:rsidRPr="00E273A4">
        <w:rPr>
          <w:rFonts w:cstheme="minorHAnsi"/>
          <w:color w:val="000000" w:themeColor="text1"/>
        </w:rPr>
        <w:t xml:space="preserve">could imply that he is not sound-of-mind when enacting his revenge against the enemy soldiers, but again, we know that he is not </w:t>
      </w:r>
      <w:r>
        <w:rPr>
          <w:rFonts w:cstheme="minorHAnsi"/>
          <w:color w:val="000000" w:themeColor="text1"/>
        </w:rPr>
        <w:t xml:space="preserve">in the correct </w:t>
      </w:r>
      <w:r w:rsidRPr="00E273A4">
        <w:rPr>
          <w:rFonts w:cstheme="minorHAnsi"/>
          <w:color w:val="000000" w:themeColor="text1"/>
        </w:rPr>
        <w:t xml:space="preserve">mindset, </w:t>
      </w:r>
      <w:r>
        <w:rPr>
          <w:rFonts w:cstheme="minorHAnsi"/>
          <w:color w:val="000000" w:themeColor="text1"/>
        </w:rPr>
        <w:t>because of his actions when he</w:t>
      </w:r>
      <w:r w:rsidRPr="00E273A4">
        <w:rPr>
          <w:rFonts w:cstheme="minorHAnsi"/>
          <w:color w:val="000000" w:themeColor="text1"/>
        </w:rPr>
        <w:t xml:space="preserve"> maimed Matholwch’s horses after finding out that he had slept with Efnysien’s sister, Branwen. </w:t>
      </w:r>
      <w:r w:rsidRPr="00E273A4">
        <w:rPr>
          <w:rFonts w:cstheme="minorHAnsi"/>
          <w:i/>
          <w:iCs/>
          <w:color w:val="000000" w:themeColor="text1"/>
        </w:rPr>
        <w:t xml:space="preserve">‘{Efnysien} went for the horses, and cut their lips to the teeth, and their ears down to their heads, and their tails to their backs; and where he could grip on their eyelids, he cut them to the bone. And in that </w:t>
      </w:r>
      <w:proofErr w:type="gramStart"/>
      <w:r w:rsidRPr="00E273A4">
        <w:rPr>
          <w:rFonts w:cstheme="minorHAnsi"/>
          <w:i/>
          <w:iCs/>
          <w:color w:val="000000" w:themeColor="text1"/>
        </w:rPr>
        <w:t>way</w:t>
      </w:r>
      <w:proofErr w:type="gramEnd"/>
      <w:r w:rsidRPr="00E273A4">
        <w:rPr>
          <w:rFonts w:cstheme="minorHAnsi"/>
          <w:i/>
          <w:iCs/>
          <w:color w:val="000000" w:themeColor="text1"/>
        </w:rPr>
        <w:t xml:space="preserve"> he maimed the horses, so that they were no good for anything.’</w:t>
      </w:r>
      <w:r w:rsidRPr="00E273A4">
        <w:rPr>
          <w:rStyle w:val="FootnoteReference"/>
          <w:rFonts w:cstheme="minorHAnsi"/>
          <w:i/>
          <w:iCs/>
          <w:color w:val="000000" w:themeColor="text1"/>
        </w:rPr>
        <w:footnoteReference w:id="28"/>
      </w:r>
      <w:r w:rsidRPr="00E273A4">
        <w:rPr>
          <w:rFonts w:cstheme="minorHAnsi"/>
          <w:i/>
          <w:iCs/>
          <w:color w:val="000000" w:themeColor="text1"/>
        </w:rPr>
        <w:t xml:space="preserve"> </w:t>
      </w:r>
    </w:p>
    <w:p w14:paraId="14712B8C" w14:textId="77777777" w:rsidR="00C36524" w:rsidRDefault="00C36524" w:rsidP="00C36524">
      <w:pPr>
        <w:ind w:firstLine="720"/>
        <w:rPr>
          <w:rFonts w:cstheme="minorHAnsi"/>
          <w:color w:val="000000" w:themeColor="text1"/>
        </w:rPr>
      </w:pPr>
      <w:r w:rsidRPr="00E273A4">
        <w:rPr>
          <w:rFonts w:cstheme="minorHAnsi"/>
          <w:color w:val="000000" w:themeColor="text1"/>
        </w:rPr>
        <w:t>Efnysien’s actions could be construed as showing how the bond between him and his half-brother, Bendigeidfran, the King of Wales seem to be a constant</w:t>
      </w:r>
      <w:r>
        <w:rPr>
          <w:rFonts w:cstheme="minorHAnsi"/>
          <w:color w:val="000000" w:themeColor="text1"/>
        </w:rPr>
        <w:t xml:space="preserve">. </w:t>
      </w:r>
      <w:r w:rsidRPr="00E273A4">
        <w:rPr>
          <w:rFonts w:cstheme="minorHAnsi"/>
          <w:color w:val="000000" w:themeColor="text1"/>
        </w:rPr>
        <w:t xml:space="preserve">The fact that when Efnysien discovers the enemy soldiers in the sacks of flour, he acts swiftly and ruthlessly to remove the threat against his brother. </w:t>
      </w:r>
      <w:r>
        <w:rPr>
          <w:rFonts w:cstheme="minorHAnsi"/>
          <w:color w:val="000000" w:themeColor="text1"/>
        </w:rPr>
        <w:t xml:space="preserve">Although he doesn’t show his love through obvious means, such as words and normalised actions; Efnysien’s own actions in this moment, in his mind, could be construed as him showing his love and loyalty to Bendigeidfran. </w:t>
      </w:r>
    </w:p>
    <w:p w14:paraId="54A06024" w14:textId="77777777" w:rsidR="00C36524" w:rsidRPr="00E273A4" w:rsidRDefault="00C36524" w:rsidP="00C36524">
      <w:pPr>
        <w:ind w:firstLine="720"/>
        <w:rPr>
          <w:rFonts w:cstheme="minorHAnsi"/>
          <w:color w:val="000000" w:themeColor="text1"/>
        </w:rPr>
      </w:pPr>
      <w:r>
        <w:rPr>
          <w:rFonts w:cstheme="minorHAnsi"/>
          <w:color w:val="000000" w:themeColor="text1"/>
        </w:rPr>
        <w:t xml:space="preserve">Efnysien is a very complex character, and his actions are not very thought out; he acts on a whim and he lets his own emotions, be it anger, or sadness overtake him and lead him into more trouble. But throughout the story, Efnysien is always loyal to his brother, Bendigeidfran, and it seems that Bendigeidfran forgives Efnysien quite often through the second branch of the Mabinogi. </w:t>
      </w:r>
      <w:r w:rsidRPr="00E273A4">
        <w:rPr>
          <w:rFonts w:cstheme="minorHAnsi"/>
          <w:color w:val="000000" w:themeColor="text1"/>
          <w:shd w:val="clear" w:color="auto" w:fill="FFFFFF"/>
        </w:rPr>
        <w:t xml:space="preserve">The fact that Efnysien goes with Bendigeidfran to Ireland after his actions with maiming and disfiguring Matholwch’s horses is interesting as it seems he has not fallen out of favour with Bendigeidfran, which tells us that Bendigeidfran trusts and relies on Efnysien a great deal. </w:t>
      </w:r>
      <w:r>
        <w:rPr>
          <w:rFonts w:cstheme="minorHAnsi"/>
          <w:color w:val="000000" w:themeColor="text1"/>
          <w:shd w:val="clear" w:color="auto" w:fill="FFFFFF"/>
        </w:rPr>
        <w:t xml:space="preserve">But the fact that later on, when Efnysien throws Branwen’s son into the fire reaffirms the fact that Efnysien does not think before acting and does not think of the repercussions of his actions, </w:t>
      </w:r>
      <w:r w:rsidRPr="00D85A82">
        <w:rPr>
          <w:rFonts w:cstheme="minorHAnsi"/>
          <w:i/>
          <w:iCs/>
          <w:color w:val="000000" w:themeColor="text1"/>
          <w:shd w:val="clear" w:color="auto" w:fill="FFFFFF"/>
        </w:rPr>
        <w:t>‘Oh God,’ he said, ‘woe is me that I am the cause of this mountain of men of the Island of Mighty; and shame on me,’ he said, ‘unless I try to save them from this’</w:t>
      </w:r>
      <w:r>
        <w:rPr>
          <w:rStyle w:val="FootnoteReference"/>
          <w:rFonts w:cstheme="minorHAnsi"/>
          <w:i/>
          <w:iCs/>
          <w:color w:val="000000" w:themeColor="text1"/>
          <w:shd w:val="clear" w:color="auto" w:fill="FFFFFF"/>
        </w:rPr>
        <w:footnoteReference w:id="29"/>
      </w:r>
      <w:r w:rsidRPr="00D85A82">
        <w:rPr>
          <w:rFonts w:cstheme="minorHAnsi"/>
          <w:i/>
          <w:iCs/>
          <w:color w:val="000000" w:themeColor="text1"/>
          <w:shd w:val="clear" w:color="auto" w:fill="FFFFFF"/>
        </w:rPr>
        <w:t>.</w:t>
      </w:r>
    </w:p>
    <w:p w14:paraId="4962EFF1" w14:textId="77777777" w:rsidR="00085B37" w:rsidRDefault="00E662AA" w:rsidP="007415DD">
      <w:pPr>
        <w:ind w:firstLine="720"/>
        <w:rPr>
          <w:i/>
          <w:iCs/>
        </w:rPr>
      </w:pPr>
      <w:r>
        <w:t xml:space="preserve">Pwyll, unlike Efnysien, seems to be a character that </w:t>
      </w:r>
      <w:r w:rsidR="007C242E">
        <w:t xml:space="preserve">respects others. </w:t>
      </w:r>
      <w:r w:rsidR="000943AE">
        <w:t>Th</w:t>
      </w:r>
      <w:r>
        <w:t xml:space="preserve">e first branch of the </w:t>
      </w:r>
      <w:r w:rsidR="000943AE">
        <w:t>Mabinogi is based upon the lesson</w:t>
      </w:r>
      <w:r>
        <w:t xml:space="preserve"> that</w:t>
      </w:r>
      <w:r w:rsidR="000943AE">
        <w:t xml:space="preserve"> friendship </w:t>
      </w:r>
      <w:r>
        <w:t xml:space="preserve">and loyalty </w:t>
      </w:r>
      <w:r w:rsidR="000943AE">
        <w:t>go</w:t>
      </w:r>
      <w:r>
        <w:t xml:space="preserve"> </w:t>
      </w:r>
      <w:r w:rsidR="000943AE">
        <w:t>both ways, and that loyalty and integrity are integral to a</w:t>
      </w:r>
      <w:r>
        <w:t>ny</w:t>
      </w:r>
      <w:r w:rsidR="000943AE">
        <w:t xml:space="preserve"> friendship. </w:t>
      </w:r>
      <w:r w:rsidR="007C242E">
        <w:t xml:space="preserve">When swapping bodies and lives with Arawn, when going to </w:t>
      </w:r>
      <w:r w:rsidR="007C242E">
        <w:lastRenderedPageBreak/>
        <w:t xml:space="preserve">sleep that first night, Pwyll gets himself ready for bed with Arawn’s wife. </w:t>
      </w:r>
      <w:r w:rsidR="007C242E" w:rsidRPr="00D87EC9">
        <w:rPr>
          <w:i/>
          <w:iCs/>
        </w:rPr>
        <w:t>‘Time came for them to go to sleep, and they went to sleep, he and the queen. As soon as they got into bed, he turned his face to the edge of the bed, and his back to her…..Whatever affection existed between them during the day, not a single night until the end of the year was different from the first night’</w:t>
      </w:r>
      <w:r w:rsidR="007C242E" w:rsidRPr="00D87EC9">
        <w:rPr>
          <w:rStyle w:val="FootnoteReference"/>
          <w:i/>
          <w:iCs/>
        </w:rPr>
        <w:footnoteReference w:id="30"/>
      </w:r>
      <w:r w:rsidR="007C242E" w:rsidRPr="00D87EC9">
        <w:rPr>
          <w:i/>
          <w:iCs/>
        </w:rPr>
        <w:t>.</w:t>
      </w:r>
      <w:r w:rsidR="00D87EC9">
        <w:rPr>
          <w:i/>
          <w:iCs/>
        </w:rPr>
        <w:t xml:space="preserve"> </w:t>
      </w:r>
    </w:p>
    <w:p w14:paraId="21A5FE0D" w14:textId="4323B817" w:rsidR="007415DD" w:rsidRPr="007415DD" w:rsidRDefault="00085B37" w:rsidP="007415DD">
      <w:pPr>
        <w:ind w:firstLine="720"/>
        <w:rPr>
          <w:i/>
          <w:iCs/>
        </w:rPr>
      </w:pPr>
      <w:r>
        <w:t>Arawn had explicitly said that Pwyll was to sleep with his wife, but Pwyll declines and simply sleeps next to the wife and refrains from making love to her. Pwyll proves himself to be a true friend in this aspect. In many stories where shapeshifting has occurred, usually it is because the character wants to sleep with another’s wife. In Pwyll’s story in the first branch of the Mabinogi, the lesson from the story is centred on fidelity and loyalty. Pwyll respects</w:t>
      </w:r>
      <w:r w:rsidR="00D87EC9">
        <w:t xml:space="preserve"> the fact that even though he is in possess of Arawn’s body, he acknowledges that the queen is not his wife, therefore he does not sleep with her, even though he as plenty of opportunity to do so. This shows that Pwyll is a man of integrity and is a loyal man and friend.</w:t>
      </w:r>
      <w:r w:rsidR="0058078F">
        <w:t xml:space="preserve"> When Arawn is reunited with his wife, he makes love to her that night, and since they had not done so in the last year, he confesses what he and Pwyll had done. ‘</w:t>
      </w:r>
      <w:r w:rsidR="0058078F" w:rsidRPr="0058078F">
        <w:rPr>
          <w:i/>
          <w:iCs/>
        </w:rPr>
        <w:t>I confess to God,’ she said, ‘you struck a firm bargain for your friend to have fought off the temptations of the flesh and kept his word to you’, ‘Lady’, he said, ‘those were my very thoughts while I was silent just now’</w:t>
      </w:r>
      <w:r w:rsidR="0058078F">
        <w:rPr>
          <w:rStyle w:val="FootnoteReference"/>
          <w:i/>
          <w:iCs/>
        </w:rPr>
        <w:footnoteReference w:id="31"/>
      </w:r>
    </w:p>
    <w:p w14:paraId="5E48F410" w14:textId="2B09C9C2" w:rsidR="00DC2DBD" w:rsidRDefault="00DC2DBD" w:rsidP="003B009D">
      <w:pPr>
        <w:ind w:firstLine="720"/>
      </w:pPr>
      <w:r w:rsidRPr="003B009D">
        <w:t>The author has used certain aspects from welsh mythology and spiritual themes whilst writing the Mabinogi. This can be seen in the story of Pwyll. When seeing the other hunting dogs, ‘and of all the hounds he had seen in the world, he had never seen dogs of this colour- they were a gleaming shining white, and their ears were red’</w:t>
      </w:r>
      <w:r w:rsidRPr="003B009D">
        <w:footnoteReference w:id="32"/>
      </w:r>
      <w:r w:rsidRPr="003B009D">
        <w:t xml:space="preserve">. This alludes to the fact that in Welsh and Irish folklore, red and white are colours that are linked with the supernatural, thus making the dogs out to be supernatural beings, which ties into the story of Pwyll and Arawn swapping bodies </w:t>
      </w:r>
      <w:r w:rsidR="00B35AB1" w:rsidRPr="003B009D">
        <w:t xml:space="preserve">by shapeshifting </w:t>
      </w:r>
      <w:r w:rsidRPr="003B009D">
        <w:t>in the first branch of the Mabinogi.</w:t>
      </w:r>
      <w:r w:rsidR="003B009D" w:rsidRPr="003B009D">
        <w:t xml:space="preserve"> </w:t>
      </w:r>
      <w:r w:rsidR="00B35AB1" w:rsidRPr="003B009D">
        <w:t>Love at first sight is a common theme that runs through most branches of the Mabinogi. When Pwyll sees Rhiannon for the first time, he falls instantly in love and tells her so. ‘If I could choose from all the women and maidens in the world, it is you that I would choose’</w:t>
      </w:r>
      <w:r w:rsidR="00B35AB1" w:rsidRPr="003B009D">
        <w:footnoteReference w:id="33"/>
      </w:r>
      <w:r w:rsidR="00B35AB1" w:rsidRPr="003B009D">
        <w:t xml:space="preserve">. </w:t>
      </w:r>
      <w:r w:rsidR="00133D29" w:rsidRPr="003B009D">
        <w:t xml:space="preserve">The author, Welsh, </w:t>
      </w:r>
      <w:r w:rsidR="003B009D" w:rsidRPr="003B009D">
        <w:t xml:space="preserve">in the book, </w:t>
      </w:r>
      <w:r w:rsidR="00B143B9" w:rsidRPr="00B143B9">
        <w:rPr>
          <w:i/>
          <w:iCs/>
        </w:rPr>
        <w:t>‘</w:t>
      </w:r>
      <w:r w:rsidR="003B009D" w:rsidRPr="00B143B9">
        <w:rPr>
          <w:i/>
          <w:iCs/>
        </w:rPr>
        <w:t>Trad</w:t>
      </w:r>
      <w:bookmarkStart w:id="0" w:name="_GoBack"/>
      <w:bookmarkEnd w:id="0"/>
      <w:r w:rsidR="003B009D" w:rsidRPr="00B143B9">
        <w:rPr>
          <w:i/>
          <w:iCs/>
        </w:rPr>
        <w:t xml:space="preserve">itional Tales and the Harmonizing of Story in Pwyll </w:t>
      </w:r>
      <w:proofErr w:type="spellStart"/>
      <w:r w:rsidR="003B009D" w:rsidRPr="00B143B9">
        <w:rPr>
          <w:i/>
          <w:iCs/>
        </w:rPr>
        <w:t>Pendeuic</w:t>
      </w:r>
      <w:proofErr w:type="spellEnd"/>
      <w:r w:rsidR="003B009D" w:rsidRPr="00B143B9">
        <w:rPr>
          <w:i/>
          <w:iCs/>
        </w:rPr>
        <w:t xml:space="preserve"> </w:t>
      </w:r>
      <w:proofErr w:type="spellStart"/>
      <w:r w:rsidR="003B009D" w:rsidRPr="00B143B9">
        <w:rPr>
          <w:i/>
          <w:iCs/>
        </w:rPr>
        <w:t>Dyuet</w:t>
      </w:r>
      <w:proofErr w:type="spellEnd"/>
      <w:r w:rsidR="00B143B9" w:rsidRPr="00B143B9">
        <w:rPr>
          <w:i/>
          <w:iCs/>
        </w:rPr>
        <w:t>’</w:t>
      </w:r>
      <w:r w:rsidR="003B009D">
        <w:t xml:space="preserve">, </w:t>
      </w:r>
      <w:r w:rsidR="00133D29">
        <w:t>believes that Rhiannon herself is a being from the Otherworld. This is because in the first branch, ‘</w:t>
      </w:r>
      <w:r w:rsidR="00133D29" w:rsidRPr="00B143B9">
        <w:rPr>
          <w:i/>
          <w:iCs/>
        </w:rPr>
        <w:t>Rhiannon’s mysterious appearance, her white horse, its magic speed, the marvellous bag-these and more are signs given in the story that Rhiannon is an Otherworld being.</w:t>
      </w:r>
      <w:r w:rsidR="00133D29">
        <w:t>’</w:t>
      </w:r>
      <w:r w:rsidR="00133D29">
        <w:rPr>
          <w:rStyle w:val="FootnoteReference"/>
        </w:rPr>
        <w:footnoteReference w:id="34"/>
      </w:r>
    </w:p>
    <w:p w14:paraId="4B65248F" w14:textId="2408969F" w:rsidR="006C4700" w:rsidRPr="00DC2DBD" w:rsidRDefault="006C4700" w:rsidP="006C4700">
      <w:r>
        <w:tab/>
        <w:t>In the second branch of the Mabinogi, there are also elements which add to the story. ‘</w:t>
      </w:r>
      <w:r w:rsidRPr="00F5545C">
        <w:rPr>
          <w:i/>
          <w:iCs/>
        </w:rPr>
        <w:t>Hang a hide bag on each peg with an armed man in each one of them</w:t>
      </w:r>
      <w:r w:rsidRPr="00F5545C">
        <w:rPr>
          <w:rStyle w:val="FootnoteReference"/>
          <w:i/>
          <w:iCs/>
        </w:rPr>
        <w:footnoteReference w:id="35"/>
      </w:r>
      <w:r>
        <w:t>’</w:t>
      </w:r>
      <w:r w:rsidR="00F5545C">
        <w:t xml:space="preserve">. This is a common occurrence in folklore stories, in that of hiding warriors in a disguised object in order to ambush a rival in the story. This is </w:t>
      </w:r>
      <w:proofErr w:type="gramStart"/>
      <w:r w:rsidR="00F5545C">
        <w:t>similar to</w:t>
      </w:r>
      <w:proofErr w:type="gramEnd"/>
      <w:r w:rsidR="00F5545C">
        <w:t xml:space="preserve"> that of the Trojan horse, but unlike the ending to that story, the soldiers which are hidden in the flour sacks are killed by Efnysien before they can do any harm to Bendigeidfran. </w:t>
      </w:r>
    </w:p>
    <w:p w14:paraId="1DC93E31" w14:textId="11DDF687" w:rsidR="00AF5F10" w:rsidRDefault="00026CC5">
      <w:r>
        <w:tab/>
        <w:t>Efnysien singing a hymn after killing the soldiers hidden in the sacks of flour is symbolic as an englyn is one of the oldest ways of singing in Welsh. In this englyn that Efnysien sings, there is a play on the word ‘</w:t>
      </w:r>
      <w:r w:rsidRPr="00026CC5">
        <w:rPr>
          <w:i/>
          <w:iCs/>
        </w:rPr>
        <w:t>blawd</w:t>
      </w:r>
      <w:r>
        <w:t>’</w:t>
      </w:r>
      <w:r>
        <w:rPr>
          <w:rStyle w:val="FootnoteReference"/>
        </w:rPr>
        <w:footnoteReference w:id="36"/>
      </w:r>
      <w:r>
        <w:t>. ‘</w:t>
      </w:r>
      <w:r w:rsidRPr="00026CC5">
        <w:rPr>
          <w:i/>
          <w:iCs/>
        </w:rPr>
        <w:t xml:space="preserve">There is in this bag a different kind of flour, Champions, warriors, attackers in </w:t>
      </w:r>
      <w:r w:rsidRPr="00026CC5">
        <w:rPr>
          <w:i/>
          <w:iCs/>
        </w:rPr>
        <w:lastRenderedPageBreak/>
        <w:t xml:space="preserve">battle, </w:t>
      </w:r>
      <w:proofErr w:type="gramStart"/>
      <w:r w:rsidRPr="00026CC5">
        <w:rPr>
          <w:i/>
          <w:iCs/>
        </w:rPr>
        <w:t>Against</w:t>
      </w:r>
      <w:proofErr w:type="gramEnd"/>
      <w:r w:rsidRPr="00026CC5">
        <w:rPr>
          <w:i/>
          <w:iCs/>
        </w:rPr>
        <w:t xml:space="preserve"> fighters, prepared for combat’</w:t>
      </w:r>
      <w:r>
        <w:rPr>
          <w:rStyle w:val="FootnoteReference"/>
        </w:rPr>
        <w:footnoteReference w:id="37"/>
      </w:r>
      <w:r>
        <w:t>. Efnysien is told that there is flour in each bag, however he sings his englyn he is punning on the word and using it in the sense of ‘hero’</w:t>
      </w:r>
      <w:r>
        <w:rPr>
          <w:rStyle w:val="FootnoteReference"/>
        </w:rPr>
        <w:footnoteReference w:id="38"/>
      </w:r>
      <w:r>
        <w:t>, or ‘champion’</w:t>
      </w:r>
      <w:r>
        <w:rPr>
          <w:rStyle w:val="FootnoteReference"/>
        </w:rPr>
        <w:footnoteReference w:id="39"/>
      </w:r>
      <w:r>
        <w:t>.</w:t>
      </w:r>
      <w:r w:rsidR="00AF5F10">
        <w:t xml:space="preserve"> Also, when Bendigeidfran gifts Matholwch a cauldron, ‘</w:t>
      </w:r>
      <w:r w:rsidR="00AF5F10" w:rsidRPr="00BB55AE">
        <w:rPr>
          <w:i/>
          <w:iCs/>
        </w:rPr>
        <w:t>I will give you a cauldron</w:t>
      </w:r>
      <w:r w:rsidR="00BB55AE" w:rsidRPr="00BB55AE">
        <w:rPr>
          <w:i/>
          <w:iCs/>
        </w:rPr>
        <w:t>, and the property of the cauldron is that if you throw into it one of your men who is killed today, then by tomorrow he will be as good as every except that he will not be able to speak’</w:t>
      </w:r>
      <w:r w:rsidR="00BB55AE">
        <w:rPr>
          <w:rStyle w:val="FootnoteReference"/>
          <w:i/>
          <w:iCs/>
        </w:rPr>
        <w:footnoteReference w:id="40"/>
      </w:r>
      <w:r w:rsidR="00BB55AE">
        <w:t>. This is important in folklore</w:t>
      </w:r>
      <w:r w:rsidR="00AF5F10">
        <w:t xml:space="preserve"> </w:t>
      </w:r>
      <w:proofErr w:type="gramStart"/>
      <w:r w:rsidR="00AF5F10">
        <w:t>due to the fact that</w:t>
      </w:r>
      <w:proofErr w:type="gramEnd"/>
      <w:r w:rsidR="00AF5F10">
        <w:t xml:space="preserve"> most often </w:t>
      </w:r>
      <w:r w:rsidR="00BB55AE">
        <w:t>cauldrons</w:t>
      </w:r>
      <w:r w:rsidR="00AF5F10">
        <w:t xml:space="preserve"> played a significant part in Celtic ritual, as seen throughout folklore</w:t>
      </w:r>
      <w:r w:rsidR="00BB55AE">
        <w:t xml:space="preserve">. </w:t>
      </w:r>
    </w:p>
    <w:p w14:paraId="5398CCE6" w14:textId="178B1321" w:rsidR="00F87207" w:rsidRDefault="007D06E6" w:rsidP="007415DD">
      <w:pPr>
        <w:ind w:firstLine="720"/>
      </w:pPr>
      <w:r>
        <w:t xml:space="preserve">Pwyll and Efnysien are both complex characters, as are most characters in the Mabinogi, but Pwyll, in my opinion, is a character that respects others and himself. He went through the trouble of helping Arawn get rid of his oppressor, Hafgan and rule his kingdom for a year in order to achieve this goal, and all he asks in return is friendship and to right the wrong he had done against Arawn. He seems to be a more wholesome character, as all he seems to want is to help others, even though it sometimes backfires onto him; especially went he </w:t>
      </w:r>
      <w:r w:rsidR="00DB77EA">
        <w:t>inadvertently</w:t>
      </w:r>
      <w:r>
        <w:t xml:space="preserve"> agrees to let Gwawl son of Clud sleep with Rhiannon by saying to Gwawl, ‘</w:t>
      </w:r>
      <w:r w:rsidRPr="007D06E6">
        <w:rPr>
          <w:i/>
          <w:iCs/>
        </w:rPr>
        <w:t>Whatever you ask of me, as long as I can get it, it shall be yours’, ‘Oh!’, said Rhiannon, ‘why did you give such an answer?’</w:t>
      </w:r>
      <w:r w:rsidRPr="007D06E6">
        <w:rPr>
          <w:rStyle w:val="FootnoteReference"/>
          <w:i/>
          <w:iCs/>
        </w:rPr>
        <w:footnoteReference w:id="41"/>
      </w:r>
      <w:r w:rsidRPr="007D06E6">
        <w:rPr>
          <w:i/>
          <w:iCs/>
        </w:rPr>
        <w:t>.</w:t>
      </w:r>
    </w:p>
    <w:p w14:paraId="1A693674" w14:textId="77777777" w:rsidR="00DE3FA9" w:rsidRDefault="00DB77EA" w:rsidP="00DE3FA9">
      <w:pPr>
        <w:ind w:firstLine="720"/>
        <w:rPr>
          <w:color w:val="000000"/>
          <w:shd w:val="clear" w:color="auto" w:fill="FFFFFF"/>
        </w:rPr>
      </w:pPr>
      <w:r w:rsidRPr="004E1C2B">
        <w:rPr>
          <w:color w:val="000000"/>
          <w:shd w:val="clear" w:color="auto" w:fill="FFFFFF"/>
        </w:rPr>
        <w:t xml:space="preserve">The way that the Mabinogi has been written is more understandable in the welsh version as that is more </w:t>
      </w:r>
      <w:r w:rsidR="00C42E14">
        <w:rPr>
          <w:color w:val="000000"/>
          <w:shd w:val="clear" w:color="auto" w:fill="FFFFFF"/>
        </w:rPr>
        <w:t>similar to the</w:t>
      </w:r>
      <w:r w:rsidRPr="004E1C2B">
        <w:rPr>
          <w:color w:val="000000"/>
          <w:shd w:val="clear" w:color="auto" w:fill="FFFFFF"/>
        </w:rPr>
        <w:t xml:space="preserve"> original </w:t>
      </w:r>
      <w:r w:rsidR="00C42E14">
        <w:rPr>
          <w:color w:val="000000"/>
          <w:shd w:val="clear" w:color="auto" w:fill="FFFFFF"/>
        </w:rPr>
        <w:t>which was written in</w:t>
      </w:r>
      <w:r>
        <w:rPr>
          <w:color w:val="000000"/>
          <w:shd w:val="clear" w:color="auto" w:fill="FFFFFF"/>
        </w:rPr>
        <w:t xml:space="preserve"> old welsh</w:t>
      </w:r>
      <w:r w:rsidRPr="004E1C2B">
        <w:rPr>
          <w:color w:val="000000"/>
          <w:shd w:val="clear" w:color="auto" w:fill="FFFFFF"/>
        </w:rPr>
        <w:t xml:space="preserve">, rather than the </w:t>
      </w:r>
      <w:r>
        <w:rPr>
          <w:color w:val="000000"/>
          <w:shd w:val="clear" w:color="auto" w:fill="FFFFFF"/>
        </w:rPr>
        <w:t xml:space="preserve">translated </w:t>
      </w:r>
      <w:r w:rsidRPr="004E1C2B">
        <w:rPr>
          <w:color w:val="000000"/>
          <w:shd w:val="clear" w:color="auto" w:fill="FFFFFF"/>
        </w:rPr>
        <w:t>version by Sioned Davies, which makes it a bit more difficult to read and follow.</w:t>
      </w:r>
      <w:r w:rsidR="00C42E14">
        <w:rPr>
          <w:color w:val="000000"/>
          <w:shd w:val="clear" w:color="auto" w:fill="FFFFFF"/>
        </w:rPr>
        <w:t xml:space="preserve"> The Mabinogi</w:t>
      </w:r>
      <w:r w:rsidRPr="004E1C2B">
        <w:rPr>
          <w:color w:val="000000"/>
          <w:shd w:val="clear" w:color="auto" w:fill="FFFFFF"/>
        </w:rPr>
        <w:t xml:space="preserve"> is more of a retelling of welsh folklore is a more emotional and traditional way. </w:t>
      </w:r>
      <w:r>
        <w:rPr>
          <w:color w:val="000000"/>
          <w:shd w:val="clear" w:color="auto" w:fill="FFFFFF"/>
        </w:rPr>
        <w:t xml:space="preserve">It shows us that although there are heroes in these branches, everyone has faults, and </w:t>
      </w:r>
      <w:r w:rsidR="00146BAF">
        <w:rPr>
          <w:color w:val="000000"/>
          <w:shd w:val="clear" w:color="auto" w:fill="FFFFFF"/>
        </w:rPr>
        <w:t xml:space="preserve">most often than </w:t>
      </w:r>
      <w:r>
        <w:rPr>
          <w:color w:val="000000"/>
          <w:shd w:val="clear" w:color="auto" w:fill="FFFFFF"/>
        </w:rPr>
        <w:t xml:space="preserve">not every story has a happy ending, unlike other Celtic </w:t>
      </w:r>
      <w:r w:rsidR="00146BAF">
        <w:rPr>
          <w:color w:val="000000"/>
          <w:shd w:val="clear" w:color="auto" w:fill="FFFFFF"/>
        </w:rPr>
        <w:t>folklore. Eac</w:t>
      </w:r>
      <w:r>
        <w:rPr>
          <w:color w:val="000000"/>
          <w:shd w:val="clear" w:color="auto" w:fill="FFFFFF"/>
        </w:rPr>
        <w:t>h section</w:t>
      </w:r>
      <w:r w:rsidR="00146BAF">
        <w:rPr>
          <w:color w:val="000000"/>
          <w:shd w:val="clear" w:color="auto" w:fill="FFFFFF"/>
        </w:rPr>
        <w:t xml:space="preserve"> of the four branches of the Mabinogi</w:t>
      </w:r>
      <w:r>
        <w:rPr>
          <w:color w:val="000000"/>
          <w:shd w:val="clear" w:color="auto" w:fill="FFFFFF"/>
        </w:rPr>
        <w:t xml:space="preserve"> has a lesson</w:t>
      </w:r>
      <w:r w:rsidR="00146BAF">
        <w:rPr>
          <w:color w:val="000000"/>
          <w:shd w:val="clear" w:color="auto" w:fill="FFFFFF"/>
        </w:rPr>
        <w:t xml:space="preserve"> to be learnt,</w:t>
      </w:r>
      <w:r>
        <w:rPr>
          <w:color w:val="000000"/>
          <w:shd w:val="clear" w:color="auto" w:fill="FFFFFF"/>
        </w:rPr>
        <w:t xml:space="preserve"> be it a subtle one; do not listen to everything people tell you, which is what happened to Matholwch, or </w:t>
      </w:r>
      <w:r w:rsidR="00146BAF">
        <w:rPr>
          <w:color w:val="000000"/>
          <w:shd w:val="clear" w:color="auto" w:fill="FFFFFF"/>
        </w:rPr>
        <w:t>an</w:t>
      </w:r>
      <w:r>
        <w:rPr>
          <w:color w:val="000000"/>
          <w:shd w:val="clear" w:color="auto" w:fill="FFFFFF"/>
        </w:rPr>
        <w:t xml:space="preserve"> important one in regards to Efnysien which tells us to think before acting, even if the situation seems to be a simple one, as every actions has repercussions which could affect you and others around you. </w:t>
      </w:r>
      <w:r w:rsidR="00146BAF">
        <w:rPr>
          <w:color w:val="000000"/>
          <w:shd w:val="clear" w:color="auto" w:fill="FFFFFF"/>
        </w:rPr>
        <w:t xml:space="preserve">Pwyll’s lesson seems to be do not agree to something without finding out what the other person wants, </w:t>
      </w:r>
      <w:proofErr w:type="gramStart"/>
      <w:r w:rsidR="00146BAF">
        <w:rPr>
          <w:color w:val="000000"/>
          <w:shd w:val="clear" w:color="auto" w:fill="FFFFFF"/>
        </w:rPr>
        <w:t>and also</w:t>
      </w:r>
      <w:proofErr w:type="gramEnd"/>
      <w:r w:rsidR="00146BAF">
        <w:rPr>
          <w:color w:val="000000"/>
          <w:shd w:val="clear" w:color="auto" w:fill="FFFFFF"/>
        </w:rPr>
        <w:t xml:space="preserve"> do not take something belonging to someone, or something else. </w:t>
      </w:r>
      <w:r>
        <w:rPr>
          <w:color w:val="000000"/>
          <w:shd w:val="clear" w:color="auto" w:fill="FFFFFF"/>
        </w:rPr>
        <w:t xml:space="preserve">The Mabinogi are important lessons that everyone should </w:t>
      </w:r>
      <w:r w:rsidR="00146BAF">
        <w:rPr>
          <w:color w:val="000000"/>
          <w:shd w:val="clear" w:color="auto" w:fill="FFFFFF"/>
        </w:rPr>
        <w:t xml:space="preserve">learn and </w:t>
      </w:r>
      <w:r>
        <w:rPr>
          <w:color w:val="000000"/>
          <w:shd w:val="clear" w:color="auto" w:fill="FFFFFF"/>
        </w:rPr>
        <w:t xml:space="preserve">heed.  </w:t>
      </w:r>
    </w:p>
    <w:p w14:paraId="562B101D" w14:textId="40B176A7" w:rsidR="00DB77EA" w:rsidRPr="004E1C2B" w:rsidRDefault="002B1C20" w:rsidP="00DE3FA9">
      <w:pPr>
        <w:ind w:firstLine="720"/>
        <w:rPr>
          <w:color w:val="000000"/>
          <w:shd w:val="clear" w:color="auto" w:fill="FFFFFF"/>
        </w:rPr>
      </w:pPr>
      <w:r>
        <w:rPr>
          <w:color w:val="000000"/>
          <w:shd w:val="clear" w:color="auto" w:fill="FFFFFF"/>
        </w:rPr>
        <w:t xml:space="preserve">Therefore, in conclusion, out of the two characters, I believe that Pwyll is the character that learnt the most from his actions, as he tries his hardest to make amends to Arawn, and he also makes amends to Rhiannon when he inadvertently gives her to Gwawl. He is a character that accepts that he has flaws, but he accepts them and tries to fix them. He is prepared to right his wrongs throughout the first branch of the Mabinogi. Efnysien on the other hand is a character that does not understand that his actions have consequences, but although he tries to amend them, he usually gets into more trouble and creates more problems for himself and his people. </w:t>
      </w:r>
      <w:r w:rsidR="00DE3FA9" w:rsidRPr="00DE3FA9">
        <w:rPr>
          <w:i/>
          <w:iCs/>
          <w:color w:val="000000"/>
          <w:shd w:val="clear" w:color="auto" w:fill="FFFFFF"/>
        </w:rPr>
        <w:t>‘[Efnysien] stretches himself out in the cauldron so that the cauldron breaks into four pieces, and his own heart breaks too. And because of that, such victory as there was went to the men of the Island of the Mighty, There was no real victory except that seven men escaped, and Bendigeidfran was wounded in the foot with a poisoned spear.</w:t>
      </w:r>
      <w:r w:rsidR="00DE3FA9" w:rsidRPr="00DE3FA9">
        <w:rPr>
          <w:rStyle w:val="FootnoteReference"/>
          <w:i/>
          <w:iCs/>
          <w:color w:val="000000"/>
          <w:shd w:val="clear" w:color="auto" w:fill="FFFFFF"/>
        </w:rPr>
        <w:footnoteReference w:id="42"/>
      </w:r>
      <w:r w:rsidR="00DE3FA9">
        <w:rPr>
          <w:color w:val="000000"/>
          <w:shd w:val="clear" w:color="auto" w:fill="FFFFFF"/>
        </w:rPr>
        <w:t xml:space="preserve">’ Although both characters are interesting, personally, Pwyll resonates with me, as he is </w:t>
      </w:r>
      <w:proofErr w:type="spellStart"/>
      <w:r w:rsidR="00DE3FA9">
        <w:rPr>
          <w:color w:val="000000"/>
          <w:shd w:val="clear" w:color="auto" w:fill="FFFFFF"/>
        </w:rPr>
        <w:t>a</w:t>
      </w:r>
      <w:proofErr w:type="spellEnd"/>
      <w:r w:rsidR="00DE3FA9">
        <w:rPr>
          <w:color w:val="000000"/>
          <w:shd w:val="clear" w:color="auto" w:fill="FFFFFF"/>
        </w:rPr>
        <w:t xml:space="preserve"> individual who regrets his actions towards both Arawn and Rhiannon </w:t>
      </w:r>
      <w:r w:rsidR="00DE3FA9">
        <w:rPr>
          <w:color w:val="000000"/>
          <w:shd w:val="clear" w:color="auto" w:fill="FFFFFF"/>
        </w:rPr>
        <w:lastRenderedPageBreak/>
        <w:t xml:space="preserve">and wants to make amends for his actions, and strives throughout the first branch of the Mabinogi in doing so, thus amending his actions. </w:t>
      </w:r>
    </w:p>
    <w:p w14:paraId="2A1CA861" w14:textId="28744EE8" w:rsidR="00F87207" w:rsidRDefault="00F87207"/>
    <w:p w14:paraId="1103E091" w14:textId="5CCADCB0" w:rsidR="00F87207" w:rsidRDefault="00F87207"/>
    <w:p w14:paraId="215E985B" w14:textId="45078C23" w:rsidR="00DC2DBD" w:rsidRDefault="00DC2DBD"/>
    <w:p w14:paraId="1D0AD7F0" w14:textId="77777777" w:rsidR="00FB1E27" w:rsidRDefault="00FB1E27" w:rsidP="00651D2E">
      <w:pPr>
        <w:rPr>
          <w:color w:val="000000" w:themeColor="text1"/>
        </w:rPr>
      </w:pPr>
    </w:p>
    <w:p w14:paraId="6C6A9B22" w14:textId="77777777" w:rsidR="00FB1E27" w:rsidRDefault="00FB1E27" w:rsidP="00651D2E">
      <w:pPr>
        <w:rPr>
          <w:color w:val="000000" w:themeColor="text1"/>
        </w:rPr>
      </w:pPr>
    </w:p>
    <w:p w14:paraId="18E90A07" w14:textId="77777777" w:rsidR="00FB1E27" w:rsidRDefault="00FB1E27" w:rsidP="00651D2E">
      <w:pPr>
        <w:rPr>
          <w:color w:val="000000" w:themeColor="text1"/>
        </w:rPr>
      </w:pPr>
    </w:p>
    <w:p w14:paraId="0A4ED259" w14:textId="77777777" w:rsidR="00FB1E27" w:rsidRDefault="00FB1E27" w:rsidP="00651D2E">
      <w:pPr>
        <w:rPr>
          <w:color w:val="000000" w:themeColor="text1"/>
        </w:rPr>
      </w:pPr>
    </w:p>
    <w:p w14:paraId="460F72F3" w14:textId="77777777" w:rsidR="00FB1E27" w:rsidRDefault="00FB1E27" w:rsidP="00651D2E">
      <w:pPr>
        <w:rPr>
          <w:color w:val="000000" w:themeColor="text1"/>
        </w:rPr>
      </w:pPr>
    </w:p>
    <w:p w14:paraId="1F21D6CD" w14:textId="0CE84799" w:rsidR="00651D2E" w:rsidRPr="00E273A4" w:rsidRDefault="00651D2E" w:rsidP="00651D2E">
      <w:pPr>
        <w:rPr>
          <w:color w:val="000000" w:themeColor="text1"/>
        </w:rPr>
      </w:pPr>
      <w:r w:rsidRPr="00E273A4">
        <w:rPr>
          <w:color w:val="000000" w:themeColor="text1"/>
        </w:rPr>
        <w:t>Bibliography</w:t>
      </w:r>
    </w:p>
    <w:p w14:paraId="703A3B54" w14:textId="77777777" w:rsidR="00651D2E" w:rsidRPr="00E273A4" w:rsidRDefault="00651D2E" w:rsidP="00651D2E">
      <w:pPr>
        <w:rPr>
          <w:color w:val="000000" w:themeColor="text1"/>
        </w:rPr>
      </w:pPr>
    </w:p>
    <w:p w14:paraId="050302F3" w14:textId="77777777" w:rsidR="00651D2E" w:rsidRPr="00E273A4" w:rsidRDefault="00651D2E" w:rsidP="00651D2E">
      <w:pPr>
        <w:rPr>
          <w:color w:val="000000" w:themeColor="text1"/>
        </w:rPr>
      </w:pPr>
      <w:r w:rsidRPr="00E273A4">
        <w:rPr>
          <w:color w:val="000000" w:themeColor="text1"/>
        </w:rPr>
        <w:t>Primary Sources</w:t>
      </w:r>
    </w:p>
    <w:p w14:paraId="5F94DA73" w14:textId="77777777" w:rsidR="00651D2E" w:rsidRPr="00E273A4" w:rsidRDefault="00651D2E" w:rsidP="00651D2E">
      <w:pPr>
        <w:rPr>
          <w:color w:val="000000" w:themeColor="text1"/>
        </w:rPr>
      </w:pPr>
      <w:r w:rsidRPr="00E273A4">
        <w:rPr>
          <w:color w:val="000000" w:themeColor="text1"/>
          <w:shd w:val="clear" w:color="auto" w:fill="FFFFFF"/>
        </w:rPr>
        <w:t>Owen, Elias, </w:t>
      </w:r>
      <w:r w:rsidRPr="00E273A4">
        <w:rPr>
          <w:i/>
          <w:iCs/>
          <w:color w:val="000000" w:themeColor="text1"/>
          <w:shd w:val="clear" w:color="auto" w:fill="FFFFFF"/>
        </w:rPr>
        <w:t xml:space="preserve">Welsh </w:t>
      </w:r>
      <w:proofErr w:type="gramStart"/>
      <w:r w:rsidRPr="00E273A4">
        <w:rPr>
          <w:i/>
          <w:iCs/>
          <w:color w:val="000000" w:themeColor="text1"/>
          <w:shd w:val="clear" w:color="auto" w:fill="FFFFFF"/>
        </w:rPr>
        <w:t>Folk-Lore</w:t>
      </w:r>
      <w:proofErr w:type="gramEnd"/>
      <w:r w:rsidRPr="00E273A4">
        <w:rPr>
          <w:i/>
          <w:iCs/>
          <w:color w:val="000000" w:themeColor="text1"/>
          <w:shd w:val="clear" w:color="auto" w:fill="FFFFFF"/>
        </w:rPr>
        <w:t> </w:t>
      </w:r>
      <w:r w:rsidRPr="00E273A4">
        <w:rPr>
          <w:color w:val="000000" w:themeColor="text1"/>
          <w:shd w:val="clear" w:color="auto" w:fill="FFFFFF"/>
        </w:rPr>
        <w:t>(Great Britain: Amazon, 1887).</w:t>
      </w:r>
    </w:p>
    <w:p w14:paraId="6C8D5421" w14:textId="77777777" w:rsidR="00651D2E" w:rsidRPr="00E273A4" w:rsidRDefault="00651D2E" w:rsidP="00651D2E">
      <w:pPr>
        <w:rPr>
          <w:color w:val="000000" w:themeColor="text1"/>
        </w:rPr>
      </w:pPr>
      <w:r w:rsidRPr="00E273A4">
        <w:rPr>
          <w:color w:val="000000" w:themeColor="text1"/>
        </w:rPr>
        <w:t>The Mabinogion, trans. Sioned Davies (Oxford: Oxford University Press, 2007), pp. 22-34</w:t>
      </w:r>
    </w:p>
    <w:p w14:paraId="04E1547A" w14:textId="77777777" w:rsidR="00651D2E" w:rsidRPr="00E273A4" w:rsidRDefault="00651D2E" w:rsidP="00651D2E">
      <w:pPr>
        <w:rPr>
          <w:rFonts w:cstheme="minorHAnsi"/>
          <w:color w:val="000000" w:themeColor="text1"/>
          <w:shd w:val="clear" w:color="auto" w:fill="FFFFFF"/>
        </w:rPr>
      </w:pPr>
      <w:r w:rsidRPr="00E273A4">
        <w:rPr>
          <w:rFonts w:cstheme="minorHAnsi"/>
          <w:iCs/>
          <w:color w:val="000000" w:themeColor="text1"/>
          <w:shd w:val="clear" w:color="auto" w:fill="FFFFFF"/>
        </w:rPr>
        <w:t>The Song of Roland</w:t>
      </w:r>
      <w:r w:rsidRPr="00E273A4">
        <w:rPr>
          <w:rFonts w:cstheme="minorHAnsi"/>
          <w:color w:val="000000" w:themeColor="text1"/>
          <w:shd w:val="clear" w:color="auto" w:fill="FFFFFF"/>
        </w:rPr>
        <w:t>, ed. by Burgess. G (London: 1990).</w:t>
      </w:r>
    </w:p>
    <w:p w14:paraId="537281BE" w14:textId="77777777" w:rsidR="00651D2E" w:rsidRPr="00E273A4" w:rsidRDefault="00651D2E" w:rsidP="00651D2E">
      <w:pPr>
        <w:rPr>
          <w:rFonts w:cstheme="minorHAnsi"/>
          <w:color w:val="000000" w:themeColor="text1"/>
          <w:shd w:val="clear" w:color="auto" w:fill="FFFFFF"/>
        </w:rPr>
      </w:pPr>
    </w:p>
    <w:p w14:paraId="6AE8436B" w14:textId="77777777" w:rsidR="00651D2E" w:rsidRPr="00E273A4" w:rsidRDefault="00651D2E" w:rsidP="00651D2E">
      <w:pPr>
        <w:rPr>
          <w:rFonts w:cstheme="minorHAnsi"/>
          <w:color w:val="000000" w:themeColor="text1"/>
          <w:shd w:val="clear" w:color="auto" w:fill="FFFFFF"/>
        </w:rPr>
      </w:pPr>
      <w:r w:rsidRPr="00E273A4">
        <w:rPr>
          <w:rFonts w:cstheme="minorHAnsi"/>
          <w:color w:val="000000" w:themeColor="text1"/>
          <w:shd w:val="clear" w:color="auto" w:fill="FFFFFF"/>
        </w:rPr>
        <w:t>Secondary Sources</w:t>
      </w:r>
    </w:p>
    <w:p w14:paraId="574F8207" w14:textId="77777777" w:rsidR="000C4144" w:rsidRPr="000C4144" w:rsidRDefault="000C4144" w:rsidP="000C4144">
      <w:r w:rsidRPr="000C4144">
        <w:t>Bollard, J. K. 1983. The Role of Myth and Tradition in the Four Branches of the Mabinogi. Cambridge Medieval Celtic Studies 6: 67–86.</w:t>
      </w:r>
    </w:p>
    <w:p w14:paraId="337E9413" w14:textId="77777777" w:rsidR="005463DF" w:rsidRPr="005463DF" w:rsidRDefault="005463DF" w:rsidP="005463DF">
      <w:r w:rsidRPr="005463DF">
        <w:t xml:space="preserve">Hemming, J. 1996. Ami and </w:t>
      </w:r>
      <w:proofErr w:type="spellStart"/>
      <w:r w:rsidRPr="005463DF">
        <w:t>Amile</w:t>
      </w:r>
      <w:proofErr w:type="spellEnd"/>
      <w:r w:rsidRPr="005463DF">
        <w:t>: A Partial Source for Pwyll? Cambrian Medieval Celtic Studies 32: 57-93.</w:t>
      </w:r>
    </w:p>
    <w:p w14:paraId="73BDB62F" w14:textId="500DDDFB" w:rsidR="0051664C" w:rsidRDefault="0051664C" w:rsidP="0051664C">
      <w:r>
        <w:t>Jones, Glyn E. ‘Early Prose: The Mabinogi’ (University of Wales Press, 1992), p.192.</w:t>
      </w:r>
    </w:p>
    <w:p w14:paraId="6B6F4133" w14:textId="6A76A79B" w:rsidR="00651D2E" w:rsidRDefault="00651D2E" w:rsidP="00651D2E">
      <w:pPr>
        <w:rPr>
          <w:color w:val="000000" w:themeColor="text1"/>
          <w:shd w:val="clear" w:color="auto" w:fill="FFFFFF"/>
        </w:rPr>
      </w:pPr>
      <w:r w:rsidRPr="00E273A4">
        <w:rPr>
          <w:color w:val="000000" w:themeColor="text1"/>
          <w:shd w:val="clear" w:color="auto" w:fill="FFFFFF"/>
        </w:rPr>
        <w:t>Watkins, Graham, </w:t>
      </w:r>
      <w:r w:rsidRPr="00E273A4">
        <w:rPr>
          <w:i/>
          <w:iCs/>
          <w:color w:val="000000" w:themeColor="text1"/>
          <w:shd w:val="clear" w:color="auto" w:fill="FFFFFF"/>
        </w:rPr>
        <w:t>Welsh Legends and Myths: 80 Myths and Legends from across Wales</w:t>
      </w:r>
      <w:r w:rsidRPr="00E273A4">
        <w:rPr>
          <w:color w:val="000000" w:themeColor="text1"/>
          <w:shd w:val="clear" w:color="auto" w:fill="FFFFFF"/>
        </w:rPr>
        <w:t> (Great Britain: Amazon, 2012).</w:t>
      </w:r>
    </w:p>
    <w:p w14:paraId="14CE107C" w14:textId="77777777" w:rsidR="00EE7F01" w:rsidRPr="00EE7F01" w:rsidRDefault="00EE7F01" w:rsidP="00EE7F01">
      <w:r w:rsidRPr="00EE7F01">
        <w:t xml:space="preserve">Welsh, A. 1989. Traditional Tales and the Harmonizing of Story in Pwyll </w:t>
      </w:r>
      <w:proofErr w:type="spellStart"/>
      <w:r w:rsidRPr="00EE7F01">
        <w:t>Pendeuic</w:t>
      </w:r>
      <w:proofErr w:type="spellEnd"/>
      <w:r w:rsidRPr="00EE7F01">
        <w:t xml:space="preserve"> </w:t>
      </w:r>
      <w:proofErr w:type="spellStart"/>
      <w:r w:rsidRPr="00EE7F01">
        <w:t>Dyuet</w:t>
      </w:r>
      <w:proofErr w:type="spellEnd"/>
      <w:r w:rsidRPr="00EE7F01">
        <w:t>. Cambridge Medieval Celtic Studies 17: 15-41.</w:t>
      </w:r>
    </w:p>
    <w:p w14:paraId="6508E44F" w14:textId="77777777" w:rsidR="005463DF" w:rsidRPr="00E273A4" w:rsidRDefault="005463DF" w:rsidP="00651D2E">
      <w:pPr>
        <w:rPr>
          <w:color w:val="000000" w:themeColor="text1"/>
          <w:shd w:val="clear" w:color="auto" w:fill="FFFFFF"/>
        </w:rPr>
      </w:pPr>
    </w:p>
    <w:p w14:paraId="26253FEF" w14:textId="77777777" w:rsidR="00651D2E" w:rsidRPr="00E273A4" w:rsidRDefault="00651D2E" w:rsidP="00651D2E">
      <w:pPr>
        <w:rPr>
          <w:color w:val="000000" w:themeColor="text1"/>
          <w:sz w:val="24"/>
          <w:szCs w:val="24"/>
          <w:shd w:val="clear" w:color="auto" w:fill="FFFFFF"/>
        </w:rPr>
      </w:pPr>
    </w:p>
    <w:p w14:paraId="429C2C68" w14:textId="77777777" w:rsidR="00F87207" w:rsidRDefault="00F87207"/>
    <w:sectPr w:rsidR="00F872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64443" w14:textId="77777777" w:rsidR="00233C07" w:rsidRDefault="00233C07" w:rsidP="00CC71A2">
      <w:pPr>
        <w:spacing w:after="0" w:line="240" w:lineRule="auto"/>
      </w:pPr>
      <w:r>
        <w:separator/>
      </w:r>
    </w:p>
  </w:endnote>
  <w:endnote w:type="continuationSeparator" w:id="0">
    <w:p w14:paraId="556468A3" w14:textId="77777777" w:rsidR="00233C07" w:rsidRDefault="00233C07" w:rsidP="00CC7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972B6" w14:textId="77777777" w:rsidR="00233C07" w:rsidRDefault="00233C07" w:rsidP="00CC71A2">
      <w:pPr>
        <w:spacing w:after="0" w:line="240" w:lineRule="auto"/>
      </w:pPr>
      <w:r>
        <w:separator/>
      </w:r>
    </w:p>
  </w:footnote>
  <w:footnote w:type="continuationSeparator" w:id="0">
    <w:p w14:paraId="66426B9F" w14:textId="77777777" w:rsidR="00233C07" w:rsidRDefault="00233C07" w:rsidP="00CC71A2">
      <w:pPr>
        <w:spacing w:after="0" w:line="240" w:lineRule="auto"/>
      </w:pPr>
      <w:r>
        <w:continuationSeparator/>
      </w:r>
    </w:p>
  </w:footnote>
  <w:footnote w:id="1">
    <w:p w14:paraId="0B5103F7" w14:textId="77777777" w:rsidR="00B65177" w:rsidRDefault="00B65177" w:rsidP="00B65177">
      <w:pPr>
        <w:pStyle w:val="NoSpacing"/>
      </w:pPr>
      <w:r w:rsidRPr="000C4144">
        <w:rPr>
          <w:rStyle w:val="FootnoteReference"/>
          <w:rFonts w:cstheme="minorHAnsi"/>
          <w:sz w:val="20"/>
          <w:szCs w:val="20"/>
        </w:rPr>
        <w:footnoteRef/>
      </w:r>
      <w:r w:rsidRPr="000C4144">
        <w:rPr>
          <w:sz w:val="20"/>
          <w:szCs w:val="20"/>
        </w:rPr>
        <w:t xml:space="preserve"> Bollard, J. K. 1983. The Role of Myth and Tradition in the Four Branches of the Mabinogi. Cambridge Medieval Celtic Studies 6: 67–86.</w:t>
      </w:r>
    </w:p>
  </w:footnote>
  <w:footnote w:id="2">
    <w:p w14:paraId="3E11E0A4" w14:textId="77777777" w:rsidR="00B65177" w:rsidRPr="000C4144" w:rsidRDefault="00B65177" w:rsidP="00B65177">
      <w:pPr>
        <w:pStyle w:val="NoSpacing"/>
        <w:rPr>
          <w:sz w:val="20"/>
          <w:szCs w:val="20"/>
        </w:rPr>
      </w:pPr>
      <w:r w:rsidRPr="000C4144">
        <w:rPr>
          <w:rStyle w:val="FootnoteReference"/>
          <w:rFonts w:cstheme="minorHAnsi"/>
          <w:sz w:val="20"/>
          <w:szCs w:val="20"/>
        </w:rPr>
        <w:footnoteRef/>
      </w:r>
      <w:r w:rsidRPr="000C4144">
        <w:rPr>
          <w:sz w:val="20"/>
          <w:szCs w:val="20"/>
        </w:rPr>
        <w:t xml:space="preserve"> Jones, Glyn E. ‘Early Prose: The Mabinogi’ (University of Wales Press, 1992), p.192.</w:t>
      </w:r>
    </w:p>
  </w:footnote>
  <w:footnote w:id="3">
    <w:p w14:paraId="6B795E44" w14:textId="77777777" w:rsidR="00CC71A2" w:rsidRPr="00652062" w:rsidRDefault="00CC71A2" w:rsidP="00CC71A2">
      <w:pPr>
        <w:rPr>
          <w:sz w:val="24"/>
          <w:szCs w:val="24"/>
        </w:rPr>
      </w:pPr>
      <w:r>
        <w:rPr>
          <w:rStyle w:val="FootnoteReference"/>
        </w:rPr>
        <w:footnoteRef/>
      </w:r>
      <w:r>
        <w:t xml:space="preserve"> </w:t>
      </w:r>
      <w:r w:rsidRPr="0071198D">
        <w:rPr>
          <w:sz w:val="20"/>
          <w:szCs w:val="20"/>
        </w:rPr>
        <w:t>The Mabinogion, trans. Sioned Davies (Oxford: Oxford University Press, 2007), p 22.</w:t>
      </w:r>
    </w:p>
  </w:footnote>
  <w:footnote w:id="4">
    <w:p w14:paraId="2A224659" w14:textId="77777777" w:rsidR="00CC71A2" w:rsidRDefault="00CC71A2" w:rsidP="00CC71A2">
      <w:pPr>
        <w:pStyle w:val="FootnoteText"/>
      </w:pPr>
      <w:r>
        <w:rPr>
          <w:rStyle w:val="FootnoteReference"/>
        </w:rPr>
        <w:footnoteRef/>
      </w:r>
      <w:r>
        <w:t xml:space="preserve"> </w:t>
      </w:r>
      <w:r w:rsidRPr="0071198D">
        <w:t xml:space="preserve">The Mabinogion, trans. Sioned Davies (Oxford: Oxford University Press, 2007), p </w:t>
      </w:r>
      <w:r>
        <w:t>31</w:t>
      </w:r>
      <w:r w:rsidRPr="0071198D">
        <w:t>.</w:t>
      </w:r>
    </w:p>
  </w:footnote>
  <w:footnote w:id="5">
    <w:p w14:paraId="7FF190AE" w14:textId="77777777" w:rsidR="00CC71A2" w:rsidRDefault="00CC71A2" w:rsidP="00CC71A2">
      <w:pPr>
        <w:pStyle w:val="FootnoteText"/>
      </w:pPr>
      <w:r>
        <w:rPr>
          <w:rStyle w:val="FootnoteReference"/>
        </w:rPr>
        <w:footnoteRef/>
      </w:r>
      <w:r>
        <w:t xml:space="preserve"> </w:t>
      </w:r>
      <w:r w:rsidRPr="0071198D">
        <w:t xml:space="preserve">The Mabinogion, trans. Sioned Davies (Oxford: Oxford University Press, 2007), p </w:t>
      </w:r>
      <w:r>
        <w:t>31</w:t>
      </w:r>
      <w:r w:rsidRPr="0071198D">
        <w:t>.</w:t>
      </w:r>
    </w:p>
  </w:footnote>
  <w:footnote w:id="6">
    <w:p w14:paraId="714866EF" w14:textId="77777777" w:rsidR="00CC71A2" w:rsidRPr="007D3698" w:rsidRDefault="00CC71A2" w:rsidP="00CC71A2">
      <w:pPr>
        <w:pStyle w:val="FootnoteText"/>
        <w:rPr>
          <w:rFonts w:cstheme="minorHAnsi"/>
        </w:rPr>
      </w:pPr>
      <w:r w:rsidRPr="007D3698">
        <w:rPr>
          <w:rStyle w:val="FootnoteReference"/>
          <w:rFonts w:cstheme="minorHAnsi"/>
        </w:rPr>
        <w:footnoteRef/>
      </w:r>
      <w:r w:rsidRPr="007D3698">
        <w:rPr>
          <w:rFonts w:cstheme="minorHAnsi"/>
        </w:rPr>
        <w:t xml:space="preserve"> The Mabinogion, trans. Sioned Davies (Oxford: Oxford University Press, 2007), p 31.</w:t>
      </w:r>
    </w:p>
  </w:footnote>
  <w:footnote w:id="7">
    <w:p w14:paraId="0A16A5E2" w14:textId="77777777" w:rsidR="002D3194" w:rsidRPr="007D3698" w:rsidRDefault="002D3194" w:rsidP="002D3194">
      <w:pPr>
        <w:pStyle w:val="FootnoteText"/>
        <w:rPr>
          <w:rFonts w:cstheme="minorHAnsi"/>
        </w:rPr>
      </w:pPr>
      <w:r w:rsidRPr="007D3698">
        <w:rPr>
          <w:rStyle w:val="FootnoteReference"/>
          <w:rFonts w:cstheme="minorHAnsi"/>
        </w:rPr>
        <w:footnoteRef/>
      </w:r>
      <w:r w:rsidRPr="007D3698">
        <w:rPr>
          <w:rFonts w:cstheme="minorHAnsi"/>
        </w:rPr>
        <w:t xml:space="preserve"> The Mabinogion, trans. Sioned Davies (Oxford: Oxford University Press, 2007), p 31.</w:t>
      </w:r>
    </w:p>
  </w:footnote>
  <w:footnote w:id="8">
    <w:p w14:paraId="21E683C7" w14:textId="77777777" w:rsidR="002D3194" w:rsidRPr="007D3698" w:rsidRDefault="002D3194" w:rsidP="002D3194">
      <w:pPr>
        <w:pStyle w:val="FootnoteText"/>
        <w:rPr>
          <w:rFonts w:cstheme="minorHAnsi"/>
        </w:rPr>
      </w:pPr>
      <w:r w:rsidRPr="007D3698">
        <w:rPr>
          <w:rStyle w:val="FootnoteReference"/>
          <w:rFonts w:cstheme="minorHAnsi"/>
        </w:rPr>
        <w:footnoteRef/>
      </w:r>
      <w:r w:rsidRPr="007D3698">
        <w:rPr>
          <w:rFonts w:cstheme="minorHAnsi"/>
        </w:rPr>
        <w:t xml:space="preserve"> The Mabinogion, trans. Sioned Davies (Oxford: Oxford University Press, 2007), p 31.</w:t>
      </w:r>
    </w:p>
  </w:footnote>
  <w:footnote w:id="9">
    <w:p w14:paraId="235A375F" w14:textId="77777777" w:rsidR="002D3194" w:rsidRPr="00974948" w:rsidRDefault="002D3194" w:rsidP="002D3194">
      <w:pPr>
        <w:pStyle w:val="FootnoteText"/>
      </w:pPr>
      <w:r w:rsidRPr="0093469D">
        <w:rPr>
          <w:rStyle w:val="FootnoteReference"/>
          <w:sz w:val="22"/>
          <w:szCs w:val="22"/>
        </w:rPr>
        <w:footnoteRef/>
      </w:r>
      <w:r w:rsidRPr="0093469D">
        <w:rPr>
          <w:sz w:val="22"/>
          <w:szCs w:val="22"/>
        </w:rPr>
        <w:t xml:space="preserve"> </w:t>
      </w:r>
      <w:r w:rsidRPr="0093469D">
        <w:rPr>
          <w:sz w:val="22"/>
          <w:szCs w:val="22"/>
          <w:shd w:val="clear" w:color="auto" w:fill="FFFFFF"/>
        </w:rPr>
        <w:t>‘</w:t>
      </w:r>
      <w:r w:rsidRPr="0093469D">
        <w:rPr>
          <w:i/>
          <w:iCs/>
          <w:sz w:val="22"/>
          <w:szCs w:val="22"/>
          <w:shd w:val="clear" w:color="auto" w:fill="FFFFFF"/>
        </w:rPr>
        <w:t>The Song of Roland’</w:t>
      </w:r>
      <w:r w:rsidRPr="0093469D">
        <w:rPr>
          <w:sz w:val="22"/>
          <w:szCs w:val="22"/>
          <w:shd w:val="clear" w:color="auto" w:fill="FFFFFF"/>
        </w:rPr>
        <w:t>, ed. by Burgess. G (London: 1990).</w:t>
      </w:r>
    </w:p>
  </w:footnote>
  <w:footnote w:id="10">
    <w:p w14:paraId="3871A38A" w14:textId="3BE0E59B" w:rsidR="005827B8" w:rsidRDefault="005827B8">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3.</w:t>
      </w:r>
    </w:p>
  </w:footnote>
  <w:footnote w:id="11">
    <w:p w14:paraId="673BD28F" w14:textId="5420D220" w:rsidR="00175354" w:rsidRDefault="00175354">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3.</w:t>
      </w:r>
    </w:p>
  </w:footnote>
  <w:footnote w:id="12">
    <w:p w14:paraId="45D062D5" w14:textId="65A25085" w:rsidR="00DC2DBD" w:rsidRDefault="00DC2DBD">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3.</w:t>
      </w:r>
    </w:p>
  </w:footnote>
  <w:footnote w:id="13">
    <w:p w14:paraId="4B2ABCE5" w14:textId="5D2327D3" w:rsidR="00D878F8" w:rsidRDefault="00D878F8">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3.</w:t>
      </w:r>
    </w:p>
  </w:footnote>
  <w:footnote w:id="14">
    <w:p w14:paraId="20FC766F" w14:textId="558E6912" w:rsidR="0040396B" w:rsidRDefault="0040396B">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4.</w:t>
      </w:r>
    </w:p>
  </w:footnote>
  <w:footnote w:id="15">
    <w:p w14:paraId="3E83ACED" w14:textId="65901178" w:rsidR="00E60C52" w:rsidRDefault="00E60C52">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228.</w:t>
      </w:r>
    </w:p>
  </w:footnote>
  <w:footnote w:id="16">
    <w:p w14:paraId="1C21EA02" w14:textId="77777777" w:rsidR="007770F1" w:rsidRPr="005463DF" w:rsidRDefault="007770F1" w:rsidP="007770F1">
      <w:r>
        <w:rPr>
          <w:rStyle w:val="FootnoteReference"/>
        </w:rPr>
        <w:footnoteRef/>
      </w:r>
      <w:r>
        <w:t xml:space="preserve"> </w:t>
      </w:r>
      <w:r w:rsidRPr="007E0085">
        <w:rPr>
          <w:sz w:val="20"/>
          <w:szCs w:val="20"/>
        </w:rPr>
        <w:t xml:space="preserve">Hemming, J. 1996. Ami and </w:t>
      </w:r>
      <w:proofErr w:type="spellStart"/>
      <w:r w:rsidRPr="007E0085">
        <w:rPr>
          <w:sz w:val="20"/>
          <w:szCs w:val="20"/>
        </w:rPr>
        <w:t>Amile</w:t>
      </w:r>
      <w:proofErr w:type="spellEnd"/>
      <w:r w:rsidRPr="007E0085">
        <w:rPr>
          <w:sz w:val="20"/>
          <w:szCs w:val="20"/>
        </w:rPr>
        <w:t xml:space="preserve">: A Partial Source for Pwyll? Cambrian Medieval Celtic Studies 32: </w:t>
      </w:r>
      <w:r>
        <w:rPr>
          <w:sz w:val="20"/>
          <w:szCs w:val="20"/>
        </w:rPr>
        <w:t>p.</w:t>
      </w:r>
      <w:r w:rsidRPr="007E0085">
        <w:rPr>
          <w:sz w:val="20"/>
          <w:szCs w:val="20"/>
        </w:rPr>
        <w:t>57.</w:t>
      </w:r>
    </w:p>
    <w:p w14:paraId="5C1B21AC" w14:textId="77777777" w:rsidR="007770F1" w:rsidRDefault="007770F1" w:rsidP="007770F1">
      <w:pPr>
        <w:pStyle w:val="FootnoteText"/>
      </w:pPr>
    </w:p>
  </w:footnote>
  <w:footnote w:id="17">
    <w:p w14:paraId="22B6FA2C" w14:textId="32F54135" w:rsidR="00413F8B" w:rsidRDefault="00413F8B">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4.</w:t>
      </w:r>
    </w:p>
  </w:footnote>
  <w:footnote w:id="18">
    <w:p w14:paraId="43FE74AE" w14:textId="30B8193C" w:rsidR="005C1D6E" w:rsidRDefault="005C1D6E">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sidR="003817B7">
        <w:rPr>
          <w:rFonts w:cstheme="minorHAnsi"/>
        </w:rPr>
        <w:t>5</w:t>
      </w:r>
      <w:r>
        <w:rPr>
          <w:rFonts w:cstheme="minorHAnsi"/>
        </w:rPr>
        <w:t>.</w:t>
      </w:r>
    </w:p>
  </w:footnote>
  <w:footnote w:id="19">
    <w:p w14:paraId="2F33AB51" w14:textId="77777777" w:rsidR="00061183" w:rsidRDefault="00061183" w:rsidP="00061183">
      <w:pPr>
        <w:pStyle w:val="FootnoteText"/>
      </w:pPr>
      <w:r>
        <w:rPr>
          <w:rStyle w:val="FootnoteReference"/>
        </w:rPr>
        <w:footnoteRef/>
      </w:r>
      <w:r>
        <w:t xml:space="preserve"> </w:t>
      </w:r>
      <w:r w:rsidRPr="0071198D">
        <w:t xml:space="preserve">The Mabinogion, trans. Sioned Davies (Oxford: Oxford University Press, 2007), p </w:t>
      </w:r>
      <w:r>
        <w:t>229</w:t>
      </w:r>
      <w:r w:rsidRPr="0071198D">
        <w:t>.</w:t>
      </w:r>
    </w:p>
  </w:footnote>
  <w:footnote w:id="20">
    <w:p w14:paraId="31D8BCE2" w14:textId="66EEC310" w:rsidR="001C1D23" w:rsidRDefault="001C1D23">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10.</w:t>
      </w:r>
    </w:p>
  </w:footnote>
  <w:footnote w:id="21">
    <w:p w14:paraId="1013E4BF" w14:textId="36C2BB92" w:rsidR="001C1D23" w:rsidRDefault="001C1D23">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11.</w:t>
      </w:r>
    </w:p>
  </w:footnote>
  <w:footnote w:id="22">
    <w:p w14:paraId="39FDCB89" w14:textId="77DF1031" w:rsidR="001C20CF" w:rsidRDefault="001C20CF">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11.</w:t>
      </w:r>
    </w:p>
  </w:footnote>
  <w:footnote w:id="23">
    <w:p w14:paraId="4E686B0A" w14:textId="68C46551" w:rsidR="00F2639B" w:rsidRDefault="00F2639B">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11.</w:t>
      </w:r>
    </w:p>
  </w:footnote>
  <w:footnote w:id="24">
    <w:p w14:paraId="16C0F52B" w14:textId="7B7ECC8A" w:rsidR="00F2639B" w:rsidRDefault="00F2639B">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14.</w:t>
      </w:r>
    </w:p>
  </w:footnote>
  <w:footnote w:id="25">
    <w:p w14:paraId="7567A3E3" w14:textId="77777777" w:rsidR="00062D5E" w:rsidRDefault="00062D5E" w:rsidP="00062D5E">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32.</w:t>
      </w:r>
    </w:p>
  </w:footnote>
  <w:footnote w:id="26">
    <w:p w14:paraId="24072976" w14:textId="77777777" w:rsidR="00062D5E" w:rsidRDefault="00062D5E" w:rsidP="00062D5E">
      <w:pPr>
        <w:pStyle w:val="FootnoteText"/>
      </w:pPr>
      <w:r w:rsidRPr="007D3698">
        <w:rPr>
          <w:rStyle w:val="FootnoteReference"/>
          <w:rFonts w:cstheme="minorHAnsi"/>
        </w:rPr>
        <w:footnoteRef/>
      </w:r>
      <w:r w:rsidRPr="007D3698">
        <w:rPr>
          <w:rFonts w:cstheme="minorHAnsi"/>
        </w:rPr>
        <w:t xml:space="preserve"> The Mabinogion, trans. Sioned Davies (Oxford: Oxford University Press, 2007), p 24.</w:t>
      </w:r>
    </w:p>
  </w:footnote>
  <w:footnote w:id="27">
    <w:p w14:paraId="41CE6038" w14:textId="77777777" w:rsidR="00062D5E" w:rsidRDefault="00062D5E" w:rsidP="00062D5E">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5.</w:t>
      </w:r>
    </w:p>
  </w:footnote>
  <w:footnote w:id="28">
    <w:p w14:paraId="27952D74" w14:textId="77777777" w:rsidR="00C36524" w:rsidRDefault="00C36524" w:rsidP="00C36524">
      <w:pPr>
        <w:pStyle w:val="FootnoteText"/>
      </w:pPr>
      <w:r w:rsidRPr="007D3698">
        <w:rPr>
          <w:rStyle w:val="FootnoteReference"/>
          <w:rFonts w:cstheme="minorHAnsi"/>
        </w:rPr>
        <w:footnoteRef/>
      </w:r>
      <w:r w:rsidRPr="007D3698">
        <w:rPr>
          <w:rFonts w:cstheme="minorHAnsi"/>
        </w:rPr>
        <w:t xml:space="preserve"> The Mabinogion, trans. Sioned Davies (Oxford: Oxford University Press, 2007), p 24.</w:t>
      </w:r>
    </w:p>
  </w:footnote>
  <w:footnote w:id="29">
    <w:p w14:paraId="20FD95F5" w14:textId="77777777" w:rsidR="00C36524" w:rsidRDefault="00C36524" w:rsidP="00C36524">
      <w:pPr>
        <w:pStyle w:val="FootnoteText"/>
      </w:pPr>
      <w:r>
        <w:rPr>
          <w:rStyle w:val="FootnoteReference"/>
        </w:rPr>
        <w:footnoteRef/>
      </w:r>
      <w:r>
        <w:t xml:space="preserve"> </w:t>
      </w:r>
      <w:r w:rsidRPr="007D3698">
        <w:rPr>
          <w:rFonts w:cstheme="minorHAnsi"/>
        </w:rPr>
        <w:t>The Mabinogion, trans. Sioned Davies (Oxford: Oxford University Press, 2007), p .</w:t>
      </w:r>
      <w:r>
        <w:rPr>
          <w:rFonts w:cstheme="minorHAnsi"/>
        </w:rPr>
        <w:t>32</w:t>
      </w:r>
    </w:p>
  </w:footnote>
  <w:footnote w:id="30">
    <w:p w14:paraId="35B682C9" w14:textId="51027CDA" w:rsidR="007C242E" w:rsidRPr="00133D29" w:rsidRDefault="007C242E" w:rsidP="00133D29">
      <w:pPr>
        <w:pStyle w:val="NoSpacing"/>
        <w:rPr>
          <w:sz w:val="20"/>
          <w:szCs w:val="20"/>
        </w:rPr>
      </w:pPr>
      <w:r w:rsidRPr="00133D29">
        <w:rPr>
          <w:rStyle w:val="FootnoteReference"/>
          <w:sz w:val="20"/>
          <w:szCs w:val="20"/>
        </w:rPr>
        <w:footnoteRef/>
      </w:r>
      <w:r w:rsidRPr="00133D29">
        <w:rPr>
          <w:sz w:val="20"/>
          <w:szCs w:val="20"/>
        </w:rPr>
        <w:t xml:space="preserve"> The Mabinogion, trans. Sioned Davies (Oxford: Oxford University Press, 2007), p </w:t>
      </w:r>
      <w:r w:rsidR="003817B7" w:rsidRPr="00133D29">
        <w:rPr>
          <w:sz w:val="20"/>
          <w:szCs w:val="20"/>
        </w:rPr>
        <w:t>5</w:t>
      </w:r>
      <w:r w:rsidRPr="00133D29">
        <w:rPr>
          <w:sz w:val="20"/>
          <w:szCs w:val="20"/>
        </w:rPr>
        <w:t>.</w:t>
      </w:r>
    </w:p>
  </w:footnote>
  <w:footnote w:id="31">
    <w:p w14:paraId="528F76A7" w14:textId="4531E1FC" w:rsidR="0058078F" w:rsidRPr="00133D29" w:rsidRDefault="0058078F" w:rsidP="00133D29">
      <w:pPr>
        <w:pStyle w:val="NoSpacing"/>
        <w:rPr>
          <w:sz w:val="20"/>
          <w:szCs w:val="20"/>
        </w:rPr>
      </w:pPr>
      <w:r w:rsidRPr="00133D29">
        <w:rPr>
          <w:rStyle w:val="FootnoteReference"/>
          <w:sz w:val="20"/>
          <w:szCs w:val="20"/>
        </w:rPr>
        <w:footnoteRef/>
      </w:r>
      <w:r w:rsidRPr="00133D29">
        <w:rPr>
          <w:sz w:val="20"/>
          <w:szCs w:val="20"/>
        </w:rPr>
        <w:t xml:space="preserve"> The Mabinogion, trans. Sioned Davies (Oxford: Oxford University Press, 2007), p 7.</w:t>
      </w:r>
    </w:p>
  </w:footnote>
  <w:footnote w:id="32">
    <w:p w14:paraId="2FC7E467" w14:textId="77777777" w:rsidR="00DC2DBD" w:rsidRPr="00133D29" w:rsidRDefault="00DC2DBD" w:rsidP="00133D29">
      <w:pPr>
        <w:pStyle w:val="NoSpacing"/>
        <w:rPr>
          <w:sz w:val="20"/>
          <w:szCs w:val="20"/>
        </w:rPr>
      </w:pPr>
      <w:r w:rsidRPr="00133D29">
        <w:rPr>
          <w:rStyle w:val="FootnoteReference"/>
          <w:sz w:val="20"/>
          <w:szCs w:val="20"/>
        </w:rPr>
        <w:footnoteRef/>
      </w:r>
      <w:r w:rsidRPr="00133D29">
        <w:rPr>
          <w:sz w:val="20"/>
          <w:szCs w:val="20"/>
        </w:rPr>
        <w:t xml:space="preserve"> The Mabinogion, trans. Sioned Davies (Oxford: Oxford University Press, 2007), p 3.</w:t>
      </w:r>
    </w:p>
  </w:footnote>
  <w:footnote w:id="33">
    <w:p w14:paraId="78C919AD" w14:textId="0FFEEB01" w:rsidR="00B35AB1" w:rsidRPr="00133D29" w:rsidRDefault="00B35AB1" w:rsidP="00133D29">
      <w:pPr>
        <w:pStyle w:val="NoSpacing"/>
        <w:rPr>
          <w:sz w:val="20"/>
          <w:szCs w:val="20"/>
        </w:rPr>
      </w:pPr>
      <w:r w:rsidRPr="00133D29">
        <w:rPr>
          <w:rStyle w:val="FootnoteReference"/>
          <w:sz w:val="20"/>
          <w:szCs w:val="20"/>
        </w:rPr>
        <w:footnoteRef/>
      </w:r>
      <w:r w:rsidRPr="00133D29">
        <w:rPr>
          <w:sz w:val="20"/>
          <w:szCs w:val="20"/>
        </w:rPr>
        <w:t xml:space="preserve"> The Mabinogion, trans. Sioned Davies (Oxford: Oxford University Press, 2007), p 11.</w:t>
      </w:r>
    </w:p>
  </w:footnote>
  <w:footnote w:id="34">
    <w:p w14:paraId="03C2FA30" w14:textId="53C72B36" w:rsidR="00133D29" w:rsidRPr="00133D29" w:rsidRDefault="00133D29" w:rsidP="00133D29">
      <w:pPr>
        <w:pStyle w:val="NoSpacing"/>
        <w:rPr>
          <w:sz w:val="20"/>
          <w:szCs w:val="20"/>
        </w:rPr>
      </w:pPr>
      <w:r w:rsidRPr="00133D29">
        <w:rPr>
          <w:rStyle w:val="FootnoteReference"/>
          <w:sz w:val="20"/>
          <w:szCs w:val="20"/>
        </w:rPr>
        <w:footnoteRef/>
      </w:r>
      <w:r w:rsidRPr="00133D29">
        <w:rPr>
          <w:sz w:val="20"/>
          <w:szCs w:val="20"/>
        </w:rPr>
        <w:t xml:space="preserve"> Welsh, A. 1989. Traditional Tales and the Harmonizing of Story in Pwyll </w:t>
      </w:r>
      <w:proofErr w:type="spellStart"/>
      <w:r w:rsidRPr="00133D29">
        <w:rPr>
          <w:sz w:val="20"/>
          <w:szCs w:val="20"/>
        </w:rPr>
        <w:t>Pendeuic</w:t>
      </w:r>
      <w:proofErr w:type="spellEnd"/>
      <w:r w:rsidRPr="00133D29">
        <w:rPr>
          <w:sz w:val="20"/>
          <w:szCs w:val="20"/>
        </w:rPr>
        <w:t xml:space="preserve"> </w:t>
      </w:r>
      <w:proofErr w:type="spellStart"/>
      <w:r w:rsidRPr="00133D29">
        <w:rPr>
          <w:sz w:val="20"/>
          <w:szCs w:val="20"/>
        </w:rPr>
        <w:t>Dyuet</w:t>
      </w:r>
      <w:proofErr w:type="spellEnd"/>
      <w:r w:rsidRPr="00133D29">
        <w:rPr>
          <w:sz w:val="20"/>
          <w:szCs w:val="20"/>
        </w:rPr>
        <w:t>. Cambridge Medieval Celtic Studies 17: p. 20.</w:t>
      </w:r>
    </w:p>
  </w:footnote>
  <w:footnote w:id="35">
    <w:p w14:paraId="1B22EC76" w14:textId="40BCD315" w:rsidR="006C4700" w:rsidRPr="00133D29" w:rsidRDefault="006C4700" w:rsidP="00133D29">
      <w:pPr>
        <w:pStyle w:val="NoSpacing"/>
        <w:rPr>
          <w:sz w:val="20"/>
          <w:szCs w:val="20"/>
        </w:rPr>
      </w:pPr>
      <w:r w:rsidRPr="00133D29">
        <w:rPr>
          <w:rStyle w:val="FootnoteReference"/>
          <w:sz w:val="20"/>
          <w:szCs w:val="20"/>
        </w:rPr>
        <w:footnoteRef/>
      </w:r>
      <w:r w:rsidRPr="00133D29">
        <w:rPr>
          <w:sz w:val="20"/>
          <w:szCs w:val="20"/>
        </w:rPr>
        <w:t xml:space="preserve"> The Mabinogion, trans. Sioned Davies (Oxford: Oxford University Press, 2007), pp. 30-31.</w:t>
      </w:r>
    </w:p>
  </w:footnote>
  <w:footnote w:id="36">
    <w:p w14:paraId="32BAE75C" w14:textId="1C03BC48" w:rsidR="00026CC5" w:rsidRDefault="00026CC5" w:rsidP="00133D29">
      <w:pPr>
        <w:pStyle w:val="NoSpacing"/>
      </w:pPr>
      <w:r w:rsidRPr="00133D29">
        <w:rPr>
          <w:rStyle w:val="FootnoteReference"/>
          <w:sz w:val="20"/>
          <w:szCs w:val="20"/>
        </w:rPr>
        <w:footnoteRef/>
      </w:r>
      <w:r w:rsidRPr="00133D29">
        <w:rPr>
          <w:sz w:val="20"/>
          <w:szCs w:val="20"/>
        </w:rPr>
        <w:t xml:space="preserve"> The Mabinogion, trans. Sioned Davies (Oxford: Oxford University Press, 2007), p.31.</w:t>
      </w:r>
    </w:p>
  </w:footnote>
  <w:footnote w:id="37">
    <w:p w14:paraId="0BBB8672" w14:textId="7E456FA4" w:rsidR="00026CC5" w:rsidRDefault="00026CC5">
      <w:pPr>
        <w:pStyle w:val="FootnoteText"/>
      </w:pPr>
      <w:r>
        <w:rPr>
          <w:rStyle w:val="FootnoteReference"/>
        </w:rPr>
        <w:footnoteRef/>
      </w:r>
      <w:r>
        <w:t xml:space="preserve"> </w:t>
      </w:r>
      <w:r w:rsidRPr="007D3698">
        <w:rPr>
          <w:rFonts w:cstheme="minorHAnsi"/>
        </w:rPr>
        <w:t xml:space="preserve">The Mabinogion, trans. Sioned Davies (Oxford: Oxford University Press, 2007), </w:t>
      </w:r>
      <w:r>
        <w:rPr>
          <w:rFonts w:cstheme="minorHAnsi"/>
        </w:rPr>
        <w:t>p.31.</w:t>
      </w:r>
    </w:p>
  </w:footnote>
  <w:footnote w:id="38">
    <w:p w14:paraId="766E8112" w14:textId="0F0F0F02" w:rsidR="00026CC5" w:rsidRDefault="00026CC5">
      <w:pPr>
        <w:pStyle w:val="FootnoteText"/>
      </w:pPr>
      <w:r>
        <w:rPr>
          <w:rStyle w:val="FootnoteReference"/>
        </w:rPr>
        <w:footnoteRef/>
      </w:r>
      <w:r>
        <w:t xml:space="preserve"> </w:t>
      </w:r>
      <w:r w:rsidRPr="007D3698">
        <w:rPr>
          <w:rFonts w:cstheme="minorHAnsi"/>
        </w:rPr>
        <w:t xml:space="preserve">The Mabinogion, trans. Sioned Davies (Oxford: Oxford University Press, 2007), </w:t>
      </w:r>
      <w:r>
        <w:rPr>
          <w:rFonts w:cstheme="minorHAnsi"/>
        </w:rPr>
        <w:t>p.31.</w:t>
      </w:r>
    </w:p>
  </w:footnote>
  <w:footnote w:id="39">
    <w:p w14:paraId="00CFCB41" w14:textId="01997CFE" w:rsidR="00026CC5" w:rsidRDefault="00026CC5">
      <w:pPr>
        <w:pStyle w:val="FootnoteText"/>
      </w:pPr>
      <w:r>
        <w:rPr>
          <w:rStyle w:val="FootnoteReference"/>
        </w:rPr>
        <w:footnoteRef/>
      </w:r>
      <w:r>
        <w:t xml:space="preserve"> </w:t>
      </w:r>
      <w:r w:rsidRPr="007D3698">
        <w:rPr>
          <w:rFonts w:cstheme="minorHAnsi"/>
        </w:rPr>
        <w:t xml:space="preserve">The Mabinogion, trans. Sioned Davies (Oxford: Oxford University Press, 2007), </w:t>
      </w:r>
      <w:r>
        <w:rPr>
          <w:rFonts w:cstheme="minorHAnsi"/>
        </w:rPr>
        <w:t>p.31.</w:t>
      </w:r>
    </w:p>
  </w:footnote>
  <w:footnote w:id="40">
    <w:p w14:paraId="2DCCF464" w14:textId="5B1E6092" w:rsidR="00BB55AE" w:rsidRDefault="00BB55AE">
      <w:pPr>
        <w:pStyle w:val="FootnoteText"/>
      </w:pPr>
      <w:r>
        <w:rPr>
          <w:rStyle w:val="FootnoteReference"/>
        </w:rPr>
        <w:footnoteRef/>
      </w:r>
      <w:r>
        <w:t xml:space="preserve"> </w:t>
      </w:r>
      <w:r w:rsidRPr="007D3698">
        <w:rPr>
          <w:rFonts w:cstheme="minorHAnsi"/>
        </w:rPr>
        <w:t xml:space="preserve">The Mabinogion, trans. Sioned Davies (Oxford: Oxford University Press, 2007), </w:t>
      </w:r>
      <w:r>
        <w:rPr>
          <w:rFonts w:cstheme="minorHAnsi"/>
        </w:rPr>
        <w:t>p.25.</w:t>
      </w:r>
    </w:p>
  </w:footnote>
  <w:footnote w:id="41">
    <w:p w14:paraId="703093BC" w14:textId="733206BD" w:rsidR="007D06E6" w:rsidRDefault="007D06E6">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12.</w:t>
      </w:r>
    </w:p>
  </w:footnote>
  <w:footnote w:id="42">
    <w:p w14:paraId="7F7380E2" w14:textId="664CCF14" w:rsidR="00DE3FA9" w:rsidRDefault="00DE3FA9">
      <w:pPr>
        <w:pStyle w:val="FootnoteText"/>
      </w:pPr>
      <w:r>
        <w:rPr>
          <w:rStyle w:val="FootnoteReference"/>
        </w:rPr>
        <w:footnoteRef/>
      </w:r>
      <w:r>
        <w:t xml:space="preserve"> </w:t>
      </w:r>
      <w:r w:rsidRPr="007D3698">
        <w:rPr>
          <w:rFonts w:cstheme="minorHAnsi"/>
        </w:rPr>
        <w:t xml:space="preserve">The Mabinogion, trans. Sioned Davies (Oxford: Oxford University Press, 2007), p </w:t>
      </w:r>
      <w:r>
        <w:rPr>
          <w:rFonts w:cstheme="minorHAnsi"/>
        </w:rPr>
        <w:t>32.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03E"/>
    <w:rsid w:val="000015BE"/>
    <w:rsid w:val="00026CC5"/>
    <w:rsid w:val="00031551"/>
    <w:rsid w:val="00034601"/>
    <w:rsid w:val="00061183"/>
    <w:rsid w:val="00062D5E"/>
    <w:rsid w:val="00074272"/>
    <w:rsid w:val="00085B37"/>
    <w:rsid w:val="000943AE"/>
    <w:rsid w:val="00095990"/>
    <w:rsid w:val="000B262B"/>
    <w:rsid w:val="000C4144"/>
    <w:rsid w:val="0012018E"/>
    <w:rsid w:val="00133D29"/>
    <w:rsid w:val="00146BAF"/>
    <w:rsid w:val="00175354"/>
    <w:rsid w:val="001C1D23"/>
    <w:rsid w:val="001C20CF"/>
    <w:rsid w:val="001D3A54"/>
    <w:rsid w:val="00233C07"/>
    <w:rsid w:val="00244E3C"/>
    <w:rsid w:val="00285BAA"/>
    <w:rsid w:val="002B1C20"/>
    <w:rsid w:val="002C25AB"/>
    <w:rsid w:val="002D3194"/>
    <w:rsid w:val="00371E8E"/>
    <w:rsid w:val="003817B7"/>
    <w:rsid w:val="0038367B"/>
    <w:rsid w:val="003B009D"/>
    <w:rsid w:val="0040396B"/>
    <w:rsid w:val="00413F8B"/>
    <w:rsid w:val="00431506"/>
    <w:rsid w:val="0046444B"/>
    <w:rsid w:val="005027CA"/>
    <w:rsid w:val="0051664C"/>
    <w:rsid w:val="005463DF"/>
    <w:rsid w:val="0055103E"/>
    <w:rsid w:val="0058078F"/>
    <w:rsid w:val="005827B8"/>
    <w:rsid w:val="005C1D6E"/>
    <w:rsid w:val="005D7074"/>
    <w:rsid w:val="00633ABA"/>
    <w:rsid w:val="00651D2E"/>
    <w:rsid w:val="00693619"/>
    <w:rsid w:val="006C4700"/>
    <w:rsid w:val="007415DD"/>
    <w:rsid w:val="007770F1"/>
    <w:rsid w:val="007777A9"/>
    <w:rsid w:val="007A158F"/>
    <w:rsid w:val="007A200E"/>
    <w:rsid w:val="007C242E"/>
    <w:rsid w:val="007D06E6"/>
    <w:rsid w:val="007E0085"/>
    <w:rsid w:val="007E167B"/>
    <w:rsid w:val="007E4AA4"/>
    <w:rsid w:val="008022CF"/>
    <w:rsid w:val="00931C17"/>
    <w:rsid w:val="00957D92"/>
    <w:rsid w:val="00A204E3"/>
    <w:rsid w:val="00A205D4"/>
    <w:rsid w:val="00A939D5"/>
    <w:rsid w:val="00AB249C"/>
    <w:rsid w:val="00AF5F10"/>
    <w:rsid w:val="00B143B9"/>
    <w:rsid w:val="00B35AB1"/>
    <w:rsid w:val="00B52F41"/>
    <w:rsid w:val="00B65177"/>
    <w:rsid w:val="00BA592E"/>
    <w:rsid w:val="00BB55AE"/>
    <w:rsid w:val="00C02E8A"/>
    <w:rsid w:val="00C12B50"/>
    <w:rsid w:val="00C337E3"/>
    <w:rsid w:val="00C36524"/>
    <w:rsid w:val="00C42E14"/>
    <w:rsid w:val="00C66960"/>
    <w:rsid w:val="00C8196E"/>
    <w:rsid w:val="00CC71A2"/>
    <w:rsid w:val="00CF6B1D"/>
    <w:rsid w:val="00D56849"/>
    <w:rsid w:val="00D878F8"/>
    <w:rsid w:val="00D87EC9"/>
    <w:rsid w:val="00DB77EA"/>
    <w:rsid w:val="00DC1A77"/>
    <w:rsid w:val="00DC2C21"/>
    <w:rsid w:val="00DC2DBD"/>
    <w:rsid w:val="00DD1CF5"/>
    <w:rsid w:val="00DE3FA9"/>
    <w:rsid w:val="00DF5C31"/>
    <w:rsid w:val="00E11D7C"/>
    <w:rsid w:val="00E134FD"/>
    <w:rsid w:val="00E60C52"/>
    <w:rsid w:val="00E662AA"/>
    <w:rsid w:val="00EB15F3"/>
    <w:rsid w:val="00EE67CA"/>
    <w:rsid w:val="00EE71E5"/>
    <w:rsid w:val="00EE7F01"/>
    <w:rsid w:val="00F2639B"/>
    <w:rsid w:val="00F45005"/>
    <w:rsid w:val="00F5545C"/>
    <w:rsid w:val="00F87207"/>
    <w:rsid w:val="00FB1E27"/>
    <w:rsid w:val="00FD0E4A"/>
    <w:rsid w:val="00FE6F8B"/>
    <w:rsid w:val="00FF4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41CA24"/>
  <w15:chartTrackingRefBased/>
  <w15:docId w15:val="{3BE36D0E-D2FE-499A-A9E3-B23D25863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C414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C71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71A2"/>
    <w:rPr>
      <w:sz w:val="20"/>
      <w:szCs w:val="20"/>
    </w:rPr>
  </w:style>
  <w:style w:type="character" w:styleId="FootnoteReference">
    <w:name w:val="footnote reference"/>
    <w:basedOn w:val="DefaultParagraphFont"/>
    <w:uiPriority w:val="99"/>
    <w:semiHidden/>
    <w:unhideWhenUsed/>
    <w:rsid w:val="00CC71A2"/>
    <w:rPr>
      <w:vertAlign w:val="superscript"/>
    </w:rPr>
  </w:style>
  <w:style w:type="character" w:customStyle="1" w:styleId="Heading2Char">
    <w:name w:val="Heading 2 Char"/>
    <w:basedOn w:val="DefaultParagraphFont"/>
    <w:link w:val="Heading2"/>
    <w:uiPriority w:val="9"/>
    <w:rsid w:val="000C4144"/>
    <w:rPr>
      <w:rFonts w:ascii="Times New Roman" w:eastAsia="Times New Roman" w:hAnsi="Times New Roman" w:cs="Times New Roman"/>
      <w:b/>
      <w:bCs/>
      <w:sz w:val="36"/>
      <w:szCs w:val="36"/>
      <w:lang w:eastAsia="en-GB"/>
    </w:rPr>
  </w:style>
  <w:style w:type="paragraph" w:styleId="NoSpacing">
    <w:name w:val="No Spacing"/>
    <w:uiPriority w:val="1"/>
    <w:qFormat/>
    <w:rsid w:val="000C414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784430">
      <w:bodyDiv w:val="1"/>
      <w:marLeft w:val="0"/>
      <w:marRight w:val="0"/>
      <w:marTop w:val="0"/>
      <w:marBottom w:val="0"/>
      <w:divBdr>
        <w:top w:val="none" w:sz="0" w:space="0" w:color="auto"/>
        <w:left w:val="none" w:sz="0" w:space="0" w:color="auto"/>
        <w:bottom w:val="none" w:sz="0" w:space="0" w:color="auto"/>
        <w:right w:val="none" w:sz="0" w:space="0" w:color="auto"/>
      </w:divBdr>
    </w:div>
    <w:div w:id="717894639">
      <w:bodyDiv w:val="1"/>
      <w:marLeft w:val="0"/>
      <w:marRight w:val="0"/>
      <w:marTop w:val="0"/>
      <w:marBottom w:val="0"/>
      <w:divBdr>
        <w:top w:val="none" w:sz="0" w:space="0" w:color="auto"/>
        <w:left w:val="none" w:sz="0" w:space="0" w:color="auto"/>
        <w:bottom w:val="none" w:sz="0" w:space="0" w:color="auto"/>
        <w:right w:val="none" w:sz="0" w:space="0" w:color="auto"/>
      </w:divBdr>
    </w:div>
    <w:div w:id="1744835967">
      <w:bodyDiv w:val="1"/>
      <w:marLeft w:val="0"/>
      <w:marRight w:val="0"/>
      <w:marTop w:val="0"/>
      <w:marBottom w:val="0"/>
      <w:divBdr>
        <w:top w:val="none" w:sz="0" w:space="0" w:color="auto"/>
        <w:left w:val="none" w:sz="0" w:space="0" w:color="auto"/>
        <w:bottom w:val="none" w:sz="0" w:space="0" w:color="auto"/>
        <w:right w:val="none" w:sz="0" w:space="0" w:color="auto"/>
      </w:divBdr>
    </w:div>
    <w:div w:id="197914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2474E-634A-4E09-AD8E-732C22CE5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7</Pages>
  <Words>3922</Words>
  <Characters>17652</Characters>
  <Application>Microsoft Office Word</Application>
  <DocSecurity>0</DocSecurity>
  <Lines>255</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 (1600275)</cp:lastModifiedBy>
  <cp:revision>99</cp:revision>
  <dcterms:created xsi:type="dcterms:W3CDTF">2019-12-28T14:01:00Z</dcterms:created>
  <dcterms:modified xsi:type="dcterms:W3CDTF">2020-01-06T00:41:00Z</dcterms:modified>
</cp:coreProperties>
</file>