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07"/>
      </w:tblGrid>
      <w:tr w:rsidR="00F927A1" w:rsidRPr="005D3F07" w14:paraId="68CAA39D" w14:textId="77777777" w:rsidTr="002C16FC">
        <w:trPr>
          <w:trHeight w:val="4064"/>
        </w:trPr>
        <w:tc>
          <w:tcPr>
            <w:tcW w:w="10907" w:type="dxa"/>
            <w:shd w:val="clear" w:color="auto" w:fill="auto"/>
          </w:tcPr>
          <w:p w14:paraId="02F8EE88" w14:textId="11D9A71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2C16FC">
              <w:rPr>
                <w:rFonts w:ascii="Times New Roman" w:hAnsi="Times New Roman" w:cs="Times New Roman"/>
                <w:b/>
                <w:color w:val="auto"/>
                <w:sz w:val="48"/>
              </w:rPr>
              <w:t>Emma 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3097AA1"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C5533B">
              <w:rPr>
                <w:rFonts w:ascii="Times New Roman" w:hAnsi="Times New Roman" w:cs="Times New Roman"/>
                <w:b/>
                <w:color w:val="auto"/>
                <w:sz w:val="48"/>
              </w:rPr>
              <w:t xml:space="preserve"> </w:t>
            </w:r>
            <w:r w:rsidR="00C5533B" w:rsidRPr="002C68B5">
              <w:rPr>
                <w:rFonts w:ascii="Times New Roman" w:hAnsi="Times New Roman" w:cs="Times New Roman"/>
                <w:b/>
                <w:color w:val="auto"/>
                <w:sz w:val="48"/>
              </w:rPr>
              <w:t>2320029</w:t>
            </w:r>
            <w:r w:rsidR="00C5533B">
              <w:rPr>
                <w:rFonts w:ascii="Times New Roman" w:hAnsi="Times New Roman" w:cs="Times New Roman"/>
                <w:b/>
                <w:color w:val="auto"/>
                <w:sz w:val="48"/>
              </w:rPr>
              <w:t>@s</w:t>
            </w:r>
            <w:r w:rsidR="00C5533B" w:rsidRPr="001401CC">
              <w:rPr>
                <w:rFonts w:ascii="Times New Roman" w:hAnsi="Times New Roman" w:cs="Times New Roman"/>
                <w:b/>
                <w:color w:val="auto"/>
                <w:sz w:val="48"/>
              </w:rPr>
              <w:t>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05686421"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2C16FC">
              <w:rPr>
                <w:rFonts w:ascii="Times New Roman" w:hAnsi="Times New Roman" w:cs="Times New Roman"/>
                <w:b/>
                <w:color w:val="auto"/>
                <w:sz w:val="48"/>
              </w:rPr>
              <w:t xml:space="preserve"> </w:t>
            </w:r>
            <w:r w:rsidR="002C16FC" w:rsidRPr="002C16FC">
              <w:rPr>
                <w:rFonts w:ascii="Times New Roman" w:hAnsi="Times New Roman" w:cs="Times New Roman"/>
                <w:b/>
                <w:color w:val="auto"/>
                <w:sz w:val="48"/>
              </w:rPr>
              <w:t>2320029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0797153" w14:textId="0D22E59B" w:rsidR="007F312E" w:rsidRPr="006F4369" w:rsidRDefault="00E83F91" w:rsidP="006F4369">
      <w:pPr>
        <w:jc w:val="center"/>
        <w:rPr>
          <w:b/>
          <w:sz w:val="24"/>
          <w:szCs w:val="24"/>
        </w:rPr>
      </w:pPr>
      <w:r>
        <w:rPr>
          <w:b/>
          <w:sz w:val="24"/>
          <w:szCs w:val="24"/>
        </w:rPr>
        <w:br w:type="page"/>
      </w: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083E7BCF" w14:textId="1587C6C6" w:rsidR="002C16FC" w:rsidRPr="006E1CEB" w:rsidRDefault="00835ED8" w:rsidP="002C16FC">
            <w:pPr>
              <w:spacing w:line="480" w:lineRule="auto"/>
              <w:ind w:left="-90" w:firstLine="720"/>
              <w:jc w:val="both"/>
              <w:rPr>
                <w:iCs/>
                <w:sz w:val="24"/>
                <w:szCs w:val="24"/>
              </w:rPr>
            </w:pPr>
            <w:r>
              <w:rPr>
                <w:iCs/>
                <w:sz w:val="24"/>
                <w:szCs w:val="24"/>
              </w:rPr>
              <w:t>T</w:t>
            </w:r>
            <w:r w:rsidR="002C16FC" w:rsidRPr="006E1CEB">
              <w:rPr>
                <w:iCs/>
                <w:sz w:val="24"/>
                <w:szCs w:val="24"/>
              </w:rPr>
              <w:t xml:space="preserve">he UN Convention on the Right of the Child (UNCRC) (1989) is an agreement signed by 196 countries, </w:t>
            </w:r>
            <w:r w:rsidR="00E2466D">
              <w:rPr>
                <w:iCs/>
                <w:sz w:val="24"/>
                <w:szCs w:val="24"/>
              </w:rPr>
              <w:t>outlining</w:t>
            </w:r>
            <w:r w:rsidR="002C16FC" w:rsidRPr="006E1CEB">
              <w:rPr>
                <w:iCs/>
                <w:sz w:val="24"/>
                <w:szCs w:val="24"/>
              </w:rPr>
              <w:t xml:space="preserve"> the fundamental rights of children in all aspects</w:t>
            </w:r>
            <w:r>
              <w:rPr>
                <w:iCs/>
                <w:sz w:val="24"/>
                <w:szCs w:val="24"/>
              </w:rPr>
              <w:t xml:space="preserve"> of their lives. </w:t>
            </w:r>
            <w:r w:rsidR="002C16FC" w:rsidRPr="006E1CEB">
              <w:rPr>
                <w:iCs/>
                <w:sz w:val="24"/>
                <w:szCs w:val="24"/>
              </w:rPr>
              <w:t>As of 2011, Wales became the first country</w:t>
            </w:r>
            <w:r>
              <w:rPr>
                <w:iCs/>
                <w:sz w:val="24"/>
                <w:szCs w:val="24"/>
              </w:rPr>
              <w:t xml:space="preserve"> in the UK to make the UNCRC law</w:t>
            </w:r>
            <w:r w:rsidR="002C16FC" w:rsidRPr="006E1CEB">
              <w:rPr>
                <w:iCs/>
                <w:sz w:val="24"/>
                <w:szCs w:val="24"/>
              </w:rPr>
              <w:t>.</w:t>
            </w:r>
            <w:r>
              <w:rPr>
                <w:iCs/>
                <w:sz w:val="24"/>
                <w:szCs w:val="24"/>
              </w:rPr>
              <w:t xml:space="preserve"> Following this,</w:t>
            </w:r>
            <w:r w:rsidR="002C16FC" w:rsidRPr="006E1CEB">
              <w:rPr>
                <w:iCs/>
                <w:sz w:val="24"/>
                <w:szCs w:val="24"/>
              </w:rPr>
              <w:t xml:space="preserve"> The Rights of Children and Young Persons (Wales) Measure 2011</w:t>
            </w:r>
            <w:r>
              <w:rPr>
                <w:iCs/>
                <w:sz w:val="24"/>
                <w:szCs w:val="24"/>
              </w:rPr>
              <w:t xml:space="preserve"> was introduced, which</w:t>
            </w:r>
            <w:r w:rsidR="002C16FC" w:rsidRPr="006E1CEB">
              <w:rPr>
                <w:iCs/>
                <w:sz w:val="24"/>
                <w:szCs w:val="24"/>
              </w:rPr>
              <w:t xml:space="preserve"> placed a duty on Welsh ministers to have regard to the UNCRC. </w:t>
            </w:r>
          </w:p>
          <w:p w14:paraId="00DFF2D0" w14:textId="4441D9DB" w:rsidR="00C54C99" w:rsidRDefault="00835ED8" w:rsidP="002C16FC">
            <w:pPr>
              <w:spacing w:line="480" w:lineRule="auto"/>
              <w:ind w:left="-90" w:firstLine="720"/>
              <w:jc w:val="both"/>
              <w:rPr>
                <w:iCs/>
                <w:sz w:val="24"/>
                <w:szCs w:val="24"/>
              </w:rPr>
            </w:pPr>
            <w:r>
              <w:rPr>
                <w:iCs/>
                <w:sz w:val="24"/>
                <w:szCs w:val="24"/>
              </w:rPr>
              <w:t xml:space="preserve">The </w:t>
            </w:r>
            <w:r w:rsidR="00C54C99">
              <w:rPr>
                <w:iCs/>
                <w:sz w:val="24"/>
                <w:szCs w:val="24"/>
              </w:rPr>
              <w:t>UNCRC ties in with the main principles of the Social Services and Wellbei</w:t>
            </w:r>
            <w:r w:rsidR="002C16FC" w:rsidRPr="006E1CEB">
              <w:rPr>
                <w:iCs/>
                <w:sz w:val="24"/>
                <w:szCs w:val="24"/>
              </w:rPr>
              <w:t>ng (Wales) Act (SSWBA) 2014</w:t>
            </w:r>
            <w:r w:rsidR="00C54C99">
              <w:rPr>
                <w:iCs/>
                <w:sz w:val="24"/>
                <w:szCs w:val="24"/>
              </w:rPr>
              <w:t>, where every child has the right to have their needs met, and to be free from abuse and neglect</w:t>
            </w:r>
            <w:r w:rsidR="002C16FC" w:rsidRPr="006E1CEB">
              <w:rPr>
                <w:iCs/>
                <w:sz w:val="24"/>
                <w:szCs w:val="24"/>
              </w:rPr>
              <w:t>.</w:t>
            </w:r>
            <w:r w:rsidR="00E2466D">
              <w:rPr>
                <w:iCs/>
                <w:sz w:val="24"/>
                <w:szCs w:val="24"/>
              </w:rPr>
              <w:t xml:space="preserve"> The </w:t>
            </w:r>
            <w:r w:rsidR="00702636">
              <w:rPr>
                <w:iCs/>
                <w:sz w:val="24"/>
                <w:szCs w:val="24"/>
              </w:rPr>
              <w:t xml:space="preserve">SSWBA aims </w:t>
            </w:r>
            <w:r w:rsidR="00E2466D">
              <w:rPr>
                <w:iCs/>
                <w:sz w:val="24"/>
                <w:szCs w:val="24"/>
              </w:rPr>
              <w:t>to apply early intervention to reduce these risks, and to provide the correct care and support.</w:t>
            </w:r>
            <w:r w:rsidR="002C16FC" w:rsidRPr="006E1CEB">
              <w:rPr>
                <w:iCs/>
                <w:sz w:val="24"/>
                <w:szCs w:val="24"/>
              </w:rPr>
              <w:t xml:space="preserve"> Part</w:t>
            </w:r>
            <w:r w:rsidR="00E2466D">
              <w:rPr>
                <w:iCs/>
                <w:sz w:val="24"/>
                <w:szCs w:val="24"/>
              </w:rPr>
              <w:t>s</w:t>
            </w:r>
            <w:r w:rsidR="002C16FC" w:rsidRPr="006E1CEB">
              <w:rPr>
                <w:iCs/>
                <w:sz w:val="24"/>
                <w:szCs w:val="24"/>
              </w:rPr>
              <w:t xml:space="preserve"> 3 </w:t>
            </w:r>
            <w:r w:rsidR="00E2466D">
              <w:rPr>
                <w:iCs/>
                <w:sz w:val="24"/>
                <w:szCs w:val="24"/>
              </w:rPr>
              <w:t xml:space="preserve">and 4 </w:t>
            </w:r>
            <w:r w:rsidR="002C16FC" w:rsidRPr="006E1CEB">
              <w:rPr>
                <w:iCs/>
                <w:sz w:val="24"/>
                <w:szCs w:val="24"/>
              </w:rPr>
              <w:t>of this act underlines the local authority’s</w:t>
            </w:r>
            <w:r w:rsidR="00E2466D">
              <w:rPr>
                <w:iCs/>
                <w:sz w:val="24"/>
                <w:szCs w:val="24"/>
              </w:rPr>
              <w:t xml:space="preserve"> (LA)</w:t>
            </w:r>
            <w:r w:rsidR="002C16FC" w:rsidRPr="006E1CEB">
              <w:rPr>
                <w:iCs/>
                <w:sz w:val="24"/>
                <w:szCs w:val="24"/>
              </w:rPr>
              <w:t xml:space="preserve"> duty</w:t>
            </w:r>
            <w:r w:rsidR="00E2466D">
              <w:rPr>
                <w:iCs/>
                <w:sz w:val="24"/>
                <w:szCs w:val="24"/>
              </w:rPr>
              <w:t xml:space="preserve"> and power</w:t>
            </w:r>
            <w:r w:rsidR="002C16FC" w:rsidRPr="006E1CEB">
              <w:rPr>
                <w:iCs/>
                <w:sz w:val="24"/>
                <w:szCs w:val="24"/>
              </w:rPr>
              <w:t xml:space="preserve"> to assess </w:t>
            </w:r>
            <w:r w:rsidR="00E2466D">
              <w:rPr>
                <w:iCs/>
                <w:sz w:val="24"/>
                <w:szCs w:val="24"/>
              </w:rPr>
              <w:t xml:space="preserve">and meet </w:t>
            </w:r>
            <w:r w:rsidR="002C16FC" w:rsidRPr="006E1CEB">
              <w:rPr>
                <w:iCs/>
                <w:sz w:val="24"/>
                <w:szCs w:val="24"/>
              </w:rPr>
              <w:t>t</w:t>
            </w:r>
            <w:r w:rsidR="0030134A">
              <w:rPr>
                <w:iCs/>
                <w:sz w:val="24"/>
                <w:szCs w:val="24"/>
              </w:rPr>
              <w:t>he needs of a child</w:t>
            </w:r>
            <w:r w:rsidR="00E2466D">
              <w:rPr>
                <w:iCs/>
                <w:sz w:val="24"/>
                <w:szCs w:val="24"/>
              </w:rPr>
              <w:t>.</w:t>
            </w:r>
            <w:r w:rsidR="002C16FC" w:rsidRPr="006E1CEB">
              <w:rPr>
                <w:iCs/>
                <w:sz w:val="24"/>
                <w:szCs w:val="24"/>
              </w:rPr>
              <w:t xml:space="preserve"> Part 7 of the SSWBA</w:t>
            </w:r>
            <w:r w:rsidR="00E2466D">
              <w:rPr>
                <w:iCs/>
                <w:sz w:val="24"/>
                <w:szCs w:val="24"/>
              </w:rPr>
              <w:t xml:space="preserve"> </w:t>
            </w:r>
            <w:r w:rsidR="002C16FC" w:rsidRPr="006E1CEB">
              <w:rPr>
                <w:iCs/>
                <w:sz w:val="24"/>
                <w:szCs w:val="24"/>
              </w:rPr>
              <w:t>outlines the safeguarding procedures</w:t>
            </w:r>
            <w:r w:rsidR="0030134A">
              <w:rPr>
                <w:iCs/>
                <w:sz w:val="24"/>
                <w:szCs w:val="24"/>
              </w:rPr>
              <w:t xml:space="preserve"> for a child at risk and </w:t>
            </w:r>
            <w:r w:rsidR="00E2466D">
              <w:rPr>
                <w:iCs/>
                <w:sz w:val="24"/>
                <w:szCs w:val="24"/>
              </w:rPr>
              <w:t>the LA</w:t>
            </w:r>
            <w:r w:rsidR="002C16FC" w:rsidRPr="006E1CEB">
              <w:rPr>
                <w:iCs/>
                <w:sz w:val="24"/>
                <w:szCs w:val="24"/>
              </w:rPr>
              <w:t xml:space="preserve"> duty to report and investigate children at risk under section 47</w:t>
            </w:r>
            <w:r w:rsidR="00E2466D">
              <w:rPr>
                <w:iCs/>
                <w:sz w:val="24"/>
                <w:szCs w:val="24"/>
              </w:rPr>
              <w:t xml:space="preserve"> of the Children Act 1989 (CA). </w:t>
            </w:r>
          </w:p>
          <w:p w14:paraId="56C5E30D" w14:textId="3E443414" w:rsidR="002C16FC" w:rsidRDefault="00371080" w:rsidP="001B200E">
            <w:pPr>
              <w:spacing w:line="480" w:lineRule="auto"/>
              <w:ind w:left="-90" w:firstLine="720"/>
              <w:jc w:val="both"/>
              <w:rPr>
                <w:iCs/>
                <w:sz w:val="24"/>
                <w:szCs w:val="24"/>
              </w:rPr>
            </w:pPr>
            <w:r>
              <w:rPr>
                <w:iCs/>
                <w:sz w:val="24"/>
                <w:szCs w:val="24"/>
              </w:rPr>
              <w:t xml:space="preserve">The guidance for reporting a child at risk is underlined within the Wales Safeguarding </w:t>
            </w:r>
            <w:r w:rsidRPr="00CC61DD">
              <w:rPr>
                <w:iCs/>
                <w:color w:val="auto"/>
                <w:sz w:val="24"/>
                <w:szCs w:val="24"/>
              </w:rPr>
              <w:t>Procedures (</w:t>
            </w:r>
            <w:r w:rsidR="00CC61DD" w:rsidRPr="00CC61DD">
              <w:rPr>
                <w:iCs/>
                <w:color w:val="auto"/>
                <w:sz w:val="24"/>
                <w:szCs w:val="24"/>
              </w:rPr>
              <w:t>2021</w:t>
            </w:r>
            <w:r w:rsidRPr="00CC61DD">
              <w:rPr>
                <w:iCs/>
                <w:color w:val="auto"/>
                <w:sz w:val="24"/>
                <w:szCs w:val="24"/>
              </w:rPr>
              <w:t xml:space="preserve">). </w:t>
            </w:r>
            <w:r>
              <w:rPr>
                <w:iCs/>
                <w:color w:val="auto"/>
                <w:sz w:val="24"/>
                <w:szCs w:val="24"/>
              </w:rPr>
              <w:t xml:space="preserve">These procedures guide professionals </w:t>
            </w:r>
            <w:r w:rsidR="00E2466D">
              <w:rPr>
                <w:iCs/>
                <w:color w:val="auto"/>
                <w:sz w:val="24"/>
                <w:szCs w:val="24"/>
              </w:rPr>
              <w:t>by</w:t>
            </w:r>
            <w:r>
              <w:rPr>
                <w:iCs/>
                <w:color w:val="auto"/>
                <w:sz w:val="24"/>
                <w:szCs w:val="24"/>
              </w:rPr>
              <w:t xml:space="preserve"> outlin</w:t>
            </w:r>
            <w:r w:rsidR="00E2466D">
              <w:rPr>
                <w:iCs/>
                <w:color w:val="auto"/>
                <w:sz w:val="24"/>
                <w:szCs w:val="24"/>
              </w:rPr>
              <w:t>ing</w:t>
            </w:r>
            <w:r>
              <w:rPr>
                <w:iCs/>
                <w:color w:val="auto"/>
                <w:sz w:val="24"/>
                <w:szCs w:val="24"/>
              </w:rPr>
              <w:t xml:space="preserve"> the safeguarding process. </w:t>
            </w:r>
            <w:r w:rsidR="00E2466D">
              <w:rPr>
                <w:iCs/>
                <w:color w:val="auto"/>
                <w:sz w:val="24"/>
                <w:szCs w:val="24"/>
              </w:rPr>
              <w:t xml:space="preserve">It emphasises </w:t>
            </w:r>
            <w:r>
              <w:rPr>
                <w:iCs/>
                <w:color w:val="auto"/>
                <w:sz w:val="24"/>
                <w:szCs w:val="24"/>
              </w:rPr>
              <w:t xml:space="preserve">the importance of early intervention to protect a child at risk and prevent </w:t>
            </w:r>
            <w:r>
              <w:rPr>
                <w:iCs/>
                <w:color w:val="auto"/>
                <w:sz w:val="24"/>
                <w:szCs w:val="24"/>
              </w:rPr>
              <w:lastRenderedPageBreak/>
              <w:t>actual harm, abuse and neglect. When a report concerning a child at risk is received, an Initial Strategy discussion is held and a decision must be made within one working day, as to whether the child is suffering or at risk of significant harm.</w:t>
            </w:r>
            <w:r w:rsidR="001B200E">
              <w:rPr>
                <w:iCs/>
                <w:color w:val="auto"/>
                <w:sz w:val="24"/>
                <w:szCs w:val="24"/>
              </w:rPr>
              <w:t xml:space="preserve"> A decision will be made to determine if the child requires immediate protection, or whether section 47 enquiries should commence.</w:t>
            </w:r>
            <w:r>
              <w:rPr>
                <w:iCs/>
                <w:color w:val="auto"/>
                <w:sz w:val="24"/>
                <w:szCs w:val="24"/>
              </w:rPr>
              <w:t xml:space="preserve"> U</w:t>
            </w:r>
            <w:r w:rsidR="002C16FC" w:rsidRPr="006E1CEB">
              <w:rPr>
                <w:iCs/>
                <w:sz w:val="24"/>
                <w:szCs w:val="24"/>
              </w:rPr>
              <w:t>nder sec</w:t>
            </w:r>
            <w:r w:rsidR="00E2466D">
              <w:rPr>
                <w:iCs/>
                <w:sz w:val="24"/>
                <w:szCs w:val="24"/>
              </w:rPr>
              <w:t>tion 47 of the CA</w:t>
            </w:r>
            <w:r>
              <w:rPr>
                <w:iCs/>
                <w:sz w:val="24"/>
                <w:szCs w:val="24"/>
              </w:rPr>
              <w:t>, enquiries must be conducted within 10 working days of receiving the initial report.</w:t>
            </w:r>
            <w:r w:rsidR="001B200E">
              <w:rPr>
                <w:iCs/>
                <w:sz w:val="24"/>
                <w:szCs w:val="24"/>
              </w:rPr>
              <w:t xml:space="preserve"> Enquiries involve gathering information regarding the concerns raised</w:t>
            </w:r>
            <w:r w:rsidR="00E2466D">
              <w:rPr>
                <w:iCs/>
                <w:sz w:val="24"/>
                <w:szCs w:val="24"/>
              </w:rPr>
              <w:t>. T</w:t>
            </w:r>
            <w:r w:rsidR="0030134A">
              <w:rPr>
                <w:iCs/>
                <w:sz w:val="24"/>
                <w:szCs w:val="24"/>
              </w:rPr>
              <w:t>hese enquiries could involve joint enquiries involving police and criminal investigation</w:t>
            </w:r>
            <w:r w:rsidR="001B200E">
              <w:rPr>
                <w:iCs/>
                <w:sz w:val="24"/>
                <w:szCs w:val="24"/>
              </w:rPr>
              <w:t>.</w:t>
            </w:r>
            <w:r w:rsidR="0030134A">
              <w:rPr>
                <w:iCs/>
                <w:sz w:val="24"/>
                <w:szCs w:val="24"/>
              </w:rPr>
              <w:t xml:space="preserve"> Other relevant partners, such as education and health, have a duty to cooperate in these enquiries</w:t>
            </w:r>
            <w:r w:rsidR="00E2466D">
              <w:rPr>
                <w:iCs/>
                <w:sz w:val="24"/>
                <w:szCs w:val="24"/>
              </w:rPr>
              <w:t>, however the LA hold the lead role</w:t>
            </w:r>
            <w:r w:rsidR="0030134A">
              <w:rPr>
                <w:iCs/>
                <w:sz w:val="24"/>
                <w:szCs w:val="24"/>
              </w:rPr>
              <w:t>.</w:t>
            </w:r>
            <w:r w:rsidR="002C16FC" w:rsidRPr="006E1CEB">
              <w:rPr>
                <w:iCs/>
                <w:sz w:val="24"/>
                <w:szCs w:val="24"/>
              </w:rPr>
              <w:t xml:space="preserve"> </w:t>
            </w:r>
            <w:r w:rsidR="001B200E">
              <w:rPr>
                <w:iCs/>
                <w:sz w:val="24"/>
                <w:szCs w:val="24"/>
              </w:rPr>
              <w:t xml:space="preserve">If enquiries conclude that the case should proceed to child protection conference, the </w:t>
            </w:r>
            <w:r w:rsidR="00E2466D">
              <w:rPr>
                <w:iCs/>
                <w:sz w:val="24"/>
                <w:szCs w:val="24"/>
              </w:rPr>
              <w:t xml:space="preserve">child protection </w:t>
            </w:r>
            <w:r w:rsidR="001B200E">
              <w:rPr>
                <w:iCs/>
                <w:sz w:val="24"/>
                <w:szCs w:val="24"/>
              </w:rPr>
              <w:t xml:space="preserve">conference </w:t>
            </w:r>
            <w:r w:rsidR="00E2466D">
              <w:rPr>
                <w:iCs/>
                <w:sz w:val="24"/>
                <w:szCs w:val="24"/>
              </w:rPr>
              <w:t>is held</w:t>
            </w:r>
            <w:r w:rsidR="001B200E">
              <w:rPr>
                <w:iCs/>
                <w:sz w:val="24"/>
                <w:szCs w:val="24"/>
              </w:rPr>
              <w:t xml:space="preserve"> within 15 working days. </w:t>
            </w:r>
            <w:r w:rsidR="00CC61DD">
              <w:rPr>
                <w:iCs/>
                <w:sz w:val="24"/>
                <w:szCs w:val="24"/>
              </w:rPr>
              <w:t xml:space="preserve">A child protection plan should be created if it is decided that the child should be placed onto the Child Protection Register. </w:t>
            </w:r>
          </w:p>
          <w:p w14:paraId="598ECBDD" w14:textId="14369D2C" w:rsidR="00702636" w:rsidRPr="00702636" w:rsidRDefault="00702636" w:rsidP="00702636">
            <w:pPr>
              <w:spacing w:line="480" w:lineRule="auto"/>
              <w:ind w:left="-90" w:firstLine="720"/>
              <w:jc w:val="both"/>
              <w:rPr>
                <w:iCs/>
                <w:sz w:val="24"/>
                <w:szCs w:val="24"/>
              </w:rPr>
            </w:pPr>
            <w:r>
              <w:rPr>
                <w:iCs/>
                <w:sz w:val="24"/>
                <w:szCs w:val="24"/>
              </w:rPr>
              <w:t xml:space="preserve">Section 134 of the </w:t>
            </w:r>
            <w:r w:rsidRPr="00702636">
              <w:rPr>
                <w:i/>
                <w:iCs/>
                <w:sz w:val="24"/>
                <w:szCs w:val="24"/>
              </w:rPr>
              <w:t>SSWBA</w:t>
            </w:r>
            <w:r>
              <w:rPr>
                <w:iCs/>
                <w:sz w:val="24"/>
                <w:szCs w:val="24"/>
              </w:rPr>
              <w:t xml:space="preserve"> requires regional safeguarding boards to</w:t>
            </w:r>
            <w:r w:rsidR="00A53E01">
              <w:rPr>
                <w:iCs/>
                <w:sz w:val="24"/>
                <w:szCs w:val="24"/>
              </w:rPr>
              <w:t xml:space="preserve"> be implemented (NWSGB, 2016). The NWSGB (2016)</w:t>
            </w:r>
            <w:r>
              <w:rPr>
                <w:iCs/>
                <w:sz w:val="24"/>
                <w:szCs w:val="24"/>
              </w:rPr>
              <w:t xml:space="preserve"> has the responsibility to ensure effective measures are in place to protect children. The board underlines the need to challenge relevant agencies to share information and co-operate in planning and delivering protection services. </w:t>
            </w:r>
          </w:p>
          <w:p w14:paraId="6D43982B" w14:textId="4EB83321" w:rsidR="00835ED8" w:rsidRDefault="00CC61DD" w:rsidP="00C433A4">
            <w:pPr>
              <w:spacing w:line="480" w:lineRule="auto"/>
              <w:ind w:left="-90" w:firstLine="720"/>
              <w:jc w:val="both"/>
              <w:rPr>
                <w:iCs/>
                <w:sz w:val="24"/>
                <w:szCs w:val="24"/>
              </w:rPr>
            </w:pPr>
            <w:r>
              <w:rPr>
                <w:iCs/>
                <w:sz w:val="24"/>
                <w:szCs w:val="24"/>
              </w:rPr>
              <w:t>Within my organisation, w</w:t>
            </w:r>
            <w:r w:rsidR="002C16FC" w:rsidRPr="006E1CEB">
              <w:rPr>
                <w:iCs/>
                <w:sz w:val="24"/>
                <w:szCs w:val="24"/>
              </w:rPr>
              <w:t>here an immediate risk of significant harm to a child has been identified, it is my responsibility to report to emergency services and inform my line manager. In this instance, the police hold the power to remove a child from any danger and take them to a place of safety. The child can remain in this place of safety for up to 72 hours without a court order in place. If there is no risk of immediate harm to a child, but there has been a disclosure made, I would ensure to adhere to the</w:t>
            </w:r>
            <w:r w:rsidR="002C16FC">
              <w:rPr>
                <w:iCs/>
                <w:sz w:val="24"/>
                <w:szCs w:val="24"/>
              </w:rPr>
              <w:t xml:space="preserve"> Wales Safeguarding P</w:t>
            </w:r>
            <w:r w:rsidR="002C16FC" w:rsidRPr="006E1CEB">
              <w:rPr>
                <w:iCs/>
                <w:sz w:val="24"/>
                <w:szCs w:val="24"/>
              </w:rPr>
              <w:t>rocedures</w:t>
            </w:r>
            <w:r w:rsidR="002C16FC">
              <w:rPr>
                <w:iCs/>
                <w:sz w:val="24"/>
                <w:szCs w:val="24"/>
              </w:rPr>
              <w:t xml:space="preserve"> (2021)</w:t>
            </w:r>
            <w:r w:rsidR="002C16FC" w:rsidRPr="006E1CEB">
              <w:rPr>
                <w:iCs/>
                <w:sz w:val="24"/>
                <w:szCs w:val="24"/>
              </w:rPr>
              <w:t xml:space="preserve">. </w:t>
            </w:r>
          </w:p>
          <w:p w14:paraId="03BD6D93" w14:textId="6E9D7914" w:rsidR="007A628F" w:rsidRPr="00702636" w:rsidRDefault="002C16FC" w:rsidP="00702636">
            <w:pPr>
              <w:spacing w:line="480" w:lineRule="auto"/>
              <w:jc w:val="both"/>
              <w:rPr>
                <w:iCs/>
                <w:sz w:val="24"/>
                <w:szCs w:val="24"/>
              </w:rPr>
            </w:pPr>
            <w:r w:rsidRPr="006E1CEB">
              <w:rPr>
                <w:b/>
                <w:sz w:val="24"/>
                <w:szCs w:val="24"/>
              </w:rPr>
              <w:t xml:space="preserve">Word count = </w:t>
            </w:r>
            <w:r w:rsidR="00CC61DD">
              <w:rPr>
                <w:b/>
                <w:sz w:val="24"/>
                <w:szCs w:val="24"/>
              </w:rPr>
              <w:t>5</w:t>
            </w:r>
            <w:r w:rsidR="00762CC9">
              <w:rPr>
                <w:b/>
                <w:sz w:val="24"/>
                <w:szCs w:val="24"/>
              </w:rPr>
              <w:t>48</w:t>
            </w:r>
            <w:bookmarkStart w:id="0" w:name="_GoBack"/>
            <w:bookmarkEnd w:id="0"/>
          </w:p>
        </w:tc>
      </w:tr>
    </w:tbl>
    <w:p w14:paraId="1FC83FC7" w14:textId="780FB7F3"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6474D1F1" w14:textId="77777777" w:rsidR="002C16FC" w:rsidRDefault="002C16FC" w:rsidP="002C16FC">
            <w:pPr>
              <w:spacing w:line="480" w:lineRule="auto"/>
              <w:ind w:firstLine="720"/>
              <w:jc w:val="both"/>
              <w:rPr>
                <w:sz w:val="24"/>
                <w:szCs w:val="24"/>
              </w:rPr>
            </w:pPr>
            <w:r w:rsidRPr="006E1CEB">
              <w:rPr>
                <w:sz w:val="24"/>
                <w:szCs w:val="24"/>
              </w:rPr>
              <w:t xml:space="preserve">A significant difference between children at risk and adults at risk is that an adult can choose not to protect themselves if they are established to have the mental capacity to do so following the Mental Capacity Act </w:t>
            </w:r>
            <w:r>
              <w:rPr>
                <w:sz w:val="24"/>
                <w:szCs w:val="24"/>
              </w:rPr>
              <w:t>(MCA) (2005)</w:t>
            </w:r>
            <w:r w:rsidRPr="006E1CEB">
              <w:rPr>
                <w:sz w:val="24"/>
                <w:szCs w:val="24"/>
              </w:rPr>
              <w:t>.</w:t>
            </w:r>
            <w:r>
              <w:rPr>
                <w:sz w:val="24"/>
                <w:szCs w:val="24"/>
              </w:rPr>
              <w:t xml:space="preserve"> </w:t>
            </w:r>
            <w:r w:rsidRPr="006E1CEB">
              <w:rPr>
                <w:sz w:val="24"/>
                <w:szCs w:val="24"/>
              </w:rPr>
              <w:t xml:space="preserve"> </w:t>
            </w:r>
            <w:r>
              <w:rPr>
                <w:sz w:val="24"/>
                <w:szCs w:val="24"/>
              </w:rPr>
              <w:t xml:space="preserve">The MCA (2005) allows for adults to make unwise decisions providing that they have mental capacity to understand, weigh up and retain information. </w:t>
            </w:r>
            <w:r w:rsidRPr="006E1CEB">
              <w:rPr>
                <w:sz w:val="24"/>
                <w:szCs w:val="24"/>
              </w:rPr>
              <w:t>Whereas, where children have been identified as at risk, the Children Act (1989) and the SSWBA (2014) underlines that safeguard</w:t>
            </w:r>
            <w:r>
              <w:rPr>
                <w:sz w:val="24"/>
                <w:szCs w:val="24"/>
              </w:rPr>
              <w:t xml:space="preserve">ing procedures must be followed, with the child’s welfare being paramount and the local authorities duty to assess and meet the needs of children in need. </w:t>
            </w:r>
          </w:p>
          <w:p w14:paraId="70A7061B" w14:textId="77777777" w:rsidR="002C16FC" w:rsidRDefault="002C16FC" w:rsidP="002C16FC">
            <w:pPr>
              <w:spacing w:line="480" w:lineRule="auto"/>
              <w:ind w:firstLine="720"/>
              <w:jc w:val="both"/>
              <w:rPr>
                <w:sz w:val="24"/>
                <w:szCs w:val="24"/>
              </w:rPr>
            </w:pPr>
            <w:r>
              <w:rPr>
                <w:sz w:val="24"/>
                <w:szCs w:val="24"/>
              </w:rPr>
              <w:t>Article 5 of the Human Rights Act 1998 states that ‘Everyone has the right to liberty and security of person. No-one shall be deprived of his or her liberty unless in accordance with a procedure prescribed by law. Under the MCA (2005), and adult is considered to have capacity to consent unless they are assessed as lacking capacity to make decisions surrounding their care/support or to understand and consent to treatment. In this instance, the Deprivation of Liberty Safeguards (DoLS) framework applies. DoLS are in place by law when there in a need to deprive an individual who lacks capacity of their liberty if it is necessary to keep them safe from risk of harm.</w:t>
            </w:r>
          </w:p>
          <w:p w14:paraId="1B475EDE" w14:textId="419CC53C" w:rsidR="0030134A" w:rsidRDefault="002C16FC" w:rsidP="0030134A">
            <w:pPr>
              <w:spacing w:line="480" w:lineRule="auto"/>
              <w:ind w:firstLine="720"/>
              <w:jc w:val="both"/>
              <w:rPr>
                <w:sz w:val="24"/>
                <w:szCs w:val="24"/>
              </w:rPr>
            </w:pPr>
            <w:r>
              <w:rPr>
                <w:sz w:val="24"/>
                <w:szCs w:val="24"/>
              </w:rPr>
              <w:t xml:space="preserve">Where a child is concerned, a person with parental responsibility would make decisions on their behalf, in their best interest. However, in some instances, if the child (under 16 years), is considered to be competent and have full understanding of their treatment, they are able to </w:t>
            </w:r>
            <w:r w:rsidR="00A62B29">
              <w:rPr>
                <w:sz w:val="24"/>
                <w:szCs w:val="24"/>
              </w:rPr>
              <w:t xml:space="preserve">play a part in making decisions regarding their care. </w:t>
            </w:r>
            <w:r>
              <w:rPr>
                <w:sz w:val="24"/>
                <w:szCs w:val="24"/>
              </w:rPr>
              <w:t>This is</w:t>
            </w:r>
            <w:r w:rsidR="00A62B29">
              <w:rPr>
                <w:sz w:val="24"/>
                <w:szCs w:val="24"/>
              </w:rPr>
              <w:t xml:space="preserve"> described as “Gillick competence</w:t>
            </w:r>
            <w:r>
              <w:rPr>
                <w:sz w:val="24"/>
                <w:szCs w:val="24"/>
              </w:rPr>
              <w:t xml:space="preserve">” </w:t>
            </w:r>
            <w:r w:rsidRPr="00715BF7">
              <w:rPr>
                <w:color w:val="auto"/>
                <w:sz w:val="24"/>
                <w:szCs w:val="24"/>
              </w:rPr>
              <w:lastRenderedPageBreak/>
              <w:t xml:space="preserve">(NHS, 2022). </w:t>
            </w:r>
            <w:r w:rsidR="0030134A" w:rsidRPr="00715BF7">
              <w:rPr>
                <w:color w:val="auto"/>
                <w:sz w:val="24"/>
                <w:szCs w:val="24"/>
              </w:rPr>
              <w:t>The Wales Safeguarding Procedures highlight the need to adopt a child-centred approach, whic</w:t>
            </w:r>
            <w:r w:rsidR="00715BF7" w:rsidRPr="00715BF7">
              <w:rPr>
                <w:color w:val="auto"/>
                <w:sz w:val="24"/>
                <w:szCs w:val="24"/>
              </w:rPr>
              <w:t xml:space="preserve">h involves practitioners ensuring that they engage with children to create a better understanding of what life is like for them and to obtain their wishes and feelings. </w:t>
            </w:r>
          </w:p>
          <w:p w14:paraId="31DDD630" w14:textId="77777777" w:rsidR="002C16FC" w:rsidRDefault="002C16FC" w:rsidP="002C16FC">
            <w:pPr>
              <w:spacing w:line="480" w:lineRule="auto"/>
              <w:ind w:firstLine="720"/>
              <w:jc w:val="both"/>
              <w:rPr>
                <w:sz w:val="24"/>
                <w:szCs w:val="24"/>
              </w:rPr>
            </w:pPr>
            <w:r>
              <w:rPr>
                <w:sz w:val="24"/>
                <w:szCs w:val="24"/>
              </w:rPr>
              <w:t xml:space="preserve">The “Working together to safeguard children” (Welsh Government, 2015) guide sets out guidance for practitioners when working to safeguard children. This guidance highlights the need to share information between professionals, and to utilise a child-centred approach with the child’s rights and best interests being paramount. This guide also underlines that the consent of an individual is not always necessary when sharing information if the circumstances are not appropriate for practitioners to do so should it put the child at risk. </w:t>
            </w:r>
          </w:p>
          <w:p w14:paraId="266ECCCD" w14:textId="77777777" w:rsidR="002C16FC" w:rsidRDefault="002C16FC" w:rsidP="002C16FC">
            <w:pPr>
              <w:jc w:val="both"/>
              <w:rPr>
                <w:sz w:val="24"/>
                <w:szCs w:val="24"/>
              </w:rPr>
            </w:pPr>
          </w:p>
          <w:p w14:paraId="03B39464" w14:textId="2DEC7967" w:rsidR="002C16FC" w:rsidRPr="00033819" w:rsidRDefault="002C16FC" w:rsidP="002C16FC">
            <w:pPr>
              <w:jc w:val="both"/>
              <w:rPr>
                <w:sz w:val="24"/>
                <w:szCs w:val="24"/>
              </w:rPr>
            </w:pPr>
            <w:r w:rsidRPr="00DC3DFE">
              <w:rPr>
                <w:b/>
                <w:sz w:val="24"/>
                <w:szCs w:val="24"/>
              </w:rPr>
              <w:t>Word count =</w:t>
            </w:r>
            <w:r w:rsidR="006856E5">
              <w:rPr>
                <w:b/>
                <w:sz w:val="24"/>
                <w:szCs w:val="24"/>
              </w:rPr>
              <w:t xml:space="preserve"> 406</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130233" w14:textId="77777777" w:rsidR="00A9469D" w:rsidRDefault="00A9469D">
      <w:r>
        <w:separator/>
      </w:r>
    </w:p>
  </w:endnote>
  <w:endnote w:type="continuationSeparator" w:id="0">
    <w:p w14:paraId="0998E078" w14:textId="77777777" w:rsidR="00A9469D" w:rsidRDefault="00A94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46FBB78C" w:rsidR="00A5656A" w:rsidRDefault="00A5656A">
    <w:pPr>
      <w:pStyle w:val="Footer"/>
      <w:jc w:val="right"/>
    </w:pPr>
    <w:r>
      <w:fldChar w:fldCharType="begin"/>
    </w:r>
    <w:r>
      <w:instrText xml:space="preserve"> PAGE   \* MERGEFORMAT </w:instrText>
    </w:r>
    <w:r>
      <w:fldChar w:fldCharType="separate"/>
    </w:r>
    <w:r w:rsidR="00762CC9">
      <w:rPr>
        <w:noProof/>
      </w:rPr>
      <w:t>3</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27060B" w14:textId="77777777" w:rsidR="00A9469D" w:rsidRDefault="00A9469D">
      <w:r>
        <w:separator/>
      </w:r>
    </w:p>
  </w:footnote>
  <w:footnote w:type="continuationSeparator" w:id="0">
    <w:p w14:paraId="3D70DB82" w14:textId="77777777" w:rsidR="00A9469D" w:rsidRDefault="00A946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200E"/>
    <w:rsid w:val="001B331A"/>
    <w:rsid w:val="001C0237"/>
    <w:rsid w:val="001C0E74"/>
    <w:rsid w:val="001C4DB8"/>
    <w:rsid w:val="001C50B8"/>
    <w:rsid w:val="001D229F"/>
    <w:rsid w:val="001E2EB6"/>
    <w:rsid w:val="001F4552"/>
    <w:rsid w:val="002019EB"/>
    <w:rsid w:val="00204B58"/>
    <w:rsid w:val="00205051"/>
    <w:rsid w:val="0020592B"/>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694"/>
    <w:rsid w:val="002B5B35"/>
    <w:rsid w:val="002B7AEE"/>
    <w:rsid w:val="002C16FC"/>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34A"/>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1080"/>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5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5525"/>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56E5"/>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4369"/>
    <w:rsid w:val="006F5ED3"/>
    <w:rsid w:val="00700249"/>
    <w:rsid w:val="00702636"/>
    <w:rsid w:val="007069CD"/>
    <w:rsid w:val="00706BB5"/>
    <w:rsid w:val="0071231A"/>
    <w:rsid w:val="00712E90"/>
    <w:rsid w:val="00713B7E"/>
    <w:rsid w:val="00715BF7"/>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2CC9"/>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6FAF"/>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5ED8"/>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3E01"/>
    <w:rsid w:val="00A54D67"/>
    <w:rsid w:val="00A55A3F"/>
    <w:rsid w:val="00A5656A"/>
    <w:rsid w:val="00A60103"/>
    <w:rsid w:val="00A62B29"/>
    <w:rsid w:val="00A652F6"/>
    <w:rsid w:val="00A65861"/>
    <w:rsid w:val="00A732EA"/>
    <w:rsid w:val="00A7489E"/>
    <w:rsid w:val="00A8015F"/>
    <w:rsid w:val="00A85039"/>
    <w:rsid w:val="00A906AA"/>
    <w:rsid w:val="00A9469D"/>
    <w:rsid w:val="00A94C5E"/>
    <w:rsid w:val="00AA252C"/>
    <w:rsid w:val="00AA666E"/>
    <w:rsid w:val="00AA7960"/>
    <w:rsid w:val="00AB5518"/>
    <w:rsid w:val="00AC3A0E"/>
    <w:rsid w:val="00AC4A04"/>
    <w:rsid w:val="00AC5679"/>
    <w:rsid w:val="00AD336F"/>
    <w:rsid w:val="00AD3694"/>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1681"/>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33A4"/>
    <w:rsid w:val="00C4664D"/>
    <w:rsid w:val="00C472AA"/>
    <w:rsid w:val="00C50A05"/>
    <w:rsid w:val="00C54AED"/>
    <w:rsid w:val="00C54C99"/>
    <w:rsid w:val="00C5533B"/>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61DD"/>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1AD3"/>
    <w:rsid w:val="00E15751"/>
    <w:rsid w:val="00E17160"/>
    <w:rsid w:val="00E17D41"/>
    <w:rsid w:val="00E231D1"/>
    <w:rsid w:val="00E2466D"/>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26900">
      <w:bodyDiv w:val="1"/>
      <w:marLeft w:val="0"/>
      <w:marRight w:val="0"/>
      <w:marTop w:val="0"/>
      <w:marBottom w:val="0"/>
      <w:divBdr>
        <w:top w:val="none" w:sz="0" w:space="0" w:color="auto"/>
        <w:left w:val="none" w:sz="0" w:space="0" w:color="auto"/>
        <w:bottom w:val="none" w:sz="0" w:space="0" w:color="auto"/>
        <w:right w:val="none" w:sz="0" w:space="0" w:color="auto"/>
      </w:divBdr>
    </w:div>
    <w:div w:id="240214343">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3F8DF9F132A447A5E545790A0A586F" ma:contentTypeVersion="17" ma:contentTypeDescription="Create a new document." ma:contentTypeScope="" ma:versionID="25feda338641d3c6c196513f393648ca">
  <xsd:schema xmlns:xsd="http://www.w3.org/2001/XMLSchema" xmlns:xs="http://www.w3.org/2001/XMLSchema" xmlns:p="http://schemas.microsoft.com/office/2006/metadata/properties" xmlns:ns3="9481dbcd-0824-48c4-a2f9-cc1216665c37" xmlns:ns4="e71aa994-3b1c-4bfd-b3ef-c1e913b87b17" targetNamespace="http://schemas.microsoft.com/office/2006/metadata/properties" ma:root="true" ma:fieldsID="08f41dd6941f419e3b3f7300e434d7e2" ns3:_="" ns4:_="">
    <xsd:import namespace="9481dbcd-0824-48c4-a2f9-cc1216665c37"/>
    <xsd:import namespace="e71aa994-3b1c-4bfd-b3ef-c1e913b87b1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81dbcd-0824-48c4-a2f9-cc1216665c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element name="_activity" ma:index="2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1aa994-3b1c-4bfd-b3ef-c1e913b87b1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481dbcd-0824-48c4-a2f9-cc1216665c37"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D19ED1-F9A2-434B-823D-7783157519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81dbcd-0824-48c4-a2f9-cc1216665c37"/>
    <ds:schemaRef ds:uri="e71aa994-3b1c-4bfd-b3ef-c1e913b87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B7AC43E5-AF9F-4875-9020-565D4B57C900}">
  <ds:schemaRefs>
    <ds:schemaRef ds:uri="http://purl.org/dc/terms/"/>
    <ds:schemaRef ds:uri="http://purl.org/dc/dcmitype/"/>
    <ds:schemaRef ds:uri="http://schemas.microsoft.com/office/infopath/2007/PartnerControls"/>
    <ds:schemaRef ds:uri="http://schemas.openxmlformats.org/package/2006/metadata/core-properties"/>
    <ds:schemaRef ds:uri="e71aa994-3b1c-4bfd-b3ef-c1e913b87b17"/>
    <ds:schemaRef ds:uri="http://schemas.microsoft.com/office/2006/documentManagement/types"/>
    <ds:schemaRef ds:uri="http://schemas.microsoft.com/office/2006/metadata/properties"/>
    <ds:schemaRef ds:uri="9481dbcd-0824-48c4-a2f9-cc1216665c37"/>
    <ds:schemaRef ds:uri="http://www.w3.org/XML/1998/namespace"/>
    <ds:schemaRef ds:uri="http://purl.org/dc/elements/1.1/"/>
  </ds:schemaRefs>
</ds:datastoreItem>
</file>

<file path=customXml/itemProps4.xml><?xml version="1.0" encoding="utf-8"?>
<ds:datastoreItem xmlns:ds="http://schemas.openxmlformats.org/officeDocument/2006/customXml" ds:itemID="{3FDB3422-F18A-4CAF-8B0D-79CDCA095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5</Pages>
  <Words>1041</Words>
  <Characters>5937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Emma Jones</cp:lastModifiedBy>
  <cp:revision>5</cp:revision>
  <cp:lastPrinted>2020-02-11T19:20:00Z</cp:lastPrinted>
  <dcterms:created xsi:type="dcterms:W3CDTF">2025-02-17T10:43:00Z</dcterms:created>
  <dcterms:modified xsi:type="dcterms:W3CDTF">2025-02-18T09:31:00Z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0x0101002A3F8DF9F132A447A5E545790A0A586F</vt:lpwstr>
  </property>
</Properties>
</file>