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23FA" w:rsidRDefault="00DE1EA3">
      <w:pPr>
        <w:rPr>
          <w:b/>
        </w:rPr>
      </w:pPr>
      <w:r w:rsidRPr="00DE1EA3">
        <w:rPr>
          <w:b/>
        </w:rPr>
        <w:t>Why did the Government take action in 1832</w:t>
      </w:r>
      <w:r>
        <w:rPr>
          <w:b/>
        </w:rPr>
        <w:t>?</w:t>
      </w:r>
    </w:p>
    <w:p w:rsidR="00DE1EA3" w:rsidRDefault="00DE1EA3">
      <w:pPr>
        <w:rPr>
          <w:b/>
        </w:rPr>
      </w:pPr>
    </w:p>
    <w:p w:rsidR="00DE1EA3" w:rsidRDefault="00DE1EA3">
      <w:pPr>
        <w:rPr>
          <w:rFonts w:ascii="Times New Roman" w:hAnsi="Times New Roman" w:cs="Times New Roman"/>
        </w:rPr>
      </w:pPr>
      <w:r>
        <w:rPr>
          <w:rFonts w:ascii="Times New Roman" w:hAnsi="Times New Roman" w:cs="Times New Roman"/>
        </w:rPr>
        <w:t>There had been enquiries, investigations, comments and reports on the Poor Law since the end of the eighteenth century. Why, then, did matters come to a head in the early 1830s? The general election of 1831 brought about a change of government, with the reforming Whigs having a clear majority in the House of Commons. This, with a general consensus among the propertied classes that something had to be done about the escalating costs of maintaining the poor, pushed a willing government into action.</w:t>
      </w:r>
    </w:p>
    <w:p w:rsidR="00DE1EA3" w:rsidRDefault="00DE1EA3">
      <w:pPr>
        <w:rPr>
          <w:rFonts w:ascii="Times New Roman" w:hAnsi="Times New Roman" w:cs="Times New Roman"/>
        </w:rPr>
      </w:pPr>
    </w:p>
    <w:p w:rsidR="00DE1EA3" w:rsidRDefault="00DE1EA3">
      <w:pPr>
        <w:rPr>
          <w:rFonts w:ascii="Times New Roman" w:hAnsi="Times New Roman" w:cs="Times New Roman"/>
        </w:rPr>
      </w:pPr>
      <w:r>
        <w:rPr>
          <w:rFonts w:ascii="Times New Roman" w:hAnsi="Times New Roman" w:cs="Times New Roman"/>
        </w:rPr>
        <w:t xml:space="preserve">In </w:t>
      </w:r>
      <w:proofErr w:type="gramStart"/>
      <w:r>
        <w:rPr>
          <w:rFonts w:ascii="Times New Roman" w:hAnsi="Times New Roman" w:cs="Times New Roman"/>
        </w:rPr>
        <w:t>1832 ,</w:t>
      </w:r>
      <w:proofErr w:type="gramEnd"/>
      <w:r>
        <w:rPr>
          <w:rFonts w:ascii="Times New Roman" w:hAnsi="Times New Roman" w:cs="Times New Roman"/>
        </w:rPr>
        <w:t xml:space="preserve"> the Whig government set up a Commission of Enquiry into the Operation of the Poor Laws. This decision was prompted by long-term concerns and immediate problems.</w:t>
      </w:r>
    </w:p>
    <w:p w:rsidR="00DE1EA3" w:rsidRDefault="00DE1EA3">
      <w:pPr>
        <w:rPr>
          <w:rFonts w:ascii="Times New Roman" w:hAnsi="Times New Roman" w:cs="Times New Roman"/>
        </w:rPr>
      </w:pPr>
    </w:p>
    <w:p w:rsidR="00DE1EA3" w:rsidRDefault="00DE1EA3">
      <w:pPr>
        <w:rPr>
          <w:rFonts w:ascii="Times New Roman" w:hAnsi="Times New Roman" w:cs="Times New Roman"/>
          <w:b/>
        </w:rPr>
      </w:pPr>
      <w:r w:rsidRPr="00DE1EA3">
        <w:rPr>
          <w:rFonts w:ascii="Times New Roman" w:hAnsi="Times New Roman" w:cs="Times New Roman"/>
          <w:b/>
        </w:rPr>
        <w:t>Long-term concerns</w:t>
      </w:r>
      <w:r>
        <w:rPr>
          <w:rFonts w:ascii="Times New Roman" w:hAnsi="Times New Roman" w:cs="Times New Roman"/>
          <w:b/>
        </w:rPr>
        <w:t>:</w:t>
      </w:r>
    </w:p>
    <w:p w:rsidR="00DE1EA3" w:rsidRDefault="00DE1EA3" w:rsidP="00DE1EA3">
      <w:pPr>
        <w:pStyle w:val="ListParagraph"/>
        <w:numPr>
          <w:ilvl w:val="0"/>
          <w:numId w:val="1"/>
        </w:numPr>
        <w:rPr>
          <w:rFonts w:ascii="Times New Roman" w:hAnsi="Times New Roman" w:cs="Times New Roman"/>
        </w:rPr>
      </w:pPr>
      <w:r>
        <w:rPr>
          <w:rFonts w:ascii="Times New Roman" w:hAnsi="Times New Roman" w:cs="Times New Roman"/>
        </w:rPr>
        <w:t>The increasing cost of poor relief;</w:t>
      </w:r>
    </w:p>
    <w:p w:rsidR="00DE1EA3" w:rsidRDefault="00DE1EA3" w:rsidP="00DE1EA3">
      <w:pPr>
        <w:pStyle w:val="ListParagraph"/>
        <w:numPr>
          <w:ilvl w:val="0"/>
          <w:numId w:val="1"/>
        </w:numPr>
        <w:rPr>
          <w:rFonts w:ascii="Times New Roman" w:hAnsi="Times New Roman" w:cs="Times New Roman"/>
        </w:rPr>
      </w:pPr>
      <w:r>
        <w:rPr>
          <w:rFonts w:ascii="Times New Roman" w:hAnsi="Times New Roman" w:cs="Times New Roman"/>
        </w:rPr>
        <w:t xml:space="preserve">The growing belief that those administering the Poor Law were corrupt, or, at the very least, had a tendency to exploit the laws to their own benefit. Contracts for supplying food, beer, clothing </w:t>
      </w:r>
      <w:proofErr w:type="spellStart"/>
      <w:r>
        <w:rPr>
          <w:rFonts w:ascii="Times New Roman" w:hAnsi="Times New Roman" w:cs="Times New Roman"/>
        </w:rPr>
        <w:t>etc</w:t>
      </w:r>
      <w:proofErr w:type="spellEnd"/>
      <w:r>
        <w:rPr>
          <w:rFonts w:ascii="Times New Roman" w:hAnsi="Times New Roman" w:cs="Times New Roman"/>
        </w:rPr>
        <w:t>, went to local traders who were frequently either members of the select vestry or closely related to them;</w:t>
      </w:r>
    </w:p>
    <w:p w:rsidR="00DE1EA3" w:rsidRDefault="00DE1EA3" w:rsidP="00DE1EA3">
      <w:pPr>
        <w:pStyle w:val="ListParagraph"/>
        <w:numPr>
          <w:ilvl w:val="0"/>
          <w:numId w:val="1"/>
        </w:numPr>
        <w:rPr>
          <w:rFonts w:ascii="Times New Roman" w:hAnsi="Times New Roman" w:cs="Times New Roman"/>
        </w:rPr>
      </w:pPr>
      <w:r>
        <w:rPr>
          <w:rFonts w:ascii="Times New Roman" w:hAnsi="Times New Roman" w:cs="Times New Roman"/>
        </w:rPr>
        <w:t xml:space="preserve">Fears that the commonly applied systems, such as </w:t>
      </w:r>
      <w:proofErr w:type="spellStart"/>
      <w:r>
        <w:rPr>
          <w:rFonts w:ascii="Times New Roman" w:hAnsi="Times New Roman" w:cs="Times New Roman"/>
        </w:rPr>
        <w:t>Speenhamland</w:t>
      </w:r>
      <w:proofErr w:type="spellEnd"/>
      <w:r>
        <w:rPr>
          <w:rFonts w:ascii="Times New Roman" w:hAnsi="Times New Roman" w:cs="Times New Roman"/>
        </w:rPr>
        <w:t xml:space="preserve"> (never applied in Wales), were actually encouraging large families and thus perpetuating a cycle of poverty.  Similarly, systems such as the </w:t>
      </w:r>
      <w:proofErr w:type="spellStart"/>
      <w:r>
        <w:rPr>
          <w:rFonts w:ascii="Times New Roman" w:hAnsi="Times New Roman" w:cs="Times New Roman"/>
        </w:rPr>
        <w:t>Roundsman</w:t>
      </w:r>
      <w:proofErr w:type="spellEnd"/>
      <w:r>
        <w:rPr>
          <w:rFonts w:ascii="Times New Roman" w:hAnsi="Times New Roman" w:cs="Times New Roman"/>
        </w:rPr>
        <w:t xml:space="preserve"> did </w:t>
      </w:r>
      <w:proofErr w:type="gramStart"/>
      <w:r>
        <w:rPr>
          <w:rFonts w:ascii="Times New Roman" w:hAnsi="Times New Roman" w:cs="Times New Roman"/>
        </w:rPr>
        <w:t>nothing</w:t>
      </w:r>
      <w:r w:rsidR="00904F4D">
        <w:rPr>
          <w:rFonts w:ascii="Times New Roman" w:hAnsi="Times New Roman" w:cs="Times New Roman"/>
        </w:rPr>
        <w:t xml:space="preserve">  to</w:t>
      </w:r>
      <w:proofErr w:type="gramEnd"/>
      <w:r w:rsidR="00904F4D">
        <w:rPr>
          <w:rFonts w:ascii="Times New Roman" w:hAnsi="Times New Roman" w:cs="Times New Roman"/>
        </w:rPr>
        <w:t xml:space="preserve"> encourage labourers to search for work, since the labourers grew to believe that the parish would supply all their needs.</w:t>
      </w:r>
    </w:p>
    <w:p w:rsidR="00904F4D" w:rsidRDefault="00904F4D" w:rsidP="00904F4D">
      <w:pPr>
        <w:pStyle w:val="ListParagraph"/>
        <w:rPr>
          <w:rFonts w:ascii="Times New Roman" w:hAnsi="Times New Roman" w:cs="Times New Roman"/>
        </w:rPr>
      </w:pPr>
    </w:p>
    <w:p w:rsidR="00904F4D" w:rsidRDefault="00904F4D" w:rsidP="00904F4D">
      <w:pPr>
        <w:rPr>
          <w:rFonts w:ascii="Times New Roman" w:hAnsi="Times New Roman" w:cs="Times New Roman"/>
          <w:b/>
        </w:rPr>
      </w:pPr>
      <w:r w:rsidRPr="00904F4D">
        <w:rPr>
          <w:rFonts w:ascii="Times New Roman" w:hAnsi="Times New Roman" w:cs="Times New Roman"/>
          <w:b/>
        </w:rPr>
        <w:t>Immediate problems:</w:t>
      </w:r>
    </w:p>
    <w:p w:rsidR="00904F4D" w:rsidRPr="00904F4D" w:rsidRDefault="00904F4D" w:rsidP="00904F4D">
      <w:pPr>
        <w:pStyle w:val="ListParagraph"/>
        <w:numPr>
          <w:ilvl w:val="0"/>
          <w:numId w:val="2"/>
        </w:numPr>
        <w:rPr>
          <w:rFonts w:ascii="Times New Roman" w:hAnsi="Times New Roman" w:cs="Times New Roman"/>
          <w:b/>
        </w:rPr>
      </w:pPr>
      <w:r>
        <w:rPr>
          <w:rFonts w:ascii="Times New Roman" w:hAnsi="Times New Roman" w:cs="Times New Roman"/>
        </w:rPr>
        <w:t xml:space="preserve">The Swing riots that hit the southern counties of England in the </w:t>
      </w:r>
      <w:proofErr w:type="spellStart"/>
      <w:r>
        <w:rPr>
          <w:rFonts w:ascii="Times New Roman" w:hAnsi="Times New Roman" w:cs="Times New Roman"/>
        </w:rPr>
        <w:t>lat</w:t>
      </w:r>
      <w:proofErr w:type="spellEnd"/>
      <w:r>
        <w:rPr>
          <w:rFonts w:ascii="Times New Roman" w:hAnsi="Times New Roman" w:cs="Times New Roman"/>
        </w:rPr>
        <w:t xml:space="preserve"> 1820s and early 1830s;</w:t>
      </w:r>
    </w:p>
    <w:p w:rsidR="00904F4D" w:rsidRPr="00904F4D" w:rsidRDefault="00904F4D" w:rsidP="00904F4D">
      <w:pPr>
        <w:pStyle w:val="ListParagraph"/>
        <w:numPr>
          <w:ilvl w:val="0"/>
          <w:numId w:val="2"/>
        </w:numPr>
        <w:rPr>
          <w:rFonts w:ascii="Times New Roman" w:hAnsi="Times New Roman" w:cs="Times New Roman"/>
          <w:b/>
        </w:rPr>
      </w:pPr>
      <w:r>
        <w:rPr>
          <w:rFonts w:ascii="Times New Roman" w:hAnsi="Times New Roman" w:cs="Times New Roman"/>
        </w:rPr>
        <w:t>Fear that the unrest would turn to revolution. France was again embroiled in revolution in 1830 and there was a genuine concern among the powerful and influential that this could spark off something similar in Britain.</w:t>
      </w:r>
    </w:p>
    <w:p w:rsidR="00904F4D" w:rsidRDefault="00904F4D" w:rsidP="00904F4D">
      <w:pPr>
        <w:rPr>
          <w:rFonts w:ascii="Times New Roman" w:hAnsi="Times New Roman" w:cs="Times New Roman"/>
          <w:b/>
        </w:rPr>
      </w:pPr>
    </w:p>
    <w:p w:rsidR="00904F4D" w:rsidRDefault="00904F4D" w:rsidP="00904F4D">
      <w:pPr>
        <w:rPr>
          <w:rFonts w:ascii="Times New Roman" w:hAnsi="Times New Roman" w:cs="Times New Roman"/>
          <w:b/>
        </w:rPr>
      </w:pPr>
      <w:r>
        <w:rPr>
          <w:rFonts w:ascii="Times New Roman" w:hAnsi="Times New Roman" w:cs="Times New Roman"/>
          <w:b/>
        </w:rPr>
        <w:t>How did the Commission of Enquiry set about its work?</w:t>
      </w:r>
    </w:p>
    <w:p w:rsidR="00904F4D" w:rsidRDefault="00904F4D" w:rsidP="00904F4D">
      <w:pPr>
        <w:rPr>
          <w:rFonts w:ascii="Times New Roman" w:hAnsi="Times New Roman" w:cs="Times New Roman"/>
          <w:b/>
        </w:rPr>
      </w:pPr>
    </w:p>
    <w:p w:rsidR="00904F4D" w:rsidRDefault="00904F4D" w:rsidP="00904F4D">
      <w:pPr>
        <w:rPr>
          <w:rFonts w:ascii="Times New Roman" w:hAnsi="Times New Roman" w:cs="Times New Roman"/>
        </w:rPr>
      </w:pPr>
      <w:r>
        <w:rPr>
          <w:rFonts w:ascii="Times New Roman" w:hAnsi="Times New Roman" w:cs="Times New Roman"/>
        </w:rPr>
        <w:t xml:space="preserve">The Commission of Enquiry consisted of nine commissioners, the most influential of whom were Nassau Senior and Edwin Chadwick. Nassau Senior was </w:t>
      </w:r>
      <w:proofErr w:type="spellStart"/>
      <w:r>
        <w:rPr>
          <w:rFonts w:ascii="Times New Roman" w:hAnsi="Times New Roman" w:cs="Times New Roman"/>
        </w:rPr>
        <w:t>Prof.</w:t>
      </w:r>
      <w:proofErr w:type="spellEnd"/>
      <w:r>
        <w:rPr>
          <w:rFonts w:ascii="Times New Roman" w:hAnsi="Times New Roman" w:cs="Times New Roman"/>
        </w:rPr>
        <w:t xml:space="preserve"> of Political Economy at Oxford University who disliked the allowance system, and Edwin Chadwick was a committed </w:t>
      </w:r>
      <w:proofErr w:type="spellStart"/>
      <w:r>
        <w:rPr>
          <w:rFonts w:ascii="Times New Roman" w:hAnsi="Times New Roman" w:cs="Times New Roman"/>
        </w:rPr>
        <w:t>Benthamite</w:t>
      </w:r>
      <w:proofErr w:type="spellEnd"/>
      <w:r>
        <w:rPr>
          <w:rFonts w:ascii="Times New Roman" w:hAnsi="Times New Roman" w:cs="Times New Roman"/>
        </w:rPr>
        <w:t>. It is not likely that a survey of the Old Poor Laws, and any recommendations for their amendment, would be impartial.</w:t>
      </w:r>
      <w:r w:rsidR="00BA2F56">
        <w:rPr>
          <w:rFonts w:ascii="Times New Roman" w:hAnsi="Times New Roman" w:cs="Times New Roman"/>
        </w:rPr>
        <w:t xml:space="preserve"> The 26 assistant commissioners, who put in the legwork actually collecting and collating evidence, knew what they were supposed to find. Senior had written the main sections of the report before all the evidence was submitted, let alone analysed. Thus the evidence, when it had been collected, was used selectively to support conclusions the commissioners had already reached. Returns for Wales were few and incomplete.</w:t>
      </w:r>
    </w:p>
    <w:p w:rsidR="00BA2F56" w:rsidRDefault="00BA2F56" w:rsidP="00904F4D">
      <w:pPr>
        <w:rPr>
          <w:rFonts w:ascii="Times New Roman" w:hAnsi="Times New Roman" w:cs="Times New Roman"/>
        </w:rPr>
      </w:pPr>
    </w:p>
    <w:p w:rsidR="00BA2F56" w:rsidRDefault="00BA2F56" w:rsidP="00904F4D">
      <w:pPr>
        <w:rPr>
          <w:rFonts w:ascii="Times New Roman" w:hAnsi="Times New Roman" w:cs="Times New Roman"/>
          <w:b/>
        </w:rPr>
      </w:pPr>
      <w:r w:rsidRPr="00BA2F56">
        <w:rPr>
          <w:rFonts w:ascii="Times New Roman" w:hAnsi="Times New Roman" w:cs="Times New Roman"/>
          <w:b/>
        </w:rPr>
        <w:t>What did the Report recommend?</w:t>
      </w:r>
    </w:p>
    <w:p w:rsidR="00BA2F56" w:rsidRDefault="00BA2F56" w:rsidP="00904F4D">
      <w:pPr>
        <w:rPr>
          <w:rFonts w:ascii="Times New Roman" w:hAnsi="Times New Roman" w:cs="Times New Roman"/>
          <w:b/>
        </w:rPr>
      </w:pPr>
    </w:p>
    <w:p w:rsidR="00BA2F56" w:rsidRDefault="00BA2F56" w:rsidP="00904F4D">
      <w:pPr>
        <w:rPr>
          <w:rFonts w:ascii="Times New Roman" w:hAnsi="Times New Roman" w:cs="Times New Roman"/>
        </w:rPr>
      </w:pPr>
      <w:r>
        <w:rPr>
          <w:rFonts w:ascii="Times New Roman" w:hAnsi="Times New Roman" w:cs="Times New Roman"/>
        </w:rPr>
        <w:t xml:space="preserve">Published in 1834, the first part of the report attacked the old Poor Law, citing examples of corrupt practices and demoralised paupers. The second part contained the </w:t>
      </w:r>
      <w:r>
        <w:rPr>
          <w:rFonts w:ascii="Times New Roman" w:hAnsi="Times New Roman" w:cs="Times New Roman"/>
        </w:rPr>
        <w:lastRenderedPageBreak/>
        <w:t xml:space="preserve">commissioners’ </w:t>
      </w:r>
      <w:r w:rsidR="00347520">
        <w:rPr>
          <w:rFonts w:ascii="Times New Roman" w:hAnsi="Times New Roman" w:cs="Times New Roman"/>
        </w:rPr>
        <w:t>recommendations. Throughout, the reader is led to one conclusion: that the Poor Law was itself the cause of poverty. At the core of the commissioners’ analysis was the belief in the need to keep the distinction between poverty, which was part of the natural order of things, and indigence – the inability to earn enough to live on – those who could not work. They clearly had to be cared for in an appropriate way.</w:t>
      </w:r>
    </w:p>
    <w:p w:rsidR="00347520" w:rsidRDefault="00347520" w:rsidP="00904F4D">
      <w:pPr>
        <w:rPr>
          <w:rFonts w:ascii="Times New Roman" w:hAnsi="Times New Roman" w:cs="Times New Roman"/>
        </w:rPr>
      </w:pPr>
    </w:p>
    <w:p w:rsidR="00347520" w:rsidRDefault="00347520" w:rsidP="00904F4D">
      <w:pPr>
        <w:rPr>
          <w:rFonts w:ascii="Times New Roman" w:hAnsi="Times New Roman" w:cs="Times New Roman"/>
        </w:rPr>
      </w:pPr>
      <w:r>
        <w:rPr>
          <w:rFonts w:ascii="Times New Roman" w:hAnsi="Times New Roman" w:cs="Times New Roman"/>
        </w:rPr>
        <w:t>The commissioners recommended radical changes, designed to save money and improve efficiency:</w:t>
      </w:r>
    </w:p>
    <w:p w:rsidR="00347520" w:rsidRDefault="00347520" w:rsidP="00347520">
      <w:pPr>
        <w:pStyle w:val="ListParagraph"/>
        <w:numPr>
          <w:ilvl w:val="0"/>
          <w:numId w:val="3"/>
        </w:numPr>
        <w:rPr>
          <w:rFonts w:ascii="Times New Roman" w:hAnsi="Times New Roman" w:cs="Times New Roman"/>
        </w:rPr>
      </w:pPr>
      <w:r>
        <w:rPr>
          <w:rFonts w:ascii="Times New Roman" w:hAnsi="Times New Roman" w:cs="Times New Roman"/>
        </w:rPr>
        <w:t>Separate workhouses should be provided for the aged and infirm, children, able-bodied females and able-bodied males.</w:t>
      </w:r>
    </w:p>
    <w:p w:rsidR="00347520" w:rsidRDefault="00347520" w:rsidP="00347520">
      <w:pPr>
        <w:pStyle w:val="ListParagraph"/>
        <w:numPr>
          <w:ilvl w:val="0"/>
          <w:numId w:val="3"/>
        </w:numPr>
        <w:rPr>
          <w:rFonts w:ascii="Times New Roman" w:hAnsi="Times New Roman" w:cs="Times New Roman"/>
        </w:rPr>
      </w:pPr>
      <w:r>
        <w:rPr>
          <w:rFonts w:ascii="Times New Roman" w:hAnsi="Times New Roman" w:cs="Times New Roman"/>
        </w:rPr>
        <w:t>Parishes should group into unions for the purpose of providing these workhouses.</w:t>
      </w:r>
    </w:p>
    <w:p w:rsidR="00347520" w:rsidRDefault="00347520" w:rsidP="00347520">
      <w:pPr>
        <w:pStyle w:val="ListParagraph"/>
        <w:numPr>
          <w:ilvl w:val="0"/>
          <w:numId w:val="3"/>
        </w:numPr>
        <w:rPr>
          <w:rFonts w:ascii="Times New Roman" w:hAnsi="Times New Roman" w:cs="Times New Roman"/>
        </w:rPr>
      </w:pPr>
      <w:r>
        <w:rPr>
          <w:rFonts w:ascii="Times New Roman" w:hAnsi="Times New Roman" w:cs="Times New Roman"/>
        </w:rPr>
        <w:t>All relief outside workhouses should stop, and conditions inside</w:t>
      </w:r>
      <w:r w:rsidR="008148A9">
        <w:rPr>
          <w:rFonts w:ascii="Times New Roman" w:hAnsi="Times New Roman" w:cs="Times New Roman"/>
        </w:rPr>
        <w:t xml:space="preserve"> workhouses should be such that no one would readily choose to enter them.</w:t>
      </w:r>
    </w:p>
    <w:p w:rsidR="008148A9" w:rsidRDefault="008148A9" w:rsidP="00347520">
      <w:pPr>
        <w:pStyle w:val="ListParagraph"/>
        <w:numPr>
          <w:ilvl w:val="0"/>
          <w:numId w:val="3"/>
        </w:numPr>
        <w:rPr>
          <w:rFonts w:ascii="Times New Roman" w:hAnsi="Times New Roman" w:cs="Times New Roman"/>
        </w:rPr>
      </w:pPr>
      <w:r>
        <w:rPr>
          <w:rFonts w:ascii="Times New Roman" w:hAnsi="Times New Roman" w:cs="Times New Roman"/>
        </w:rPr>
        <w:t>A new, central authority should be established with powers to make and enforce regulations concerning the workhouse system.</w:t>
      </w:r>
    </w:p>
    <w:p w:rsidR="008148A9" w:rsidRDefault="008148A9" w:rsidP="008148A9">
      <w:pPr>
        <w:rPr>
          <w:rFonts w:ascii="Times New Roman" w:hAnsi="Times New Roman" w:cs="Times New Roman"/>
        </w:rPr>
      </w:pPr>
      <w:r>
        <w:rPr>
          <w:rFonts w:ascii="Times New Roman" w:hAnsi="Times New Roman" w:cs="Times New Roman"/>
        </w:rPr>
        <w:t>The Bill that was passed closely reflected the recommendations of the report of the Poor Law Commissioners, which, supporters claimed, was based on a mass of carefully collected evidence. What is more, the Bill did exactly what MPs and the Lords wanted: it reduced the cost of providing for the poor by providing for them efficiently.</w:t>
      </w:r>
    </w:p>
    <w:p w:rsidR="008148A9" w:rsidRDefault="008148A9" w:rsidP="008148A9">
      <w:pPr>
        <w:rPr>
          <w:rFonts w:ascii="Times New Roman" w:hAnsi="Times New Roman" w:cs="Times New Roman"/>
        </w:rPr>
      </w:pPr>
    </w:p>
    <w:p w:rsidR="008148A9" w:rsidRDefault="008148A9" w:rsidP="008148A9">
      <w:pPr>
        <w:rPr>
          <w:rFonts w:ascii="Times New Roman" w:hAnsi="Times New Roman" w:cs="Times New Roman"/>
          <w:b/>
        </w:rPr>
      </w:pPr>
      <w:r w:rsidRPr="008148A9">
        <w:rPr>
          <w:rFonts w:ascii="Times New Roman" w:hAnsi="Times New Roman" w:cs="Times New Roman"/>
          <w:b/>
        </w:rPr>
        <w:t>What were the main terms of the 1834 Poor Law Amendment Act?</w:t>
      </w:r>
    </w:p>
    <w:p w:rsidR="008148A9" w:rsidRDefault="008148A9" w:rsidP="008148A9">
      <w:pPr>
        <w:rPr>
          <w:rFonts w:ascii="Times New Roman" w:hAnsi="Times New Roman" w:cs="Times New Roman"/>
          <w:b/>
        </w:rPr>
      </w:pPr>
    </w:p>
    <w:p w:rsidR="008148A9" w:rsidRDefault="008148A9" w:rsidP="008148A9">
      <w:pPr>
        <w:rPr>
          <w:rFonts w:ascii="Times New Roman" w:hAnsi="Times New Roman" w:cs="Times New Roman"/>
        </w:rPr>
      </w:pPr>
      <w:r>
        <w:rPr>
          <w:rFonts w:ascii="Times New Roman" w:hAnsi="Times New Roman" w:cs="Times New Roman"/>
        </w:rPr>
        <w:t>The purpose of the Act was radically to reform the system of poor relief in England and Wales, making it cost effective and efficient. To this end, it laid down that:</w:t>
      </w:r>
    </w:p>
    <w:p w:rsidR="008148A9" w:rsidRDefault="008148A9" w:rsidP="008148A9">
      <w:pPr>
        <w:rPr>
          <w:rFonts w:ascii="Times New Roman" w:hAnsi="Times New Roman" w:cs="Times New Roman"/>
        </w:rPr>
      </w:pPr>
    </w:p>
    <w:p w:rsidR="008148A9" w:rsidRDefault="008148A9" w:rsidP="008148A9">
      <w:pPr>
        <w:pStyle w:val="ListParagraph"/>
        <w:numPr>
          <w:ilvl w:val="0"/>
          <w:numId w:val="4"/>
        </w:numPr>
        <w:rPr>
          <w:rFonts w:ascii="Times New Roman" w:hAnsi="Times New Roman" w:cs="Times New Roman"/>
        </w:rPr>
      </w:pPr>
      <w:r>
        <w:rPr>
          <w:rFonts w:ascii="Times New Roman" w:hAnsi="Times New Roman" w:cs="Times New Roman"/>
        </w:rPr>
        <w:t>A central authority should be set up to supervise</w:t>
      </w:r>
      <w:r w:rsidR="004D5ACE">
        <w:rPr>
          <w:rFonts w:ascii="Times New Roman" w:hAnsi="Times New Roman" w:cs="Times New Roman"/>
        </w:rPr>
        <w:t xml:space="preserve"> the implementation and regulate the administration of the Poor Law.</w:t>
      </w:r>
    </w:p>
    <w:p w:rsidR="004D5ACE" w:rsidRDefault="004D5ACE" w:rsidP="008148A9">
      <w:pPr>
        <w:pStyle w:val="ListParagraph"/>
        <w:numPr>
          <w:ilvl w:val="0"/>
          <w:numId w:val="4"/>
        </w:numPr>
        <w:rPr>
          <w:rFonts w:ascii="Times New Roman" w:hAnsi="Times New Roman" w:cs="Times New Roman"/>
        </w:rPr>
      </w:pPr>
      <w:r>
        <w:rPr>
          <w:rFonts w:ascii="Times New Roman" w:hAnsi="Times New Roman" w:cs="Times New Roman"/>
        </w:rPr>
        <w:t>Parishes were to be grouped together to form Poor Law unions in order to provide relief efficiently.</w:t>
      </w:r>
    </w:p>
    <w:p w:rsidR="004D5ACE" w:rsidRDefault="004D5ACE" w:rsidP="008148A9">
      <w:pPr>
        <w:pStyle w:val="ListParagraph"/>
        <w:numPr>
          <w:ilvl w:val="0"/>
          <w:numId w:val="4"/>
        </w:numPr>
        <w:rPr>
          <w:rFonts w:ascii="Times New Roman" w:hAnsi="Times New Roman" w:cs="Times New Roman"/>
        </w:rPr>
      </w:pPr>
      <w:r>
        <w:rPr>
          <w:rFonts w:ascii="Times New Roman" w:hAnsi="Times New Roman" w:cs="Times New Roman"/>
        </w:rPr>
        <w:t>Each Poor Law union was to establish a workhouse in which inmates would live in conditions that were worse than those of the poorest independent labourer.</w:t>
      </w:r>
    </w:p>
    <w:p w:rsidR="004D5ACE" w:rsidRDefault="004D5ACE" w:rsidP="008148A9">
      <w:pPr>
        <w:pStyle w:val="ListParagraph"/>
        <w:numPr>
          <w:ilvl w:val="0"/>
          <w:numId w:val="4"/>
        </w:numPr>
        <w:rPr>
          <w:rFonts w:ascii="Times New Roman" w:hAnsi="Times New Roman" w:cs="Times New Roman"/>
        </w:rPr>
      </w:pPr>
      <w:r>
        <w:rPr>
          <w:rFonts w:ascii="Times New Roman" w:hAnsi="Times New Roman" w:cs="Times New Roman"/>
        </w:rPr>
        <w:t xml:space="preserve">Outdoor relief for the able-bodied poor was to be ‘discouraged’ </w:t>
      </w:r>
      <w:proofErr w:type="gramStart"/>
      <w:r>
        <w:rPr>
          <w:rFonts w:ascii="Times New Roman" w:hAnsi="Times New Roman" w:cs="Times New Roman"/>
        </w:rPr>
        <w:t>but,</w:t>
      </w:r>
      <w:proofErr w:type="gramEnd"/>
      <w:r>
        <w:rPr>
          <w:rFonts w:ascii="Times New Roman" w:hAnsi="Times New Roman" w:cs="Times New Roman"/>
        </w:rPr>
        <w:t xml:space="preserve"> significantly was not abolished.</w:t>
      </w:r>
    </w:p>
    <w:p w:rsidR="004D5ACE" w:rsidRDefault="004D5ACE" w:rsidP="004D5ACE">
      <w:pPr>
        <w:rPr>
          <w:rFonts w:ascii="Times New Roman" w:hAnsi="Times New Roman" w:cs="Times New Roman"/>
        </w:rPr>
      </w:pPr>
    </w:p>
    <w:p w:rsidR="004D5ACE" w:rsidRDefault="004D5ACE" w:rsidP="004D5ACE">
      <w:pPr>
        <w:rPr>
          <w:rFonts w:ascii="Times New Roman" w:hAnsi="Times New Roman" w:cs="Times New Roman"/>
        </w:rPr>
      </w:pPr>
      <w:r>
        <w:rPr>
          <w:rFonts w:ascii="Times New Roman" w:hAnsi="Times New Roman" w:cs="Times New Roman"/>
        </w:rPr>
        <w:t>However, the actual programme of reform was not laid down by parliament. Parliament simply set down the administrative arrangements through which the three commissioners were to implement and, indeed, interpret the Act.</w:t>
      </w:r>
    </w:p>
    <w:p w:rsidR="00AB6E28" w:rsidRDefault="00AB6E28" w:rsidP="004D5ACE">
      <w:pPr>
        <w:rPr>
          <w:rFonts w:ascii="Times New Roman" w:hAnsi="Times New Roman" w:cs="Times New Roman"/>
        </w:rPr>
      </w:pPr>
    </w:p>
    <w:p w:rsidR="00AB6E28" w:rsidRDefault="00AB6E28" w:rsidP="004D5ACE">
      <w:pPr>
        <w:rPr>
          <w:rFonts w:ascii="Times New Roman" w:hAnsi="Times New Roman" w:cs="Times New Roman"/>
          <w:b/>
        </w:rPr>
      </w:pPr>
      <w:r>
        <w:rPr>
          <w:rFonts w:ascii="Times New Roman" w:hAnsi="Times New Roman" w:cs="Times New Roman"/>
          <w:b/>
        </w:rPr>
        <w:t>What was the Poor Law Amendment Act really about?</w:t>
      </w:r>
    </w:p>
    <w:p w:rsidR="00AB6E28" w:rsidRDefault="00AB6E28" w:rsidP="004D5ACE">
      <w:pPr>
        <w:rPr>
          <w:rFonts w:ascii="Times New Roman" w:hAnsi="Times New Roman" w:cs="Times New Roman"/>
          <w:b/>
        </w:rPr>
      </w:pPr>
    </w:p>
    <w:p w:rsidR="00AB6E28" w:rsidRDefault="00AB6E28" w:rsidP="004D5ACE">
      <w:pPr>
        <w:rPr>
          <w:rFonts w:ascii="Times New Roman" w:hAnsi="Times New Roman" w:cs="Times New Roman"/>
        </w:rPr>
      </w:pPr>
      <w:r>
        <w:rPr>
          <w:rFonts w:ascii="Times New Roman" w:hAnsi="Times New Roman" w:cs="Times New Roman"/>
        </w:rPr>
        <w:t>There are many different interpretations of the Poor Law Amendment Act and they rest, as interpretations frequently do, on the political and ideological stance of the individual making the interpretations. Modern historians generally hold to one of three main interpretations:</w:t>
      </w:r>
    </w:p>
    <w:p w:rsidR="00AB6E28" w:rsidRDefault="00AB6E28" w:rsidP="004D5ACE">
      <w:pPr>
        <w:rPr>
          <w:rFonts w:ascii="Times New Roman" w:hAnsi="Times New Roman" w:cs="Times New Roman"/>
        </w:rPr>
      </w:pPr>
    </w:p>
    <w:p w:rsidR="00AB6E28" w:rsidRDefault="00AB6E28" w:rsidP="004D5ACE">
      <w:pPr>
        <w:rPr>
          <w:rFonts w:ascii="Times New Roman" w:hAnsi="Times New Roman" w:cs="Times New Roman"/>
        </w:rPr>
      </w:pPr>
      <w:r>
        <w:rPr>
          <w:rFonts w:ascii="Times New Roman" w:hAnsi="Times New Roman" w:cs="Times New Roman"/>
          <w:b/>
        </w:rPr>
        <w:t>The Marxist view</w:t>
      </w:r>
      <w:r>
        <w:rPr>
          <w:rFonts w:ascii="Times New Roman" w:hAnsi="Times New Roman" w:cs="Times New Roman"/>
        </w:rPr>
        <w:t xml:space="preserve"> is a straightforward one. Its proponents maintain that the Act was nothing more than naked class exploitation by the newly enfranchised middle classes. In holding down the poor rate by making harsh and unacceptable workhouses the way for the able-bodied to obtain relief, the poor were forced to work for lower wages. Thus, workers were forced to work for lower wages. Th</w:t>
      </w:r>
      <w:r w:rsidR="004174E2">
        <w:rPr>
          <w:rFonts w:ascii="Times New Roman" w:hAnsi="Times New Roman" w:cs="Times New Roman"/>
        </w:rPr>
        <w:t>us workers were forced to work for lower wages. Thus workers were forced to accept the capitalist principles of the market economy.</w:t>
      </w:r>
    </w:p>
    <w:p w:rsidR="004174E2" w:rsidRDefault="004174E2" w:rsidP="004D5ACE">
      <w:pPr>
        <w:rPr>
          <w:rFonts w:ascii="Times New Roman" w:hAnsi="Times New Roman" w:cs="Times New Roman"/>
        </w:rPr>
      </w:pPr>
    </w:p>
    <w:p w:rsidR="004174E2" w:rsidRDefault="004174E2" w:rsidP="004D5ACE">
      <w:pPr>
        <w:rPr>
          <w:rFonts w:ascii="Times New Roman" w:hAnsi="Times New Roman" w:cs="Times New Roman"/>
        </w:rPr>
      </w:pPr>
      <w:r>
        <w:rPr>
          <w:rFonts w:ascii="Times New Roman" w:hAnsi="Times New Roman" w:cs="Times New Roman"/>
          <w:b/>
        </w:rPr>
        <w:t xml:space="preserve">The traditionalist view </w:t>
      </w:r>
      <w:r>
        <w:rPr>
          <w:rFonts w:ascii="Times New Roman" w:hAnsi="Times New Roman" w:cs="Times New Roman"/>
        </w:rPr>
        <w:t>is equally straightforward. It maintains that the Act in fact emphasised continuity more than change by reinforcing the traditional social and economic powers of the landowners and property-owning elite. Faced with unrest in the countryside and towns, the traditionally powerful enforced a new Poor Law system that reasserted their authority.</w:t>
      </w:r>
    </w:p>
    <w:p w:rsidR="004174E2" w:rsidRDefault="004174E2" w:rsidP="004D5ACE">
      <w:pPr>
        <w:rPr>
          <w:rFonts w:ascii="Times New Roman" w:hAnsi="Times New Roman" w:cs="Times New Roman"/>
        </w:rPr>
      </w:pPr>
    </w:p>
    <w:p w:rsidR="004174E2" w:rsidRDefault="004174E2" w:rsidP="004D5ACE">
      <w:pPr>
        <w:rPr>
          <w:rFonts w:ascii="Times New Roman" w:hAnsi="Times New Roman" w:cs="Times New Roman"/>
        </w:rPr>
      </w:pPr>
      <w:r>
        <w:rPr>
          <w:rFonts w:ascii="Times New Roman" w:hAnsi="Times New Roman" w:cs="Times New Roman"/>
          <w:b/>
        </w:rPr>
        <w:t>The revisionist view</w:t>
      </w:r>
      <w:r>
        <w:rPr>
          <w:rFonts w:ascii="Times New Roman" w:hAnsi="Times New Roman" w:cs="Times New Roman"/>
        </w:rPr>
        <w:t xml:space="preserve"> attempts to synthesise the two previous viewpoints. It maintains the traditionalist view that, by the Act, the land-and property-owning classes had reasserted their dominance</w:t>
      </w:r>
      <w:r w:rsidR="003B451C">
        <w:rPr>
          <w:rFonts w:ascii="Times New Roman" w:hAnsi="Times New Roman" w:cs="Times New Roman"/>
        </w:rPr>
        <w:t xml:space="preserve"> but makes a nod towards Marxism by maintaining that this dominance was asserted in favour of the new capitalist classes.</w:t>
      </w:r>
    </w:p>
    <w:p w:rsidR="003B451C" w:rsidRDefault="003B451C" w:rsidP="004D5ACE">
      <w:pPr>
        <w:rPr>
          <w:rFonts w:ascii="Times New Roman" w:hAnsi="Times New Roman" w:cs="Times New Roman"/>
        </w:rPr>
      </w:pPr>
    </w:p>
    <w:p w:rsidR="003B451C" w:rsidRPr="004174E2" w:rsidRDefault="003B451C" w:rsidP="004D5ACE">
      <w:pPr>
        <w:rPr>
          <w:rFonts w:ascii="Times New Roman" w:hAnsi="Times New Roman" w:cs="Times New Roman"/>
        </w:rPr>
      </w:pPr>
      <w:bookmarkStart w:id="0" w:name="_GoBack"/>
      <w:bookmarkEnd w:id="0"/>
    </w:p>
    <w:p w:rsidR="004D5ACE" w:rsidRPr="004D5ACE" w:rsidRDefault="004D5ACE" w:rsidP="004D5ACE">
      <w:pPr>
        <w:rPr>
          <w:rFonts w:ascii="Times New Roman" w:hAnsi="Times New Roman" w:cs="Times New Roman"/>
        </w:rPr>
      </w:pPr>
    </w:p>
    <w:sectPr w:rsidR="004D5ACE" w:rsidRPr="004D5ACE" w:rsidSect="007A23F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1141B7"/>
    <w:multiLevelType w:val="hybridMultilevel"/>
    <w:tmpl w:val="82965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D31BA2"/>
    <w:multiLevelType w:val="hybridMultilevel"/>
    <w:tmpl w:val="72F0E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315918"/>
    <w:multiLevelType w:val="hybridMultilevel"/>
    <w:tmpl w:val="7D9A0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6020CB6"/>
    <w:multiLevelType w:val="hybridMultilevel"/>
    <w:tmpl w:val="92AC4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1EA3"/>
    <w:rsid w:val="00347520"/>
    <w:rsid w:val="003B451C"/>
    <w:rsid w:val="004174E2"/>
    <w:rsid w:val="004D5ACE"/>
    <w:rsid w:val="007A23FA"/>
    <w:rsid w:val="008148A9"/>
    <w:rsid w:val="00904F4D"/>
    <w:rsid w:val="00AB6E28"/>
    <w:rsid w:val="00BA2F56"/>
    <w:rsid w:val="00DE1E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04D6A4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EA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E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94</TotalTime>
  <Pages>3</Pages>
  <Words>988</Words>
  <Characters>5635</Characters>
  <Application>Microsoft Macintosh Word</Application>
  <DocSecurity>0</DocSecurity>
  <Lines>46</Lines>
  <Paragraphs>13</Paragraphs>
  <ScaleCrop>false</ScaleCrop>
  <Company>Insight2Wales</Company>
  <LinksUpToDate>false</LinksUpToDate>
  <CharactersWithSpaces>6610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2014-10-07T19:47:00Z</dcterms:created>
  <dcterms:modified xsi:type="dcterms:W3CDTF">2014-10-07T21:21:00Z</dcterms:modified>
</cp:coreProperties>
</file>