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8AE" w:rsidRDefault="000C68AE" w:rsidP="000C68AE"/>
    <w:tbl>
      <w:tblPr>
        <w:tblpPr w:leftFromText="187" w:rightFromText="187" w:tblpYSpec="bottom"/>
        <w:tblOverlap w:val="never"/>
        <w:tblW w:w="0" w:type="auto"/>
        <w:tblCellMar>
          <w:top w:w="115" w:type="dxa"/>
          <w:left w:w="115" w:type="dxa"/>
          <w:bottom w:w="72" w:type="dxa"/>
          <w:right w:w="115" w:type="dxa"/>
        </w:tblCellMar>
        <w:tblLook w:val="00A0" w:firstRow="1" w:lastRow="0" w:firstColumn="1" w:lastColumn="0" w:noHBand="0" w:noVBand="0"/>
      </w:tblPr>
      <w:tblGrid>
        <w:gridCol w:w="1060"/>
        <w:gridCol w:w="2964"/>
        <w:gridCol w:w="1221"/>
        <w:gridCol w:w="4011"/>
      </w:tblGrid>
      <w:tr w:rsidR="000C68AE" w:rsidRPr="00664276" w:rsidTr="00857762">
        <w:tc>
          <w:tcPr>
            <w:tcW w:w="1086" w:type="dxa"/>
            <w:vAlign w:val="center"/>
          </w:tcPr>
          <w:p w:rsidR="000C68AE" w:rsidRPr="00664276" w:rsidRDefault="000C68AE" w:rsidP="00857762">
            <w:pPr>
              <w:pStyle w:val="NoSpacing"/>
            </w:pPr>
          </w:p>
        </w:tc>
        <w:tc>
          <w:tcPr>
            <w:tcW w:w="2842" w:type="dxa"/>
            <w:vAlign w:val="center"/>
          </w:tcPr>
          <w:p w:rsidR="000C68AE" w:rsidRPr="00664276" w:rsidRDefault="008E4514" w:rsidP="00857762">
            <w:pPr>
              <w:pStyle w:val="NoSpacing"/>
            </w:pPr>
            <w:r>
              <w:rPr>
                <w:color w:val="424456"/>
              </w:rPr>
              <w:t>December</w:t>
            </w:r>
            <w:r w:rsidR="000C68AE">
              <w:rPr>
                <w:color w:val="424456"/>
              </w:rPr>
              <w:t xml:space="preserve"> 2012</w:t>
            </w:r>
          </w:p>
        </w:tc>
        <w:tc>
          <w:tcPr>
            <w:tcW w:w="5648" w:type="dxa"/>
            <w:gridSpan w:val="2"/>
            <w:vAlign w:val="center"/>
          </w:tcPr>
          <w:p w:rsidR="000C68AE" w:rsidRPr="00664276" w:rsidRDefault="000C68AE" w:rsidP="00857762">
            <w:pPr>
              <w:pStyle w:val="NoSpacing"/>
            </w:pPr>
          </w:p>
        </w:tc>
      </w:tr>
      <w:tr w:rsidR="000C68AE" w:rsidRPr="00664276" w:rsidTr="00857762">
        <w:tc>
          <w:tcPr>
            <w:tcW w:w="3928" w:type="dxa"/>
            <w:gridSpan w:val="2"/>
            <w:vAlign w:val="center"/>
          </w:tcPr>
          <w:p w:rsidR="000C68AE" w:rsidRPr="00664276" w:rsidRDefault="00102EA1" w:rsidP="00857762">
            <w:pPr>
              <w:pStyle w:val="NoSpacing"/>
            </w:pPr>
            <w:r>
              <w:pict>
                <v:group id="_x0000_s1052" style="width:183.65pt;height:18.5pt;mso-position-horizontal-relative:char;mso-position-vertical-relative:line" coordorigin="671,11589" coordsize="3673,370">
                  <v:shapetype id="_x0000_t32" coordsize="21600,21600" o:spt="32" o:oned="t" path="m,l21600,21600e" filled="f">
                    <v:path arrowok="t" fillok="f" o:connecttype="none"/>
                    <o:lock v:ext="edit" shapetype="t"/>
                  </v:shapetype>
                  <v:shape id="_x0000_s1053" type="#_x0000_t32" style="position:absolute;left:1619;top:11959;width:2723;height:0;rotation:180" o:connectortype="straight" strokecolor="#438086" strokeweight="1.5pt"/>
                  <v:shape id="_x0000_s1054" type="#_x0000_t32" style="position:absolute;left:1621;top:11697;width:2723;height:0;rotation:180" o:connectortype="straight" strokecolor="#438086" strokeweight="3pt"/>
                  <v:shape id="_x0000_s1055" type="#_x0000_t32" style="position:absolute;left:1619;top:11589;width:2723;height:0;rotation:180" o:connectortype="straight" strokecolor="#438086" strokeweight=".5pt"/>
                  <v:shape id="_x0000_s1056" type="#_x0000_t32" style="position:absolute;left:671;top:11897;width:3666;height:0;rotation:180" o:connectortype="straight" strokecolor="#438086"/>
                  <v:shape id="_x0000_s1057" type="#_x0000_t32" style="position:absolute;left:677;top:11764;width:3666;height:0;rotation:180" o:connectortype="straight" strokecolor="#438086" strokeweight=".25pt"/>
                  <w10:wrap type="none" anchorx="margin" anchory="page"/>
                  <w10:anchorlock/>
                </v:group>
              </w:pict>
            </w:r>
          </w:p>
        </w:tc>
        <w:tc>
          <w:tcPr>
            <w:tcW w:w="5648" w:type="dxa"/>
            <w:gridSpan w:val="2"/>
            <w:vAlign w:val="center"/>
          </w:tcPr>
          <w:p w:rsidR="000C68AE" w:rsidRPr="00664276" w:rsidRDefault="000C68AE" w:rsidP="00857762">
            <w:pPr>
              <w:pStyle w:val="NoSpacing"/>
            </w:pPr>
          </w:p>
        </w:tc>
      </w:tr>
      <w:tr w:rsidR="000C68AE" w:rsidRPr="00664276" w:rsidTr="00857762">
        <w:trPr>
          <w:trHeight w:val="1800"/>
        </w:trPr>
        <w:tc>
          <w:tcPr>
            <w:tcW w:w="9576" w:type="dxa"/>
            <w:gridSpan w:val="4"/>
            <w:tcMar>
              <w:top w:w="115" w:type="dxa"/>
              <w:left w:w="115" w:type="dxa"/>
              <w:bottom w:w="72" w:type="dxa"/>
              <w:right w:w="115" w:type="dxa"/>
            </w:tcMar>
            <w:vAlign w:val="center"/>
          </w:tcPr>
          <w:p w:rsidR="000C68AE" w:rsidRPr="00664276" w:rsidRDefault="00215AEF" w:rsidP="00857762">
            <w:pPr>
              <w:pStyle w:val="NoSpacing"/>
              <w:rPr>
                <w:rFonts w:ascii="Trebuchet MS" w:hAnsi="Trebuchet MS" w:cs="Trebuchet MS"/>
                <w:color w:val="3E3E67"/>
                <w:sz w:val="72"/>
                <w:szCs w:val="72"/>
              </w:rPr>
            </w:pPr>
            <w:r>
              <w:rPr>
                <w:rFonts w:ascii="Trebuchet MS" w:hAnsi="Trebuchet MS" w:cs="Trebuchet MS"/>
                <w:color w:val="3E3E67"/>
                <w:sz w:val="72"/>
                <w:szCs w:val="72"/>
              </w:rPr>
              <w:t>Distributed hosting</w:t>
            </w:r>
            <w:r w:rsidR="00955003">
              <w:rPr>
                <w:rFonts w:ascii="Trebuchet MS" w:hAnsi="Trebuchet MS" w:cs="Trebuchet MS"/>
                <w:color w:val="3E3E67"/>
                <w:sz w:val="72"/>
                <w:szCs w:val="72"/>
              </w:rPr>
              <w:t xml:space="preserve"> and</w:t>
            </w:r>
            <w:r>
              <w:rPr>
                <w:rFonts w:ascii="Trebuchet MS" w:hAnsi="Trebuchet MS" w:cs="Trebuchet MS"/>
                <w:color w:val="3E3E67"/>
                <w:sz w:val="72"/>
                <w:szCs w:val="72"/>
              </w:rPr>
              <w:t xml:space="preserve"> failover</w:t>
            </w:r>
          </w:p>
          <w:p w:rsidR="000C68AE" w:rsidRPr="00664276" w:rsidRDefault="000C68AE" w:rsidP="00857762">
            <w:pPr>
              <w:pStyle w:val="NoSpacing"/>
            </w:pPr>
            <w:r w:rsidRPr="00664276">
              <w:rPr>
                <w:i/>
                <w:iCs/>
                <w:color w:val="424456"/>
                <w:sz w:val="28"/>
                <w:szCs w:val="28"/>
              </w:rPr>
              <w:t xml:space="preserve">Distributed </w:t>
            </w:r>
            <w:smartTag w:uri="urn:schemas-microsoft-com:office:smarttags" w:element="City">
              <w:smartTag w:uri="urn:schemas-microsoft-com:office:smarttags" w:element="place">
                <w:r w:rsidRPr="00664276">
                  <w:rPr>
                    <w:i/>
                    <w:iCs/>
                    <w:color w:val="424456"/>
                    <w:sz w:val="28"/>
                    <w:szCs w:val="28"/>
                  </w:rPr>
                  <w:t>Enterprise</w:t>
                </w:r>
              </w:smartTag>
            </w:smartTag>
            <w:r w:rsidRPr="00664276">
              <w:rPr>
                <w:i/>
                <w:iCs/>
                <w:color w:val="424456"/>
                <w:sz w:val="28"/>
                <w:szCs w:val="28"/>
              </w:rPr>
              <w:t xml:space="preserve"> Applications</w:t>
            </w:r>
          </w:p>
        </w:tc>
      </w:tr>
      <w:tr w:rsidR="000C68AE" w:rsidRPr="00664276" w:rsidTr="00857762">
        <w:tc>
          <w:tcPr>
            <w:tcW w:w="1086" w:type="dxa"/>
            <w:vAlign w:val="center"/>
          </w:tcPr>
          <w:p w:rsidR="000C68AE" w:rsidRPr="00664276" w:rsidRDefault="000C68AE" w:rsidP="00857762">
            <w:pPr>
              <w:pStyle w:val="NoSpacing"/>
            </w:pPr>
          </w:p>
        </w:tc>
        <w:tc>
          <w:tcPr>
            <w:tcW w:w="4474" w:type="dxa"/>
            <w:gridSpan w:val="2"/>
            <w:vAlign w:val="center"/>
          </w:tcPr>
          <w:p w:rsidR="000C68AE" w:rsidRPr="00664276" w:rsidRDefault="000C68AE" w:rsidP="00857762">
            <w:pPr>
              <w:pStyle w:val="NoSpacing"/>
            </w:pPr>
          </w:p>
        </w:tc>
        <w:tc>
          <w:tcPr>
            <w:tcW w:w="4016" w:type="dxa"/>
            <w:vAlign w:val="center"/>
          </w:tcPr>
          <w:p w:rsidR="000C68AE" w:rsidRPr="00664276" w:rsidRDefault="00102EA1" w:rsidP="00857762">
            <w:pPr>
              <w:pStyle w:val="NoSpacing"/>
            </w:pPr>
            <w:r>
              <w:pict>
                <v:group id="_x0000_s1044" style="width:184.9pt;height:21.75pt;mso-position-horizontal-relative:char;mso-position-vertical-relative:line" coordorigin="7967,13811" coordsize="3698,435" o:allowincell="f">
                  <v:shape id="_x0000_s1045" type="#_x0000_t32" style="position:absolute;left:7978;top:13811;width:3686;height:0" o:connectortype="straight" strokecolor="#438086" strokeweight="3pt"/>
                  <v:shape id="_x0000_s1046" type="#_x0000_t32" style="position:absolute;left:7967;top:14117;width:1722;height:0" o:connectortype="straight" strokecolor="#438086" strokeweight="2.25pt"/>
                  <v:shape id="_x0000_s1047" type="#_x0000_t32" style="position:absolute;left:8936;top:14246;width:2723;height:0;rotation:180" o:connectortype="straight" strokecolor="#438086" strokeweight="1.5pt"/>
                  <v:shape id="_x0000_s1048" type="#_x0000_t32" style="position:absolute;left:8942;top:13984;width:2723;height:0;rotation:180" o:connectortype="straight" strokecolor="#438086" strokeweight="3pt"/>
                  <v:shape id="_x0000_s1049" type="#_x0000_t32" style="position:absolute;left:8942;top:13876;width:2713;height:1;flip:x y" o:connectortype="straight" strokecolor="#438086" strokeweight=".5pt"/>
                  <v:shape id="_x0000_s1050" type="#_x0000_t32" style="position:absolute;left:7967;top:14184;width:3686;height:0;rotation:180" o:connectortype="straight" strokecolor="#438086"/>
                  <v:shape id="_x0000_s1051" type="#_x0000_t32" style="position:absolute;left:7969;top:14051;width:3686;height:0;rotation:180" o:connectortype="straight" strokecolor="#438086" strokeweight=".25pt"/>
                  <w10:wrap type="none" anchorx="margin" anchory="margin"/>
                  <w10:anchorlock/>
                </v:group>
              </w:pict>
            </w:r>
          </w:p>
        </w:tc>
      </w:tr>
      <w:tr w:rsidR="000C68AE" w:rsidRPr="00664276" w:rsidTr="00857762">
        <w:tc>
          <w:tcPr>
            <w:tcW w:w="1086" w:type="dxa"/>
            <w:vAlign w:val="center"/>
          </w:tcPr>
          <w:p w:rsidR="000C68AE" w:rsidRPr="00664276" w:rsidRDefault="000C68AE" w:rsidP="00857762">
            <w:pPr>
              <w:pStyle w:val="NoSpacing"/>
            </w:pPr>
          </w:p>
        </w:tc>
        <w:tc>
          <w:tcPr>
            <w:tcW w:w="4474" w:type="dxa"/>
            <w:gridSpan w:val="2"/>
            <w:vAlign w:val="center"/>
          </w:tcPr>
          <w:p w:rsidR="000C68AE" w:rsidRPr="00664276" w:rsidRDefault="000C68AE" w:rsidP="00857762">
            <w:pPr>
              <w:pStyle w:val="NoSpacing"/>
            </w:pPr>
          </w:p>
        </w:tc>
        <w:tc>
          <w:tcPr>
            <w:tcW w:w="4016" w:type="dxa"/>
            <w:vAlign w:val="center"/>
          </w:tcPr>
          <w:p w:rsidR="000C68AE" w:rsidRPr="00664276" w:rsidRDefault="000C68AE" w:rsidP="00857762">
            <w:pPr>
              <w:pStyle w:val="NoSpacing"/>
            </w:pPr>
            <w:r>
              <w:rPr>
                <w:color w:val="424456"/>
              </w:rPr>
              <w:t>Tim Bashford</w:t>
            </w:r>
          </w:p>
        </w:tc>
      </w:tr>
    </w:tbl>
    <w:p w:rsidR="000C68AE" w:rsidRDefault="000C68AE" w:rsidP="000C68AE">
      <w:pPr>
        <w:rPr>
          <w:rFonts w:ascii="Trebuchet MS" w:hAnsi="Trebuchet MS" w:cs="Trebuchet MS"/>
          <w:color w:val="53548A"/>
          <w:sz w:val="56"/>
          <w:szCs w:val="56"/>
        </w:rPr>
      </w:pPr>
      <w:r>
        <w:br w:type="page"/>
      </w:r>
    </w:p>
    <w:p w:rsidR="00215AEF" w:rsidRDefault="00102EA1" w:rsidP="00215AEF">
      <w:r>
        <w:rPr>
          <w:noProof/>
          <w:lang w:eastAsia="en-GB"/>
        </w:rPr>
        <w:lastRenderedPageBreak/>
        <w:pict>
          <v:shapetype id="_x0000_t202" coordsize="21600,21600" o:spt="202" path="m,l,21600r21600,l21600,xe">
            <v:stroke joinstyle="miter"/>
            <v:path gradientshapeok="t" o:connecttype="rect"/>
          </v:shapetype>
          <v:shape id="_x0000_s1098" type="#_x0000_t202" style="position:absolute;margin-left:8.25pt;margin-top:504.75pt;width:453pt;height:114.75pt;z-index:251660288">
            <v:textbox>
              <w:txbxContent>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static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void</w:t>
                  </w:r>
                  <w:r>
                    <w:rPr>
                      <w:rFonts w:ascii="Consolas" w:eastAsiaTheme="minorHAnsi" w:hAnsi="Consolas" w:cs="Consolas"/>
                      <w:sz w:val="19"/>
                      <w:szCs w:val="19"/>
                      <w:lang w:eastAsia="en-US"/>
                    </w:rPr>
                    <w:t xml:space="preserve"> Main()</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ServiceHost</w:t>
                  </w:r>
                  <w:r>
                    <w:rPr>
                      <w:rFonts w:ascii="Consolas" w:eastAsiaTheme="minorHAnsi" w:hAnsi="Consolas" w:cs="Consolas"/>
                      <w:sz w:val="19"/>
                      <w:szCs w:val="19"/>
                      <w:lang w:eastAsia="en-US"/>
                    </w:rPr>
                    <w:t xml:space="preserve"> sh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ServiceHost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typeof</w:t>
                  </w: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CalculatorService</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sh.Open();</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"Press enter to terminate service."</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txbxContent>
            </v:textbox>
          </v:shape>
        </w:pict>
      </w:r>
      <w:r>
        <w:rPr>
          <w:noProof/>
          <w:lang w:eastAsia="en-GB"/>
        </w:rPr>
        <w:pict>
          <v:shape id="_x0000_s1097" type="#_x0000_t202" style="position:absolute;margin-left:8.25pt;margin-top:158.25pt;width:453pt;height:309pt;z-index:251659264">
            <v:textbox>
              <w:txbxContent>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ServiceBehavior</w:t>
                  </w:r>
                  <w:r>
                    <w:rPr>
                      <w:rFonts w:ascii="Consolas" w:eastAsiaTheme="minorHAnsi" w:hAnsi="Consolas" w:cs="Consolas"/>
                      <w:sz w:val="19"/>
                      <w:szCs w:val="19"/>
                      <w:lang w:eastAsia="en-US"/>
                    </w:rPr>
                    <w:t xml:space="preserve">(AddressFilterMode = </w:t>
                  </w:r>
                  <w:r>
                    <w:rPr>
                      <w:rFonts w:ascii="Consolas" w:eastAsiaTheme="minorHAnsi" w:hAnsi="Consolas" w:cs="Consolas"/>
                      <w:color w:val="2B91AF"/>
                      <w:sz w:val="19"/>
                      <w:szCs w:val="19"/>
                      <w:lang w:eastAsia="en-US"/>
                    </w:rPr>
                    <w:t>AddressFilterMode</w:t>
                  </w:r>
                  <w:r>
                    <w:rPr>
                      <w:rFonts w:ascii="Consolas" w:eastAsiaTheme="minorHAnsi" w:hAnsi="Consolas" w:cs="Consolas"/>
                      <w:sz w:val="19"/>
                      <w:szCs w:val="19"/>
                      <w:lang w:eastAsia="en-US"/>
                    </w:rPr>
                    <w:t>.Any)]</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class</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CalculatorService</w:t>
                  </w:r>
                  <w:r>
                    <w:rPr>
                      <w:rFonts w:ascii="Consolas" w:eastAsiaTheme="minorHAnsi" w:hAnsi="Consolas" w:cs="Consolas"/>
                      <w:sz w:val="19"/>
                      <w:szCs w:val="19"/>
                      <w:lang w:eastAsia="en-US"/>
                    </w:rPr>
                    <w:t xml:space="preserve"> : </w:t>
                  </w:r>
                  <w:r>
                    <w:rPr>
                      <w:rFonts w:ascii="Consolas" w:eastAsiaTheme="minorHAnsi" w:hAnsi="Consolas" w:cs="Consolas"/>
                      <w:color w:val="2B91AF"/>
                      <w:sz w:val="19"/>
                      <w:szCs w:val="19"/>
                      <w:lang w:eastAsia="en-US"/>
                    </w:rPr>
                    <w:t>ICalculator</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Add(</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"Taking addition operation"</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n1 +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Subtract(</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"Taking subtraction operation"</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n1 -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Multiply(</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"Taking multiplication operation"</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n1 *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Divide(</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"Taking division operation"</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return</w:t>
                  </w:r>
                  <w:r>
                    <w:rPr>
                      <w:rFonts w:ascii="Consolas" w:eastAsiaTheme="minorHAnsi" w:hAnsi="Consolas" w:cs="Consolas"/>
                      <w:sz w:val="19"/>
                      <w:szCs w:val="19"/>
                      <w:lang w:eastAsia="en-US"/>
                    </w:rPr>
                    <w:t xml:space="preserve"> n1 /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txbxContent>
            </v:textbox>
          </v:shape>
        </w:pict>
      </w:r>
      <w:r>
        <w:rPr>
          <w:noProof/>
          <w:lang w:eastAsia="en-GB"/>
        </w:rPr>
        <w:pict>
          <v:shape id="_x0000_s1096" type="#_x0000_t202" style="position:absolute;margin-left:8.25pt;margin-top:-13.5pt;width:453pt;height:145.5pt;z-index:251658240">
            <v:textbox>
              <w:txbxContent>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ServiceContract</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public</w:t>
                  </w: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interface</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ICalculator</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OperationContract</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Add(</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OperationContract</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Subtract(</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OperationContract</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Multiply(</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OperationContract</w:t>
                  </w:r>
                  <w:r>
                    <w:rPr>
                      <w:rFonts w:ascii="Consolas" w:eastAsiaTheme="minorHAnsi" w:hAnsi="Consolas" w:cs="Consolas"/>
                      <w:sz w:val="19"/>
                      <w:szCs w:val="19"/>
                      <w:lang w:eastAsia="en-US"/>
                    </w:rPr>
                    <w:t>]</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 xml:space="preserve">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Divide(</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n1, </w:t>
                  </w:r>
                  <w:r>
                    <w:rPr>
                      <w:rFonts w:ascii="Consolas" w:eastAsiaTheme="minorHAnsi" w:hAnsi="Consolas" w:cs="Consolas"/>
                      <w:color w:val="0000FF"/>
                      <w:sz w:val="19"/>
                      <w:szCs w:val="19"/>
                      <w:lang w:eastAsia="en-US"/>
                    </w:rPr>
                    <w:t>double</w:t>
                  </w:r>
                  <w:r>
                    <w:rPr>
                      <w:rFonts w:ascii="Consolas" w:eastAsiaTheme="minorHAnsi" w:hAnsi="Consolas" w:cs="Consolas"/>
                      <w:sz w:val="19"/>
                      <w:szCs w:val="19"/>
                      <w:lang w:eastAsia="en-US"/>
                    </w:rPr>
                    <w:t xml:space="preserve"> n2);</w:t>
                  </w:r>
                </w:p>
                <w:p w:rsidR="00215AEF" w:rsidRDefault="00215AEF" w:rsidP="00215AEF">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w:t>
                  </w:r>
                </w:p>
                <w:p w:rsidR="00215AEF" w:rsidRDefault="00215AEF"/>
              </w:txbxContent>
            </v:textbox>
          </v:shape>
        </w:pict>
      </w:r>
    </w:p>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Pr="00215AEF" w:rsidRDefault="00215AEF" w:rsidP="00215AEF"/>
    <w:p w:rsidR="00215AEF" w:rsidRDefault="00215AEF" w:rsidP="00215AEF"/>
    <w:p w:rsidR="00215AEF" w:rsidRDefault="00215AEF" w:rsidP="00215AEF"/>
    <w:p w:rsidR="00B551C8" w:rsidRDefault="00B551C8"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0F1B0C" w:rsidP="000F1B0C">
      <w:pPr>
        <w:pStyle w:val="Heading3"/>
      </w:pPr>
      <w:r>
        <w:lastRenderedPageBreak/>
        <w:t>Task</w:t>
      </w:r>
    </w:p>
    <w:p w:rsidR="000F1B0C" w:rsidRDefault="000F1B0C" w:rsidP="00215AEF">
      <w:r>
        <w:t xml:space="preserve">Write the app.config for this application using </w:t>
      </w:r>
      <w:r w:rsidR="007503F3">
        <w:t>basic</w:t>
      </w:r>
      <w:r>
        <w:t xml:space="preserve">HttpBinding, hosting at </w:t>
      </w:r>
      <w:r w:rsidRPr="000F1B0C">
        <w:t>http://localhost:8000/CalculatorService</w:t>
      </w:r>
      <w:r>
        <w:t xml:space="preserve"> and enabling mex.</w:t>
      </w:r>
    </w:p>
    <w:p w:rsidR="000F1B0C" w:rsidRDefault="000F1B0C" w:rsidP="00215AEF"/>
    <w:p w:rsidR="006A237E" w:rsidRDefault="006A237E" w:rsidP="00215AEF">
      <w:r>
        <w:t>This is evidently an extremely simple service and nothing new to us.  Imagine, however, that this service was a part of a distributed system.  What happens if this service becomes unavailable because the server hosting it crashes, or loses network connectivity?  No matter how well we write our program, this could still be a factor.  Similarly, what if we found our service was used by so many clients it was becoming overloaded and unusable?</w:t>
      </w:r>
    </w:p>
    <w:p w:rsidR="006A237E" w:rsidRDefault="006A237E" w:rsidP="00215AEF">
      <w:r>
        <w:t>The logical answer to both questions is to host a second, identical service.  Indeed, for a large distributed system a huge number could be hosted; this is a concept we’ve discussed and are familiar with.  Consider it from the perspective of the client, however.  Given what we know, we could reasonably implement a selection of different services all running in different places and try them one at a time to test whether they succeed and, if not, try another.  The inherent flaw in this is that it requires our client to know exactly where each instance is hosted, and doesn’t account in any way for a cluster which will have internal routing (i.e. it cannot handle network bridging).</w:t>
      </w:r>
    </w:p>
    <w:p w:rsidR="006A237E" w:rsidRDefault="006A237E" w:rsidP="00215AEF">
      <w:r>
        <w:t>We will simulate this by creating a second service.  Duplicate your current service and change the host address to http://localhost:95</w:t>
      </w:r>
      <w:r w:rsidRPr="006A237E">
        <w:t>00/CalculatorService</w:t>
      </w:r>
      <w:r>
        <w:t>.</w:t>
      </w:r>
    </w:p>
    <w:p w:rsidR="006A237E" w:rsidRDefault="006A237E" w:rsidP="00215AEF">
      <w:r>
        <w:t>Rather than attempt to bodge a client to implement this functionality, we will implement a thin layer routing service which will act as a traffic forwarder for our services.</w:t>
      </w:r>
    </w:p>
    <w:p w:rsidR="006A237E" w:rsidRDefault="006A237E" w:rsidP="00215AEF"/>
    <w:p w:rsidR="006A237E" w:rsidRDefault="00102EA1" w:rsidP="00215AEF">
      <w:r>
        <w:rPr>
          <w:noProof/>
          <w:lang w:eastAsia="en-GB"/>
        </w:rPr>
        <w:pict>
          <v:shape id="_x0000_s1108" type="#_x0000_t32" style="position:absolute;margin-left:84.75pt;margin-top:-12.75pt;width:90pt;height:119.25pt;z-index:251670528" o:connectortype="straight"/>
        </w:pict>
      </w:r>
      <w:r>
        <w:rPr>
          <w:noProof/>
          <w:lang w:eastAsia="en-GB"/>
        </w:rPr>
        <w:pict>
          <v:rect id="_x0000_s1105" style="position:absolute;margin-left:15.75pt;margin-top:-23.25pt;width:69pt;height:18.75pt;z-index:251667456">
            <v:textbox>
              <w:txbxContent>
                <w:p w:rsidR="006A237E" w:rsidRDefault="006A237E" w:rsidP="006A237E">
                  <w:pPr>
                    <w:jc w:val="center"/>
                  </w:pPr>
                  <w:r>
                    <w:t>Client</w:t>
                  </w:r>
                </w:p>
              </w:txbxContent>
            </v:textbox>
          </v:rect>
        </w:pict>
      </w:r>
      <w:r>
        <w:rPr>
          <w:noProof/>
          <w:lang w:eastAsia="en-GB"/>
        </w:rPr>
        <w:pict>
          <v:shape id="_x0000_s1104" type="#_x0000_t202" style="position:absolute;margin-left:198.75pt;margin-top:-12.75pt;width:19.5pt;height:223.5pt;z-index:251666432">
            <v:textbox>
              <w:txbxContent>
                <w:p w:rsidR="006A237E" w:rsidRDefault="006A237E">
                  <w:r>
                    <w:t>Routing</w:t>
                  </w:r>
                </w:p>
                <w:p w:rsidR="006A237E" w:rsidRDefault="006A237E">
                  <w:r>
                    <w:t>service</w:t>
                  </w:r>
                </w:p>
              </w:txbxContent>
            </v:textbox>
          </v:shape>
        </w:pict>
      </w:r>
      <w:r>
        <w:rPr>
          <w:noProof/>
          <w:lang w:eastAsia="en-GB"/>
        </w:rPr>
        <w:pict>
          <v:rect id="_x0000_s1103" style="position:absolute;margin-left:174.75pt;margin-top:-23.25pt;width:69pt;height:248.25pt;z-index:251665408">
            <v:textbox>
              <w:txbxContent>
                <w:p w:rsidR="006A237E" w:rsidRPr="006A237E" w:rsidRDefault="006A237E" w:rsidP="006A237E"/>
              </w:txbxContent>
            </v:textbox>
          </v:rect>
        </w:pict>
      </w:r>
      <w:r w:rsidR="006A237E">
        <w:t xml:space="preserve">  </w:t>
      </w:r>
    </w:p>
    <w:p w:rsidR="00215AEF" w:rsidRDefault="00102EA1" w:rsidP="00215AEF">
      <w:r>
        <w:rPr>
          <w:noProof/>
          <w:lang w:eastAsia="en-GB"/>
        </w:rPr>
        <w:pict>
          <v:rect id="_x0000_s1100" style="position:absolute;margin-left:15.75pt;margin-top:14.45pt;width:69pt;height:18.75pt;z-index:251662336">
            <v:textbox>
              <w:txbxContent>
                <w:p w:rsidR="006A237E" w:rsidRDefault="006A237E" w:rsidP="006A237E">
                  <w:pPr>
                    <w:jc w:val="center"/>
                  </w:pPr>
                  <w:r>
                    <w:t>Client</w:t>
                  </w:r>
                </w:p>
              </w:txbxContent>
            </v:textbox>
          </v:rect>
        </w:pict>
      </w:r>
    </w:p>
    <w:p w:rsidR="00215AEF" w:rsidRDefault="00102EA1" w:rsidP="00215AEF">
      <w:r>
        <w:rPr>
          <w:noProof/>
          <w:lang w:eastAsia="en-GB"/>
        </w:rPr>
        <w:pict>
          <v:shape id="_x0000_s1109" type="#_x0000_t32" style="position:absolute;margin-left:84.75pt;margin-top:1.1pt;width:90pt;height:59.25pt;z-index:251671552" o:connectortype="straight"/>
        </w:pict>
      </w:r>
      <w:r>
        <w:rPr>
          <w:noProof/>
          <w:lang w:eastAsia="en-GB"/>
        </w:rPr>
        <w:pict>
          <v:rect id="_x0000_s1106" style="position:absolute;margin-left:309pt;margin-top:14.6pt;width:69pt;height:18.75pt;z-index:251668480">
            <v:textbox>
              <w:txbxContent>
                <w:p w:rsidR="006A237E" w:rsidRDefault="006A237E" w:rsidP="006A237E">
                  <w:pPr>
                    <w:jc w:val="center"/>
                  </w:pPr>
                  <w:r>
                    <w:t>Host</w:t>
                  </w:r>
                </w:p>
              </w:txbxContent>
            </v:textbox>
          </v:rect>
        </w:pict>
      </w:r>
      <w:r>
        <w:rPr>
          <w:noProof/>
          <w:lang w:eastAsia="en-GB"/>
        </w:rPr>
        <w:pict>
          <v:rect id="_x0000_s1107" style="position:absolute;margin-left:309pt;margin-top:82.1pt;width:69pt;height:18.75pt;z-index:251669504">
            <v:textbox>
              <w:txbxContent>
                <w:p w:rsidR="006A237E" w:rsidRDefault="006A237E" w:rsidP="006A237E">
                  <w:pPr>
                    <w:jc w:val="center"/>
                  </w:pPr>
                  <w:r>
                    <w:t>Host</w:t>
                  </w:r>
                </w:p>
              </w:txbxContent>
            </v:textbox>
          </v:rect>
        </w:pict>
      </w:r>
    </w:p>
    <w:p w:rsidR="00215AEF" w:rsidRDefault="00102EA1" w:rsidP="00215AEF">
      <w:r>
        <w:rPr>
          <w:noProof/>
          <w:lang w:eastAsia="en-GB"/>
        </w:rPr>
        <w:pict>
          <v:shape id="_x0000_s1112" type="#_x0000_t32" style="position:absolute;margin-left:243.75pt;margin-top:2.05pt;width:65.25pt;height:35.25pt;flip:x;z-index:251674624" o:connectortype="straight"/>
        </w:pict>
      </w:r>
    </w:p>
    <w:p w:rsidR="00215AEF" w:rsidRDefault="00102EA1" w:rsidP="00215AEF">
      <w:r>
        <w:rPr>
          <w:noProof/>
          <w:lang w:eastAsia="en-GB"/>
        </w:rPr>
        <w:pict>
          <v:shape id="_x0000_s1113" type="#_x0000_t32" style="position:absolute;margin-left:243.75pt;margin-top:14.25pt;width:65.25pt;height:31.5pt;flip:x y;z-index:251675648" o:connectortype="straight"/>
        </w:pict>
      </w:r>
      <w:r>
        <w:rPr>
          <w:noProof/>
          <w:lang w:eastAsia="en-GB"/>
        </w:rPr>
        <w:pict>
          <v:shape id="_x0000_s1111" type="#_x0000_t32" style="position:absolute;margin-left:84.75pt;margin-top:14.25pt;width:90pt;height:1in;flip:y;z-index:251673600" o:connectortype="straight"/>
        </w:pict>
      </w:r>
      <w:r>
        <w:rPr>
          <w:noProof/>
          <w:lang w:eastAsia="en-GB"/>
        </w:rPr>
        <w:pict>
          <v:shape id="_x0000_s1110" type="#_x0000_t32" style="position:absolute;margin-left:84.75pt;margin-top:14.25pt;width:90pt;height:4.5pt;flip:y;z-index:251672576" o:connectortype="straight"/>
        </w:pict>
      </w:r>
      <w:r>
        <w:rPr>
          <w:noProof/>
          <w:lang w:eastAsia="en-GB"/>
        </w:rPr>
        <w:pict>
          <v:rect id="_x0000_s1101" style="position:absolute;margin-left:15.75pt;margin-top:9pt;width:69pt;height:18.75pt;z-index:251663360">
            <v:textbox>
              <w:txbxContent>
                <w:p w:rsidR="006A237E" w:rsidRDefault="006A237E" w:rsidP="006A237E">
                  <w:pPr>
                    <w:jc w:val="center"/>
                  </w:pPr>
                  <w:r>
                    <w:t>Client</w:t>
                  </w:r>
                </w:p>
              </w:txbxContent>
            </v:textbox>
          </v:rect>
        </w:pict>
      </w:r>
    </w:p>
    <w:p w:rsidR="00215AEF" w:rsidRDefault="00215AEF" w:rsidP="00215AEF"/>
    <w:p w:rsidR="00215AEF" w:rsidRDefault="00215AEF" w:rsidP="00215AEF"/>
    <w:p w:rsidR="00215AEF" w:rsidRDefault="00102EA1" w:rsidP="00215AEF">
      <w:r>
        <w:rPr>
          <w:noProof/>
          <w:lang w:eastAsia="en-GB"/>
        </w:rPr>
        <w:pict>
          <v:rect id="_x0000_s1102" style="position:absolute;margin-left:15.75pt;margin-top:7.3pt;width:69pt;height:18.75pt;z-index:251664384">
            <v:textbox>
              <w:txbxContent>
                <w:p w:rsidR="006A237E" w:rsidRDefault="006A237E" w:rsidP="006A237E">
                  <w:pPr>
                    <w:jc w:val="center"/>
                  </w:pPr>
                  <w:r>
                    <w:t>Client</w:t>
                  </w:r>
                </w:p>
              </w:txbxContent>
            </v:textbox>
          </v:rect>
        </w:pict>
      </w:r>
    </w:p>
    <w:p w:rsidR="00215AEF" w:rsidRDefault="00215AEF" w:rsidP="00215AEF"/>
    <w:p w:rsidR="00215AEF" w:rsidRDefault="00215AEF" w:rsidP="00215AEF"/>
    <w:p w:rsidR="00215AEF" w:rsidRDefault="00215AEF" w:rsidP="00215AEF"/>
    <w:p w:rsidR="00215AEF" w:rsidRDefault="00102EA1" w:rsidP="00215AEF">
      <w:r>
        <w:rPr>
          <w:noProof/>
          <w:lang w:eastAsia="en-GB"/>
        </w:rPr>
        <w:pict>
          <v:shape id="_x0000_s1114" type="#_x0000_t202" style="position:absolute;margin-left:7.5pt;margin-top:34.25pt;width:453pt;height:102pt;z-index:251676672">
            <v:textbox>
              <w:txbxContent>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CalculatorClient</w:t>
                  </w:r>
                  <w:r>
                    <w:rPr>
                      <w:rFonts w:ascii="Consolas" w:eastAsiaTheme="minorHAnsi" w:hAnsi="Consolas" w:cs="Consolas"/>
                      <w:sz w:val="19"/>
                      <w:szCs w:val="19"/>
                      <w:lang w:eastAsia="en-US"/>
                    </w:rPr>
                    <w:t xml:space="preserve"> proxy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CalculatorClient</w:t>
                  </w:r>
                  <w:r>
                    <w:rPr>
                      <w:rFonts w:ascii="Consolas" w:eastAsiaTheme="minorHAnsi" w:hAnsi="Consolas" w:cs="Consolas"/>
                      <w:sz w:val="19"/>
                      <w:szCs w:val="19"/>
                      <w:lang w:eastAsia="en-US"/>
                    </w:rPr>
                    <w:t>();</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.WriteLine(proxy.Add(10, 5));</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.WriteLine(proxy.Subtract(10, 5));</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.WriteLine(proxy.Multiply(10, 5));</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.WriteLine(proxy.Divide(10, 5));</w:t>
                  </w: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p>
                <w:p w:rsidR="00A6316D" w:rsidRDefault="00A6316D" w:rsidP="00A6316D">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
                <w:p w:rsidR="00A6316D" w:rsidRPr="000B6567" w:rsidRDefault="00A6316D" w:rsidP="00A6316D"/>
              </w:txbxContent>
            </v:textbox>
          </v:shape>
        </w:pict>
      </w:r>
      <w:r w:rsidR="00A6316D">
        <w:t>We will first implement our client exactly as we would for any such application, in this case providing a simple set of test cases:</w:t>
      </w:r>
    </w:p>
    <w:p w:rsidR="00A6316D" w:rsidRDefault="00A6316D" w:rsidP="00215AEF"/>
    <w:p w:rsidR="00215AEF" w:rsidRDefault="00215AEF" w:rsidP="00215AEF"/>
    <w:p w:rsidR="00215AEF" w:rsidRDefault="00215AEF" w:rsidP="00215AEF"/>
    <w:p w:rsidR="00215AEF" w:rsidRDefault="00955003" w:rsidP="00215AEF">
      <w:r>
        <w:lastRenderedPageBreak/>
        <w:t>We will now implement the part of this distributed system that is new to us – the Routing service.  Create one m</w:t>
      </w:r>
      <w:r w:rsidR="00752287">
        <w:t>ore Console application to form the host for this.  Add the usual namespace reference to System.ServiceModel, but also to System.ServiceModel.Routing.</w:t>
      </w:r>
    </w:p>
    <w:p w:rsidR="00752287" w:rsidRDefault="00102EA1" w:rsidP="00215AEF">
      <w:r>
        <w:rPr>
          <w:noProof/>
          <w:lang w:eastAsia="en-GB"/>
        </w:rPr>
        <w:pict>
          <v:shape id="_x0000_s1115" type="#_x0000_t202" style="position:absolute;margin-left:7.5pt;margin-top:18.85pt;width:453pt;height:77.25pt;z-index:251677696">
            <v:textbox>
              <w:txbxContent>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ServiceHost</w:t>
                  </w:r>
                  <w:r>
                    <w:rPr>
                      <w:rFonts w:ascii="Consolas" w:eastAsiaTheme="minorHAnsi" w:hAnsi="Consolas" w:cs="Consolas"/>
                      <w:sz w:val="19"/>
                      <w:szCs w:val="19"/>
                      <w:lang w:eastAsia="en-US"/>
                    </w:rPr>
                    <w:t xml:space="preserve"> sh = </w:t>
                  </w:r>
                  <w:r>
                    <w:rPr>
                      <w:rFonts w:ascii="Consolas" w:eastAsiaTheme="minorHAnsi" w:hAnsi="Consolas" w:cs="Consolas"/>
                      <w:color w:val="0000FF"/>
                      <w:sz w:val="19"/>
                      <w:szCs w:val="19"/>
                      <w:lang w:eastAsia="en-US"/>
                    </w:rPr>
                    <w:t>new</w:t>
                  </w:r>
                  <w:r>
                    <w:rPr>
                      <w:rFonts w:ascii="Consolas" w:eastAsiaTheme="minorHAnsi" w:hAnsi="Consolas" w:cs="Consolas"/>
                      <w:sz w:val="19"/>
                      <w:szCs w:val="19"/>
                      <w:lang w:eastAsia="en-US"/>
                    </w:rPr>
                    <w:t xml:space="preserve"> </w:t>
                  </w:r>
                  <w:r>
                    <w:rPr>
                      <w:rFonts w:ascii="Consolas" w:eastAsiaTheme="minorHAnsi" w:hAnsi="Consolas" w:cs="Consolas"/>
                      <w:color w:val="2B91AF"/>
                      <w:sz w:val="19"/>
                      <w:szCs w:val="19"/>
                      <w:lang w:eastAsia="en-US"/>
                    </w:rPr>
                    <w:t>ServiceHost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typeof</w:t>
                  </w:r>
                  <w:r>
                    <w:rPr>
                      <w:rFonts w:ascii="Consolas" w:eastAsiaTheme="minorHAnsi" w:hAnsi="Consolas" w:cs="Consolas"/>
                      <w:sz w:val="19"/>
                      <w:szCs w:val="19"/>
                      <w:lang w:eastAsia="en-US"/>
                    </w:rPr>
                    <w:t>(</w:t>
                  </w:r>
                  <w:r>
                    <w:rPr>
                      <w:rFonts w:ascii="Consolas" w:eastAsiaTheme="minorHAnsi" w:hAnsi="Consolas" w:cs="Consolas"/>
                      <w:color w:val="2B91AF"/>
                      <w:sz w:val="19"/>
                      <w:szCs w:val="19"/>
                      <w:lang w:eastAsia="en-US"/>
                    </w:rPr>
                    <w:t>RoutingService</w:t>
                  </w:r>
                  <w:r>
                    <w:rPr>
                      <w:rFonts w:ascii="Consolas" w:eastAsiaTheme="minorHAnsi" w:hAnsi="Consolas" w:cs="Consolas"/>
                      <w:sz w:val="19"/>
                      <w:szCs w:val="19"/>
                      <w:lang w:eastAsia="en-US"/>
                    </w:rPr>
                    <w:t>));</w:t>
                  </w: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sz w:val="19"/>
                      <w:szCs w:val="19"/>
                      <w:lang w:eastAsia="en-US"/>
                    </w:rPr>
                    <w:t>sh.Open();</w:t>
                  </w: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.WriteLine(</w:t>
                  </w:r>
                  <w:r>
                    <w:rPr>
                      <w:rFonts w:ascii="Consolas" w:eastAsiaTheme="minorHAnsi" w:hAnsi="Consolas" w:cs="Consolas"/>
                      <w:color w:val="A31515"/>
                      <w:sz w:val="19"/>
                      <w:szCs w:val="19"/>
                      <w:lang w:eastAsia="en-US"/>
                    </w:rPr>
                    <w:t>"Routing Service is running.  Press Enter to exit."</w:t>
                  </w:r>
                  <w:r>
                    <w:rPr>
                      <w:rFonts w:ascii="Consolas" w:eastAsiaTheme="minorHAnsi" w:hAnsi="Consolas" w:cs="Consolas"/>
                      <w:sz w:val="19"/>
                      <w:szCs w:val="19"/>
                      <w:lang w:eastAsia="en-US"/>
                    </w:rPr>
                    <w:t>);</w:t>
                  </w:r>
                </w:p>
                <w:p w:rsidR="00752287" w:rsidRDefault="00752287" w:rsidP="00752287">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2B91AF"/>
                      <w:sz w:val="19"/>
                      <w:szCs w:val="19"/>
                      <w:lang w:eastAsia="en-US"/>
                    </w:rPr>
                    <w:t>Console</w:t>
                  </w:r>
                  <w:r>
                    <w:rPr>
                      <w:rFonts w:ascii="Consolas" w:eastAsiaTheme="minorHAnsi" w:hAnsi="Consolas" w:cs="Consolas"/>
                      <w:sz w:val="19"/>
                      <w:szCs w:val="19"/>
                      <w:lang w:eastAsia="en-US"/>
                    </w:rPr>
                    <w:t>.ReadLine();</w:t>
                  </w:r>
                </w:p>
                <w:p w:rsidR="00752287" w:rsidRPr="000B6567" w:rsidRDefault="00752287" w:rsidP="00752287"/>
              </w:txbxContent>
            </v:textbox>
          </v:shape>
        </w:pict>
      </w:r>
      <w:r w:rsidR="00752287">
        <w:t>The host in itself is extremely simple:</w:t>
      </w:r>
    </w:p>
    <w:p w:rsidR="00752287" w:rsidRDefault="00752287" w:rsidP="00215AEF"/>
    <w:p w:rsidR="00215AEF" w:rsidRDefault="00215AEF" w:rsidP="00215AEF"/>
    <w:p w:rsidR="00215AEF" w:rsidRDefault="00215AEF" w:rsidP="00215AEF"/>
    <w:p w:rsidR="00215AEF" w:rsidRDefault="00215AEF" w:rsidP="00215AEF"/>
    <w:p w:rsidR="00535CA8" w:rsidRDefault="00535CA8" w:rsidP="00215AEF">
      <w:r>
        <w:t>The configuration for this application, however, includes a number of previously unseen fields</w:t>
      </w:r>
      <w:r w:rsidR="000F1B0C">
        <w:t>.</w:t>
      </w:r>
    </w:p>
    <w:p w:rsidR="00535CA8" w:rsidRDefault="00535CA8" w:rsidP="00215AEF">
      <w:r>
        <w:t>The services element is relatively familiar, however we are providing an endpoint predefined in System.ServiceModel.Routing.  We will utilise the System.ServiceModel.Routing.RoutingService class, implementing the System.ServiceModel.Routing.IRequestReplyRouter interface:</w:t>
      </w:r>
    </w:p>
    <w:p w:rsidR="00535CA8" w:rsidRDefault="00535CA8" w:rsidP="00215AEF"/>
    <w:p w:rsidR="00535CA8" w:rsidRDefault="00535CA8" w:rsidP="00215AEF"/>
    <w:p w:rsidR="00535CA8" w:rsidRDefault="00102EA1" w:rsidP="00215AEF">
      <w:r>
        <w:rPr>
          <w:noProof/>
          <w:lang w:eastAsia="en-GB"/>
        </w:rPr>
        <w:pict>
          <v:shape id="_x0000_s1116" type="#_x0000_t202" style="position:absolute;margin-left:-3pt;margin-top:-31.5pt;width:453pt;height:178.5pt;z-index:251678720">
            <v:textbox>
              <w:txbxContent>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services</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behaviorConfiguration</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RoutingBehaviour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System.ServiceModel.Routing.RoutingService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host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baseAddresses</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add</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baseAddress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http://localhost/CalculatorRouter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baseAddresses</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host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binding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sidR="007503F3">
                    <w:rPr>
                      <w:rFonts w:ascii="Consolas" w:eastAsiaTheme="minorHAnsi" w:hAnsi="Consolas" w:cs="Consolas"/>
                      <w:color w:val="0000FF"/>
                      <w:sz w:val="19"/>
                      <w:szCs w:val="19"/>
                      <w:lang w:eastAsia="en-US"/>
                    </w:rPr>
                    <w:t>basic</w:t>
                  </w:r>
                  <w:r>
                    <w:rPr>
                      <w:rFonts w:ascii="Consolas" w:eastAsiaTheme="minorHAnsi" w:hAnsi="Consolas" w:cs="Consolas"/>
                      <w:color w:val="0000FF"/>
                      <w:sz w:val="19"/>
                      <w:szCs w:val="19"/>
                      <w:lang w:eastAsia="en-US"/>
                    </w:rPr>
                    <w:t>HttpBinding</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contract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System.ServiceModel.Routing.IRequestReplyRouter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color w:val="0000FF"/>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services</w:t>
                  </w:r>
                  <w:r>
                    <w:rPr>
                      <w:rFonts w:ascii="Consolas" w:eastAsiaTheme="minorHAnsi" w:hAnsi="Consolas" w:cs="Consolas"/>
                      <w:color w:val="0000FF"/>
                      <w:sz w:val="19"/>
                      <w:szCs w:val="19"/>
                      <w:lang w:eastAsia="en-US"/>
                    </w:rPr>
                    <w:t>&gt;</w:t>
                  </w:r>
                </w:p>
                <w:p w:rsidR="00535CA8" w:rsidRPr="000B6567" w:rsidRDefault="00535CA8" w:rsidP="00535CA8"/>
              </w:txbxContent>
            </v:textbox>
          </v:shape>
        </w:pict>
      </w:r>
    </w:p>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535CA8" w:rsidRDefault="00535CA8" w:rsidP="00215AEF">
      <w:r>
        <w:t>The behaviors section defines a new routing sub-element, which describes a filter table.  This filter table will be implemented later:</w:t>
      </w:r>
    </w:p>
    <w:p w:rsidR="00215AEF" w:rsidRDefault="00102EA1" w:rsidP="00215AEF">
      <w:r>
        <w:rPr>
          <w:noProof/>
          <w:lang w:eastAsia="en-GB"/>
        </w:rPr>
        <w:pict>
          <v:shape id="_x0000_s1117" type="#_x0000_t202" style="position:absolute;margin-left:-3pt;margin-top:4.05pt;width:453pt;height:88.5pt;z-index:251679744">
            <v:textbox>
              <w:txbxContent>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behaviors</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serviceBehaviors</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behavior</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RoutingBehaviour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routing</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filterTableName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CalculatorFilterTable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behavior</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serviceBehaviors</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color w:val="0000FF"/>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behaviors</w:t>
                  </w:r>
                  <w:r>
                    <w:rPr>
                      <w:rFonts w:ascii="Consolas" w:eastAsiaTheme="minorHAnsi" w:hAnsi="Consolas" w:cs="Consolas"/>
                      <w:color w:val="0000FF"/>
                      <w:sz w:val="19"/>
                      <w:szCs w:val="19"/>
                      <w:lang w:eastAsia="en-US"/>
                    </w:rPr>
                    <w:t>&gt;</w:t>
                  </w:r>
                </w:p>
                <w:p w:rsidR="00535CA8" w:rsidRPr="000B6567" w:rsidRDefault="00535CA8" w:rsidP="00535CA8"/>
              </w:txbxContent>
            </v:textbox>
          </v:shape>
        </w:pict>
      </w:r>
    </w:p>
    <w:p w:rsidR="00215AEF" w:rsidRDefault="00215AEF" w:rsidP="00215AEF"/>
    <w:p w:rsidR="00215AEF" w:rsidRDefault="00215AEF" w:rsidP="00215AEF"/>
    <w:p w:rsidR="00215AEF" w:rsidRDefault="00215AEF" w:rsidP="00215AEF"/>
    <w:p w:rsidR="00215AEF" w:rsidRDefault="00215AEF" w:rsidP="00215AEF"/>
    <w:p w:rsidR="00215AEF" w:rsidRDefault="00535CA8" w:rsidP="00215AEF">
      <w:r>
        <w:t xml:space="preserve">The client section defines where </w:t>
      </w:r>
      <w:r w:rsidR="00BD3BC4">
        <w:t>the services we may wish to use are located.  Note the use of the * in the contract field.  This is a wildcard; the RoutingService has no knowledge of the ICalculator contract and has no real need to do so in this context.</w:t>
      </w:r>
    </w:p>
    <w:p w:rsidR="000F1B0C" w:rsidRDefault="000F1B0C" w:rsidP="00215AEF"/>
    <w:p w:rsidR="000F1B0C" w:rsidRDefault="000F1B0C" w:rsidP="00215AEF"/>
    <w:p w:rsidR="00215AEF" w:rsidRDefault="00102EA1" w:rsidP="00215AEF">
      <w:r>
        <w:rPr>
          <w:noProof/>
          <w:lang w:eastAsia="en-GB"/>
        </w:rPr>
        <w:lastRenderedPageBreak/>
        <w:pict>
          <v:shape id="_x0000_s1118" type="#_x0000_t202" style="position:absolute;margin-left:-3pt;margin-top:4.55pt;width:453pt;height:129.75pt;z-index:251680768">
            <v:textbox>
              <w:txbxContent>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client</w:t>
                  </w:r>
                  <w:r>
                    <w:rPr>
                      <w:rFonts w:ascii="Consolas" w:eastAsiaTheme="minorHAnsi" w:hAnsi="Consolas" w:cs="Consolas"/>
                      <w:color w:val="0000FF"/>
                      <w:sz w:val="19"/>
                      <w:szCs w:val="19"/>
                      <w:lang w:eastAsia="en-US"/>
                    </w:rPr>
                    <w:t>&gt;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CalculatorService1</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http://localhost:8000/CalculatorService</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binding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sidR="007503F3">
                    <w:rPr>
                      <w:rFonts w:ascii="Consolas" w:eastAsiaTheme="minorHAnsi" w:hAnsi="Consolas" w:cs="Consolas"/>
                      <w:color w:val="0000FF"/>
                      <w:sz w:val="19"/>
                      <w:szCs w:val="19"/>
                      <w:lang w:eastAsia="en-US"/>
                    </w:rPr>
                    <w:t>basic</w:t>
                  </w:r>
                  <w:r>
                    <w:rPr>
                      <w:rFonts w:ascii="Consolas" w:eastAsiaTheme="minorHAnsi" w:hAnsi="Consolas" w:cs="Consolas"/>
                      <w:color w:val="0000FF"/>
                      <w:sz w:val="19"/>
                      <w:szCs w:val="19"/>
                      <w:lang w:eastAsia="en-US"/>
                    </w:rPr>
                    <w:t>HttpBinding</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contract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/&gt;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CalculatorService2</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http://localhost:9500/CalculatorService</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binding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sidR="007503F3">
                    <w:rPr>
                      <w:rFonts w:ascii="Consolas" w:eastAsiaTheme="minorHAnsi" w:hAnsi="Consolas" w:cs="Consolas"/>
                      <w:color w:val="0000FF"/>
                      <w:sz w:val="19"/>
                      <w:szCs w:val="19"/>
                      <w:lang w:eastAsia="en-US"/>
                    </w:rPr>
                    <w:t>basic</w:t>
                  </w:r>
                  <w:r>
                    <w:rPr>
                      <w:rFonts w:ascii="Consolas" w:eastAsiaTheme="minorHAnsi" w:hAnsi="Consolas" w:cs="Consolas"/>
                      <w:color w:val="0000FF"/>
                      <w:sz w:val="19"/>
                      <w:szCs w:val="19"/>
                      <w:lang w:eastAsia="en-US"/>
                    </w:rPr>
                    <w:t>HttpBinding</w:t>
                  </w:r>
                  <w:r>
                    <w:rPr>
                      <w:rFonts w:ascii="Consolas" w:eastAsiaTheme="minorHAnsi" w:hAnsi="Consolas" w:cs="Consolas"/>
                      <w:sz w:val="19"/>
                      <w:szCs w:val="19"/>
                      <w:lang w:eastAsia="en-US"/>
                    </w:rPr>
                    <w:t>"</w:t>
                  </w:r>
                </w:p>
                <w:p w:rsidR="00535CA8" w:rsidRDefault="00535CA8" w:rsidP="00535CA8">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contract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/&gt;</w:t>
                  </w:r>
                </w:p>
                <w:p w:rsidR="00535CA8" w:rsidRDefault="00535CA8" w:rsidP="00535CA8">
                  <w:pPr>
                    <w:autoSpaceDE w:val="0"/>
                    <w:autoSpaceDN w:val="0"/>
                    <w:adjustRightInd w:val="0"/>
                    <w:spacing w:after="0" w:line="240" w:lineRule="auto"/>
                    <w:rPr>
                      <w:rFonts w:ascii="Consolas" w:eastAsiaTheme="minorHAnsi" w:hAnsi="Consolas" w:cs="Consolas"/>
                      <w:color w:val="0000FF"/>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client</w:t>
                  </w:r>
                  <w:r>
                    <w:rPr>
                      <w:rFonts w:ascii="Consolas" w:eastAsiaTheme="minorHAnsi" w:hAnsi="Consolas" w:cs="Consolas"/>
                      <w:color w:val="0000FF"/>
                      <w:sz w:val="19"/>
                      <w:szCs w:val="19"/>
                      <w:lang w:eastAsia="en-US"/>
                    </w:rPr>
                    <w:t>&gt;</w:t>
                  </w:r>
                </w:p>
                <w:p w:rsidR="00535CA8" w:rsidRPr="00535CA8" w:rsidRDefault="00535CA8" w:rsidP="00535CA8"/>
              </w:txbxContent>
            </v:textbox>
          </v:shape>
        </w:pict>
      </w:r>
    </w:p>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102EA1" w:rsidP="00215AEF">
      <w:r>
        <w:rPr>
          <w:noProof/>
          <w:lang w:eastAsia="en-GB"/>
        </w:rPr>
        <w:pict>
          <v:shape id="_x0000_s1119" type="#_x0000_t202" style="position:absolute;margin-left:9pt;margin-top:60.75pt;width:453pt;height:212.25pt;z-index:251681792">
            <v:textbox>
              <w:txbxContent>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routing</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filters</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MatchAllFilter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filterType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MatchAll</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filters</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filterTables</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filterTable</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CalculatorFilterTable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add</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filterName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MatchAllFilter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endpointName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CalculatorService1</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backupList</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BackupCalculatorServices</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filterTable</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filterTables</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backupLists</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backupList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BackupCalculatorServices</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add</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endpointName</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CalculatorService2</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backupList</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 xml:space="preserve">  &lt;/</w:t>
                  </w:r>
                  <w:r>
                    <w:rPr>
                      <w:rFonts w:ascii="Consolas" w:eastAsiaTheme="minorHAnsi" w:hAnsi="Consolas" w:cs="Consolas"/>
                      <w:color w:val="A31515"/>
                      <w:sz w:val="19"/>
                      <w:szCs w:val="19"/>
                      <w:lang w:eastAsia="en-US"/>
                    </w:rPr>
                    <w:t>backupLists</w:t>
                  </w:r>
                  <w:r>
                    <w:rPr>
                      <w:rFonts w:ascii="Consolas" w:eastAsiaTheme="minorHAnsi" w:hAnsi="Consolas" w:cs="Consolas"/>
                      <w:color w:val="0000FF"/>
                      <w:sz w:val="19"/>
                      <w:szCs w:val="19"/>
                      <w:lang w:eastAsia="en-US"/>
                    </w:rPr>
                    <w:t>&gt;</w:t>
                  </w:r>
                </w:p>
                <w:p w:rsidR="00015DC6" w:rsidRDefault="00015DC6" w:rsidP="00015DC6">
                  <w:pPr>
                    <w:autoSpaceDE w:val="0"/>
                    <w:autoSpaceDN w:val="0"/>
                    <w:adjustRightInd w:val="0"/>
                    <w:spacing w:after="0" w:line="240" w:lineRule="auto"/>
                    <w:rPr>
                      <w:rFonts w:ascii="Consolas" w:eastAsiaTheme="minorHAnsi" w:hAnsi="Consolas" w:cs="Consolas"/>
                      <w:color w:val="0000FF"/>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routing</w:t>
                  </w:r>
                  <w:r>
                    <w:rPr>
                      <w:rFonts w:ascii="Consolas" w:eastAsiaTheme="minorHAnsi" w:hAnsi="Consolas" w:cs="Consolas"/>
                      <w:color w:val="0000FF"/>
                      <w:sz w:val="19"/>
                      <w:szCs w:val="19"/>
                      <w:lang w:eastAsia="en-US"/>
                    </w:rPr>
                    <w:t>&gt;</w:t>
                  </w:r>
                </w:p>
                <w:p w:rsidR="00015DC6" w:rsidRPr="000B6567" w:rsidRDefault="00015DC6" w:rsidP="00015DC6"/>
              </w:txbxContent>
            </v:textbox>
          </v:shape>
        </w:pict>
      </w:r>
      <w:r w:rsidR="00BD3BC4">
        <w:t>Finally, the routing section defines a filter to match all incoming mask; for this example, we are going to match all endpoints and addresses</w:t>
      </w:r>
      <w:r w:rsidR="00015DC6">
        <w:t xml:space="preserve"> so the filterType is set to MatchAll</w:t>
      </w:r>
      <w:r w:rsidR="00BD3BC4">
        <w:t xml:space="preserve">.  We </w:t>
      </w:r>
      <w:r w:rsidR="00015DC6">
        <w:t>next define a filterTable which directs connecting clients based on our filter; we provide a primary endpoint and a list of backup endpoints.</w:t>
      </w:r>
    </w:p>
    <w:p w:rsidR="00015DC6" w:rsidRDefault="00015DC6"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7503F3" w:rsidP="00215AEF">
      <w:r>
        <w:rPr>
          <w:noProof/>
          <w:lang w:eastAsia="en-GB"/>
        </w:rPr>
        <w:pict>
          <v:shape id="_x0000_s1120" type="#_x0000_t202" style="position:absolute;margin-left:9pt;margin-top:22.8pt;width:453pt;height:32.25pt;z-index:251682816">
            <v:textbox>
              <w:txbxContent>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http://localhost:8000/CalculatorService</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binding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sidR="007503F3">
                    <w:rPr>
                      <w:rFonts w:ascii="Consolas" w:eastAsiaTheme="minorHAnsi" w:hAnsi="Consolas" w:cs="Consolas"/>
                      <w:color w:val="0000FF"/>
                      <w:sz w:val="19"/>
                      <w:szCs w:val="19"/>
                      <w:lang w:eastAsia="en-US"/>
                    </w:rPr>
                    <w:t>basic</w:t>
                  </w:r>
                  <w:r>
                    <w:rPr>
                      <w:rFonts w:ascii="Consolas" w:eastAsiaTheme="minorHAnsi" w:hAnsi="Consolas" w:cs="Consolas"/>
                      <w:color w:val="0000FF"/>
                      <w:sz w:val="19"/>
                      <w:szCs w:val="19"/>
                      <w:lang w:eastAsia="en-US"/>
                    </w:rPr>
                    <w:t>HttpBinding</w:t>
                  </w:r>
                  <w:r>
                    <w:rPr>
                      <w:rFonts w:ascii="Consolas" w:eastAsiaTheme="minorHAnsi" w:hAnsi="Consolas" w:cs="Consolas"/>
                      <w:sz w:val="19"/>
                      <w:szCs w:val="19"/>
                      <w:lang w:eastAsia="en-US"/>
                    </w:rPr>
                    <w:t>"</w:t>
                  </w:r>
                </w:p>
                <w:p w:rsidR="00015DC6" w:rsidRPr="000B6567" w:rsidRDefault="00015DC6" w:rsidP="00015DC6"/>
              </w:txbxContent>
            </v:textbox>
          </v:shape>
        </w:pict>
      </w:r>
      <w:r w:rsidR="00015DC6">
        <w:t xml:space="preserve">Finally, we update the address in our </w:t>
      </w:r>
      <w:r w:rsidR="00015DC6" w:rsidRPr="00015DC6">
        <w:rPr>
          <w:b/>
        </w:rPr>
        <w:t>client’s</w:t>
      </w:r>
      <w:r w:rsidR="00015DC6">
        <w:t xml:space="preserve"> app.config.  Find the line which states:</w:t>
      </w:r>
    </w:p>
    <w:p w:rsidR="00015DC6" w:rsidRDefault="00015DC6" w:rsidP="00215AEF"/>
    <w:p w:rsidR="00015DC6" w:rsidRDefault="00015DC6" w:rsidP="00215AEF"/>
    <w:p w:rsidR="00215AEF" w:rsidRDefault="00102EA1" w:rsidP="00215AEF">
      <w:r>
        <w:rPr>
          <w:noProof/>
          <w:lang w:eastAsia="en-GB"/>
        </w:rPr>
        <w:pict>
          <v:shape id="_x0000_s1121" type="#_x0000_t202" style="position:absolute;margin-left:9pt;margin-top:18.85pt;width:453pt;height:22.5pt;z-index:251683840">
            <v:textbox>
              <w:txbxContent>
                <w:p w:rsidR="00015DC6" w:rsidRDefault="00015DC6" w:rsidP="00015DC6">
                  <w:pPr>
                    <w:autoSpaceDE w:val="0"/>
                    <w:autoSpaceDN w:val="0"/>
                    <w:adjustRightInd w:val="0"/>
                    <w:spacing w:after="0" w:line="240" w:lineRule="auto"/>
                    <w:rPr>
                      <w:rFonts w:ascii="Consolas" w:eastAsiaTheme="minorHAnsi" w:hAnsi="Consolas" w:cs="Consolas"/>
                      <w:sz w:val="19"/>
                      <w:szCs w:val="19"/>
                      <w:lang w:eastAsia="en-US"/>
                    </w:rPr>
                  </w:pPr>
                  <w:r>
                    <w:rPr>
                      <w:rFonts w:ascii="Consolas" w:eastAsiaTheme="minorHAnsi" w:hAnsi="Consolas" w:cs="Consolas"/>
                      <w:color w:val="0000FF"/>
                      <w:sz w:val="19"/>
                      <w:szCs w:val="19"/>
                      <w:lang w:eastAsia="en-US"/>
                    </w:rPr>
                    <w:t>&lt;</w:t>
                  </w:r>
                  <w:r>
                    <w:rPr>
                      <w:rFonts w:ascii="Consolas" w:eastAsiaTheme="minorHAnsi" w:hAnsi="Consolas" w:cs="Consolas"/>
                      <w:color w:val="A31515"/>
                      <w:sz w:val="19"/>
                      <w:szCs w:val="19"/>
                      <w:lang w:eastAsia="en-US"/>
                    </w:rPr>
                    <w:t>endpoint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address</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http://localhost/CalculatorRouter</w:t>
                  </w:r>
                  <w:r>
                    <w:rPr>
                      <w:rFonts w:ascii="Consolas" w:eastAsiaTheme="minorHAnsi" w:hAnsi="Consolas" w:cs="Consolas"/>
                      <w:sz w:val="19"/>
                      <w:szCs w:val="19"/>
                      <w:lang w:eastAsia="en-US"/>
                    </w:rPr>
                    <w:t>"</w:t>
                  </w:r>
                  <w:r>
                    <w:rPr>
                      <w:rFonts w:ascii="Consolas" w:eastAsiaTheme="minorHAnsi" w:hAnsi="Consolas" w:cs="Consolas"/>
                      <w:color w:val="0000FF"/>
                      <w:sz w:val="19"/>
                      <w:szCs w:val="19"/>
                      <w:lang w:eastAsia="en-US"/>
                    </w:rPr>
                    <w:t xml:space="preserve"> </w:t>
                  </w:r>
                  <w:r>
                    <w:rPr>
                      <w:rFonts w:ascii="Consolas" w:eastAsiaTheme="minorHAnsi" w:hAnsi="Consolas" w:cs="Consolas"/>
                      <w:color w:val="FF0000"/>
                      <w:sz w:val="19"/>
                      <w:szCs w:val="19"/>
                      <w:lang w:eastAsia="en-US"/>
                    </w:rPr>
                    <w:t>binding</w:t>
                  </w:r>
                  <w:r>
                    <w:rPr>
                      <w:rFonts w:ascii="Consolas" w:eastAsiaTheme="minorHAnsi" w:hAnsi="Consolas" w:cs="Consolas"/>
                      <w:color w:val="0000FF"/>
                      <w:sz w:val="19"/>
                      <w:szCs w:val="19"/>
                      <w:lang w:eastAsia="en-US"/>
                    </w:rPr>
                    <w:t>=</w:t>
                  </w:r>
                  <w:r>
                    <w:rPr>
                      <w:rFonts w:ascii="Consolas" w:eastAsiaTheme="minorHAnsi" w:hAnsi="Consolas" w:cs="Consolas"/>
                      <w:sz w:val="19"/>
                      <w:szCs w:val="19"/>
                      <w:lang w:eastAsia="en-US"/>
                    </w:rPr>
                    <w:t>"</w:t>
                  </w:r>
                  <w:r w:rsidR="007503F3">
                    <w:rPr>
                      <w:rFonts w:ascii="Consolas" w:eastAsiaTheme="minorHAnsi" w:hAnsi="Consolas" w:cs="Consolas"/>
                      <w:color w:val="0000FF"/>
                      <w:sz w:val="19"/>
                      <w:szCs w:val="19"/>
                      <w:lang w:eastAsia="en-US"/>
                    </w:rPr>
                    <w:t>basic</w:t>
                  </w:r>
                  <w:bookmarkStart w:id="0" w:name="_GoBack"/>
                  <w:bookmarkEnd w:id="0"/>
                  <w:r>
                    <w:rPr>
                      <w:rFonts w:ascii="Consolas" w:eastAsiaTheme="minorHAnsi" w:hAnsi="Consolas" w:cs="Consolas"/>
                      <w:color w:val="0000FF"/>
                      <w:sz w:val="19"/>
                      <w:szCs w:val="19"/>
                      <w:lang w:eastAsia="en-US"/>
                    </w:rPr>
                    <w:t>HttpBinding</w:t>
                  </w:r>
                  <w:r>
                    <w:rPr>
                      <w:rFonts w:ascii="Consolas" w:eastAsiaTheme="minorHAnsi" w:hAnsi="Consolas" w:cs="Consolas"/>
                      <w:sz w:val="19"/>
                      <w:szCs w:val="19"/>
                      <w:lang w:eastAsia="en-US"/>
                    </w:rPr>
                    <w:t>"</w:t>
                  </w:r>
                </w:p>
                <w:p w:rsidR="00015DC6" w:rsidRPr="00015DC6" w:rsidRDefault="00015DC6" w:rsidP="00015DC6"/>
              </w:txbxContent>
            </v:textbox>
          </v:shape>
        </w:pict>
      </w:r>
      <w:r w:rsidR="00015DC6">
        <w:t>And redirect the client to our routing service:</w:t>
      </w:r>
    </w:p>
    <w:p w:rsidR="00215AEF" w:rsidRDefault="00215AEF" w:rsidP="00215AEF"/>
    <w:p w:rsidR="00215AEF" w:rsidRDefault="00015DC6" w:rsidP="00215AEF">
      <w:r>
        <w:t>Start the three services and the client.  Note what happens when the service hosted at 8000 is closed, but 9500 left running.</w:t>
      </w:r>
    </w:p>
    <w:p w:rsidR="00215AEF" w:rsidRDefault="009E6FB4" w:rsidP="009E6FB4">
      <w:pPr>
        <w:pStyle w:val="Heading3"/>
      </w:pPr>
      <w:r>
        <w:t>Task</w:t>
      </w:r>
    </w:p>
    <w:p w:rsidR="009E6FB4" w:rsidRDefault="009E6FB4" w:rsidP="009E6FB4">
      <w:r>
        <w:t>Add a third CalculatorService hosted at http://localhost:9700/CalculatorService and add this to the routing service.</w:t>
      </w:r>
    </w:p>
    <w:p w:rsidR="009E6FB4" w:rsidRPr="009E6FB4" w:rsidRDefault="009E6FB4" w:rsidP="009E6FB4">
      <w:r>
        <w:t>Test this by closing both services running on 8000 and 9500.</w:t>
      </w:r>
    </w:p>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Default="00215AEF" w:rsidP="00215AEF"/>
    <w:p w:rsidR="00215AEF" w:rsidRPr="00215AEF" w:rsidRDefault="00215AEF" w:rsidP="00215AEF"/>
    <w:sectPr w:rsidR="00215AEF" w:rsidRPr="00215AEF" w:rsidSect="007335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2EA1" w:rsidRDefault="00102EA1" w:rsidP="0025137F">
      <w:pPr>
        <w:spacing w:after="0" w:line="240" w:lineRule="auto"/>
      </w:pPr>
      <w:r>
        <w:separator/>
      </w:r>
    </w:p>
  </w:endnote>
  <w:endnote w:type="continuationSeparator" w:id="0">
    <w:p w:rsidR="00102EA1" w:rsidRDefault="00102EA1" w:rsidP="002513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2EA1" w:rsidRDefault="00102EA1" w:rsidP="0025137F">
      <w:pPr>
        <w:spacing w:after="0" w:line="240" w:lineRule="auto"/>
      </w:pPr>
      <w:r>
        <w:separator/>
      </w:r>
    </w:p>
  </w:footnote>
  <w:footnote w:type="continuationSeparator" w:id="0">
    <w:p w:rsidR="00102EA1" w:rsidRDefault="00102EA1" w:rsidP="002513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77D01"/>
    <w:multiLevelType w:val="hybridMultilevel"/>
    <w:tmpl w:val="D6D8C4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E024E"/>
    <w:multiLevelType w:val="hybridMultilevel"/>
    <w:tmpl w:val="34C007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8405D18"/>
    <w:multiLevelType w:val="hybridMultilevel"/>
    <w:tmpl w:val="17DEFFBC"/>
    <w:lvl w:ilvl="0" w:tplc="E3B654F8">
      <w:numFmt w:val="bullet"/>
      <w:lvlText w:val="-"/>
      <w:lvlJc w:val="left"/>
      <w:pPr>
        <w:ind w:left="720" w:hanging="360"/>
      </w:pPr>
      <w:rPr>
        <w:rFonts w:ascii="Georgia" w:eastAsia="Georgia" w:hAnsi="Georgia" w:cs="Georgi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A7219BB"/>
    <w:multiLevelType w:val="hybridMultilevel"/>
    <w:tmpl w:val="7C60FE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7365854"/>
    <w:multiLevelType w:val="hybridMultilevel"/>
    <w:tmpl w:val="8FF88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9FB5ABA"/>
    <w:multiLevelType w:val="hybridMultilevel"/>
    <w:tmpl w:val="C7CA2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1BF493D"/>
    <w:multiLevelType w:val="hybridMultilevel"/>
    <w:tmpl w:val="E4202366"/>
    <w:lvl w:ilvl="0" w:tplc="E3B654F8">
      <w:numFmt w:val="bullet"/>
      <w:lvlText w:val="-"/>
      <w:lvlJc w:val="left"/>
      <w:pPr>
        <w:ind w:left="720" w:hanging="360"/>
      </w:pPr>
      <w:rPr>
        <w:rFonts w:ascii="Georgia" w:eastAsia="Georgia" w:hAnsi="Georgia" w:cs="Georgia"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1"/>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C68AE"/>
    <w:rsid w:val="00015DC6"/>
    <w:rsid w:val="000B6567"/>
    <w:rsid w:val="000C68AE"/>
    <w:rsid w:val="000F1B0C"/>
    <w:rsid w:val="00102EA1"/>
    <w:rsid w:val="00107808"/>
    <w:rsid w:val="00110E95"/>
    <w:rsid w:val="00147DE9"/>
    <w:rsid w:val="0016651B"/>
    <w:rsid w:val="001A7707"/>
    <w:rsid w:val="001F42CB"/>
    <w:rsid w:val="001F6CD3"/>
    <w:rsid w:val="00215AEF"/>
    <w:rsid w:val="0023149C"/>
    <w:rsid w:val="00234A25"/>
    <w:rsid w:val="0025137F"/>
    <w:rsid w:val="002854C7"/>
    <w:rsid w:val="002D23BD"/>
    <w:rsid w:val="002F0D4C"/>
    <w:rsid w:val="002F1EED"/>
    <w:rsid w:val="002F3EAD"/>
    <w:rsid w:val="00365196"/>
    <w:rsid w:val="00365FF1"/>
    <w:rsid w:val="00380F8A"/>
    <w:rsid w:val="003D7F48"/>
    <w:rsid w:val="004114F5"/>
    <w:rsid w:val="004141A9"/>
    <w:rsid w:val="0043445E"/>
    <w:rsid w:val="00465AB6"/>
    <w:rsid w:val="00466C97"/>
    <w:rsid w:val="004945A2"/>
    <w:rsid w:val="004B0C30"/>
    <w:rsid w:val="004B4BC8"/>
    <w:rsid w:val="004C6A71"/>
    <w:rsid w:val="00501601"/>
    <w:rsid w:val="00523360"/>
    <w:rsid w:val="00526422"/>
    <w:rsid w:val="00533AD8"/>
    <w:rsid w:val="00535CA8"/>
    <w:rsid w:val="005619F6"/>
    <w:rsid w:val="0057451F"/>
    <w:rsid w:val="005A04FE"/>
    <w:rsid w:val="005B6F91"/>
    <w:rsid w:val="005C4745"/>
    <w:rsid w:val="0062709B"/>
    <w:rsid w:val="006305AE"/>
    <w:rsid w:val="00654C3D"/>
    <w:rsid w:val="00672908"/>
    <w:rsid w:val="006978D6"/>
    <w:rsid w:val="006A237E"/>
    <w:rsid w:val="0073354B"/>
    <w:rsid w:val="007503F3"/>
    <w:rsid w:val="00752287"/>
    <w:rsid w:val="007B176E"/>
    <w:rsid w:val="00812CB4"/>
    <w:rsid w:val="008165DB"/>
    <w:rsid w:val="0081748F"/>
    <w:rsid w:val="00822567"/>
    <w:rsid w:val="00830E49"/>
    <w:rsid w:val="00870770"/>
    <w:rsid w:val="0087078F"/>
    <w:rsid w:val="0087524C"/>
    <w:rsid w:val="008A4584"/>
    <w:rsid w:val="008C1192"/>
    <w:rsid w:val="008E1189"/>
    <w:rsid w:val="008E4514"/>
    <w:rsid w:val="008F4FB9"/>
    <w:rsid w:val="00916B69"/>
    <w:rsid w:val="00955003"/>
    <w:rsid w:val="0098409A"/>
    <w:rsid w:val="0099403E"/>
    <w:rsid w:val="009C69D3"/>
    <w:rsid w:val="009D1A9E"/>
    <w:rsid w:val="009E6FB4"/>
    <w:rsid w:val="009F09A4"/>
    <w:rsid w:val="00A17F2E"/>
    <w:rsid w:val="00A33EA8"/>
    <w:rsid w:val="00A55E22"/>
    <w:rsid w:val="00A6316D"/>
    <w:rsid w:val="00A77395"/>
    <w:rsid w:val="00A85801"/>
    <w:rsid w:val="00AB2D34"/>
    <w:rsid w:val="00AB66C6"/>
    <w:rsid w:val="00B551C8"/>
    <w:rsid w:val="00B82A01"/>
    <w:rsid w:val="00BD3BC4"/>
    <w:rsid w:val="00BF0442"/>
    <w:rsid w:val="00BF0655"/>
    <w:rsid w:val="00BF0FD5"/>
    <w:rsid w:val="00C25D1C"/>
    <w:rsid w:val="00C46B0C"/>
    <w:rsid w:val="00C502B5"/>
    <w:rsid w:val="00C5203A"/>
    <w:rsid w:val="00C64B92"/>
    <w:rsid w:val="00C92A4A"/>
    <w:rsid w:val="00CD0DF5"/>
    <w:rsid w:val="00CE1BEA"/>
    <w:rsid w:val="00CE6C42"/>
    <w:rsid w:val="00D5320B"/>
    <w:rsid w:val="00D53D01"/>
    <w:rsid w:val="00D57B9F"/>
    <w:rsid w:val="00DA05BE"/>
    <w:rsid w:val="00DF5F9F"/>
    <w:rsid w:val="00DF7D86"/>
    <w:rsid w:val="00E35E17"/>
    <w:rsid w:val="00E41EFD"/>
    <w:rsid w:val="00E50850"/>
    <w:rsid w:val="00E83084"/>
    <w:rsid w:val="00E87918"/>
    <w:rsid w:val="00EC1BD7"/>
    <w:rsid w:val="00EE22F8"/>
    <w:rsid w:val="00F167BA"/>
    <w:rsid w:val="00F558FB"/>
    <w:rsid w:val="00F738A1"/>
    <w:rsid w:val="00FD5C2B"/>
    <w:rsid w:val="00FE52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122"/>
    <o:shapelayout v:ext="edit">
      <o:idmap v:ext="edit" data="1"/>
      <o:rules v:ext="edit">
        <o:r id="V:Rule1" type="connector" idref="#_x0000_s1054"/>
        <o:r id="V:Rule2" type="connector" idref="#_x0000_s1046"/>
        <o:r id="V:Rule3" type="connector" idref="#_x0000_s1055"/>
        <o:r id="V:Rule4" type="connector" idref="#_x0000_s1108"/>
        <o:r id="V:Rule5" type="connector" idref="#_x0000_s1053"/>
        <o:r id="V:Rule6" type="connector" idref="#_x0000_s1045"/>
        <o:r id="V:Rule7" type="connector" idref="#_x0000_s1057"/>
        <o:r id="V:Rule8" type="connector" idref="#_x0000_s1111"/>
        <o:r id="V:Rule9" type="connector" idref="#_x0000_s1049"/>
        <o:r id="V:Rule10" type="connector" idref="#_x0000_s1047"/>
        <o:r id="V:Rule11" type="connector" idref="#_x0000_s1112"/>
        <o:r id="V:Rule12" type="connector" idref="#_x0000_s1110"/>
        <o:r id="V:Rule13" type="connector" idref="#_x0000_s1056"/>
        <o:r id="V:Rule14" type="connector" idref="#_x0000_s1051"/>
        <o:r id="V:Rule15" type="connector" idref="#_x0000_s1048"/>
        <o:r id="V:Rule16" type="connector" idref="#_x0000_s1050"/>
        <o:r id="V:Rule17" type="connector" idref="#_x0000_s1113"/>
        <o:r id="V:Rule18" type="connector" idref="#_x0000_s110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Theme="minorHAnsi" w:hAnsi="Georgia" w:cs="Georgia"/>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68AE"/>
    <w:rPr>
      <w:rFonts w:eastAsia="Georgia"/>
      <w:lang w:eastAsia="ja-JP"/>
    </w:rPr>
  </w:style>
  <w:style w:type="paragraph" w:styleId="Heading1">
    <w:name w:val="heading 1"/>
    <w:basedOn w:val="Normal"/>
    <w:next w:val="Normal"/>
    <w:link w:val="Heading1Char"/>
    <w:uiPriority w:val="99"/>
    <w:qFormat/>
    <w:rsid w:val="000C68AE"/>
    <w:pPr>
      <w:pBdr>
        <w:bottom w:val="single" w:sz="4" w:space="1" w:color="438086"/>
      </w:pBdr>
      <w:spacing w:before="360" w:after="80"/>
      <w:outlineLvl w:val="0"/>
    </w:pPr>
    <w:rPr>
      <w:rFonts w:ascii="Trebuchet MS" w:hAnsi="Trebuchet MS" w:cs="Trebuchet MS"/>
      <w:color w:val="438086"/>
      <w:sz w:val="32"/>
      <w:szCs w:val="32"/>
    </w:rPr>
  </w:style>
  <w:style w:type="paragraph" w:styleId="Heading2">
    <w:name w:val="heading 2"/>
    <w:basedOn w:val="Normal"/>
    <w:next w:val="Normal"/>
    <w:link w:val="Heading2Char"/>
    <w:uiPriority w:val="99"/>
    <w:qFormat/>
    <w:rsid w:val="000C68AE"/>
    <w:pPr>
      <w:spacing w:after="0"/>
      <w:outlineLvl w:val="1"/>
    </w:pPr>
    <w:rPr>
      <w:rFonts w:ascii="Trebuchet MS" w:hAnsi="Trebuchet MS" w:cs="Trebuchet MS"/>
      <w:color w:val="438086"/>
      <w:sz w:val="28"/>
      <w:szCs w:val="28"/>
    </w:rPr>
  </w:style>
  <w:style w:type="paragraph" w:styleId="Heading3">
    <w:name w:val="heading 3"/>
    <w:basedOn w:val="Normal"/>
    <w:next w:val="Normal"/>
    <w:link w:val="Heading3Char"/>
    <w:uiPriority w:val="9"/>
    <w:unhideWhenUsed/>
    <w:qFormat/>
    <w:rsid w:val="00C502B5"/>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0C68AE"/>
    <w:rPr>
      <w:rFonts w:ascii="Trebuchet MS" w:eastAsia="Georgia" w:hAnsi="Trebuchet MS" w:cs="Trebuchet MS"/>
      <w:color w:val="438086"/>
      <w:sz w:val="32"/>
      <w:szCs w:val="32"/>
      <w:lang w:eastAsia="ja-JP"/>
    </w:rPr>
  </w:style>
  <w:style w:type="character" w:customStyle="1" w:styleId="Heading2Char">
    <w:name w:val="Heading 2 Char"/>
    <w:basedOn w:val="DefaultParagraphFont"/>
    <w:link w:val="Heading2"/>
    <w:uiPriority w:val="99"/>
    <w:rsid w:val="000C68AE"/>
    <w:rPr>
      <w:rFonts w:ascii="Trebuchet MS" w:eastAsia="Georgia" w:hAnsi="Trebuchet MS" w:cs="Trebuchet MS"/>
      <w:color w:val="438086"/>
      <w:sz w:val="28"/>
      <w:szCs w:val="28"/>
      <w:lang w:eastAsia="ja-JP"/>
    </w:rPr>
  </w:style>
  <w:style w:type="paragraph" w:styleId="NoSpacing">
    <w:name w:val="No Spacing"/>
    <w:basedOn w:val="Normal"/>
    <w:uiPriority w:val="99"/>
    <w:qFormat/>
    <w:rsid w:val="000C68AE"/>
    <w:pPr>
      <w:spacing w:after="0" w:line="240" w:lineRule="auto"/>
    </w:pPr>
  </w:style>
  <w:style w:type="paragraph" w:styleId="BalloonText">
    <w:name w:val="Balloon Text"/>
    <w:basedOn w:val="Normal"/>
    <w:link w:val="BalloonTextChar"/>
    <w:uiPriority w:val="99"/>
    <w:semiHidden/>
    <w:unhideWhenUsed/>
    <w:rsid w:val="009F09A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09A4"/>
    <w:rPr>
      <w:rFonts w:ascii="Tahoma" w:eastAsia="Georgia" w:hAnsi="Tahoma" w:cs="Tahoma"/>
      <w:sz w:val="16"/>
      <w:szCs w:val="16"/>
      <w:lang w:eastAsia="ja-JP"/>
    </w:rPr>
  </w:style>
  <w:style w:type="paragraph" w:styleId="ListParagraph">
    <w:name w:val="List Paragraph"/>
    <w:basedOn w:val="Normal"/>
    <w:uiPriority w:val="34"/>
    <w:qFormat/>
    <w:rsid w:val="003D7F48"/>
    <w:pPr>
      <w:ind w:left="720"/>
      <w:contextualSpacing/>
    </w:pPr>
  </w:style>
  <w:style w:type="character" w:customStyle="1" w:styleId="Heading3Char">
    <w:name w:val="Heading 3 Char"/>
    <w:basedOn w:val="DefaultParagraphFont"/>
    <w:link w:val="Heading3"/>
    <w:uiPriority w:val="9"/>
    <w:rsid w:val="00C502B5"/>
    <w:rPr>
      <w:rFonts w:asciiTheme="majorHAnsi" w:eastAsiaTheme="majorEastAsia" w:hAnsiTheme="majorHAnsi" w:cstheme="majorBidi"/>
      <w:b/>
      <w:bCs/>
      <w:color w:val="4F81BD" w:themeColor="accent1"/>
      <w:sz w:val="20"/>
      <w:szCs w:val="20"/>
      <w:lang w:eastAsia="ja-JP"/>
    </w:rPr>
  </w:style>
  <w:style w:type="paragraph" w:styleId="Header">
    <w:name w:val="header"/>
    <w:basedOn w:val="Normal"/>
    <w:link w:val="HeaderChar"/>
    <w:uiPriority w:val="99"/>
    <w:semiHidden/>
    <w:unhideWhenUsed/>
    <w:rsid w:val="0025137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25137F"/>
    <w:rPr>
      <w:rFonts w:ascii="Georgia" w:eastAsia="Georgia" w:hAnsi="Georgia" w:cs="Georgia"/>
      <w:sz w:val="20"/>
      <w:szCs w:val="20"/>
      <w:lang w:eastAsia="ja-JP"/>
    </w:rPr>
  </w:style>
  <w:style w:type="paragraph" w:styleId="Footer">
    <w:name w:val="footer"/>
    <w:basedOn w:val="Normal"/>
    <w:link w:val="FooterChar"/>
    <w:uiPriority w:val="99"/>
    <w:semiHidden/>
    <w:unhideWhenUsed/>
    <w:rsid w:val="0025137F"/>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25137F"/>
    <w:rPr>
      <w:rFonts w:ascii="Georgia" w:eastAsia="Georgia" w:hAnsi="Georgia" w:cs="Georgia"/>
      <w:sz w:val="20"/>
      <w:szCs w:val="20"/>
      <w:lang w:eastAsia="ja-JP"/>
    </w:rPr>
  </w:style>
  <w:style w:type="character" w:styleId="Hyperlink">
    <w:name w:val="Hyperlink"/>
    <w:basedOn w:val="DefaultParagraphFont"/>
    <w:uiPriority w:val="99"/>
    <w:unhideWhenUsed/>
    <w:rsid w:val="006A237E"/>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7ACE80CD-4B7E-4896-A1B1-798926B775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10808</TotalTime>
  <Pages>6</Pages>
  <Words>575</Words>
  <Characters>3280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3848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fad-tb1</dc:creator>
  <cp:lastModifiedBy>fad-tb1</cp:lastModifiedBy>
  <cp:revision>22</cp:revision>
  <cp:lastPrinted>2013-03-19T11:59:00Z</cp:lastPrinted>
  <dcterms:created xsi:type="dcterms:W3CDTF">2012-11-30T17:02:00Z</dcterms:created>
  <dcterms:modified xsi:type="dcterms:W3CDTF">2015-04-21T14:54:00Z</dcterms:modified>
</cp:coreProperties>
</file>