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F6630" w14:textId="77777777" w:rsidR="0003699D" w:rsidRPr="004E105B" w:rsidRDefault="0003699D" w:rsidP="0003699D">
      <w:pPr>
        <w:rPr>
          <w:rFonts w:ascii="Arial" w:hAnsi="Arial" w:cs="Arial"/>
          <w:b/>
          <w:sz w:val="20"/>
          <w:szCs w:val="20"/>
        </w:rPr>
      </w:pPr>
      <w:r w:rsidRPr="004E105B">
        <w:rPr>
          <w:rFonts w:ascii="Arial" w:hAnsi="Arial" w:cs="Arial"/>
          <w:b/>
          <w:sz w:val="20"/>
          <w:szCs w:val="20"/>
        </w:rPr>
        <w:t xml:space="preserve">Question </w:t>
      </w:r>
      <w:r>
        <w:rPr>
          <w:rFonts w:ascii="Arial" w:hAnsi="Arial" w:cs="Arial"/>
          <w:b/>
          <w:sz w:val="20"/>
          <w:szCs w:val="20"/>
        </w:rPr>
        <w:t>8 - Budgeting</w:t>
      </w:r>
    </w:p>
    <w:p w14:paraId="3E601A67" w14:textId="77777777" w:rsidR="0003699D" w:rsidRDefault="0003699D" w:rsidP="0003699D">
      <w:pPr>
        <w:jc w:val="both"/>
        <w:rPr>
          <w:rFonts w:ascii="Arial" w:hAnsi="Arial" w:cs="Arial"/>
          <w:color w:val="0D0D0D" w:themeColor="text1" w:themeTint="F2"/>
          <w:sz w:val="20"/>
          <w:szCs w:val="20"/>
        </w:rPr>
      </w:pPr>
      <w:r w:rsidRPr="00A42F45">
        <w:rPr>
          <w:rFonts w:ascii="Arial" w:hAnsi="Arial" w:cs="Arial"/>
          <w:color w:val="0D0D0D" w:themeColor="text1" w:themeTint="F2"/>
          <w:sz w:val="20"/>
          <w:szCs w:val="20"/>
        </w:rPr>
        <w:t xml:space="preserve">Ginger </w:t>
      </w:r>
      <w:r>
        <w:rPr>
          <w:rFonts w:ascii="Arial" w:hAnsi="Arial" w:cs="Arial"/>
          <w:color w:val="0D0D0D" w:themeColor="text1" w:themeTint="F2"/>
          <w:sz w:val="20"/>
          <w:szCs w:val="20"/>
        </w:rPr>
        <w:t>Products Limited produces high quality fashion coats and jackets.  For many years, the budget holder for each department has submitted their local budgets to the company accountancy department who consolidate these into one single Budget Report for the Senior Management Team (SMT) and the company directors.  These reports are important in the production planning process.</w:t>
      </w:r>
    </w:p>
    <w:p w14:paraId="07E1A887" w14:textId="77777777" w:rsidR="0003699D" w:rsidRDefault="0003699D" w:rsidP="0003699D">
      <w:pPr>
        <w:jc w:val="both"/>
        <w:rPr>
          <w:rFonts w:ascii="Arial" w:hAnsi="Arial" w:cs="Arial"/>
          <w:color w:val="0D0D0D" w:themeColor="text1" w:themeTint="F2"/>
          <w:sz w:val="20"/>
          <w:szCs w:val="20"/>
        </w:rPr>
      </w:pPr>
      <w:r>
        <w:rPr>
          <w:rFonts w:ascii="Arial" w:hAnsi="Arial" w:cs="Arial"/>
          <w:color w:val="0D0D0D" w:themeColor="text1" w:themeTint="F2"/>
          <w:sz w:val="20"/>
          <w:szCs w:val="20"/>
        </w:rPr>
        <w:t xml:space="preserve">The local budgets are often revised during the year by the </w:t>
      </w:r>
      <w:r w:rsidRPr="00A42F45">
        <w:rPr>
          <w:rFonts w:ascii="Arial" w:hAnsi="Arial" w:cs="Arial"/>
          <w:color w:val="0D0D0D" w:themeColor="text1" w:themeTint="F2"/>
          <w:sz w:val="20"/>
          <w:szCs w:val="20"/>
        </w:rPr>
        <w:t xml:space="preserve">departmental managers </w:t>
      </w:r>
      <w:r>
        <w:rPr>
          <w:rFonts w:ascii="Arial" w:hAnsi="Arial" w:cs="Arial"/>
          <w:color w:val="0D0D0D" w:themeColor="text1" w:themeTint="F2"/>
          <w:sz w:val="20"/>
          <w:szCs w:val="20"/>
        </w:rPr>
        <w:t>to ensure that they achieve their local targets.  The SMT have become increasing</w:t>
      </w:r>
      <w:r w:rsidR="00E64F04">
        <w:rPr>
          <w:rFonts w:ascii="Arial" w:hAnsi="Arial" w:cs="Arial"/>
          <w:color w:val="0D0D0D" w:themeColor="text1" w:themeTint="F2"/>
          <w:sz w:val="20"/>
          <w:szCs w:val="20"/>
        </w:rPr>
        <w:t>ly</w:t>
      </w:r>
      <w:r>
        <w:rPr>
          <w:rFonts w:ascii="Arial" w:hAnsi="Arial" w:cs="Arial"/>
          <w:color w:val="0D0D0D" w:themeColor="text1" w:themeTint="F2"/>
          <w:sz w:val="20"/>
          <w:szCs w:val="20"/>
        </w:rPr>
        <w:t xml:space="preserve"> concerned about this practice and they have decided to address it in order to have more relevant information on which to base their decisions.</w:t>
      </w:r>
    </w:p>
    <w:p w14:paraId="770B04FA" w14:textId="77777777" w:rsidR="0003699D" w:rsidRPr="00373D3E" w:rsidRDefault="0003699D" w:rsidP="0003699D">
      <w:pPr>
        <w:jc w:val="both"/>
        <w:rPr>
          <w:rFonts w:ascii="Arial" w:hAnsi="Arial" w:cs="Arial"/>
          <w:b/>
          <w:color w:val="0D0D0D" w:themeColor="text1" w:themeTint="F2"/>
          <w:sz w:val="20"/>
          <w:szCs w:val="20"/>
        </w:rPr>
      </w:pPr>
      <w:r>
        <w:rPr>
          <w:rFonts w:ascii="Arial" w:hAnsi="Arial" w:cs="Arial"/>
          <w:b/>
          <w:color w:val="0D0D0D" w:themeColor="text1" w:themeTint="F2"/>
          <w:sz w:val="20"/>
          <w:szCs w:val="20"/>
        </w:rPr>
        <w:t>Budget</w:t>
      </w:r>
      <w:r w:rsidRPr="00373D3E">
        <w:rPr>
          <w:rFonts w:ascii="Arial" w:hAnsi="Arial" w:cs="Arial"/>
          <w:b/>
          <w:color w:val="0D0D0D" w:themeColor="text1" w:themeTint="F2"/>
          <w:sz w:val="20"/>
          <w:szCs w:val="20"/>
        </w:rPr>
        <w:t xml:space="preserve"> report for the</w:t>
      </w:r>
      <w:r>
        <w:rPr>
          <w:rFonts w:ascii="Arial" w:hAnsi="Arial" w:cs="Arial"/>
          <w:b/>
          <w:color w:val="0D0D0D" w:themeColor="text1" w:themeTint="F2"/>
          <w:sz w:val="20"/>
          <w:szCs w:val="20"/>
        </w:rPr>
        <w:t xml:space="preserve"> year</w:t>
      </w:r>
      <w:r w:rsidRPr="00373D3E">
        <w:rPr>
          <w:rFonts w:ascii="Arial" w:hAnsi="Arial" w:cs="Arial"/>
          <w:b/>
          <w:color w:val="0D0D0D" w:themeColor="text1" w:themeTint="F2"/>
          <w:sz w:val="20"/>
          <w:szCs w:val="20"/>
        </w:rPr>
        <w:t xml:space="preserve"> ending 31 </w:t>
      </w:r>
      <w:r>
        <w:rPr>
          <w:rFonts w:ascii="Arial" w:hAnsi="Arial" w:cs="Arial"/>
          <w:b/>
          <w:color w:val="0D0D0D" w:themeColor="text1" w:themeTint="F2"/>
          <w:sz w:val="20"/>
          <w:szCs w:val="20"/>
        </w:rPr>
        <w:t>December</w:t>
      </w:r>
      <w:r w:rsidRPr="00373D3E">
        <w:rPr>
          <w:rFonts w:ascii="Arial" w:hAnsi="Arial" w:cs="Arial"/>
          <w:b/>
          <w:color w:val="0D0D0D" w:themeColor="text1" w:themeTint="F2"/>
          <w:sz w:val="20"/>
          <w:szCs w:val="20"/>
        </w:rPr>
        <w:t xml:space="preserve"> 201</w:t>
      </w:r>
      <w:r>
        <w:rPr>
          <w:rFonts w:ascii="Arial" w:hAnsi="Arial" w:cs="Arial"/>
          <w:b/>
          <w:color w:val="0D0D0D" w:themeColor="text1" w:themeTint="F2"/>
          <w:sz w:val="20"/>
          <w:szCs w:val="20"/>
        </w:rPr>
        <w:t xml:space="preserve">3  </w:t>
      </w:r>
    </w:p>
    <w:tbl>
      <w:tblPr>
        <w:tblStyle w:val="LightList"/>
        <w:tblW w:w="0" w:type="auto"/>
        <w:tblLayout w:type="fixed"/>
        <w:tblLook w:val="0000" w:firstRow="0" w:lastRow="0" w:firstColumn="0" w:lastColumn="0" w:noHBand="0" w:noVBand="0"/>
      </w:tblPr>
      <w:tblGrid>
        <w:gridCol w:w="2943"/>
        <w:gridCol w:w="1276"/>
        <w:gridCol w:w="1418"/>
        <w:gridCol w:w="1417"/>
      </w:tblGrid>
      <w:tr w:rsidR="0003699D" w:rsidRPr="00E978EC" w14:paraId="799D052B" w14:textId="77777777" w:rsidTr="00C01F7B">
        <w:trPr>
          <w:cnfStyle w:val="000000100000" w:firstRow="0" w:lastRow="0" w:firstColumn="0" w:lastColumn="0" w:oddVBand="0" w:evenVBand="0" w:oddHBand="1" w:evenHBand="0" w:firstRowFirstColumn="0" w:firstRowLastColumn="0" w:lastRowFirstColumn="0" w:lastRowLastColumn="0"/>
          <w:trHeight w:val="132"/>
        </w:trPr>
        <w:tc>
          <w:tcPr>
            <w:cnfStyle w:val="000010000000" w:firstRow="0" w:lastRow="0" w:firstColumn="0" w:lastColumn="0" w:oddVBand="1" w:evenVBand="0" w:oddHBand="0" w:evenHBand="0" w:firstRowFirstColumn="0" w:firstRowLastColumn="0" w:lastRowFirstColumn="0" w:lastRowLastColumn="0"/>
            <w:tcW w:w="2943" w:type="dxa"/>
          </w:tcPr>
          <w:p w14:paraId="7CCAE506" w14:textId="5B22276C" w:rsidR="0003699D" w:rsidRPr="005C50E3" w:rsidRDefault="0003699D" w:rsidP="00C01F7B">
            <w:pPr>
              <w:jc w:val="both"/>
              <w:rPr>
                <w:rFonts w:ascii="Arial" w:hAnsi="Arial" w:cs="Arial"/>
                <w:color w:val="0D0D0D" w:themeColor="text1" w:themeTint="F2"/>
                <w:sz w:val="18"/>
                <w:szCs w:val="18"/>
              </w:rPr>
            </w:pPr>
          </w:p>
        </w:tc>
        <w:tc>
          <w:tcPr>
            <w:tcW w:w="1276" w:type="dxa"/>
          </w:tcPr>
          <w:p w14:paraId="0EC12147" w14:textId="77777777" w:rsidR="0003699D" w:rsidRPr="00373D3E" w:rsidRDefault="0003699D" w:rsidP="00C01F7B">
            <w:pPr>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D0D0D" w:themeColor="text1" w:themeTint="F2"/>
                <w:sz w:val="20"/>
                <w:szCs w:val="20"/>
              </w:rPr>
            </w:pPr>
            <w:r w:rsidRPr="00373D3E">
              <w:rPr>
                <w:rFonts w:ascii="Arial" w:hAnsi="Arial" w:cs="Arial"/>
                <w:b/>
                <w:color w:val="0D0D0D" w:themeColor="text1" w:themeTint="F2"/>
                <w:sz w:val="20"/>
                <w:szCs w:val="20"/>
              </w:rPr>
              <w:t>Budget</w:t>
            </w:r>
          </w:p>
        </w:tc>
        <w:tc>
          <w:tcPr>
            <w:cnfStyle w:val="000010000000" w:firstRow="0" w:lastRow="0" w:firstColumn="0" w:lastColumn="0" w:oddVBand="1" w:evenVBand="0" w:oddHBand="0" w:evenHBand="0" w:firstRowFirstColumn="0" w:firstRowLastColumn="0" w:lastRowFirstColumn="0" w:lastRowLastColumn="0"/>
            <w:tcW w:w="1418" w:type="dxa"/>
          </w:tcPr>
          <w:p w14:paraId="22264B48" w14:textId="77777777" w:rsidR="0003699D" w:rsidRPr="00373D3E" w:rsidRDefault="0003699D" w:rsidP="00C01F7B">
            <w:pPr>
              <w:jc w:val="center"/>
              <w:rPr>
                <w:rFonts w:ascii="Arial" w:hAnsi="Arial" w:cs="Arial"/>
                <w:b/>
                <w:color w:val="0D0D0D" w:themeColor="text1" w:themeTint="F2"/>
                <w:sz w:val="20"/>
                <w:szCs w:val="20"/>
              </w:rPr>
            </w:pPr>
            <w:r w:rsidRPr="00373D3E">
              <w:rPr>
                <w:rFonts w:ascii="Arial" w:hAnsi="Arial" w:cs="Arial"/>
                <w:b/>
                <w:color w:val="0D0D0D" w:themeColor="text1" w:themeTint="F2"/>
                <w:sz w:val="20"/>
                <w:szCs w:val="20"/>
              </w:rPr>
              <w:t>Actual</w:t>
            </w:r>
          </w:p>
        </w:tc>
        <w:tc>
          <w:tcPr>
            <w:tcW w:w="1417" w:type="dxa"/>
          </w:tcPr>
          <w:p w14:paraId="3222BC42" w14:textId="77777777" w:rsidR="0003699D" w:rsidRPr="00373D3E" w:rsidRDefault="0003699D" w:rsidP="00C01F7B">
            <w:pPr>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D0D0D" w:themeColor="text1" w:themeTint="F2"/>
                <w:sz w:val="20"/>
                <w:szCs w:val="20"/>
              </w:rPr>
            </w:pPr>
            <w:r w:rsidRPr="00373D3E">
              <w:rPr>
                <w:rFonts w:ascii="Arial" w:hAnsi="Arial" w:cs="Arial"/>
                <w:b/>
                <w:color w:val="0D0D0D" w:themeColor="text1" w:themeTint="F2"/>
                <w:sz w:val="20"/>
                <w:szCs w:val="20"/>
              </w:rPr>
              <w:t>Variance</w:t>
            </w:r>
          </w:p>
        </w:tc>
      </w:tr>
      <w:tr w:rsidR="0003699D" w:rsidRPr="00987AE4" w14:paraId="7B43131B" w14:textId="77777777" w:rsidTr="00C01F7B">
        <w:trPr>
          <w:trHeight w:val="132"/>
        </w:trPr>
        <w:tc>
          <w:tcPr>
            <w:cnfStyle w:val="000010000000" w:firstRow="0" w:lastRow="0" w:firstColumn="0" w:lastColumn="0" w:oddVBand="1" w:evenVBand="0" w:oddHBand="0" w:evenHBand="0" w:firstRowFirstColumn="0" w:firstRowLastColumn="0" w:lastRowFirstColumn="0" w:lastRowLastColumn="0"/>
            <w:tcW w:w="2943" w:type="dxa"/>
          </w:tcPr>
          <w:p w14:paraId="17DC309E" w14:textId="77777777" w:rsidR="0003699D" w:rsidRPr="00987AE4" w:rsidRDefault="0003699D" w:rsidP="00C01F7B">
            <w:pPr>
              <w:jc w:val="right"/>
              <w:rPr>
                <w:rFonts w:ascii="Arial" w:hAnsi="Arial" w:cs="Arial"/>
                <w:color w:val="0D0D0D" w:themeColor="text1" w:themeTint="F2"/>
                <w:sz w:val="20"/>
                <w:szCs w:val="20"/>
              </w:rPr>
            </w:pPr>
            <w:r w:rsidRPr="00987AE4">
              <w:rPr>
                <w:rFonts w:ascii="Arial" w:hAnsi="Arial" w:cs="Arial"/>
                <w:color w:val="0D0D0D" w:themeColor="text1" w:themeTint="F2"/>
                <w:sz w:val="20"/>
                <w:szCs w:val="20"/>
              </w:rPr>
              <w:t xml:space="preserve">Sales units </w:t>
            </w:r>
          </w:p>
        </w:tc>
        <w:tc>
          <w:tcPr>
            <w:tcW w:w="1276" w:type="dxa"/>
          </w:tcPr>
          <w:p w14:paraId="7541E9BF" w14:textId="77777777" w:rsidR="0003699D" w:rsidRPr="00156CF7" w:rsidRDefault="0003699D" w:rsidP="00C01F7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rPr>
            </w:pPr>
            <w:r w:rsidRPr="00156CF7">
              <w:rPr>
                <w:rFonts w:ascii="Arial" w:hAnsi="Arial" w:cs="Arial"/>
                <w:color w:val="0D0D0D" w:themeColor="text1" w:themeTint="F2"/>
                <w:sz w:val="20"/>
                <w:szCs w:val="20"/>
              </w:rPr>
              <w:t>6,000</w:t>
            </w:r>
          </w:p>
        </w:tc>
        <w:tc>
          <w:tcPr>
            <w:cnfStyle w:val="000010000000" w:firstRow="0" w:lastRow="0" w:firstColumn="0" w:lastColumn="0" w:oddVBand="1" w:evenVBand="0" w:oddHBand="0" w:evenHBand="0" w:firstRowFirstColumn="0" w:firstRowLastColumn="0" w:lastRowFirstColumn="0" w:lastRowLastColumn="0"/>
            <w:tcW w:w="1418" w:type="dxa"/>
          </w:tcPr>
          <w:p w14:paraId="7CB1481B" w14:textId="77777777" w:rsidR="0003699D" w:rsidRPr="00156CF7" w:rsidRDefault="0003699D" w:rsidP="00C01F7B">
            <w:pPr>
              <w:jc w:val="right"/>
              <w:rPr>
                <w:rFonts w:ascii="Arial" w:hAnsi="Arial" w:cs="Arial"/>
                <w:color w:val="0D0D0D" w:themeColor="text1" w:themeTint="F2"/>
                <w:sz w:val="20"/>
                <w:szCs w:val="20"/>
              </w:rPr>
            </w:pPr>
            <w:r w:rsidRPr="00156CF7">
              <w:rPr>
                <w:rFonts w:ascii="Arial" w:hAnsi="Arial" w:cs="Arial"/>
                <w:color w:val="0D0D0D" w:themeColor="text1" w:themeTint="F2"/>
                <w:sz w:val="20"/>
                <w:szCs w:val="20"/>
              </w:rPr>
              <w:t>6,500</w:t>
            </w:r>
          </w:p>
        </w:tc>
        <w:tc>
          <w:tcPr>
            <w:tcW w:w="1417" w:type="dxa"/>
          </w:tcPr>
          <w:p w14:paraId="3828409A" w14:textId="77777777" w:rsidR="0003699D" w:rsidRPr="00987AE4" w:rsidRDefault="0003699D" w:rsidP="00C01F7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rPr>
            </w:pPr>
            <w:r>
              <w:rPr>
                <w:rFonts w:ascii="Arial" w:hAnsi="Arial" w:cs="Arial"/>
                <w:color w:val="0D0D0D" w:themeColor="text1" w:themeTint="F2"/>
                <w:sz w:val="20"/>
                <w:szCs w:val="20"/>
              </w:rPr>
              <w:t>500</w:t>
            </w:r>
          </w:p>
        </w:tc>
      </w:tr>
      <w:tr w:rsidR="0003699D" w:rsidRPr="00987AE4" w14:paraId="5034498A" w14:textId="77777777" w:rsidTr="00C01F7B">
        <w:trPr>
          <w:cnfStyle w:val="000000100000" w:firstRow="0" w:lastRow="0" w:firstColumn="0" w:lastColumn="0" w:oddVBand="0" w:evenVBand="0" w:oddHBand="1" w:evenHBand="0" w:firstRowFirstColumn="0" w:firstRowLastColumn="0" w:lastRowFirstColumn="0" w:lastRowLastColumn="0"/>
          <w:trHeight w:val="132"/>
        </w:trPr>
        <w:tc>
          <w:tcPr>
            <w:cnfStyle w:val="000010000000" w:firstRow="0" w:lastRow="0" w:firstColumn="0" w:lastColumn="0" w:oddVBand="1" w:evenVBand="0" w:oddHBand="0" w:evenHBand="0" w:firstRowFirstColumn="0" w:firstRowLastColumn="0" w:lastRowFirstColumn="0" w:lastRowLastColumn="0"/>
            <w:tcW w:w="2943" w:type="dxa"/>
          </w:tcPr>
          <w:p w14:paraId="5740F7BB" w14:textId="77777777" w:rsidR="0003699D" w:rsidRPr="00987AE4" w:rsidRDefault="0003699D" w:rsidP="00C01F7B">
            <w:pPr>
              <w:jc w:val="right"/>
              <w:rPr>
                <w:rFonts w:ascii="Arial" w:hAnsi="Arial" w:cs="Arial"/>
                <w:color w:val="0D0D0D" w:themeColor="text1" w:themeTint="F2"/>
                <w:sz w:val="20"/>
                <w:szCs w:val="20"/>
              </w:rPr>
            </w:pPr>
            <w:r w:rsidRPr="00987AE4">
              <w:rPr>
                <w:rFonts w:ascii="Arial" w:hAnsi="Arial" w:cs="Arial"/>
                <w:color w:val="0D0D0D" w:themeColor="text1" w:themeTint="F2"/>
                <w:sz w:val="20"/>
                <w:szCs w:val="20"/>
              </w:rPr>
              <w:t xml:space="preserve">Production units </w:t>
            </w:r>
          </w:p>
        </w:tc>
        <w:tc>
          <w:tcPr>
            <w:tcW w:w="1276" w:type="dxa"/>
          </w:tcPr>
          <w:p w14:paraId="726CA3C3" w14:textId="77777777" w:rsidR="0003699D" w:rsidRPr="00156CF7" w:rsidRDefault="0003699D" w:rsidP="00C01F7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D0D0D" w:themeColor="text1" w:themeTint="F2"/>
                <w:sz w:val="20"/>
                <w:szCs w:val="20"/>
              </w:rPr>
            </w:pPr>
            <w:r w:rsidRPr="00156CF7">
              <w:rPr>
                <w:rFonts w:ascii="Arial" w:hAnsi="Arial" w:cs="Arial"/>
                <w:color w:val="0D0D0D" w:themeColor="text1" w:themeTint="F2"/>
                <w:sz w:val="20"/>
                <w:szCs w:val="20"/>
              </w:rPr>
              <w:t>7,000</w:t>
            </w:r>
          </w:p>
        </w:tc>
        <w:tc>
          <w:tcPr>
            <w:cnfStyle w:val="000010000000" w:firstRow="0" w:lastRow="0" w:firstColumn="0" w:lastColumn="0" w:oddVBand="1" w:evenVBand="0" w:oddHBand="0" w:evenHBand="0" w:firstRowFirstColumn="0" w:firstRowLastColumn="0" w:lastRowFirstColumn="0" w:lastRowLastColumn="0"/>
            <w:tcW w:w="1418" w:type="dxa"/>
          </w:tcPr>
          <w:p w14:paraId="4CD36015" w14:textId="77777777" w:rsidR="0003699D" w:rsidRPr="00156CF7" w:rsidRDefault="0003699D" w:rsidP="00C01F7B">
            <w:pPr>
              <w:jc w:val="right"/>
              <w:rPr>
                <w:rFonts w:ascii="Arial" w:hAnsi="Arial" w:cs="Arial"/>
                <w:color w:val="0D0D0D" w:themeColor="text1" w:themeTint="F2"/>
                <w:sz w:val="20"/>
                <w:szCs w:val="20"/>
              </w:rPr>
            </w:pPr>
            <w:r w:rsidRPr="00156CF7">
              <w:rPr>
                <w:rFonts w:ascii="Arial" w:hAnsi="Arial" w:cs="Arial"/>
                <w:color w:val="0D0D0D" w:themeColor="text1" w:themeTint="F2"/>
                <w:sz w:val="20"/>
                <w:szCs w:val="20"/>
              </w:rPr>
              <w:t>6,750</w:t>
            </w:r>
          </w:p>
        </w:tc>
        <w:tc>
          <w:tcPr>
            <w:tcW w:w="1417" w:type="dxa"/>
          </w:tcPr>
          <w:p w14:paraId="6419E35D" w14:textId="77777777" w:rsidR="0003699D" w:rsidRPr="00987AE4" w:rsidRDefault="0003699D" w:rsidP="00C01F7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D0D0D" w:themeColor="text1" w:themeTint="F2"/>
                <w:sz w:val="20"/>
                <w:szCs w:val="20"/>
              </w:rPr>
            </w:pPr>
            <w:r>
              <w:rPr>
                <w:rFonts w:ascii="Arial" w:hAnsi="Arial" w:cs="Arial"/>
                <w:color w:val="0D0D0D" w:themeColor="text1" w:themeTint="F2"/>
                <w:sz w:val="20"/>
                <w:szCs w:val="20"/>
              </w:rPr>
              <w:t>(250)</w:t>
            </w:r>
          </w:p>
        </w:tc>
      </w:tr>
      <w:tr w:rsidR="00E64F04" w:rsidRPr="00987AE4" w14:paraId="30313DB6" w14:textId="77777777" w:rsidTr="00C01F7B">
        <w:trPr>
          <w:trHeight w:val="138"/>
        </w:trPr>
        <w:tc>
          <w:tcPr>
            <w:cnfStyle w:val="000010000000" w:firstRow="0" w:lastRow="0" w:firstColumn="0" w:lastColumn="0" w:oddVBand="1" w:evenVBand="0" w:oddHBand="0" w:evenHBand="0" w:firstRowFirstColumn="0" w:firstRowLastColumn="0" w:lastRowFirstColumn="0" w:lastRowLastColumn="0"/>
            <w:tcW w:w="2943" w:type="dxa"/>
          </w:tcPr>
          <w:p w14:paraId="4DD82B0D" w14:textId="77777777" w:rsidR="00E64F04" w:rsidRPr="00E64F04" w:rsidRDefault="00E64F04" w:rsidP="00E64F04">
            <w:pPr>
              <w:rPr>
                <w:rFonts w:ascii="Arial" w:hAnsi="Arial" w:cs="Arial"/>
                <w:color w:val="0D0D0D" w:themeColor="text1" w:themeTint="F2"/>
                <w:sz w:val="16"/>
                <w:szCs w:val="16"/>
              </w:rPr>
            </w:pPr>
          </w:p>
        </w:tc>
        <w:tc>
          <w:tcPr>
            <w:tcW w:w="1276" w:type="dxa"/>
          </w:tcPr>
          <w:p w14:paraId="78F862DE" w14:textId="77777777" w:rsidR="00E64F04" w:rsidRPr="00156CF7" w:rsidRDefault="00E64F04" w:rsidP="00C01F7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u w:val="single"/>
              </w:rPr>
            </w:pPr>
          </w:p>
        </w:tc>
        <w:tc>
          <w:tcPr>
            <w:cnfStyle w:val="000010000000" w:firstRow="0" w:lastRow="0" w:firstColumn="0" w:lastColumn="0" w:oddVBand="1" w:evenVBand="0" w:oddHBand="0" w:evenHBand="0" w:firstRowFirstColumn="0" w:firstRowLastColumn="0" w:lastRowFirstColumn="0" w:lastRowLastColumn="0"/>
            <w:tcW w:w="1418" w:type="dxa"/>
          </w:tcPr>
          <w:p w14:paraId="6BF5D3FC" w14:textId="77777777" w:rsidR="00E64F04" w:rsidRPr="00156CF7" w:rsidRDefault="00E64F04" w:rsidP="00C01F7B">
            <w:pPr>
              <w:jc w:val="right"/>
              <w:rPr>
                <w:rFonts w:ascii="Arial" w:hAnsi="Arial" w:cs="Arial"/>
                <w:color w:val="0D0D0D" w:themeColor="text1" w:themeTint="F2"/>
                <w:sz w:val="20"/>
                <w:szCs w:val="20"/>
                <w:u w:val="single"/>
              </w:rPr>
            </w:pPr>
          </w:p>
        </w:tc>
        <w:tc>
          <w:tcPr>
            <w:tcW w:w="1417" w:type="dxa"/>
          </w:tcPr>
          <w:p w14:paraId="50D255C5" w14:textId="77777777" w:rsidR="00E64F04" w:rsidRDefault="00E64F04" w:rsidP="00C01F7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rPr>
            </w:pPr>
          </w:p>
        </w:tc>
      </w:tr>
      <w:tr w:rsidR="00E64F04" w:rsidRPr="00987AE4" w14:paraId="57DDB262" w14:textId="77777777" w:rsidTr="00C01F7B">
        <w:trPr>
          <w:cnfStyle w:val="000000100000" w:firstRow="0" w:lastRow="0" w:firstColumn="0" w:lastColumn="0" w:oddVBand="0" w:evenVBand="0" w:oddHBand="1" w:evenHBand="0" w:firstRowFirstColumn="0" w:firstRowLastColumn="0" w:lastRowFirstColumn="0" w:lastRowLastColumn="0"/>
          <w:trHeight w:val="138"/>
        </w:trPr>
        <w:tc>
          <w:tcPr>
            <w:cnfStyle w:val="000010000000" w:firstRow="0" w:lastRow="0" w:firstColumn="0" w:lastColumn="0" w:oddVBand="1" w:evenVBand="0" w:oddHBand="0" w:evenHBand="0" w:firstRowFirstColumn="0" w:firstRowLastColumn="0" w:lastRowFirstColumn="0" w:lastRowLastColumn="0"/>
            <w:tcW w:w="2943" w:type="dxa"/>
          </w:tcPr>
          <w:p w14:paraId="4318439B" w14:textId="484F4C5A" w:rsidR="00E64F04" w:rsidRPr="00E64F04" w:rsidRDefault="00E64F04" w:rsidP="00E64F04">
            <w:pPr>
              <w:rPr>
                <w:rFonts w:ascii="Arial" w:hAnsi="Arial" w:cs="Arial"/>
                <w:color w:val="0D0D0D" w:themeColor="text1" w:themeTint="F2"/>
                <w:sz w:val="16"/>
                <w:szCs w:val="16"/>
              </w:rPr>
            </w:pPr>
            <w:r w:rsidRPr="00E64F04">
              <w:rPr>
                <w:rFonts w:ascii="Arial" w:hAnsi="Arial" w:cs="Arial"/>
                <w:color w:val="0D0D0D" w:themeColor="text1" w:themeTint="F2"/>
                <w:sz w:val="16"/>
                <w:szCs w:val="16"/>
              </w:rPr>
              <w:t>(x £1,000)</w:t>
            </w:r>
          </w:p>
        </w:tc>
        <w:tc>
          <w:tcPr>
            <w:tcW w:w="1276" w:type="dxa"/>
          </w:tcPr>
          <w:p w14:paraId="14E67C89" w14:textId="77777777" w:rsidR="00E64F04" w:rsidRPr="00156CF7" w:rsidRDefault="00E64F04" w:rsidP="00C01F7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D0D0D" w:themeColor="text1" w:themeTint="F2"/>
                <w:sz w:val="20"/>
                <w:szCs w:val="20"/>
                <w:u w:val="single"/>
              </w:rPr>
            </w:pPr>
          </w:p>
        </w:tc>
        <w:tc>
          <w:tcPr>
            <w:cnfStyle w:val="000010000000" w:firstRow="0" w:lastRow="0" w:firstColumn="0" w:lastColumn="0" w:oddVBand="1" w:evenVBand="0" w:oddHBand="0" w:evenHBand="0" w:firstRowFirstColumn="0" w:firstRowLastColumn="0" w:lastRowFirstColumn="0" w:lastRowLastColumn="0"/>
            <w:tcW w:w="1418" w:type="dxa"/>
          </w:tcPr>
          <w:p w14:paraId="69444479" w14:textId="77777777" w:rsidR="00E64F04" w:rsidRPr="00156CF7" w:rsidRDefault="00E64F04" w:rsidP="00C01F7B">
            <w:pPr>
              <w:jc w:val="right"/>
              <w:rPr>
                <w:rFonts w:ascii="Arial" w:hAnsi="Arial" w:cs="Arial"/>
                <w:color w:val="0D0D0D" w:themeColor="text1" w:themeTint="F2"/>
                <w:sz w:val="20"/>
                <w:szCs w:val="20"/>
                <w:u w:val="single"/>
              </w:rPr>
            </w:pPr>
          </w:p>
        </w:tc>
        <w:tc>
          <w:tcPr>
            <w:tcW w:w="1417" w:type="dxa"/>
          </w:tcPr>
          <w:p w14:paraId="7B03B257" w14:textId="77777777" w:rsidR="00E64F04" w:rsidRDefault="00E64F04" w:rsidP="00C01F7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D0D0D" w:themeColor="text1" w:themeTint="F2"/>
                <w:sz w:val="20"/>
                <w:szCs w:val="20"/>
              </w:rPr>
            </w:pPr>
          </w:p>
        </w:tc>
      </w:tr>
      <w:tr w:rsidR="0003699D" w:rsidRPr="00987AE4" w14:paraId="3337EEF4" w14:textId="77777777" w:rsidTr="00C01F7B">
        <w:trPr>
          <w:trHeight w:val="138"/>
        </w:trPr>
        <w:tc>
          <w:tcPr>
            <w:cnfStyle w:val="000010000000" w:firstRow="0" w:lastRow="0" w:firstColumn="0" w:lastColumn="0" w:oddVBand="1" w:evenVBand="0" w:oddHBand="0" w:evenHBand="0" w:firstRowFirstColumn="0" w:firstRowLastColumn="0" w:lastRowFirstColumn="0" w:lastRowLastColumn="0"/>
            <w:tcW w:w="2943" w:type="dxa"/>
          </w:tcPr>
          <w:p w14:paraId="00F61C69" w14:textId="77777777" w:rsidR="0003699D" w:rsidRPr="00987AE4" w:rsidRDefault="0003699D" w:rsidP="00C01F7B">
            <w:pPr>
              <w:jc w:val="right"/>
              <w:rPr>
                <w:rFonts w:ascii="Arial" w:hAnsi="Arial" w:cs="Arial"/>
                <w:color w:val="0D0D0D" w:themeColor="text1" w:themeTint="F2"/>
                <w:sz w:val="20"/>
                <w:szCs w:val="20"/>
              </w:rPr>
            </w:pPr>
            <w:r w:rsidRPr="00987AE4">
              <w:rPr>
                <w:rFonts w:ascii="Arial" w:hAnsi="Arial" w:cs="Arial"/>
                <w:color w:val="0D0D0D" w:themeColor="text1" w:themeTint="F2"/>
                <w:sz w:val="20"/>
                <w:szCs w:val="20"/>
              </w:rPr>
              <w:t xml:space="preserve">Sales </w:t>
            </w:r>
          </w:p>
        </w:tc>
        <w:tc>
          <w:tcPr>
            <w:tcW w:w="1276" w:type="dxa"/>
          </w:tcPr>
          <w:p w14:paraId="7CACA37C" w14:textId="77777777" w:rsidR="0003699D" w:rsidRPr="00E64F04" w:rsidRDefault="0003699D" w:rsidP="00C01F7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rPr>
            </w:pPr>
            <w:r w:rsidRPr="00E64F04">
              <w:rPr>
                <w:rFonts w:ascii="Arial" w:hAnsi="Arial" w:cs="Arial"/>
                <w:color w:val="0D0D0D" w:themeColor="text1" w:themeTint="F2"/>
                <w:sz w:val="20"/>
                <w:szCs w:val="20"/>
              </w:rPr>
              <w:t>155</w:t>
            </w:r>
          </w:p>
        </w:tc>
        <w:tc>
          <w:tcPr>
            <w:cnfStyle w:val="000010000000" w:firstRow="0" w:lastRow="0" w:firstColumn="0" w:lastColumn="0" w:oddVBand="1" w:evenVBand="0" w:oddHBand="0" w:evenHBand="0" w:firstRowFirstColumn="0" w:firstRowLastColumn="0" w:lastRowFirstColumn="0" w:lastRowLastColumn="0"/>
            <w:tcW w:w="1418" w:type="dxa"/>
          </w:tcPr>
          <w:p w14:paraId="0608C6DC" w14:textId="77777777" w:rsidR="0003699D" w:rsidRPr="00E64F04" w:rsidRDefault="0003699D" w:rsidP="00C01F7B">
            <w:pPr>
              <w:jc w:val="right"/>
              <w:rPr>
                <w:rFonts w:ascii="Arial" w:hAnsi="Arial" w:cs="Arial"/>
                <w:color w:val="0D0D0D" w:themeColor="text1" w:themeTint="F2"/>
                <w:sz w:val="20"/>
                <w:szCs w:val="20"/>
              </w:rPr>
            </w:pPr>
            <w:r w:rsidRPr="00E64F04">
              <w:rPr>
                <w:rFonts w:ascii="Arial" w:hAnsi="Arial" w:cs="Arial"/>
                <w:color w:val="0D0D0D" w:themeColor="text1" w:themeTint="F2"/>
                <w:sz w:val="20"/>
                <w:szCs w:val="20"/>
              </w:rPr>
              <w:t xml:space="preserve">185 </w:t>
            </w:r>
          </w:p>
        </w:tc>
        <w:tc>
          <w:tcPr>
            <w:tcW w:w="1417" w:type="dxa"/>
          </w:tcPr>
          <w:p w14:paraId="19C199DA" w14:textId="77777777" w:rsidR="0003699D" w:rsidRPr="00987AE4" w:rsidRDefault="0003699D" w:rsidP="00C01F7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rPr>
            </w:pPr>
            <w:r>
              <w:rPr>
                <w:rFonts w:ascii="Arial" w:hAnsi="Arial" w:cs="Arial"/>
                <w:color w:val="0D0D0D" w:themeColor="text1" w:themeTint="F2"/>
                <w:sz w:val="20"/>
                <w:szCs w:val="20"/>
              </w:rPr>
              <w:t>30</w:t>
            </w:r>
          </w:p>
        </w:tc>
      </w:tr>
      <w:tr w:rsidR="0003699D" w:rsidRPr="00987AE4" w14:paraId="58D86422" w14:textId="77777777" w:rsidTr="00C01F7B">
        <w:trPr>
          <w:cnfStyle w:val="000000100000" w:firstRow="0" w:lastRow="0" w:firstColumn="0" w:lastColumn="0" w:oddVBand="0" w:evenVBand="0" w:oddHBand="1" w:evenHBand="0" w:firstRowFirstColumn="0" w:firstRowLastColumn="0" w:lastRowFirstColumn="0" w:lastRowLastColumn="0"/>
          <w:trHeight w:val="132"/>
        </w:trPr>
        <w:tc>
          <w:tcPr>
            <w:cnfStyle w:val="000010000000" w:firstRow="0" w:lastRow="0" w:firstColumn="0" w:lastColumn="0" w:oddVBand="1" w:evenVBand="0" w:oddHBand="0" w:evenHBand="0" w:firstRowFirstColumn="0" w:firstRowLastColumn="0" w:lastRowFirstColumn="0" w:lastRowLastColumn="0"/>
            <w:tcW w:w="2943" w:type="dxa"/>
          </w:tcPr>
          <w:p w14:paraId="03D6C74F" w14:textId="77777777" w:rsidR="0003699D" w:rsidRPr="00987AE4" w:rsidRDefault="0003699D" w:rsidP="00C01F7B">
            <w:pPr>
              <w:jc w:val="right"/>
              <w:rPr>
                <w:rFonts w:ascii="Arial" w:hAnsi="Arial" w:cs="Arial"/>
                <w:color w:val="0D0D0D" w:themeColor="text1" w:themeTint="F2"/>
                <w:sz w:val="20"/>
                <w:szCs w:val="20"/>
              </w:rPr>
            </w:pPr>
            <w:r w:rsidRPr="00987AE4">
              <w:rPr>
                <w:rFonts w:ascii="Arial" w:hAnsi="Arial" w:cs="Arial"/>
                <w:color w:val="0D0D0D" w:themeColor="text1" w:themeTint="F2"/>
                <w:sz w:val="20"/>
                <w:szCs w:val="20"/>
              </w:rPr>
              <w:t xml:space="preserve">Direct materials </w:t>
            </w:r>
          </w:p>
        </w:tc>
        <w:tc>
          <w:tcPr>
            <w:tcW w:w="1276" w:type="dxa"/>
          </w:tcPr>
          <w:p w14:paraId="61A8CBCF" w14:textId="77777777" w:rsidR="0003699D" w:rsidRPr="00156CF7" w:rsidRDefault="0003699D" w:rsidP="00C01F7B">
            <w:pPr>
              <w:cnfStyle w:val="000000100000" w:firstRow="0" w:lastRow="0" w:firstColumn="0" w:lastColumn="0" w:oddVBand="0" w:evenVBand="0" w:oddHBand="1" w:evenHBand="0" w:firstRowFirstColumn="0" w:firstRowLastColumn="0" w:lastRowFirstColumn="0" w:lastRowLastColumn="0"/>
              <w:rPr>
                <w:rFonts w:ascii="Arial" w:hAnsi="Arial" w:cs="Arial"/>
                <w:color w:val="0D0D0D" w:themeColor="text1" w:themeTint="F2"/>
                <w:sz w:val="20"/>
                <w:szCs w:val="20"/>
              </w:rPr>
            </w:pPr>
            <w:r w:rsidRPr="00156CF7">
              <w:rPr>
                <w:rFonts w:ascii="Arial" w:hAnsi="Arial" w:cs="Arial"/>
                <w:color w:val="0D0D0D" w:themeColor="text1" w:themeTint="F2"/>
                <w:sz w:val="20"/>
                <w:szCs w:val="20"/>
              </w:rPr>
              <w:t xml:space="preserve">30 </w:t>
            </w:r>
          </w:p>
        </w:tc>
        <w:tc>
          <w:tcPr>
            <w:cnfStyle w:val="000010000000" w:firstRow="0" w:lastRow="0" w:firstColumn="0" w:lastColumn="0" w:oddVBand="1" w:evenVBand="0" w:oddHBand="0" w:evenHBand="0" w:firstRowFirstColumn="0" w:firstRowLastColumn="0" w:lastRowFirstColumn="0" w:lastRowLastColumn="0"/>
            <w:tcW w:w="1418" w:type="dxa"/>
          </w:tcPr>
          <w:p w14:paraId="239FA130" w14:textId="77777777" w:rsidR="0003699D" w:rsidRPr="00156CF7" w:rsidRDefault="0003699D" w:rsidP="00C01F7B">
            <w:pPr>
              <w:rPr>
                <w:rFonts w:ascii="Arial" w:hAnsi="Arial" w:cs="Arial"/>
                <w:color w:val="0D0D0D" w:themeColor="text1" w:themeTint="F2"/>
                <w:sz w:val="20"/>
                <w:szCs w:val="20"/>
              </w:rPr>
            </w:pPr>
            <w:r w:rsidRPr="00156CF7">
              <w:rPr>
                <w:rFonts w:ascii="Arial" w:hAnsi="Arial" w:cs="Arial"/>
                <w:color w:val="0D0D0D" w:themeColor="text1" w:themeTint="F2"/>
                <w:sz w:val="20"/>
                <w:szCs w:val="20"/>
              </w:rPr>
              <w:t xml:space="preserve">35 </w:t>
            </w:r>
          </w:p>
        </w:tc>
        <w:tc>
          <w:tcPr>
            <w:tcW w:w="1417" w:type="dxa"/>
          </w:tcPr>
          <w:p w14:paraId="3DF771E0" w14:textId="77777777" w:rsidR="0003699D" w:rsidRPr="00987AE4" w:rsidRDefault="0003699D" w:rsidP="00C01F7B">
            <w:pPr>
              <w:cnfStyle w:val="000000100000" w:firstRow="0" w:lastRow="0" w:firstColumn="0" w:lastColumn="0" w:oddVBand="0" w:evenVBand="0" w:oddHBand="1" w:evenHBand="0" w:firstRowFirstColumn="0" w:firstRowLastColumn="0" w:lastRowFirstColumn="0" w:lastRowLastColumn="0"/>
              <w:rPr>
                <w:rFonts w:ascii="Arial" w:hAnsi="Arial" w:cs="Arial"/>
                <w:color w:val="0D0D0D" w:themeColor="text1" w:themeTint="F2"/>
                <w:sz w:val="20"/>
                <w:szCs w:val="20"/>
              </w:rPr>
            </w:pPr>
            <w:r>
              <w:rPr>
                <w:rFonts w:ascii="Arial" w:hAnsi="Arial" w:cs="Arial"/>
                <w:color w:val="0D0D0D" w:themeColor="text1" w:themeTint="F2"/>
                <w:sz w:val="20"/>
                <w:szCs w:val="20"/>
              </w:rPr>
              <w:t>(5)</w:t>
            </w:r>
          </w:p>
        </w:tc>
      </w:tr>
      <w:tr w:rsidR="0003699D" w:rsidRPr="00987AE4" w14:paraId="79176535" w14:textId="77777777" w:rsidTr="00C01F7B">
        <w:trPr>
          <w:trHeight w:val="132"/>
        </w:trPr>
        <w:tc>
          <w:tcPr>
            <w:cnfStyle w:val="000010000000" w:firstRow="0" w:lastRow="0" w:firstColumn="0" w:lastColumn="0" w:oddVBand="1" w:evenVBand="0" w:oddHBand="0" w:evenHBand="0" w:firstRowFirstColumn="0" w:firstRowLastColumn="0" w:lastRowFirstColumn="0" w:lastRowLastColumn="0"/>
            <w:tcW w:w="2943" w:type="dxa"/>
          </w:tcPr>
          <w:p w14:paraId="00864A51" w14:textId="77777777" w:rsidR="0003699D" w:rsidRPr="00987AE4" w:rsidRDefault="0003699D" w:rsidP="00C01F7B">
            <w:pPr>
              <w:jc w:val="right"/>
              <w:rPr>
                <w:rFonts w:ascii="Arial" w:hAnsi="Arial" w:cs="Arial"/>
                <w:color w:val="0D0D0D" w:themeColor="text1" w:themeTint="F2"/>
                <w:sz w:val="20"/>
                <w:szCs w:val="20"/>
              </w:rPr>
            </w:pPr>
            <w:r w:rsidRPr="00987AE4">
              <w:rPr>
                <w:rFonts w:ascii="Arial" w:hAnsi="Arial" w:cs="Arial"/>
                <w:color w:val="0D0D0D" w:themeColor="text1" w:themeTint="F2"/>
                <w:sz w:val="20"/>
                <w:szCs w:val="20"/>
              </w:rPr>
              <w:t xml:space="preserve">Direct labour </w:t>
            </w:r>
          </w:p>
        </w:tc>
        <w:tc>
          <w:tcPr>
            <w:tcW w:w="1276" w:type="dxa"/>
          </w:tcPr>
          <w:p w14:paraId="3ADDB05C" w14:textId="77777777" w:rsidR="0003699D" w:rsidRPr="00156CF7" w:rsidRDefault="0003699D" w:rsidP="00C01F7B">
            <w:pPr>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rPr>
            </w:pPr>
            <w:r w:rsidRPr="00156CF7">
              <w:rPr>
                <w:rFonts w:ascii="Arial" w:hAnsi="Arial" w:cs="Arial"/>
                <w:color w:val="0D0D0D" w:themeColor="text1" w:themeTint="F2"/>
                <w:sz w:val="20"/>
                <w:szCs w:val="20"/>
              </w:rPr>
              <w:t xml:space="preserve">80 </w:t>
            </w:r>
          </w:p>
        </w:tc>
        <w:tc>
          <w:tcPr>
            <w:cnfStyle w:val="000010000000" w:firstRow="0" w:lastRow="0" w:firstColumn="0" w:lastColumn="0" w:oddVBand="1" w:evenVBand="0" w:oddHBand="0" w:evenHBand="0" w:firstRowFirstColumn="0" w:firstRowLastColumn="0" w:lastRowFirstColumn="0" w:lastRowLastColumn="0"/>
            <w:tcW w:w="1418" w:type="dxa"/>
          </w:tcPr>
          <w:p w14:paraId="65C39655" w14:textId="77777777" w:rsidR="0003699D" w:rsidRPr="00156CF7" w:rsidRDefault="0003699D" w:rsidP="00C01F7B">
            <w:pPr>
              <w:rPr>
                <w:rFonts w:ascii="Arial" w:hAnsi="Arial" w:cs="Arial"/>
                <w:color w:val="0D0D0D" w:themeColor="text1" w:themeTint="F2"/>
                <w:sz w:val="20"/>
                <w:szCs w:val="20"/>
              </w:rPr>
            </w:pPr>
            <w:r w:rsidRPr="00156CF7">
              <w:rPr>
                <w:rFonts w:ascii="Arial" w:hAnsi="Arial" w:cs="Arial"/>
                <w:color w:val="0D0D0D" w:themeColor="text1" w:themeTint="F2"/>
                <w:sz w:val="20"/>
                <w:szCs w:val="20"/>
              </w:rPr>
              <w:t xml:space="preserve">70 </w:t>
            </w:r>
          </w:p>
        </w:tc>
        <w:tc>
          <w:tcPr>
            <w:tcW w:w="1417" w:type="dxa"/>
          </w:tcPr>
          <w:p w14:paraId="1B6B292D" w14:textId="77777777" w:rsidR="0003699D" w:rsidRPr="00987AE4" w:rsidRDefault="0003699D" w:rsidP="00C01F7B">
            <w:pPr>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rPr>
            </w:pPr>
            <w:r>
              <w:rPr>
                <w:rFonts w:ascii="Arial" w:hAnsi="Arial" w:cs="Arial"/>
                <w:color w:val="0D0D0D" w:themeColor="text1" w:themeTint="F2"/>
                <w:sz w:val="20"/>
                <w:szCs w:val="20"/>
              </w:rPr>
              <w:t>10</w:t>
            </w:r>
          </w:p>
        </w:tc>
      </w:tr>
      <w:tr w:rsidR="0003699D" w:rsidRPr="00987AE4" w14:paraId="056F18CA" w14:textId="77777777" w:rsidTr="00C01F7B">
        <w:trPr>
          <w:cnfStyle w:val="000000100000" w:firstRow="0" w:lastRow="0" w:firstColumn="0" w:lastColumn="0" w:oddVBand="0" w:evenVBand="0" w:oddHBand="1" w:evenHBand="0" w:firstRowFirstColumn="0" w:firstRowLastColumn="0" w:lastRowFirstColumn="0" w:lastRowLastColumn="0"/>
          <w:trHeight w:val="132"/>
        </w:trPr>
        <w:tc>
          <w:tcPr>
            <w:cnfStyle w:val="000010000000" w:firstRow="0" w:lastRow="0" w:firstColumn="0" w:lastColumn="0" w:oddVBand="1" w:evenVBand="0" w:oddHBand="0" w:evenHBand="0" w:firstRowFirstColumn="0" w:firstRowLastColumn="0" w:lastRowFirstColumn="0" w:lastRowLastColumn="0"/>
            <w:tcW w:w="2943" w:type="dxa"/>
          </w:tcPr>
          <w:p w14:paraId="1192957F" w14:textId="77777777" w:rsidR="0003699D" w:rsidRPr="00987AE4" w:rsidRDefault="0003699D" w:rsidP="00C01F7B">
            <w:pPr>
              <w:jc w:val="right"/>
              <w:rPr>
                <w:rFonts w:ascii="Arial" w:hAnsi="Arial" w:cs="Arial"/>
                <w:color w:val="0D0D0D" w:themeColor="text1" w:themeTint="F2"/>
                <w:sz w:val="20"/>
                <w:szCs w:val="20"/>
              </w:rPr>
            </w:pPr>
            <w:r w:rsidRPr="00987AE4">
              <w:rPr>
                <w:rFonts w:ascii="Arial" w:hAnsi="Arial" w:cs="Arial"/>
                <w:color w:val="0D0D0D" w:themeColor="text1" w:themeTint="F2"/>
                <w:sz w:val="20"/>
                <w:szCs w:val="20"/>
              </w:rPr>
              <w:t xml:space="preserve">Variable production overhead </w:t>
            </w:r>
          </w:p>
        </w:tc>
        <w:tc>
          <w:tcPr>
            <w:tcW w:w="1276" w:type="dxa"/>
          </w:tcPr>
          <w:p w14:paraId="3F7DEAB3" w14:textId="77777777" w:rsidR="0003699D" w:rsidRPr="00156CF7" w:rsidRDefault="0003699D" w:rsidP="00C01F7B">
            <w:pPr>
              <w:cnfStyle w:val="000000100000" w:firstRow="0" w:lastRow="0" w:firstColumn="0" w:lastColumn="0" w:oddVBand="0" w:evenVBand="0" w:oddHBand="1" w:evenHBand="0" w:firstRowFirstColumn="0" w:firstRowLastColumn="0" w:lastRowFirstColumn="0" w:lastRowLastColumn="0"/>
              <w:rPr>
                <w:rFonts w:ascii="Arial" w:hAnsi="Arial" w:cs="Arial"/>
                <w:color w:val="0D0D0D" w:themeColor="text1" w:themeTint="F2"/>
                <w:sz w:val="20"/>
                <w:szCs w:val="20"/>
              </w:rPr>
            </w:pPr>
            <w:r w:rsidRPr="00156CF7">
              <w:rPr>
                <w:rFonts w:ascii="Arial" w:hAnsi="Arial" w:cs="Arial"/>
                <w:color w:val="0D0D0D" w:themeColor="text1" w:themeTint="F2"/>
                <w:sz w:val="20"/>
                <w:szCs w:val="20"/>
              </w:rPr>
              <w:t xml:space="preserve">20 </w:t>
            </w:r>
          </w:p>
        </w:tc>
        <w:tc>
          <w:tcPr>
            <w:cnfStyle w:val="000010000000" w:firstRow="0" w:lastRow="0" w:firstColumn="0" w:lastColumn="0" w:oddVBand="1" w:evenVBand="0" w:oddHBand="0" w:evenHBand="0" w:firstRowFirstColumn="0" w:firstRowLastColumn="0" w:lastRowFirstColumn="0" w:lastRowLastColumn="0"/>
            <w:tcW w:w="1418" w:type="dxa"/>
          </w:tcPr>
          <w:p w14:paraId="5CA1AC64" w14:textId="77777777" w:rsidR="0003699D" w:rsidRPr="00156CF7" w:rsidRDefault="0003699D" w:rsidP="00C01F7B">
            <w:pPr>
              <w:rPr>
                <w:rFonts w:ascii="Arial" w:hAnsi="Arial" w:cs="Arial"/>
                <w:color w:val="0D0D0D" w:themeColor="text1" w:themeTint="F2"/>
                <w:sz w:val="20"/>
                <w:szCs w:val="20"/>
              </w:rPr>
            </w:pPr>
            <w:r w:rsidRPr="00156CF7">
              <w:rPr>
                <w:rFonts w:ascii="Arial" w:hAnsi="Arial" w:cs="Arial"/>
                <w:color w:val="0D0D0D" w:themeColor="text1" w:themeTint="F2"/>
                <w:sz w:val="20"/>
                <w:szCs w:val="20"/>
              </w:rPr>
              <w:t xml:space="preserve">25 </w:t>
            </w:r>
          </w:p>
        </w:tc>
        <w:tc>
          <w:tcPr>
            <w:tcW w:w="1417" w:type="dxa"/>
          </w:tcPr>
          <w:p w14:paraId="415F7097" w14:textId="77777777" w:rsidR="0003699D" w:rsidRPr="00987AE4" w:rsidRDefault="0003699D" w:rsidP="00C01F7B">
            <w:pPr>
              <w:cnfStyle w:val="000000100000" w:firstRow="0" w:lastRow="0" w:firstColumn="0" w:lastColumn="0" w:oddVBand="0" w:evenVBand="0" w:oddHBand="1" w:evenHBand="0" w:firstRowFirstColumn="0" w:firstRowLastColumn="0" w:lastRowFirstColumn="0" w:lastRowLastColumn="0"/>
              <w:rPr>
                <w:rFonts w:ascii="Arial" w:hAnsi="Arial" w:cs="Arial"/>
                <w:color w:val="0D0D0D" w:themeColor="text1" w:themeTint="F2"/>
                <w:sz w:val="20"/>
                <w:szCs w:val="20"/>
              </w:rPr>
            </w:pPr>
            <w:r>
              <w:rPr>
                <w:rFonts w:ascii="Arial" w:hAnsi="Arial" w:cs="Arial"/>
                <w:color w:val="0D0D0D" w:themeColor="text1" w:themeTint="F2"/>
                <w:sz w:val="20"/>
                <w:szCs w:val="20"/>
              </w:rPr>
              <w:t>(5)</w:t>
            </w:r>
          </w:p>
        </w:tc>
      </w:tr>
      <w:tr w:rsidR="0003699D" w:rsidRPr="00987AE4" w14:paraId="2824BD28" w14:textId="77777777" w:rsidTr="00C01F7B">
        <w:trPr>
          <w:trHeight w:val="132"/>
        </w:trPr>
        <w:tc>
          <w:tcPr>
            <w:cnfStyle w:val="000010000000" w:firstRow="0" w:lastRow="0" w:firstColumn="0" w:lastColumn="0" w:oddVBand="1" w:evenVBand="0" w:oddHBand="0" w:evenHBand="0" w:firstRowFirstColumn="0" w:firstRowLastColumn="0" w:lastRowFirstColumn="0" w:lastRowLastColumn="0"/>
            <w:tcW w:w="2943" w:type="dxa"/>
          </w:tcPr>
          <w:p w14:paraId="1216BF3F" w14:textId="77777777" w:rsidR="0003699D" w:rsidRPr="00987AE4" w:rsidRDefault="0003699D" w:rsidP="00C01F7B">
            <w:pPr>
              <w:jc w:val="right"/>
              <w:rPr>
                <w:rFonts w:ascii="Arial" w:hAnsi="Arial" w:cs="Arial"/>
                <w:color w:val="0D0D0D" w:themeColor="text1" w:themeTint="F2"/>
                <w:sz w:val="20"/>
                <w:szCs w:val="20"/>
              </w:rPr>
            </w:pPr>
            <w:r w:rsidRPr="00987AE4">
              <w:rPr>
                <w:rFonts w:ascii="Arial" w:hAnsi="Arial" w:cs="Arial"/>
                <w:color w:val="0D0D0D" w:themeColor="text1" w:themeTint="F2"/>
                <w:sz w:val="20"/>
                <w:szCs w:val="20"/>
              </w:rPr>
              <w:t xml:space="preserve">Fixed production overhead </w:t>
            </w:r>
          </w:p>
        </w:tc>
        <w:tc>
          <w:tcPr>
            <w:tcW w:w="1276" w:type="dxa"/>
          </w:tcPr>
          <w:p w14:paraId="0DB3A0C4" w14:textId="77777777" w:rsidR="0003699D" w:rsidRPr="00156CF7" w:rsidRDefault="0003699D" w:rsidP="00C01F7B">
            <w:pPr>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rPr>
            </w:pPr>
            <w:r w:rsidRPr="00156CF7">
              <w:rPr>
                <w:rFonts w:ascii="Arial" w:hAnsi="Arial" w:cs="Arial"/>
                <w:color w:val="0D0D0D" w:themeColor="text1" w:themeTint="F2"/>
                <w:sz w:val="20"/>
                <w:szCs w:val="20"/>
              </w:rPr>
              <w:t xml:space="preserve">43 </w:t>
            </w:r>
          </w:p>
        </w:tc>
        <w:tc>
          <w:tcPr>
            <w:cnfStyle w:val="000010000000" w:firstRow="0" w:lastRow="0" w:firstColumn="0" w:lastColumn="0" w:oddVBand="1" w:evenVBand="0" w:oddHBand="0" w:evenHBand="0" w:firstRowFirstColumn="0" w:firstRowLastColumn="0" w:lastRowFirstColumn="0" w:lastRowLastColumn="0"/>
            <w:tcW w:w="1418" w:type="dxa"/>
          </w:tcPr>
          <w:p w14:paraId="3F2B409E" w14:textId="77777777" w:rsidR="0003699D" w:rsidRPr="00156CF7" w:rsidRDefault="0003699D" w:rsidP="00C01F7B">
            <w:pPr>
              <w:rPr>
                <w:rFonts w:ascii="Arial" w:hAnsi="Arial" w:cs="Arial"/>
                <w:color w:val="0D0D0D" w:themeColor="text1" w:themeTint="F2"/>
                <w:sz w:val="20"/>
                <w:szCs w:val="20"/>
              </w:rPr>
            </w:pPr>
            <w:r w:rsidRPr="00156CF7">
              <w:rPr>
                <w:rFonts w:ascii="Arial" w:hAnsi="Arial" w:cs="Arial"/>
                <w:color w:val="0D0D0D" w:themeColor="text1" w:themeTint="F2"/>
                <w:sz w:val="20"/>
                <w:szCs w:val="20"/>
              </w:rPr>
              <w:t xml:space="preserve">48 </w:t>
            </w:r>
          </w:p>
        </w:tc>
        <w:tc>
          <w:tcPr>
            <w:tcW w:w="1417" w:type="dxa"/>
          </w:tcPr>
          <w:p w14:paraId="795AB6D3" w14:textId="77777777" w:rsidR="0003699D" w:rsidRPr="00987AE4" w:rsidRDefault="0003699D" w:rsidP="00C01F7B">
            <w:pPr>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rPr>
            </w:pPr>
            <w:r>
              <w:rPr>
                <w:rFonts w:ascii="Arial" w:hAnsi="Arial" w:cs="Arial"/>
                <w:color w:val="0D0D0D" w:themeColor="text1" w:themeTint="F2"/>
                <w:sz w:val="20"/>
                <w:szCs w:val="20"/>
              </w:rPr>
              <w:t>(5)</w:t>
            </w:r>
          </w:p>
        </w:tc>
      </w:tr>
      <w:tr w:rsidR="0003699D" w:rsidRPr="00987AE4" w14:paraId="222382BF" w14:textId="77777777" w:rsidTr="00C01F7B">
        <w:trPr>
          <w:cnfStyle w:val="000000100000" w:firstRow="0" w:lastRow="0" w:firstColumn="0" w:lastColumn="0" w:oddVBand="0" w:evenVBand="0" w:oddHBand="1" w:evenHBand="0" w:firstRowFirstColumn="0" w:firstRowLastColumn="0" w:lastRowFirstColumn="0" w:lastRowLastColumn="0"/>
          <w:trHeight w:val="138"/>
        </w:trPr>
        <w:tc>
          <w:tcPr>
            <w:cnfStyle w:val="000010000000" w:firstRow="0" w:lastRow="0" w:firstColumn="0" w:lastColumn="0" w:oddVBand="1" w:evenVBand="0" w:oddHBand="0" w:evenHBand="0" w:firstRowFirstColumn="0" w:firstRowLastColumn="0" w:lastRowFirstColumn="0" w:lastRowLastColumn="0"/>
            <w:tcW w:w="2943" w:type="dxa"/>
          </w:tcPr>
          <w:p w14:paraId="24796ECA" w14:textId="77777777" w:rsidR="0003699D" w:rsidRPr="00987AE4" w:rsidRDefault="0003699D" w:rsidP="00C01F7B">
            <w:pPr>
              <w:jc w:val="right"/>
              <w:rPr>
                <w:rFonts w:ascii="Arial" w:hAnsi="Arial" w:cs="Arial"/>
                <w:color w:val="0D0D0D" w:themeColor="text1" w:themeTint="F2"/>
                <w:sz w:val="20"/>
                <w:szCs w:val="20"/>
              </w:rPr>
            </w:pPr>
            <w:r w:rsidRPr="00987AE4">
              <w:rPr>
                <w:rFonts w:ascii="Arial" w:hAnsi="Arial" w:cs="Arial"/>
                <w:color w:val="0D0D0D" w:themeColor="text1" w:themeTint="F2"/>
                <w:sz w:val="20"/>
                <w:szCs w:val="20"/>
              </w:rPr>
              <w:t xml:space="preserve">Cost of sales </w:t>
            </w:r>
          </w:p>
        </w:tc>
        <w:tc>
          <w:tcPr>
            <w:tcW w:w="1276" w:type="dxa"/>
          </w:tcPr>
          <w:p w14:paraId="619C0B41" w14:textId="77777777" w:rsidR="0003699D" w:rsidRPr="00156CF7" w:rsidRDefault="0003699D" w:rsidP="00C01F7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D0D0D" w:themeColor="text1" w:themeTint="F2"/>
                <w:sz w:val="20"/>
                <w:szCs w:val="20"/>
                <w:u w:val="single"/>
              </w:rPr>
            </w:pPr>
            <w:r w:rsidRPr="00156CF7">
              <w:rPr>
                <w:rFonts w:ascii="Arial" w:hAnsi="Arial" w:cs="Arial"/>
                <w:color w:val="0D0D0D" w:themeColor="text1" w:themeTint="F2"/>
                <w:sz w:val="20"/>
                <w:szCs w:val="20"/>
                <w:u w:val="single"/>
              </w:rPr>
              <w:t xml:space="preserve">173 </w:t>
            </w:r>
          </w:p>
        </w:tc>
        <w:tc>
          <w:tcPr>
            <w:cnfStyle w:val="000010000000" w:firstRow="0" w:lastRow="0" w:firstColumn="0" w:lastColumn="0" w:oddVBand="1" w:evenVBand="0" w:oddHBand="0" w:evenHBand="0" w:firstRowFirstColumn="0" w:firstRowLastColumn="0" w:lastRowFirstColumn="0" w:lastRowLastColumn="0"/>
            <w:tcW w:w="1418" w:type="dxa"/>
          </w:tcPr>
          <w:p w14:paraId="3A68AE94" w14:textId="77777777" w:rsidR="0003699D" w:rsidRPr="00156CF7" w:rsidRDefault="0003699D" w:rsidP="00C01F7B">
            <w:pPr>
              <w:jc w:val="right"/>
              <w:rPr>
                <w:rFonts w:ascii="Arial" w:hAnsi="Arial" w:cs="Arial"/>
                <w:color w:val="0D0D0D" w:themeColor="text1" w:themeTint="F2"/>
                <w:sz w:val="20"/>
                <w:szCs w:val="20"/>
                <w:u w:val="single"/>
              </w:rPr>
            </w:pPr>
            <w:r w:rsidRPr="00156CF7">
              <w:rPr>
                <w:rFonts w:ascii="Arial" w:hAnsi="Arial" w:cs="Arial"/>
                <w:color w:val="0D0D0D" w:themeColor="text1" w:themeTint="F2"/>
                <w:sz w:val="20"/>
                <w:szCs w:val="20"/>
                <w:u w:val="single"/>
              </w:rPr>
              <w:t>178</w:t>
            </w:r>
          </w:p>
        </w:tc>
        <w:tc>
          <w:tcPr>
            <w:tcW w:w="1417" w:type="dxa"/>
          </w:tcPr>
          <w:p w14:paraId="5CFE482B" w14:textId="77777777" w:rsidR="0003699D" w:rsidRPr="00987AE4" w:rsidRDefault="0003699D" w:rsidP="00C01F7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D0D0D" w:themeColor="text1" w:themeTint="F2"/>
                <w:sz w:val="20"/>
                <w:szCs w:val="20"/>
                <w:u w:val="single"/>
              </w:rPr>
            </w:pPr>
            <w:r>
              <w:rPr>
                <w:rFonts w:ascii="Arial" w:hAnsi="Arial" w:cs="Arial"/>
                <w:color w:val="0D0D0D" w:themeColor="text1" w:themeTint="F2"/>
                <w:sz w:val="20"/>
                <w:szCs w:val="20"/>
                <w:u w:val="single"/>
              </w:rPr>
              <w:t>(5)</w:t>
            </w:r>
          </w:p>
        </w:tc>
      </w:tr>
      <w:tr w:rsidR="0003699D" w:rsidRPr="00987AE4" w14:paraId="22A9D22A" w14:textId="77777777" w:rsidTr="00C01F7B">
        <w:trPr>
          <w:trHeight w:val="138"/>
        </w:trPr>
        <w:tc>
          <w:tcPr>
            <w:cnfStyle w:val="000010000000" w:firstRow="0" w:lastRow="0" w:firstColumn="0" w:lastColumn="0" w:oddVBand="1" w:evenVBand="0" w:oddHBand="0" w:evenHBand="0" w:firstRowFirstColumn="0" w:firstRowLastColumn="0" w:lastRowFirstColumn="0" w:lastRowLastColumn="0"/>
            <w:tcW w:w="2943" w:type="dxa"/>
          </w:tcPr>
          <w:p w14:paraId="475BAD28" w14:textId="77777777" w:rsidR="0003699D" w:rsidRPr="00987AE4" w:rsidRDefault="0003699D" w:rsidP="00C01F7B">
            <w:pPr>
              <w:jc w:val="right"/>
              <w:rPr>
                <w:rFonts w:ascii="Arial" w:hAnsi="Arial" w:cs="Arial"/>
                <w:color w:val="0D0D0D" w:themeColor="text1" w:themeTint="F2"/>
                <w:sz w:val="20"/>
                <w:szCs w:val="20"/>
              </w:rPr>
            </w:pPr>
            <w:r w:rsidRPr="00987AE4">
              <w:rPr>
                <w:rFonts w:ascii="Arial" w:hAnsi="Arial" w:cs="Arial"/>
                <w:color w:val="0D0D0D" w:themeColor="text1" w:themeTint="F2"/>
                <w:sz w:val="20"/>
                <w:szCs w:val="20"/>
              </w:rPr>
              <w:t xml:space="preserve">Gross profit </w:t>
            </w:r>
          </w:p>
        </w:tc>
        <w:tc>
          <w:tcPr>
            <w:tcW w:w="1276" w:type="dxa"/>
          </w:tcPr>
          <w:p w14:paraId="230EB438" w14:textId="77777777" w:rsidR="0003699D" w:rsidRPr="00156CF7" w:rsidRDefault="0003699D" w:rsidP="00C01F7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u w:val="single"/>
              </w:rPr>
            </w:pPr>
            <w:r w:rsidRPr="00156CF7">
              <w:rPr>
                <w:rFonts w:ascii="Arial" w:hAnsi="Arial" w:cs="Arial"/>
                <w:color w:val="0D0D0D" w:themeColor="text1" w:themeTint="F2"/>
                <w:sz w:val="20"/>
                <w:szCs w:val="20"/>
                <w:u w:val="single"/>
              </w:rPr>
              <w:t xml:space="preserve">-18 </w:t>
            </w:r>
          </w:p>
        </w:tc>
        <w:tc>
          <w:tcPr>
            <w:cnfStyle w:val="000010000000" w:firstRow="0" w:lastRow="0" w:firstColumn="0" w:lastColumn="0" w:oddVBand="1" w:evenVBand="0" w:oddHBand="0" w:evenHBand="0" w:firstRowFirstColumn="0" w:firstRowLastColumn="0" w:lastRowFirstColumn="0" w:lastRowLastColumn="0"/>
            <w:tcW w:w="1418" w:type="dxa"/>
          </w:tcPr>
          <w:p w14:paraId="06249646" w14:textId="77777777" w:rsidR="0003699D" w:rsidRPr="00156CF7" w:rsidRDefault="0003699D" w:rsidP="00C01F7B">
            <w:pPr>
              <w:jc w:val="right"/>
              <w:rPr>
                <w:rFonts w:ascii="Arial" w:hAnsi="Arial" w:cs="Arial"/>
                <w:color w:val="0D0D0D" w:themeColor="text1" w:themeTint="F2"/>
                <w:sz w:val="20"/>
                <w:szCs w:val="20"/>
                <w:u w:val="single"/>
              </w:rPr>
            </w:pPr>
            <w:r w:rsidRPr="00156CF7">
              <w:rPr>
                <w:rFonts w:ascii="Arial" w:hAnsi="Arial" w:cs="Arial"/>
                <w:color w:val="0D0D0D" w:themeColor="text1" w:themeTint="F2"/>
                <w:sz w:val="20"/>
                <w:szCs w:val="20"/>
                <w:u w:val="single"/>
              </w:rPr>
              <w:t>7</w:t>
            </w:r>
          </w:p>
        </w:tc>
        <w:tc>
          <w:tcPr>
            <w:tcW w:w="1417" w:type="dxa"/>
          </w:tcPr>
          <w:p w14:paraId="44A5AB4F" w14:textId="77777777" w:rsidR="0003699D" w:rsidRPr="00987AE4" w:rsidRDefault="0003699D" w:rsidP="00C01F7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sz w:val="20"/>
                <w:szCs w:val="20"/>
                <w:u w:val="single"/>
              </w:rPr>
            </w:pPr>
            <w:r>
              <w:rPr>
                <w:rFonts w:ascii="Arial" w:hAnsi="Arial" w:cs="Arial"/>
                <w:color w:val="0D0D0D" w:themeColor="text1" w:themeTint="F2"/>
                <w:sz w:val="20"/>
                <w:szCs w:val="20"/>
                <w:u w:val="single"/>
              </w:rPr>
              <w:t>25</w:t>
            </w:r>
          </w:p>
        </w:tc>
      </w:tr>
    </w:tbl>
    <w:p w14:paraId="67F04E47" w14:textId="77777777" w:rsidR="0003699D" w:rsidRPr="00E978EC" w:rsidRDefault="0003699D" w:rsidP="0003699D">
      <w:pPr>
        <w:jc w:val="both"/>
        <w:rPr>
          <w:rFonts w:ascii="Arial" w:hAnsi="Arial" w:cs="Arial"/>
          <w:color w:val="0D0D0D" w:themeColor="text1" w:themeTint="F2"/>
          <w:sz w:val="20"/>
          <w:szCs w:val="20"/>
        </w:rPr>
      </w:pPr>
    </w:p>
    <w:p w14:paraId="08F7DC67" w14:textId="77777777" w:rsidR="0003699D" w:rsidRPr="00373D3E" w:rsidRDefault="0003699D" w:rsidP="0003699D">
      <w:pPr>
        <w:jc w:val="both"/>
        <w:rPr>
          <w:rFonts w:ascii="Arial" w:hAnsi="Arial" w:cs="Arial"/>
          <w:b/>
          <w:color w:val="0D0D0D" w:themeColor="text1" w:themeTint="F2"/>
          <w:sz w:val="20"/>
          <w:szCs w:val="20"/>
        </w:rPr>
      </w:pPr>
      <w:r w:rsidRPr="00373D3E">
        <w:rPr>
          <w:rFonts w:ascii="Arial" w:hAnsi="Arial" w:cs="Arial"/>
          <w:b/>
          <w:color w:val="0D0D0D" w:themeColor="text1" w:themeTint="F2"/>
          <w:sz w:val="20"/>
          <w:szCs w:val="20"/>
        </w:rPr>
        <w:t xml:space="preserve">Required: </w:t>
      </w:r>
    </w:p>
    <w:p w14:paraId="27CF1065" w14:textId="3A5468C8" w:rsidR="0003699D" w:rsidRPr="00987AE4" w:rsidRDefault="0003699D" w:rsidP="0003699D">
      <w:pPr>
        <w:jc w:val="both"/>
        <w:rPr>
          <w:rFonts w:ascii="Arial" w:hAnsi="Arial" w:cs="Arial"/>
          <w:color w:val="0D0D0D" w:themeColor="text1" w:themeTint="F2"/>
          <w:sz w:val="20"/>
          <w:szCs w:val="20"/>
        </w:rPr>
      </w:pPr>
      <w:r w:rsidRPr="00E978EC">
        <w:rPr>
          <w:rFonts w:ascii="Arial" w:hAnsi="Arial" w:cs="Arial"/>
          <w:color w:val="0D0D0D" w:themeColor="text1" w:themeTint="F2"/>
          <w:sz w:val="20"/>
          <w:szCs w:val="20"/>
        </w:rPr>
        <w:t>(a)  Produce a</w:t>
      </w:r>
      <w:r>
        <w:rPr>
          <w:rFonts w:ascii="Arial" w:hAnsi="Arial" w:cs="Arial"/>
          <w:color w:val="0D0D0D" w:themeColor="text1" w:themeTint="F2"/>
          <w:sz w:val="20"/>
          <w:szCs w:val="20"/>
        </w:rPr>
        <w:t xml:space="preserve"> flexed budget statement for </w:t>
      </w:r>
      <w:r w:rsidRPr="00E978EC">
        <w:rPr>
          <w:rFonts w:ascii="Arial" w:hAnsi="Arial" w:cs="Arial"/>
          <w:color w:val="0D0D0D" w:themeColor="text1" w:themeTint="F2"/>
          <w:sz w:val="20"/>
          <w:szCs w:val="20"/>
        </w:rPr>
        <w:t xml:space="preserve">the </w:t>
      </w:r>
      <w:r>
        <w:rPr>
          <w:rFonts w:ascii="Arial" w:hAnsi="Arial" w:cs="Arial"/>
          <w:color w:val="0D0D0D" w:themeColor="text1" w:themeTint="F2"/>
          <w:sz w:val="20"/>
          <w:szCs w:val="20"/>
        </w:rPr>
        <w:t>year</w:t>
      </w:r>
      <w:r w:rsidRPr="00E978EC">
        <w:rPr>
          <w:rFonts w:ascii="Arial" w:hAnsi="Arial" w:cs="Arial"/>
          <w:color w:val="0D0D0D" w:themeColor="text1" w:themeTint="F2"/>
          <w:sz w:val="20"/>
          <w:szCs w:val="20"/>
        </w:rPr>
        <w:t xml:space="preserve"> ending 31 </w:t>
      </w:r>
      <w:r>
        <w:rPr>
          <w:rFonts w:ascii="Arial" w:hAnsi="Arial" w:cs="Arial"/>
          <w:color w:val="0D0D0D" w:themeColor="text1" w:themeTint="F2"/>
          <w:sz w:val="20"/>
          <w:szCs w:val="20"/>
        </w:rPr>
        <w:t>December</w:t>
      </w:r>
      <w:r w:rsidRPr="00E978EC">
        <w:rPr>
          <w:rFonts w:ascii="Arial" w:hAnsi="Arial" w:cs="Arial"/>
          <w:color w:val="0D0D0D" w:themeColor="text1" w:themeTint="F2"/>
          <w:sz w:val="20"/>
          <w:szCs w:val="20"/>
        </w:rPr>
        <w:t xml:space="preserve"> 201</w:t>
      </w:r>
      <w:r>
        <w:rPr>
          <w:rFonts w:ascii="Arial" w:hAnsi="Arial" w:cs="Arial"/>
          <w:color w:val="0D0D0D" w:themeColor="text1" w:themeTint="F2"/>
          <w:sz w:val="20"/>
          <w:szCs w:val="20"/>
        </w:rPr>
        <w:t>3</w:t>
      </w:r>
      <w:r w:rsidR="005C682C">
        <w:rPr>
          <w:rFonts w:ascii="Arial" w:hAnsi="Arial" w:cs="Arial"/>
          <w:color w:val="0D0D0D" w:themeColor="text1" w:themeTint="F2"/>
          <w:sz w:val="20"/>
          <w:szCs w:val="20"/>
        </w:rPr>
        <w:t>.</w:t>
      </w:r>
    </w:p>
    <w:p w14:paraId="4DB4B647" w14:textId="534486A3" w:rsidR="0003699D" w:rsidRPr="00987AE4" w:rsidRDefault="0003699D" w:rsidP="0003699D">
      <w:pPr>
        <w:jc w:val="both"/>
        <w:rPr>
          <w:rFonts w:ascii="Arial" w:hAnsi="Arial" w:cs="Arial"/>
          <w:color w:val="0D0D0D" w:themeColor="text1" w:themeTint="F2"/>
          <w:sz w:val="20"/>
          <w:szCs w:val="20"/>
        </w:rPr>
      </w:pPr>
      <w:r w:rsidRPr="00987AE4">
        <w:rPr>
          <w:rFonts w:ascii="Arial" w:hAnsi="Arial" w:cs="Arial"/>
          <w:color w:val="0D0D0D" w:themeColor="text1" w:themeTint="F2"/>
          <w:sz w:val="20"/>
          <w:szCs w:val="20"/>
        </w:rPr>
        <w:t xml:space="preserve">(b)  Discuss the advantages and disadvantages to management of using the flexed budget statement over the original budget statement.  </w:t>
      </w:r>
    </w:p>
    <w:p w14:paraId="2590B221" w14:textId="06EE0E15" w:rsidR="0003699D" w:rsidRPr="00987AE4" w:rsidRDefault="0003699D" w:rsidP="0003699D">
      <w:pPr>
        <w:jc w:val="both"/>
        <w:rPr>
          <w:rFonts w:ascii="Arial" w:hAnsi="Arial" w:cs="Arial"/>
          <w:color w:val="0D0D0D" w:themeColor="text1" w:themeTint="F2"/>
          <w:sz w:val="20"/>
          <w:szCs w:val="20"/>
        </w:rPr>
      </w:pPr>
      <w:r w:rsidRPr="00987AE4">
        <w:rPr>
          <w:rFonts w:ascii="Arial" w:hAnsi="Arial" w:cs="Arial"/>
          <w:color w:val="0D0D0D" w:themeColor="text1" w:themeTint="F2"/>
          <w:sz w:val="20"/>
          <w:szCs w:val="20"/>
        </w:rPr>
        <w:t>(</w:t>
      </w:r>
      <w:r w:rsidR="005C682C">
        <w:rPr>
          <w:rFonts w:ascii="Arial" w:hAnsi="Arial" w:cs="Arial"/>
          <w:color w:val="0D0D0D" w:themeColor="text1" w:themeTint="F2"/>
          <w:sz w:val="20"/>
          <w:szCs w:val="20"/>
        </w:rPr>
        <w:t>c</w:t>
      </w:r>
      <w:r w:rsidRPr="00987AE4">
        <w:rPr>
          <w:rFonts w:ascii="Arial" w:hAnsi="Arial" w:cs="Arial"/>
          <w:color w:val="0D0D0D" w:themeColor="text1" w:themeTint="F2"/>
          <w:sz w:val="20"/>
          <w:szCs w:val="20"/>
        </w:rPr>
        <w:t xml:space="preserve">)  Calculate the Sales </w:t>
      </w:r>
      <w:r>
        <w:rPr>
          <w:rFonts w:ascii="Arial" w:hAnsi="Arial" w:cs="Arial"/>
          <w:color w:val="0D0D0D" w:themeColor="text1" w:themeTint="F2"/>
          <w:sz w:val="20"/>
          <w:szCs w:val="20"/>
        </w:rPr>
        <w:t>P</w:t>
      </w:r>
      <w:r w:rsidRPr="00987AE4">
        <w:rPr>
          <w:rFonts w:ascii="Arial" w:hAnsi="Arial" w:cs="Arial"/>
          <w:color w:val="0D0D0D" w:themeColor="text1" w:themeTint="F2"/>
          <w:sz w:val="20"/>
          <w:szCs w:val="20"/>
        </w:rPr>
        <w:t xml:space="preserve">rice variance and the Sales </w:t>
      </w:r>
      <w:r>
        <w:rPr>
          <w:rFonts w:ascii="Arial" w:hAnsi="Arial" w:cs="Arial"/>
          <w:color w:val="0D0D0D" w:themeColor="text1" w:themeTint="F2"/>
          <w:sz w:val="20"/>
          <w:szCs w:val="20"/>
        </w:rPr>
        <w:t>V</w:t>
      </w:r>
      <w:r w:rsidRPr="00987AE4">
        <w:rPr>
          <w:rFonts w:ascii="Arial" w:hAnsi="Arial" w:cs="Arial"/>
          <w:color w:val="0D0D0D" w:themeColor="text1" w:themeTint="F2"/>
          <w:sz w:val="20"/>
          <w:szCs w:val="20"/>
        </w:rPr>
        <w:t xml:space="preserve">olume variance and briefly comment on the resulting </w:t>
      </w:r>
      <w:r>
        <w:rPr>
          <w:rFonts w:ascii="Arial" w:hAnsi="Arial" w:cs="Arial"/>
          <w:color w:val="0D0D0D" w:themeColor="text1" w:themeTint="F2"/>
          <w:sz w:val="20"/>
          <w:szCs w:val="20"/>
        </w:rPr>
        <w:t xml:space="preserve">actual </w:t>
      </w:r>
      <w:r w:rsidRPr="00987AE4">
        <w:rPr>
          <w:rFonts w:ascii="Arial" w:hAnsi="Arial" w:cs="Arial"/>
          <w:color w:val="0D0D0D" w:themeColor="text1" w:themeTint="F2"/>
          <w:sz w:val="20"/>
          <w:szCs w:val="20"/>
        </w:rPr>
        <w:t xml:space="preserve">sales </w:t>
      </w:r>
      <w:r>
        <w:rPr>
          <w:rFonts w:ascii="Arial" w:hAnsi="Arial" w:cs="Arial"/>
          <w:color w:val="0D0D0D" w:themeColor="text1" w:themeTint="F2"/>
          <w:sz w:val="20"/>
          <w:szCs w:val="20"/>
        </w:rPr>
        <w:t>when compared with the budgeted sales</w:t>
      </w:r>
      <w:r w:rsidRPr="00987AE4">
        <w:rPr>
          <w:rFonts w:ascii="Arial" w:hAnsi="Arial" w:cs="Arial"/>
          <w:color w:val="0D0D0D" w:themeColor="text1" w:themeTint="F2"/>
          <w:sz w:val="20"/>
          <w:szCs w:val="20"/>
        </w:rPr>
        <w:t xml:space="preserve">. </w:t>
      </w:r>
      <w:bookmarkStart w:id="0" w:name="_GoBack"/>
      <w:bookmarkEnd w:id="0"/>
    </w:p>
    <w:p w14:paraId="3B0E6E09" w14:textId="77777777" w:rsidR="00AE338B" w:rsidRDefault="00AE338B"/>
    <w:sectPr w:rsidR="00AE33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99D"/>
    <w:rsid w:val="0003699D"/>
    <w:rsid w:val="005954D3"/>
    <w:rsid w:val="005C682C"/>
    <w:rsid w:val="008E06C8"/>
    <w:rsid w:val="00AE338B"/>
    <w:rsid w:val="00E64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E93A8"/>
  <w15:docId w15:val="{0096403F-BA8C-458B-AF56-FC67D89BC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9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
    <w:name w:val="Light List"/>
    <w:basedOn w:val="TableNormal"/>
    <w:uiPriority w:val="61"/>
    <w:rsid w:val="0003699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220</Words>
  <Characters>1256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 Williams</cp:lastModifiedBy>
  <cp:revision>3</cp:revision>
  <dcterms:created xsi:type="dcterms:W3CDTF">2020-03-30T15:47:00Z</dcterms:created>
  <dcterms:modified xsi:type="dcterms:W3CDTF">2020-03-30T15:49:00Z</dcterms:modified>
</cp:coreProperties>
</file>