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0FA8D" w14:textId="77777777" w:rsidR="002C622E" w:rsidRDefault="002C622E" w:rsidP="00E40B2E">
      <w:pPr>
        <w:jc w:val="center"/>
        <w:rPr>
          <w:rFonts w:ascii="Arial" w:hAnsi="Arial" w:cs="Arial"/>
          <w:b/>
          <w:bCs/>
          <w:sz w:val="32"/>
          <w:szCs w:val="32"/>
        </w:rPr>
      </w:pPr>
    </w:p>
    <w:p w14:paraId="416C904C" w14:textId="77777777" w:rsidR="002C622E" w:rsidRDefault="002C622E" w:rsidP="00E40B2E">
      <w:pPr>
        <w:jc w:val="center"/>
        <w:rPr>
          <w:rFonts w:ascii="Arial" w:hAnsi="Arial" w:cs="Arial"/>
          <w:b/>
          <w:bCs/>
          <w:sz w:val="32"/>
          <w:szCs w:val="32"/>
        </w:rPr>
      </w:pPr>
    </w:p>
    <w:p w14:paraId="02E8AB09" w14:textId="77777777" w:rsidR="002C622E" w:rsidRDefault="002C622E" w:rsidP="00E40B2E">
      <w:pPr>
        <w:jc w:val="center"/>
        <w:rPr>
          <w:rFonts w:ascii="Arial" w:hAnsi="Arial" w:cs="Arial"/>
          <w:b/>
          <w:bCs/>
          <w:sz w:val="32"/>
          <w:szCs w:val="32"/>
        </w:rPr>
      </w:pPr>
    </w:p>
    <w:p w14:paraId="358F1ECB" w14:textId="7CE89D54" w:rsidR="00E40B2E" w:rsidRPr="002C622E" w:rsidRDefault="00E40B2E" w:rsidP="00E40B2E">
      <w:pPr>
        <w:jc w:val="center"/>
        <w:rPr>
          <w:rFonts w:ascii="Arial" w:hAnsi="Arial" w:cs="Arial"/>
          <w:b/>
          <w:bCs/>
          <w:sz w:val="32"/>
          <w:szCs w:val="32"/>
        </w:rPr>
      </w:pPr>
      <w:r w:rsidRPr="002C622E">
        <w:rPr>
          <w:rFonts w:ascii="Arial" w:hAnsi="Arial" w:cs="Arial"/>
          <w:b/>
          <w:bCs/>
          <w:sz w:val="32"/>
          <w:szCs w:val="32"/>
        </w:rPr>
        <w:t>Accounting Fundamentals</w:t>
      </w:r>
    </w:p>
    <w:p w14:paraId="4E9D15DB" w14:textId="237A09BE" w:rsidR="00E40B2E" w:rsidRPr="002C622E" w:rsidRDefault="00E40B2E" w:rsidP="00E40B2E">
      <w:pPr>
        <w:jc w:val="center"/>
        <w:rPr>
          <w:rFonts w:ascii="Arial" w:hAnsi="Arial" w:cs="Arial"/>
          <w:b/>
          <w:bCs/>
          <w:sz w:val="32"/>
          <w:szCs w:val="32"/>
        </w:rPr>
      </w:pPr>
      <w:r w:rsidRPr="002C622E">
        <w:rPr>
          <w:rFonts w:ascii="Arial" w:hAnsi="Arial" w:cs="Arial"/>
          <w:b/>
          <w:bCs/>
          <w:sz w:val="32"/>
          <w:szCs w:val="32"/>
        </w:rPr>
        <w:t>Assignment</w:t>
      </w:r>
      <w:r w:rsidR="002C622E" w:rsidRPr="002C622E">
        <w:rPr>
          <w:rFonts w:ascii="Arial" w:hAnsi="Arial" w:cs="Arial"/>
          <w:b/>
          <w:bCs/>
          <w:sz w:val="32"/>
          <w:szCs w:val="32"/>
        </w:rPr>
        <w:t>- A1</w:t>
      </w:r>
    </w:p>
    <w:p w14:paraId="7B5C50AA" w14:textId="77777777" w:rsidR="00E40B2E" w:rsidRPr="002C622E" w:rsidRDefault="00E40B2E" w:rsidP="00E40B2E">
      <w:pPr>
        <w:jc w:val="center"/>
        <w:rPr>
          <w:rFonts w:ascii="Arial" w:hAnsi="Arial" w:cs="Arial"/>
          <w:sz w:val="28"/>
          <w:szCs w:val="28"/>
        </w:rPr>
      </w:pPr>
    </w:p>
    <w:p w14:paraId="56BD2505" w14:textId="341AF09B" w:rsidR="00E40B2E" w:rsidRDefault="00E40B2E" w:rsidP="00F92024">
      <w:pPr>
        <w:rPr>
          <w:sz w:val="32"/>
        </w:rPr>
      </w:pPr>
    </w:p>
    <w:p w14:paraId="088D3A09" w14:textId="2CF828F0" w:rsidR="00F92024" w:rsidRDefault="00F92024" w:rsidP="00F92024">
      <w:pPr>
        <w:rPr>
          <w:sz w:val="32"/>
        </w:rPr>
      </w:pPr>
    </w:p>
    <w:p w14:paraId="47474578" w14:textId="5E89ED4E" w:rsidR="00F92024" w:rsidRPr="00F92024" w:rsidRDefault="00F92024" w:rsidP="00F92024">
      <w:pPr>
        <w:rPr>
          <w:rFonts w:ascii="Arial" w:hAnsi="Arial" w:cs="Arial"/>
          <w:b/>
          <w:bCs/>
          <w:sz w:val="28"/>
          <w:szCs w:val="28"/>
        </w:rPr>
      </w:pPr>
      <w:r w:rsidRPr="00F92024">
        <w:rPr>
          <w:rFonts w:ascii="Arial" w:hAnsi="Arial" w:cs="Arial"/>
          <w:b/>
          <w:bCs/>
          <w:sz w:val="28"/>
          <w:szCs w:val="28"/>
        </w:rPr>
        <w:t>NAME:</w:t>
      </w:r>
      <w:r w:rsidR="00031C22">
        <w:rPr>
          <w:rFonts w:ascii="Arial" w:hAnsi="Arial" w:cs="Arial"/>
          <w:b/>
          <w:bCs/>
          <w:sz w:val="28"/>
          <w:szCs w:val="28"/>
        </w:rPr>
        <w:t xml:space="preserve"> Constantin </w:t>
      </w:r>
      <w:proofErr w:type="spellStart"/>
      <w:r w:rsidR="00031C22">
        <w:rPr>
          <w:rFonts w:ascii="Arial" w:hAnsi="Arial" w:cs="Arial"/>
          <w:b/>
          <w:bCs/>
          <w:sz w:val="28"/>
          <w:szCs w:val="28"/>
        </w:rPr>
        <w:t>Somodi</w:t>
      </w:r>
      <w:proofErr w:type="spellEnd"/>
    </w:p>
    <w:p w14:paraId="291AEED6" w14:textId="547E4913" w:rsidR="00F92024" w:rsidRPr="00F92024" w:rsidRDefault="00F92024" w:rsidP="00F92024">
      <w:pPr>
        <w:rPr>
          <w:rFonts w:ascii="Arial" w:hAnsi="Arial" w:cs="Arial"/>
          <w:b/>
          <w:bCs/>
          <w:sz w:val="28"/>
          <w:szCs w:val="28"/>
        </w:rPr>
      </w:pPr>
      <w:r w:rsidRPr="00F92024">
        <w:rPr>
          <w:rFonts w:ascii="Arial" w:hAnsi="Arial" w:cs="Arial"/>
          <w:b/>
          <w:bCs/>
          <w:sz w:val="28"/>
          <w:szCs w:val="28"/>
        </w:rPr>
        <w:t>STUDENT ID:</w:t>
      </w:r>
      <w:r w:rsidR="00031C22">
        <w:rPr>
          <w:rFonts w:ascii="Arial" w:hAnsi="Arial" w:cs="Arial"/>
          <w:b/>
          <w:bCs/>
          <w:sz w:val="28"/>
          <w:szCs w:val="28"/>
        </w:rPr>
        <w:t>2123844</w:t>
      </w:r>
    </w:p>
    <w:p w14:paraId="0483374B" w14:textId="5F433459" w:rsidR="00F92024" w:rsidRPr="00F92024" w:rsidRDefault="00F92024" w:rsidP="00F92024">
      <w:pPr>
        <w:rPr>
          <w:rFonts w:ascii="Arial" w:hAnsi="Arial" w:cs="Arial"/>
          <w:b/>
          <w:bCs/>
          <w:sz w:val="28"/>
          <w:szCs w:val="28"/>
        </w:rPr>
      </w:pPr>
      <w:r w:rsidRPr="00F92024">
        <w:rPr>
          <w:rFonts w:ascii="Arial" w:hAnsi="Arial" w:cs="Arial"/>
          <w:b/>
          <w:bCs/>
          <w:sz w:val="28"/>
          <w:szCs w:val="28"/>
        </w:rPr>
        <w:t>MODULE CODE:</w:t>
      </w:r>
      <w:r w:rsidR="00031C22">
        <w:rPr>
          <w:rFonts w:ascii="Arial" w:hAnsi="Arial" w:cs="Arial"/>
          <w:b/>
          <w:bCs/>
          <w:sz w:val="28"/>
          <w:szCs w:val="28"/>
        </w:rPr>
        <w:t xml:space="preserve"> LCBB4001</w:t>
      </w:r>
    </w:p>
    <w:p w14:paraId="6CC0A70B" w14:textId="303C2B8D" w:rsidR="00F92024" w:rsidRPr="00F92024" w:rsidRDefault="00F92024" w:rsidP="00F92024">
      <w:pPr>
        <w:rPr>
          <w:rFonts w:ascii="Arial" w:hAnsi="Arial" w:cs="Arial"/>
          <w:b/>
          <w:bCs/>
          <w:sz w:val="28"/>
          <w:szCs w:val="28"/>
        </w:rPr>
      </w:pPr>
      <w:r w:rsidRPr="00F92024">
        <w:rPr>
          <w:rFonts w:ascii="Arial" w:hAnsi="Arial" w:cs="Arial"/>
          <w:b/>
          <w:bCs/>
          <w:sz w:val="28"/>
          <w:szCs w:val="28"/>
        </w:rPr>
        <w:t>LECTURER:</w:t>
      </w:r>
      <w:r w:rsidR="00031C22">
        <w:rPr>
          <w:rFonts w:ascii="Arial" w:hAnsi="Arial" w:cs="Arial"/>
          <w:b/>
          <w:bCs/>
          <w:sz w:val="28"/>
          <w:szCs w:val="28"/>
        </w:rPr>
        <w:t xml:space="preserve"> Nadeem Mirza</w:t>
      </w:r>
    </w:p>
    <w:p w14:paraId="314215E5" w14:textId="77777777" w:rsidR="00E40B2E" w:rsidRDefault="00E40B2E" w:rsidP="00E40B2E">
      <w:pPr>
        <w:jc w:val="center"/>
        <w:rPr>
          <w:sz w:val="32"/>
        </w:rPr>
      </w:pPr>
    </w:p>
    <w:p w14:paraId="4F4ECD4E" w14:textId="77777777" w:rsidR="00E40B2E" w:rsidRDefault="00E40B2E" w:rsidP="00E40B2E">
      <w:pPr>
        <w:jc w:val="center"/>
        <w:rPr>
          <w:sz w:val="32"/>
        </w:rPr>
      </w:pPr>
    </w:p>
    <w:p w14:paraId="1D26FE62" w14:textId="77777777" w:rsidR="00E40B2E" w:rsidRDefault="00E40B2E" w:rsidP="00E40B2E">
      <w:pPr>
        <w:jc w:val="left"/>
        <w:rPr>
          <w:sz w:val="32"/>
        </w:rPr>
      </w:pPr>
    </w:p>
    <w:p w14:paraId="7BF9AF4B" w14:textId="77777777" w:rsidR="00E40B2E" w:rsidRDefault="00E40B2E" w:rsidP="00E40B2E">
      <w:pPr>
        <w:jc w:val="left"/>
        <w:rPr>
          <w:sz w:val="32"/>
        </w:rPr>
      </w:pPr>
    </w:p>
    <w:p w14:paraId="2B6209B1" w14:textId="77777777" w:rsidR="00E40B2E" w:rsidRDefault="00E40B2E">
      <w:pPr>
        <w:spacing w:line="259" w:lineRule="auto"/>
        <w:jc w:val="left"/>
        <w:rPr>
          <w:sz w:val="32"/>
        </w:rPr>
      </w:pPr>
      <w:r>
        <w:rPr>
          <w:sz w:val="32"/>
        </w:rPr>
        <w:br w:type="page"/>
      </w:r>
    </w:p>
    <w:sdt>
      <w:sdtPr>
        <w:rPr>
          <w:rFonts w:ascii="Times New Roman" w:eastAsiaTheme="minorHAnsi" w:hAnsi="Times New Roman" w:cstheme="minorBidi"/>
          <w:color w:val="auto"/>
          <w:sz w:val="24"/>
          <w:szCs w:val="22"/>
          <w:lang w:val="en-GB"/>
        </w:rPr>
        <w:id w:val="-1528864864"/>
        <w:docPartObj>
          <w:docPartGallery w:val="Table of Contents"/>
          <w:docPartUnique/>
        </w:docPartObj>
      </w:sdtPr>
      <w:sdtEndPr>
        <w:rPr>
          <w:b/>
          <w:bCs/>
          <w:noProof/>
        </w:rPr>
      </w:sdtEndPr>
      <w:sdtContent>
        <w:p w14:paraId="6B1AA18A" w14:textId="77777777" w:rsidR="00E40B2E" w:rsidRPr="002C622E" w:rsidRDefault="00E40B2E">
          <w:pPr>
            <w:pStyle w:val="TOCHeading"/>
            <w:rPr>
              <w:rFonts w:ascii="Arial" w:hAnsi="Arial" w:cs="Arial"/>
              <w:sz w:val="24"/>
              <w:szCs w:val="24"/>
            </w:rPr>
          </w:pPr>
          <w:r w:rsidRPr="002C622E">
            <w:rPr>
              <w:rFonts w:ascii="Arial" w:hAnsi="Arial" w:cs="Arial"/>
              <w:sz w:val="24"/>
              <w:szCs w:val="24"/>
            </w:rPr>
            <w:t>Contents</w:t>
          </w:r>
        </w:p>
        <w:p w14:paraId="77B42DF4" w14:textId="77777777" w:rsidR="00CB18A5" w:rsidRPr="002C622E" w:rsidRDefault="00E40B2E">
          <w:pPr>
            <w:pStyle w:val="TOC1"/>
            <w:tabs>
              <w:tab w:val="right" w:leader="dot" w:pos="9350"/>
            </w:tabs>
            <w:rPr>
              <w:rFonts w:ascii="Arial" w:eastAsiaTheme="minorEastAsia" w:hAnsi="Arial" w:cs="Arial"/>
              <w:noProof/>
              <w:szCs w:val="24"/>
              <w:lang w:val="en-US"/>
            </w:rPr>
          </w:pPr>
          <w:r w:rsidRPr="002C622E">
            <w:rPr>
              <w:rFonts w:ascii="Arial" w:hAnsi="Arial" w:cs="Arial"/>
              <w:szCs w:val="24"/>
            </w:rPr>
            <w:fldChar w:fldCharType="begin"/>
          </w:r>
          <w:r w:rsidRPr="002C622E">
            <w:rPr>
              <w:rFonts w:ascii="Arial" w:hAnsi="Arial" w:cs="Arial"/>
              <w:szCs w:val="24"/>
            </w:rPr>
            <w:instrText xml:space="preserve"> TOC \o "1-3" \h \z \u </w:instrText>
          </w:r>
          <w:r w:rsidRPr="002C622E">
            <w:rPr>
              <w:rFonts w:ascii="Arial" w:hAnsi="Arial" w:cs="Arial"/>
              <w:szCs w:val="24"/>
            </w:rPr>
            <w:fldChar w:fldCharType="separate"/>
          </w:r>
          <w:hyperlink w:anchor="_Toc119790254" w:history="1">
            <w:r w:rsidR="00CB18A5" w:rsidRPr="002C622E">
              <w:rPr>
                <w:rStyle w:val="Hyperlink"/>
                <w:rFonts w:ascii="Arial" w:hAnsi="Arial" w:cs="Arial"/>
                <w:noProof/>
                <w:szCs w:val="24"/>
                <w:lang w:val="en-US"/>
              </w:rPr>
              <w:t>Introduction</w:t>
            </w:r>
            <w:r w:rsidR="00CB18A5" w:rsidRPr="002C622E">
              <w:rPr>
                <w:rFonts w:ascii="Arial" w:hAnsi="Arial" w:cs="Arial"/>
                <w:noProof/>
                <w:webHidden/>
                <w:szCs w:val="24"/>
              </w:rPr>
              <w:tab/>
            </w:r>
            <w:r w:rsidR="00CB18A5" w:rsidRPr="002C622E">
              <w:rPr>
                <w:rFonts w:ascii="Arial" w:hAnsi="Arial" w:cs="Arial"/>
                <w:noProof/>
                <w:webHidden/>
                <w:szCs w:val="24"/>
              </w:rPr>
              <w:fldChar w:fldCharType="begin"/>
            </w:r>
            <w:r w:rsidR="00CB18A5" w:rsidRPr="002C622E">
              <w:rPr>
                <w:rFonts w:ascii="Arial" w:hAnsi="Arial" w:cs="Arial"/>
                <w:noProof/>
                <w:webHidden/>
                <w:szCs w:val="24"/>
              </w:rPr>
              <w:instrText xml:space="preserve"> PAGEREF _Toc119790254 \h </w:instrText>
            </w:r>
            <w:r w:rsidR="00CB18A5" w:rsidRPr="002C622E">
              <w:rPr>
                <w:rFonts w:ascii="Arial" w:hAnsi="Arial" w:cs="Arial"/>
                <w:noProof/>
                <w:webHidden/>
                <w:szCs w:val="24"/>
              </w:rPr>
            </w:r>
            <w:r w:rsidR="00CB18A5" w:rsidRPr="002C622E">
              <w:rPr>
                <w:rFonts w:ascii="Arial" w:hAnsi="Arial" w:cs="Arial"/>
                <w:noProof/>
                <w:webHidden/>
                <w:szCs w:val="24"/>
              </w:rPr>
              <w:fldChar w:fldCharType="separate"/>
            </w:r>
            <w:r w:rsidR="00CB18A5" w:rsidRPr="002C622E">
              <w:rPr>
                <w:rFonts w:ascii="Arial" w:hAnsi="Arial" w:cs="Arial"/>
                <w:noProof/>
                <w:webHidden/>
                <w:szCs w:val="24"/>
              </w:rPr>
              <w:t>3</w:t>
            </w:r>
            <w:r w:rsidR="00CB18A5" w:rsidRPr="002C622E">
              <w:rPr>
                <w:rFonts w:ascii="Arial" w:hAnsi="Arial" w:cs="Arial"/>
                <w:noProof/>
                <w:webHidden/>
                <w:szCs w:val="24"/>
              </w:rPr>
              <w:fldChar w:fldCharType="end"/>
            </w:r>
          </w:hyperlink>
        </w:p>
        <w:p w14:paraId="5653EF89" w14:textId="77777777" w:rsidR="00CB18A5" w:rsidRPr="002C622E" w:rsidRDefault="00000000">
          <w:pPr>
            <w:pStyle w:val="TOC1"/>
            <w:tabs>
              <w:tab w:val="right" w:leader="dot" w:pos="9350"/>
            </w:tabs>
            <w:rPr>
              <w:rFonts w:ascii="Arial" w:eastAsiaTheme="minorEastAsia" w:hAnsi="Arial" w:cs="Arial"/>
              <w:noProof/>
              <w:szCs w:val="24"/>
              <w:lang w:val="en-US"/>
            </w:rPr>
          </w:pPr>
          <w:hyperlink w:anchor="_Toc119790255" w:history="1">
            <w:r w:rsidR="00CB18A5" w:rsidRPr="002C622E">
              <w:rPr>
                <w:rStyle w:val="Hyperlink"/>
                <w:rFonts w:ascii="Arial" w:hAnsi="Arial" w:cs="Arial"/>
                <w:noProof/>
                <w:szCs w:val="24"/>
                <w:lang w:val="en-US"/>
              </w:rPr>
              <w:t>Main body</w:t>
            </w:r>
            <w:r w:rsidR="00CB18A5" w:rsidRPr="002C622E">
              <w:rPr>
                <w:rFonts w:ascii="Arial" w:hAnsi="Arial" w:cs="Arial"/>
                <w:noProof/>
                <w:webHidden/>
                <w:szCs w:val="24"/>
              </w:rPr>
              <w:tab/>
            </w:r>
            <w:r w:rsidR="00CB18A5" w:rsidRPr="002C622E">
              <w:rPr>
                <w:rFonts w:ascii="Arial" w:hAnsi="Arial" w:cs="Arial"/>
                <w:noProof/>
                <w:webHidden/>
                <w:szCs w:val="24"/>
              </w:rPr>
              <w:fldChar w:fldCharType="begin"/>
            </w:r>
            <w:r w:rsidR="00CB18A5" w:rsidRPr="002C622E">
              <w:rPr>
                <w:rFonts w:ascii="Arial" w:hAnsi="Arial" w:cs="Arial"/>
                <w:noProof/>
                <w:webHidden/>
                <w:szCs w:val="24"/>
              </w:rPr>
              <w:instrText xml:space="preserve"> PAGEREF _Toc119790255 \h </w:instrText>
            </w:r>
            <w:r w:rsidR="00CB18A5" w:rsidRPr="002C622E">
              <w:rPr>
                <w:rFonts w:ascii="Arial" w:hAnsi="Arial" w:cs="Arial"/>
                <w:noProof/>
                <w:webHidden/>
                <w:szCs w:val="24"/>
              </w:rPr>
            </w:r>
            <w:r w:rsidR="00CB18A5" w:rsidRPr="002C622E">
              <w:rPr>
                <w:rFonts w:ascii="Arial" w:hAnsi="Arial" w:cs="Arial"/>
                <w:noProof/>
                <w:webHidden/>
                <w:szCs w:val="24"/>
              </w:rPr>
              <w:fldChar w:fldCharType="separate"/>
            </w:r>
            <w:r w:rsidR="00CB18A5" w:rsidRPr="002C622E">
              <w:rPr>
                <w:rFonts w:ascii="Arial" w:hAnsi="Arial" w:cs="Arial"/>
                <w:noProof/>
                <w:webHidden/>
                <w:szCs w:val="24"/>
              </w:rPr>
              <w:t>4</w:t>
            </w:r>
            <w:r w:rsidR="00CB18A5" w:rsidRPr="002C622E">
              <w:rPr>
                <w:rFonts w:ascii="Arial" w:hAnsi="Arial" w:cs="Arial"/>
                <w:noProof/>
                <w:webHidden/>
                <w:szCs w:val="24"/>
              </w:rPr>
              <w:fldChar w:fldCharType="end"/>
            </w:r>
          </w:hyperlink>
        </w:p>
        <w:p w14:paraId="6D194B62" w14:textId="77777777" w:rsidR="00CB18A5" w:rsidRPr="002C622E" w:rsidRDefault="00000000">
          <w:pPr>
            <w:pStyle w:val="TOC2"/>
            <w:tabs>
              <w:tab w:val="right" w:leader="dot" w:pos="9350"/>
            </w:tabs>
            <w:rPr>
              <w:rFonts w:ascii="Arial" w:eastAsiaTheme="minorEastAsia" w:hAnsi="Arial" w:cs="Arial"/>
              <w:noProof/>
              <w:szCs w:val="24"/>
              <w:lang w:val="en-US"/>
            </w:rPr>
          </w:pPr>
          <w:hyperlink w:anchor="_Toc119790256" w:history="1">
            <w:r w:rsidR="00CB18A5" w:rsidRPr="002C622E">
              <w:rPr>
                <w:rStyle w:val="Hyperlink"/>
                <w:rFonts w:ascii="Arial" w:hAnsi="Arial" w:cs="Arial"/>
                <w:noProof/>
                <w:szCs w:val="24"/>
                <w:lang w:val="en-US"/>
              </w:rPr>
              <w:t>Q.1.</w:t>
            </w:r>
            <w:r w:rsidR="00CB18A5" w:rsidRPr="002C622E">
              <w:rPr>
                <w:rFonts w:ascii="Arial" w:hAnsi="Arial" w:cs="Arial"/>
                <w:noProof/>
                <w:webHidden/>
                <w:szCs w:val="24"/>
              </w:rPr>
              <w:tab/>
            </w:r>
            <w:r w:rsidR="00CB18A5" w:rsidRPr="002C622E">
              <w:rPr>
                <w:rFonts w:ascii="Arial" w:hAnsi="Arial" w:cs="Arial"/>
                <w:noProof/>
                <w:webHidden/>
                <w:szCs w:val="24"/>
              </w:rPr>
              <w:fldChar w:fldCharType="begin"/>
            </w:r>
            <w:r w:rsidR="00CB18A5" w:rsidRPr="002C622E">
              <w:rPr>
                <w:rFonts w:ascii="Arial" w:hAnsi="Arial" w:cs="Arial"/>
                <w:noProof/>
                <w:webHidden/>
                <w:szCs w:val="24"/>
              </w:rPr>
              <w:instrText xml:space="preserve"> PAGEREF _Toc119790256 \h </w:instrText>
            </w:r>
            <w:r w:rsidR="00CB18A5" w:rsidRPr="002C622E">
              <w:rPr>
                <w:rFonts w:ascii="Arial" w:hAnsi="Arial" w:cs="Arial"/>
                <w:noProof/>
                <w:webHidden/>
                <w:szCs w:val="24"/>
              </w:rPr>
            </w:r>
            <w:r w:rsidR="00CB18A5" w:rsidRPr="002C622E">
              <w:rPr>
                <w:rFonts w:ascii="Arial" w:hAnsi="Arial" w:cs="Arial"/>
                <w:noProof/>
                <w:webHidden/>
                <w:szCs w:val="24"/>
              </w:rPr>
              <w:fldChar w:fldCharType="separate"/>
            </w:r>
            <w:r w:rsidR="00CB18A5" w:rsidRPr="002C622E">
              <w:rPr>
                <w:rFonts w:ascii="Arial" w:hAnsi="Arial" w:cs="Arial"/>
                <w:noProof/>
                <w:webHidden/>
                <w:szCs w:val="24"/>
              </w:rPr>
              <w:t>4</w:t>
            </w:r>
            <w:r w:rsidR="00CB18A5" w:rsidRPr="002C622E">
              <w:rPr>
                <w:rFonts w:ascii="Arial" w:hAnsi="Arial" w:cs="Arial"/>
                <w:noProof/>
                <w:webHidden/>
                <w:szCs w:val="24"/>
              </w:rPr>
              <w:fldChar w:fldCharType="end"/>
            </w:r>
          </w:hyperlink>
        </w:p>
        <w:p w14:paraId="7E6DEF06" w14:textId="77777777" w:rsidR="00CB18A5" w:rsidRPr="002C622E" w:rsidRDefault="00000000">
          <w:pPr>
            <w:pStyle w:val="TOC3"/>
            <w:tabs>
              <w:tab w:val="right" w:leader="dot" w:pos="9350"/>
            </w:tabs>
            <w:rPr>
              <w:rFonts w:ascii="Arial" w:eastAsiaTheme="minorEastAsia" w:hAnsi="Arial" w:cs="Arial"/>
              <w:noProof/>
              <w:szCs w:val="24"/>
              <w:lang w:val="en-US"/>
            </w:rPr>
          </w:pPr>
          <w:hyperlink w:anchor="_Toc119790257" w:history="1">
            <w:r w:rsidR="00CB18A5" w:rsidRPr="002C622E">
              <w:rPr>
                <w:rStyle w:val="Hyperlink"/>
                <w:rFonts w:ascii="Arial" w:hAnsi="Arial" w:cs="Arial"/>
                <w:noProof/>
                <w:szCs w:val="24"/>
                <w:lang w:val="en-US"/>
              </w:rPr>
              <w:t xml:space="preserve">A. The income statement and financial positions of </w:t>
            </w:r>
            <w:r w:rsidR="00CB18A5" w:rsidRPr="002C622E">
              <w:rPr>
                <w:rStyle w:val="Hyperlink"/>
                <w:rFonts w:ascii="Arial" w:hAnsi="Arial" w:cs="Arial"/>
                <w:noProof/>
                <w:szCs w:val="24"/>
              </w:rPr>
              <w:t>Wales plc</w:t>
            </w:r>
            <w:r w:rsidR="00CB18A5" w:rsidRPr="002C622E">
              <w:rPr>
                <w:rFonts w:ascii="Arial" w:hAnsi="Arial" w:cs="Arial"/>
                <w:noProof/>
                <w:webHidden/>
                <w:szCs w:val="24"/>
              </w:rPr>
              <w:tab/>
            </w:r>
            <w:r w:rsidR="00CB18A5" w:rsidRPr="002C622E">
              <w:rPr>
                <w:rFonts w:ascii="Arial" w:hAnsi="Arial" w:cs="Arial"/>
                <w:noProof/>
                <w:webHidden/>
                <w:szCs w:val="24"/>
              </w:rPr>
              <w:fldChar w:fldCharType="begin"/>
            </w:r>
            <w:r w:rsidR="00CB18A5" w:rsidRPr="002C622E">
              <w:rPr>
                <w:rFonts w:ascii="Arial" w:hAnsi="Arial" w:cs="Arial"/>
                <w:noProof/>
                <w:webHidden/>
                <w:szCs w:val="24"/>
              </w:rPr>
              <w:instrText xml:space="preserve"> PAGEREF _Toc119790257 \h </w:instrText>
            </w:r>
            <w:r w:rsidR="00CB18A5" w:rsidRPr="002C622E">
              <w:rPr>
                <w:rFonts w:ascii="Arial" w:hAnsi="Arial" w:cs="Arial"/>
                <w:noProof/>
                <w:webHidden/>
                <w:szCs w:val="24"/>
              </w:rPr>
            </w:r>
            <w:r w:rsidR="00CB18A5" w:rsidRPr="002C622E">
              <w:rPr>
                <w:rFonts w:ascii="Arial" w:hAnsi="Arial" w:cs="Arial"/>
                <w:noProof/>
                <w:webHidden/>
                <w:szCs w:val="24"/>
              </w:rPr>
              <w:fldChar w:fldCharType="separate"/>
            </w:r>
            <w:r w:rsidR="00CB18A5" w:rsidRPr="002C622E">
              <w:rPr>
                <w:rFonts w:ascii="Arial" w:hAnsi="Arial" w:cs="Arial"/>
                <w:noProof/>
                <w:webHidden/>
                <w:szCs w:val="24"/>
              </w:rPr>
              <w:t>4</w:t>
            </w:r>
            <w:r w:rsidR="00CB18A5" w:rsidRPr="002C622E">
              <w:rPr>
                <w:rFonts w:ascii="Arial" w:hAnsi="Arial" w:cs="Arial"/>
                <w:noProof/>
                <w:webHidden/>
                <w:szCs w:val="24"/>
              </w:rPr>
              <w:fldChar w:fldCharType="end"/>
            </w:r>
          </w:hyperlink>
        </w:p>
        <w:p w14:paraId="5A77C645" w14:textId="77777777" w:rsidR="00CB18A5" w:rsidRPr="002C622E" w:rsidRDefault="00000000">
          <w:pPr>
            <w:pStyle w:val="TOC3"/>
            <w:tabs>
              <w:tab w:val="right" w:leader="dot" w:pos="9350"/>
            </w:tabs>
            <w:rPr>
              <w:rFonts w:ascii="Arial" w:eastAsiaTheme="minorEastAsia" w:hAnsi="Arial" w:cs="Arial"/>
              <w:noProof/>
              <w:szCs w:val="24"/>
              <w:lang w:val="en-US"/>
            </w:rPr>
          </w:pPr>
          <w:hyperlink w:anchor="_Toc119790258" w:history="1">
            <w:r w:rsidR="00CB18A5" w:rsidRPr="002C622E">
              <w:rPr>
                <w:rStyle w:val="Hyperlink"/>
                <w:rFonts w:ascii="Arial" w:hAnsi="Arial" w:cs="Arial"/>
                <w:noProof/>
                <w:szCs w:val="24"/>
              </w:rPr>
              <w:t>B. Why does the statement of financial position balance?</w:t>
            </w:r>
            <w:r w:rsidR="00CB18A5" w:rsidRPr="002C622E">
              <w:rPr>
                <w:rFonts w:ascii="Arial" w:hAnsi="Arial" w:cs="Arial"/>
                <w:noProof/>
                <w:webHidden/>
                <w:szCs w:val="24"/>
              </w:rPr>
              <w:tab/>
            </w:r>
            <w:r w:rsidR="00CB18A5" w:rsidRPr="002C622E">
              <w:rPr>
                <w:rFonts w:ascii="Arial" w:hAnsi="Arial" w:cs="Arial"/>
                <w:noProof/>
                <w:webHidden/>
                <w:szCs w:val="24"/>
              </w:rPr>
              <w:fldChar w:fldCharType="begin"/>
            </w:r>
            <w:r w:rsidR="00CB18A5" w:rsidRPr="002C622E">
              <w:rPr>
                <w:rFonts w:ascii="Arial" w:hAnsi="Arial" w:cs="Arial"/>
                <w:noProof/>
                <w:webHidden/>
                <w:szCs w:val="24"/>
              </w:rPr>
              <w:instrText xml:space="preserve"> PAGEREF _Toc119790258 \h </w:instrText>
            </w:r>
            <w:r w:rsidR="00CB18A5" w:rsidRPr="002C622E">
              <w:rPr>
                <w:rFonts w:ascii="Arial" w:hAnsi="Arial" w:cs="Arial"/>
                <w:noProof/>
                <w:webHidden/>
                <w:szCs w:val="24"/>
              </w:rPr>
            </w:r>
            <w:r w:rsidR="00CB18A5" w:rsidRPr="002C622E">
              <w:rPr>
                <w:rFonts w:ascii="Arial" w:hAnsi="Arial" w:cs="Arial"/>
                <w:noProof/>
                <w:webHidden/>
                <w:szCs w:val="24"/>
              </w:rPr>
              <w:fldChar w:fldCharType="separate"/>
            </w:r>
            <w:r w:rsidR="00CB18A5" w:rsidRPr="002C622E">
              <w:rPr>
                <w:rFonts w:ascii="Arial" w:hAnsi="Arial" w:cs="Arial"/>
                <w:noProof/>
                <w:webHidden/>
                <w:szCs w:val="24"/>
              </w:rPr>
              <w:t>6</w:t>
            </w:r>
            <w:r w:rsidR="00CB18A5" w:rsidRPr="002C622E">
              <w:rPr>
                <w:rFonts w:ascii="Arial" w:hAnsi="Arial" w:cs="Arial"/>
                <w:noProof/>
                <w:webHidden/>
                <w:szCs w:val="24"/>
              </w:rPr>
              <w:fldChar w:fldCharType="end"/>
            </w:r>
          </w:hyperlink>
        </w:p>
        <w:p w14:paraId="3FFE201B" w14:textId="77777777" w:rsidR="00CB18A5" w:rsidRPr="002C622E" w:rsidRDefault="00000000">
          <w:pPr>
            <w:pStyle w:val="TOC2"/>
            <w:tabs>
              <w:tab w:val="right" w:leader="dot" w:pos="9350"/>
            </w:tabs>
            <w:rPr>
              <w:rFonts w:ascii="Arial" w:eastAsiaTheme="minorEastAsia" w:hAnsi="Arial" w:cs="Arial"/>
              <w:noProof/>
              <w:szCs w:val="24"/>
              <w:lang w:val="en-US"/>
            </w:rPr>
          </w:pPr>
          <w:hyperlink w:anchor="_Toc119790259" w:history="1">
            <w:r w:rsidR="00CB18A5" w:rsidRPr="002C622E">
              <w:rPr>
                <w:rStyle w:val="Hyperlink"/>
                <w:rFonts w:ascii="Arial" w:hAnsi="Arial" w:cs="Arial"/>
                <w:noProof/>
                <w:szCs w:val="24"/>
              </w:rPr>
              <w:t>Q.2.</w:t>
            </w:r>
            <w:r w:rsidR="00CB18A5" w:rsidRPr="002C622E">
              <w:rPr>
                <w:rFonts w:ascii="Arial" w:hAnsi="Arial" w:cs="Arial"/>
                <w:noProof/>
                <w:webHidden/>
                <w:szCs w:val="24"/>
              </w:rPr>
              <w:tab/>
            </w:r>
            <w:r w:rsidR="00CB18A5" w:rsidRPr="002C622E">
              <w:rPr>
                <w:rFonts w:ascii="Arial" w:hAnsi="Arial" w:cs="Arial"/>
                <w:noProof/>
                <w:webHidden/>
                <w:szCs w:val="24"/>
              </w:rPr>
              <w:fldChar w:fldCharType="begin"/>
            </w:r>
            <w:r w:rsidR="00CB18A5" w:rsidRPr="002C622E">
              <w:rPr>
                <w:rFonts w:ascii="Arial" w:hAnsi="Arial" w:cs="Arial"/>
                <w:noProof/>
                <w:webHidden/>
                <w:szCs w:val="24"/>
              </w:rPr>
              <w:instrText xml:space="preserve"> PAGEREF _Toc119790259 \h </w:instrText>
            </w:r>
            <w:r w:rsidR="00CB18A5" w:rsidRPr="002C622E">
              <w:rPr>
                <w:rFonts w:ascii="Arial" w:hAnsi="Arial" w:cs="Arial"/>
                <w:noProof/>
                <w:webHidden/>
                <w:szCs w:val="24"/>
              </w:rPr>
            </w:r>
            <w:r w:rsidR="00CB18A5" w:rsidRPr="002C622E">
              <w:rPr>
                <w:rFonts w:ascii="Arial" w:hAnsi="Arial" w:cs="Arial"/>
                <w:noProof/>
                <w:webHidden/>
                <w:szCs w:val="24"/>
              </w:rPr>
              <w:fldChar w:fldCharType="separate"/>
            </w:r>
            <w:r w:rsidR="00CB18A5" w:rsidRPr="002C622E">
              <w:rPr>
                <w:rFonts w:ascii="Arial" w:hAnsi="Arial" w:cs="Arial"/>
                <w:noProof/>
                <w:webHidden/>
                <w:szCs w:val="24"/>
              </w:rPr>
              <w:t>6</w:t>
            </w:r>
            <w:r w:rsidR="00CB18A5" w:rsidRPr="002C622E">
              <w:rPr>
                <w:rFonts w:ascii="Arial" w:hAnsi="Arial" w:cs="Arial"/>
                <w:noProof/>
                <w:webHidden/>
                <w:szCs w:val="24"/>
              </w:rPr>
              <w:fldChar w:fldCharType="end"/>
            </w:r>
          </w:hyperlink>
        </w:p>
        <w:p w14:paraId="132279E3" w14:textId="77777777" w:rsidR="00CB18A5" w:rsidRPr="002C622E" w:rsidRDefault="00000000">
          <w:pPr>
            <w:pStyle w:val="TOC3"/>
            <w:tabs>
              <w:tab w:val="right" w:leader="dot" w:pos="9350"/>
            </w:tabs>
            <w:rPr>
              <w:rFonts w:ascii="Arial" w:eastAsiaTheme="minorEastAsia" w:hAnsi="Arial" w:cs="Arial"/>
              <w:noProof/>
              <w:szCs w:val="24"/>
              <w:lang w:val="en-US"/>
            </w:rPr>
          </w:pPr>
          <w:hyperlink w:anchor="_Toc119790260" w:history="1">
            <w:r w:rsidR="00CB18A5" w:rsidRPr="002C622E">
              <w:rPr>
                <w:rStyle w:val="Hyperlink"/>
                <w:rFonts w:ascii="Arial" w:hAnsi="Arial" w:cs="Arial"/>
                <w:noProof/>
                <w:szCs w:val="24"/>
              </w:rPr>
              <w:t>A. Financial Statement Analysis For 2020</w:t>
            </w:r>
            <w:r w:rsidR="00CB18A5" w:rsidRPr="002C622E">
              <w:rPr>
                <w:rFonts w:ascii="Arial" w:hAnsi="Arial" w:cs="Arial"/>
                <w:noProof/>
                <w:webHidden/>
                <w:szCs w:val="24"/>
              </w:rPr>
              <w:tab/>
            </w:r>
            <w:r w:rsidR="00CB18A5" w:rsidRPr="002C622E">
              <w:rPr>
                <w:rFonts w:ascii="Arial" w:hAnsi="Arial" w:cs="Arial"/>
                <w:noProof/>
                <w:webHidden/>
                <w:szCs w:val="24"/>
              </w:rPr>
              <w:fldChar w:fldCharType="begin"/>
            </w:r>
            <w:r w:rsidR="00CB18A5" w:rsidRPr="002C622E">
              <w:rPr>
                <w:rFonts w:ascii="Arial" w:hAnsi="Arial" w:cs="Arial"/>
                <w:noProof/>
                <w:webHidden/>
                <w:szCs w:val="24"/>
              </w:rPr>
              <w:instrText xml:space="preserve"> PAGEREF _Toc119790260 \h </w:instrText>
            </w:r>
            <w:r w:rsidR="00CB18A5" w:rsidRPr="002C622E">
              <w:rPr>
                <w:rFonts w:ascii="Arial" w:hAnsi="Arial" w:cs="Arial"/>
                <w:noProof/>
                <w:webHidden/>
                <w:szCs w:val="24"/>
              </w:rPr>
            </w:r>
            <w:r w:rsidR="00CB18A5" w:rsidRPr="002C622E">
              <w:rPr>
                <w:rFonts w:ascii="Arial" w:hAnsi="Arial" w:cs="Arial"/>
                <w:noProof/>
                <w:webHidden/>
                <w:szCs w:val="24"/>
              </w:rPr>
              <w:fldChar w:fldCharType="separate"/>
            </w:r>
            <w:r w:rsidR="00CB18A5" w:rsidRPr="002C622E">
              <w:rPr>
                <w:rFonts w:ascii="Arial" w:hAnsi="Arial" w:cs="Arial"/>
                <w:noProof/>
                <w:webHidden/>
                <w:szCs w:val="24"/>
              </w:rPr>
              <w:t>6</w:t>
            </w:r>
            <w:r w:rsidR="00CB18A5" w:rsidRPr="002C622E">
              <w:rPr>
                <w:rFonts w:ascii="Arial" w:hAnsi="Arial" w:cs="Arial"/>
                <w:noProof/>
                <w:webHidden/>
                <w:szCs w:val="24"/>
              </w:rPr>
              <w:fldChar w:fldCharType="end"/>
            </w:r>
          </w:hyperlink>
        </w:p>
        <w:p w14:paraId="2CAAB748" w14:textId="77777777" w:rsidR="00CB18A5" w:rsidRPr="002C622E" w:rsidRDefault="00000000">
          <w:pPr>
            <w:pStyle w:val="TOC3"/>
            <w:tabs>
              <w:tab w:val="right" w:leader="dot" w:pos="9350"/>
            </w:tabs>
            <w:rPr>
              <w:rFonts w:ascii="Arial" w:eastAsiaTheme="minorEastAsia" w:hAnsi="Arial" w:cs="Arial"/>
              <w:noProof/>
              <w:szCs w:val="24"/>
              <w:lang w:val="en-US"/>
            </w:rPr>
          </w:pPr>
          <w:hyperlink w:anchor="_Toc119790261" w:history="1">
            <w:r w:rsidR="00CB18A5" w:rsidRPr="002C622E">
              <w:rPr>
                <w:rStyle w:val="Hyperlink"/>
                <w:rFonts w:ascii="Arial" w:hAnsi="Arial" w:cs="Arial"/>
                <w:noProof/>
                <w:szCs w:val="24"/>
              </w:rPr>
              <w:t>Financial Statement Analysis For 2021</w:t>
            </w:r>
            <w:r w:rsidR="00CB18A5" w:rsidRPr="002C622E">
              <w:rPr>
                <w:rFonts w:ascii="Arial" w:hAnsi="Arial" w:cs="Arial"/>
                <w:noProof/>
                <w:webHidden/>
                <w:szCs w:val="24"/>
              </w:rPr>
              <w:tab/>
            </w:r>
            <w:r w:rsidR="00CB18A5" w:rsidRPr="002C622E">
              <w:rPr>
                <w:rFonts w:ascii="Arial" w:hAnsi="Arial" w:cs="Arial"/>
                <w:noProof/>
                <w:webHidden/>
                <w:szCs w:val="24"/>
              </w:rPr>
              <w:fldChar w:fldCharType="begin"/>
            </w:r>
            <w:r w:rsidR="00CB18A5" w:rsidRPr="002C622E">
              <w:rPr>
                <w:rFonts w:ascii="Arial" w:hAnsi="Arial" w:cs="Arial"/>
                <w:noProof/>
                <w:webHidden/>
                <w:szCs w:val="24"/>
              </w:rPr>
              <w:instrText xml:space="preserve"> PAGEREF _Toc119790261 \h </w:instrText>
            </w:r>
            <w:r w:rsidR="00CB18A5" w:rsidRPr="002C622E">
              <w:rPr>
                <w:rFonts w:ascii="Arial" w:hAnsi="Arial" w:cs="Arial"/>
                <w:noProof/>
                <w:webHidden/>
                <w:szCs w:val="24"/>
              </w:rPr>
            </w:r>
            <w:r w:rsidR="00CB18A5" w:rsidRPr="002C622E">
              <w:rPr>
                <w:rFonts w:ascii="Arial" w:hAnsi="Arial" w:cs="Arial"/>
                <w:noProof/>
                <w:webHidden/>
                <w:szCs w:val="24"/>
              </w:rPr>
              <w:fldChar w:fldCharType="separate"/>
            </w:r>
            <w:r w:rsidR="00CB18A5" w:rsidRPr="002C622E">
              <w:rPr>
                <w:rFonts w:ascii="Arial" w:hAnsi="Arial" w:cs="Arial"/>
                <w:noProof/>
                <w:webHidden/>
                <w:szCs w:val="24"/>
              </w:rPr>
              <w:t>7</w:t>
            </w:r>
            <w:r w:rsidR="00CB18A5" w:rsidRPr="002C622E">
              <w:rPr>
                <w:rFonts w:ascii="Arial" w:hAnsi="Arial" w:cs="Arial"/>
                <w:noProof/>
                <w:webHidden/>
                <w:szCs w:val="24"/>
              </w:rPr>
              <w:fldChar w:fldCharType="end"/>
            </w:r>
          </w:hyperlink>
        </w:p>
        <w:p w14:paraId="2C461961" w14:textId="7B5AEC3C" w:rsidR="00CB18A5" w:rsidRPr="002C622E" w:rsidRDefault="00000000">
          <w:pPr>
            <w:pStyle w:val="TOC3"/>
            <w:tabs>
              <w:tab w:val="right" w:leader="dot" w:pos="9350"/>
            </w:tabs>
            <w:rPr>
              <w:rFonts w:ascii="Arial" w:eastAsiaTheme="minorEastAsia" w:hAnsi="Arial" w:cs="Arial"/>
              <w:noProof/>
              <w:szCs w:val="24"/>
              <w:lang w:val="en-US"/>
            </w:rPr>
          </w:pPr>
          <w:hyperlink w:anchor="_Toc119790262" w:history="1">
            <w:r w:rsidR="00CB18A5" w:rsidRPr="002C622E">
              <w:rPr>
                <w:rStyle w:val="Hyperlink"/>
                <w:rFonts w:ascii="Arial" w:hAnsi="Arial" w:cs="Arial"/>
                <w:noProof/>
                <w:szCs w:val="24"/>
                <w:lang w:val="en-US"/>
              </w:rPr>
              <w:t xml:space="preserve">B. Description the </w:t>
            </w:r>
            <w:r w:rsidR="00CB18A5" w:rsidRPr="002C622E">
              <w:rPr>
                <w:rStyle w:val="Hyperlink"/>
                <w:rFonts w:ascii="Arial" w:hAnsi="Arial" w:cs="Arial"/>
                <w:noProof/>
                <w:szCs w:val="24"/>
              </w:rPr>
              <w:t>Sweets plc financial statements and the ratios to make the decision</w:t>
            </w:r>
            <w:r w:rsidR="00CB18A5" w:rsidRPr="002C622E">
              <w:rPr>
                <w:rFonts w:ascii="Arial" w:hAnsi="Arial" w:cs="Arial"/>
                <w:noProof/>
                <w:webHidden/>
                <w:szCs w:val="24"/>
              </w:rPr>
              <w:tab/>
            </w:r>
            <w:r w:rsidR="00CB18A5" w:rsidRPr="002C622E">
              <w:rPr>
                <w:rFonts w:ascii="Arial" w:hAnsi="Arial" w:cs="Arial"/>
                <w:noProof/>
                <w:webHidden/>
                <w:szCs w:val="24"/>
              </w:rPr>
              <w:fldChar w:fldCharType="begin"/>
            </w:r>
            <w:r w:rsidR="00CB18A5" w:rsidRPr="002C622E">
              <w:rPr>
                <w:rFonts w:ascii="Arial" w:hAnsi="Arial" w:cs="Arial"/>
                <w:noProof/>
                <w:webHidden/>
                <w:szCs w:val="24"/>
              </w:rPr>
              <w:instrText xml:space="preserve"> PAGEREF _Toc119790262 \h </w:instrText>
            </w:r>
            <w:r w:rsidR="00CB18A5" w:rsidRPr="002C622E">
              <w:rPr>
                <w:rFonts w:ascii="Arial" w:hAnsi="Arial" w:cs="Arial"/>
                <w:noProof/>
                <w:webHidden/>
                <w:szCs w:val="24"/>
              </w:rPr>
            </w:r>
            <w:r w:rsidR="00CB18A5" w:rsidRPr="002C622E">
              <w:rPr>
                <w:rFonts w:ascii="Arial" w:hAnsi="Arial" w:cs="Arial"/>
                <w:noProof/>
                <w:webHidden/>
                <w:szCs w:val="24"/>
              </w:rPr>
              <w:fldChar w:fldCharType="separate"/>
            </w:r>
            <w:r w:rsidR="00CB18A5" w:rsidRPr="002C622E">
              <w:rPr>
                <w:rFonts w:ascii="Arial" w:hAnsi="Arial" w:cs="Arial"/>
                <w:noProof/>
                <w:webHidden/>
                <w:szCs w:val="24"/>
              </w:rPr>
              <w:t>9</w:t>
            </w:r>
            <w:r w:rsidR="00CB18A5" w:rsidRPr="002C622E">
              <w:rPr>
                <w:rFonts w:ascii="Arial" w:hAnsi="Arial" w:cs="Arial"/>
                <w:noProof/>
                <w:webHidden/>
                <w:szCs w:val="24"/>
              </w:rPr>
              <w:fldChar w:fldCharType="end"/>
            </w:r>
          </w:hyperlink>
        </w:p>
        <w:p w14:paraId="18485803" w14:textId="77777777" w:rsidR="00CB18A5" w:rsidRPr="002C622E" w:rsidRDefault="00000000">
          <w:pPr>
            <w:pStyle w:val="TOC1"/>
            <w:tabs>
              <w:tab w:val="right" w:leader="dot" w:pos="9350"/>
            </w:tabs>
            <w:rPr>
              <w:rFonts w:ascii="Arial" w:eastAsiaTheme="minorEastAsia" w:hAnsi="Arial" w:cs="Arial"/>
              <w:noProof/>
              <w:szCs w:val="24"/>
              <w:lang w:val="en-US"/>
            </w:rPr>
          </w:pPr>
          <w:hyperlink w:anchor="_Toc119790263" w:history="1">
            <w:r w:rsidR="00CB18A5" w:rsidRPr="002C622E">
              <w:rPr>
                <w:rStyle w:val="Hyperlink"/>
                <w:rFonts w:ascii="Arial" w:hAnsi="Arial" w:cs="Arial"/>
                <w:noProof/>
                <w:szCs w:val="24"/>
              </w:rPr>
              <w:t>Conclusion</w:t>
            </w:r>
            <w:r w:rsidR="00CB18A5" w:rsidRPr="002C622E">
              <w:rPr>
                <w:rFonts w:ascii="Arial" w:hAnsi="Arial" w:cs="Arial"/>
                <w:noProof/>
                <w:webHidden/>
                <w:szCs w:val="24"/>
              </w:rPr>
              <w:tab/>
            </w:r>
            <w:r w:rsidR="00CB18A5" w:rsidRPr="002C622E">
              <w:rPr>
                <w:rFonts w:ascii="Arial" w:hAnsi="Arial" w:cs="Arial"/>
                <w:noProof/>
                <w:webHidden/>
                <w:szCs w:val="24"/>
              </w:rPr>
              <w:fldChar w:fldCharType="begin"/>
            </w:r>
            <w:r w:rsidR="00CB18A5" w:rsidRPr="002C622E">
              <w:rPr>
                <w:rFonts w:ascii="Arial" w:hAnsi="Arial" w:cs="Arial"/>
                <w:noProof/>
                <w:webHidden/>
                <w:szCs w:val="24"/>
              </w:rPr>
              <w:instrText xml:space="preserve"> PAGEREF _Toc119790263 \h </w:instrText>
            </w:r>
            <w:r w:rsidR="00CB18A5" w:rsidRPr="002C622E">
              <w:rPr>
                <w:rFonts w:ascii="Arial" w:hAnsi="Arial" w:cs="Arial"/>
                <w:noProof/>
                <w:webHidden/>
                <w:szCs w:val="24"/>
              </w:rPr>
            </w:r>
            <w:r w:rsidR="00CB18A5" w:rsidRPr="002C622E">
              <w:rPr>
                <w:rFonts w:ascii="Arial" w:hAnsi="Arial" w:cs="Arial"/>
                <w:noProof/>
                <w:webHidden/>
                <w:szCs w:val="24"/>
              </w:rPr>
              <w:fldChar w:fldCharType="separate"/>
            </w:r>
            <w:r w:rsidR="00CB18A5" w:rsidRPr="002C622E">
              <w:rPr>
                <w:rFonts w:ascii="Arial" w:hAnsi="Arial" w:cs="Arial"/>
                <w:noProof/>
                <w:webHidden/>
                <w:szCs w:val="24"/>
              </w:rPr>
              <w:t>12</w:t>
            </w:r>
            <w:r w:rsidR="00CB18A5" w:rsidRPr="002C622E">
              <w:rPr>
                <w:rFonts w:ascii="Arial" w:hAnsi="Arial" w:cs="Arial"/>
                <w:noProof/>
                <w:webHidden/>
                <w:szCs w:val="24"/>
              </w:rPr>
              <w:fldChar w:fldCharType="end"/>
            </w:r>
          </w:hyperlink>
        </w:p>
        <w:p w14:paraId="2A65204A" w14:textId="77777777" w:rsidR="00CB18A5" w:rsidRPr="002C622E" w:rsidRDefault="00000000">
          <w:pPr>
            <w:pStyle w:val="TOC1"/>
            <w:tabs>
              <w:tab w:val="right" w:leader="dot" w:pos="9350"/>
            </w:tabs>
            <w:rPr>
              <w:rFonts w:ascii="Arial" w:eastAsiaTheme="minorEastAsia" w:hAnsi="Arial" w:cs="Arial"/>
              <w:noProof/>
              <w:szCs w:val="24"/>
              <w:lang w:val="en-US"/>
            </w:rPr>
          </w:pPr>
          <w:hyperlink w:anchor="_Toc119790264" w:history="1">
            <w:r w:rsidR="00CB18A5" w:rsidRPr="002C622E">
              <w:rPr>
                <w:rStyle w:val="Hyperlink"/>
                <w:rFonts w:ascii="Arial" w:hAnsi="Arial" w:cs="Arial"/>
                <w:noProof/>
                <w:szCs w:val="24"/>
              </w:rPr>
              <w:t>References</w:t>
            </w:r>
            <w:r w:rsidR="00CB18A5" w:rsidRPr="002C622E">
              <w:rPr>
                <w:rFonts w:ascii="Arial" w:hAnsi="Arial" w:cs="Arial"/>
                <w:noProof/>
                <w:webHidden/>
                <w:szCs w:val="24"/>
              </w:rPr>
              <w:tab/>
            </w:r>
            <w:r w:rsidR="00CB18A5" w:rsidRPr="002C622E">
              <w:rPr>
                <w:rFonts w:ascii="Arial" w:hAnsi="Arial" w:cs="Arial"/>
                <w:noProof/>
                <w:webHidden/>
                <w:szCs w:val="24"/>
              </w:rPr>
              <w:fldChar w:fldCharType="begin"/>
            </w:r>
            <w:r w:rsidR="00CB18A5" w:rsidRPr="002C622E">
              <w:rPr>
                <w:rFonts w:ascii="Arial" w:hAnsi="Arial" w:cs="Arial"/>
                <w:noProof/>
                <w:webHidden/>
                <w:szCs w:val="24"/>
              </w:rPr>
              <w:instrText xml:space="preserve"> PAGEREF _Toc119790264 \h </w:instrText>
            </w:r>
            <w:r w:rsidR="00CB18A5" w:rsidRPr="002C622E">
              <w:rPr>
                <w:rFonts w:ascii="Arial" w:hAnsi="Arial" w:cs="Arial"/>
                <w:noProof/>
                <w:webHidden/>
                <w:szCs w:val="24"/>
              </w:rPr>
            </w:r>
            <w:r w:rsidR="00CB18A5" w:rsidRPr="002C622E">
              <w:rPr>
                <w:rFonts w:ascii="Arial" w:hAnsi="Arial" w:cs="Arial"/>
                <w:noProof/>
                <w:webHidden/>
                <w:szCs w:val="24"/>
              </w:rPr>
              <w:fldChar w:fldCharType="separate"/>
            </w:r>
            <w:r w:rsidR="00CB18A5" w:rsidRPr="002C622E">
              <w:rPr>
                <w:rFonts w:ascii="Arial" w:hAnsi="Arial" w:cs="Arial"/>
                <w:noProof/>
                <w:webHidden/>
                <w:szCs w:val="24"/>
              </w:rPr>
              <w:t>13</w:t>
            </w:r>
            <w:r w:rsidR="00CB18A5" w:rsidRPr="002C622E">
              <w:rPr>
                <w:rFonts w:ascii="Arial" w:hAnsi="Arial" w:cs="Arial"/>
                <w:noProof/>
                <w:webHidden/>
                <w:szCs w:val="24"/>
              </w:rPr>
              <w:fldChar w:fldCharType="end"/>
            </w:r>
          </w:hyperlink>
        </w:p>
        <w:p w14:paraId="04948F61" w14:textId="77777777" w:rsidR="00E40B2E" w:rsidRDefault="00E40B2E">
          <w:r w:rsidRPr="002C622E">
            <w:rPr>
              <w:rFonts w:ascii="Arial" w:hAnsi="Arial" w:cs="Arial"/>
              <w:b/>
              <w:bCs/>
              <w:noProof/>
              <w:szCs w:val="24"/>
            </w:rPr>
            <w:fldChar w:fldCharType="end"/>
          </w:r>
        </w:p>
      </w:sdtContent>
    </w:sdt>
    <w:p w14:paraId="524D1D35" w14:textId="77777777" w:rsidR="00E40B2E" w:rsidRPr="00E40B2E" w:rsidRDefault="00E40B2E" w:rsidP="00E40B2E"/>
    <w:p w14:paraId="73665118" w14:textId="77777777" w:rsidR="00E40B2E" w:rsidRPr="00E40B2E" w:rsidRDefault="00E40B2E">
      <w:pPr>
        <w:spacing w:line="259" w:lineRule="auto"/>
        <w:jc w:val="left"/>
      </w:pPr>
      <w:r>
        <w:br w:type="page"/>
      </w:r>
    </w:p>
    <w:p w14:paraId="3741F391" w14:textId="77777777" w:rsidR="00C830CE" w:rsidRPr="002C622E" w:rsidRDefault="00C830CE" w:rsidP="00D153FC">
      <w:pPr>
        <w:pStyle w:val="Heading1"/>
        <w:rPr>
          <w:rFonts w:ascii="Arial" w:hAnsi="Arial"/>
          <w:sz w:val="28"/>
          <w:szCs w:val="28"/>
          <w:lang w:val="en-US"/>
        </w:rPr>
      </w:pPr>
      <w:bookmarkStart w:id="0" w:name="_Toc119790254"/>
      <w:r w:rsidRPr="002C622E">
        <w:rPr>
          <w:rFonts w:ascii="Arial" w:hAnsi="Arial"/>
          <w:sz w:val="28"/>
          <w:szCs w:val="28"/>
          <w:lang w:val="en-US"/>
        </w:rPr>
        <w:lastRenderedPageBreak/>
        <w:t>Introduction</w:t>
      </w:r>
      <w:bookmarkEnd w:id="0"/>
    </w:p>
    <w:p w14:paraId="7829C03D" w14:textId="77777777" w:rsidR="00C830CE" w:rsidRDefault="00674080" w:rsidP="00D153FC">
      <w:pPr>
        <w:rPr>
          <w:lang w:val="en-US"/>
        </w:rPr>
      </w:pPr>
      <w:r w:rsidRPr="002C622E">
        <w:rPr>
          <w:rFonts w:ascii="Arial" w:hAnsi="Arial" w:cs="Arial"/>
          <w:szCs w:val="24"/>
        </w:rPr>
        <w:t xml:space="preserve">Accounting makes it simpler to keep records of and evaluate the effect of firm activities, giving relevant information for making decisions by a range of stakeholders. Accounting also facilitates the process of keeping track of and </w:t>
      </w:r>
      <w:r w:rsidR="00E40B2E" w:rsidRPr="002C622E">
        <w:rPr>
          <w:rFonts w:ascii="Arial" w:hAnsi="Arial" w:cs="Arial"/>
          <w:szCs w:val="24"/>
        </w:rPr>
        <w:t>evaluating</w:t>
      </w:r>
      <w:r w:rsidRPr="002C622E">
        <w:rPr>
          <w:rFonts w:ascii="Arial" w:hAnsi="Arial" w:cs="Arial"/>
          <w:szCs w:val="24"/>
        </w:rPr>
        <w:t xml:space="preserve"> financial information. This report's objective is to present management with a complete collection of financial statements again for conditions that have been defined so that they have something solid to make their choices on</w:t>
      </w:r>
      <w:r w:rsidR="00CB18A5" w:rsidRPr="002C622E">
        <w:rPr>
          <w:rFonts w:ascii="Arial" w:hAnsi="Arial" w:cs="Arial"/>
          <w:szCs w:val="24"/>
        </w:rPr>
        <w:t xml:space="preserve"> (Subramanyam, 2017)</w:t>
      </w:r>
      <w:r w:rsidRPr="002C622E">
        <w:rPr>
          <w:rFonts w:ascii="Arial" w:hAnsi="Arial" w:cs="Arial"/>
          <w:szCs w:val="24"/>
        </w:rPr>
        <w:t xml:space="preserve">. The concept of cost accounting is analysed in this research, and </w:t>
      </w:r>
      <w:r w:rsidR="00E40B2E" w:rsidRPr="002C622E">
        <w:rPr>
          <w:rFonts w:ascii="Arial" w:hAnsi="Arial" w:cs="Arial"/>
          <w:szCs w:val="24"/>
        </w:rPr>
        <w:t xml:space="preserve">the </w:t>
      </w:r>
      <w:r w:rsidRPr="002C622E">
        <w:rPr>
          <w:rFonts w:ascii="Arial" w:hAnsi="Arial" w:cs="Arial"/>
          <w:szCs w:val="24"/>
        </w:rPr>
        <w:t>topics covered include its behaviour, nature, and purpose, as well as how it may be used for commercial transactions and what its nature is. A number of the principles of bookkeeping as well as the implementation of accounting systems for the purpose of keeping track of a company's transactions are also discussed. The report comprises not only a review of the company's financial records but also the creation of such statements from raw data as well as</w:t>
      </w:r>
      <w:r w:rsidR="00E40B2E" w:rsidRPr="002C622E">
        <w:rPr>
          <w:rFonts w:ascii="Arial" w:hAnsi="Arial" w:cs="Arial"/>
          <w:szCs w:val="24"/>
        </w:rPr>
        <w:t xml:space="preserve"> </w:t>
      </w:r>
      <w:r w:rsidRPr="002C622E">
        <w:rPr>
          <w:rFonts w:ascii="Arial" w:hAnsi="Arial" w:cs="Arial"/>
          <w:szCs w:val="24"/>
        </w:rPr>
        <w:t>business operations that are both typical and exceptional.</w:t>
      </w:r>
      <w:r w:rsidR="00C830CE">
        <w:rPr>
          <w:lang w:val="en-US"/>
        </w:rPr>
        <w:br w:type="page"/>
      </w:r>
    </w:p>
    <w:p w14:paraId="74C0D7B2" w14:textId="77777777" w:rsidR="00D153FC" w:rsidRPr="002C622E" w:rsidRDefault="00C830CE" w:rsidP="00D153FC">
      <w:pPr>
        <w:pStyle w:val="Heading1"/>
        <w:rPr>
          <w:rFonts w:ascii="Arial" w:hAnsi="Arial"/>
          <w:sz w:val="28"/>
          <w:szCs w:val="28"/>
          <w:lang w:val="en-US"/>
        </w:rPr>
      </w:pPr>
      <w:bookmarkStart w:id="1" w:name="_Toc119790255"/>
      <w:r w:rsidRPr="002C622E">
        <w:rPr>
          <w:rFonts w:ascii="Arial" w:hAnsi="Arial"/>
          <w:sz w:val="28"/>
          <w:szCs w:val="28"/>
          <w:lang w:val="en-US"/>
        </w:rPr>
        <w:lastRenderedPageBreak/>
        <w:t>Main body</w:t>
      </w:r>
      <w:bookmarkEnd w:id="1"/>
    </w:p>
    <w:p w14:paraId="251FCB77" w14:textId="77777777" w:rsidR="00D153FC" w:rsidRPr="002C622E" w:rsidRDefault="00D153FC" w:rsidP="00E40B2E">
      <w:pPr>
        <w:pStyle w:val="Heading2"/>
        <w:spacing w:before="288" w:after="288"/>
        <w:rPr>
          <w:rFonts w:ascii="Arial" w:hAnsi="Arial" w:cs="Arial"/>
          <w:szCs w:val="28"/>
          <w:lang w:val="en-US"/>
        </w:rPr>
      </w:pPr>
      <w:bookmarkStart w:id="2" w:name="_Toc119790256"/>
      <w:r w:rsidRPr="002C622E">
        <w:rPr>
          <w:rFonts w:ascii="Arial" w:hAnsi="Arial" w:cs="Arial"/>
          <w:szCs w:val="28"/>
          <w:lang w:val="en-US"/>
        </w:rPr>
        <w:t>Q.1</w:t>
      </w:r>
      <w:r w:rsidR="00E40B2E" w:rsidRPr="002C622E">
        <w:rPr>
          <w:rFonts w:ascii="Arial" w:hAnsi="Arial" w:cs="Arial"/>
          <w:szCs w:val="28"/>
          <w:lang w:val="en-US"/>
        </w:rPr>
        <w:t>.</w:t>
      </w:r>
      <w:bookmarkEnd w:id="2"/>
    </w:p>
    <w:p w14:paraId="4FCD5B30" w14:textId="77777777" w:rsidR="00404DD2" w:rsidRPr="002C622E" w:rsidRDefault="00D153FC" w:rsidP="00D153FC">
      <w:pPr>
        <w:pStyle w:val="Heading3"/>
        <w:rPr>
          <w:rFonts w:ascii="Arial" w:hAnsi="Arial"/>
          <w:szCs w:val="28"/>
          <w:lang w:val="en-US"/>
        </w:rPr>
      </w:pPr>
      <w:bookmarkStart w:id="3" w:name="_Toc119790257"/>
      <w:r w:rsidRPr="002C622E">
        <w:rPr>
          <w:rFonts w:ascii="Arial" w:hAnsi="Arial"/>
          <w:szCs w:val="28"/>
          <w:lang w:val="en-US"/>
        </w:rPr>
        <w:t xml:space="preserve">A. The income statement and financial positions of </w:t>
      </w:r>
      <w:r w:rsidRPr="002C622E">
        <w:rPr>
          <w:rFonts w:ascii="Arial" w:hAnsi="Arial"/>
          <w:szCs w:val="28"/>
        </w:rPr>
        <w:t>Wales plc</w:t>
      </w:r>
      <w:bookmarkEnd w:id="3"/>
      <w:r w:rsidRPr="002C622E">
        <w:rPr>
          <w:rFonts w:ascii="Arial" w:hAnsi="Arial"/>
          <w:szCs w:val="28"/>
        </w:rPr>
        <w:t xml:space="preserve"> </w:t>
      </w:r>
    </w:p>
    <w:p w14:paraId="14301ACE" w14:textId="77777777" w:rsidR="00404DD2" w:rsidRPr="002C622E" w:rsidRDefault="00404DD2" w:rsidP="00404DD2">
      <w:pPr>
        <w:jc w:val="center"/>
        <w:rPr>
          <w:rFonts w:ascii="Arial" w:hAnsi="Arial" w:cs="Arial"/>
          <w:szCs w:val="24"/>
        </w:rPr>
      </w:pPr>
      <w:r w:rsidRPr="002C622E">
        <w:rPr>
          <w:rFonts w:ascii="Arial" w:hAnsi="Arial" w:cs="Arial"/>
          <w:szCs w:val="24"/>
        </w:rPr>
        <w:t>Wales Plc</w:t>
      </w:r>
    </w:p>
    <w:p w14:paraId="14810690" w14:textId="77777777" w:rsidR="00404DD2" w:rsidRPr="002C622E" w:rsidRDefault="00404DD2" w:rsidP="00404DD2">
      <w:pPr>
        <w:jc w:val="center"/>
        <w:rPr>
          <w:rFonts w:ascii="Arial" w:hAnsi="Arial" w:cs="Arial"/>
          <w:szCs w:val="24"/>
        </w:rPr>
      </w:pPr>
      <w:r w:rsidRPr="002C622E">
        <w:rPr>
          <w:rFonts w:ascii="Arial" w:hAnsi="Arial" w:cs="Arial"/>
          <w:szCs w:val="24"/>
        </w:rPr>
        <w:t>31</w:t>
      </w:r>
      <w:r w:rsidRPr="002C622E">
        <w:rPr>
          <w:rFonts w:ascii="Arial" w:hAnsi="Arial" w:cs="Arial"/>
          <w:szCs w:val="24"/>
          <w:vertAlign w:val="superscript"/>
        </w:rPr>
        <w:t>st</w:t>
      </w:r>
      <w:r w:rsidRPr="002C622E">
        <w:rPr>
          <w:rFonts w:ascii="Arial" w:hAnsi="Arial" w:cs="Arial"/>
          <w:szCs w:val="24"/>
        </w:rPr>
        <w:t xml:space="preserve"> December 2021</w:t>
      </w:r>
    </w:p>
    <w:p w14:paraId="34E57EDB" w14:textId="77777777" w:rsidR="00404DD2" w:rsidRPr="00031C22" w:rsidRDefault="00404DD2" w:rsidP="00404DD2">
      <w:pPr>
        <w:jc w:val="center"/>
        <w:rPr>
          <w:rFonts w:ascii="Arial" w:hAnsi="Arial" w:cs="Arial"/>
          <w:b/>
          <w:bCs/>
          <w:szCs w:val="24"/>
        </w:rPr>
      </w:pPr>
      <w:r w:rsidRPr="00031C22">
        <w:rPr>
          <w:rFonts w:ascii="Arial" w:hAnsi="Arial" w:cs="Arial"/>
          <w:b/>
          <w:bCs/>
          <w:szCs w:val="24"/>
        </w:rPr>
        <w:t>Income Statement</w:t>
      </w:r>
    </w:p>
    <w:tbl>
      <w:tblPr>
        <w:tblStyle w:val="TableGrid"/>
        <w:tblW w:w="0" w:type="auto"/>
        <w:tblLook w:val="04A0" w:firstRow="1" w:lastRow="0" w:firstColumn="1" w:lastColumn="0" w:noHBand="0" w:noVBand="1"/>
      </w:tblPr>
      <w:tblGrid>
        <w:gridCol w:w="4957"/>
        <w:gridCol w:w="1984"/>
        <w:gridCol w:w="2075"/>
      </w:tblGrid>
      <w:tr w:rsidR="00404DD2" w14:paraId="52538A42" w14:textId="77777777" w:rsidTr="004F32F9">
        <w:tc>
          <w:tcPr>
            <w:tcW w:w="4957" w:type="dxa"/>
            <w:shd w:val="clear" w:color="auto" w:fill="767171" w:themeFill="background2" w:themeFillShade="80"/>
          </w:tcPr>
          <w:p w14:paraId="63406868" w14:textId="77777777" w:rsidR="00404DD2" w:rsidRPr="002C622E" w:rsidRDefault="00404DD2" w:rsidP="00C51CB1">
            <w:pPr>
              <w:rPr>
                <w:rFonts w:ascii="Arial" w:hAnsi="Arial" w:cs="Arial"/>
              </w:rPr>
            </w:pPr>
            <w:r w:rsidRPr="002C622E">
              <w:rPr>
                <w:rFonts w:ascii="Arial" w:hAnsi="Arial" w:cs="Arial"/>
              </w:rPr>
              <w:t>Particular</w:t>
            </w:r>
          </w:p>
        </w:tc>
        <w:tc>
          <w:tcPr>
            <w:tcW w:w="1984" w:type="dxa"/>
            <w:shd w:val="clear" w:color="auto" w:fill="767171" w:themeFill="background2" w:themeFillShade="80"/>
          </w:tcPr>
          <w:p w14:paraId="38F2373F" w14:textId="77777777" w:rsidR="00404DD2" w:rsidRPr="002C622E" w:rsidRDefault="00DF0C4B" w:rsidP="00C51CB1">
            <w:pPr>
              <w:rPr>
                <w:rFonts w:ascii="Arial" w:hAnsi="Arial" w:cs="Arial"/>
              </w:rPr>
            </w:pPr>
            <w:r w:rsidRPr="002C622E">
              <w:rPr>
                <w:rFonts w:ascii="Arial" w:hAnsi="Arial" w:cs="Arial"/>
              </w:rPr>
              <w:t xml:space="preserve">       </w:t>
            </w:r>
            <w:r w:rsidR="00E435A4" w:rsidRPr="002C622E">
              <w:rPr>
                <w:rFonts w:ascii="Arial" w:hAnsi="Arial" w:cs="Arial"/>
              </w:rPr>
              <w:t>Pound</w:t>
            </w:r>
          </w:p>
        </w:tc>
        <w:tc>
          <w:tcPr>
            <w:tcW w:w="2075" w:type="dxa"/>
            <w:shd w:val="clear" w:color="auto" w:fill="767171" w:themeFill="background2" w:themeFillShade="80"/>
          </w:tcPr>
          <w:p w14:paraId="3F3E4115" w14:textId="77777777" w:rsidR="00404DD2" w:rsidRPr="002C622E" w:rsidRDefault="00DF0C4B" w:rsidP="00C51CB1">
            <w:pPr>
              <w:rPr>
                <w:rFonts w:ascii="Arial" w:hAnsi="Arial" w:cs="Arial"/>
              </w:rPr>
            </w:pPr>
            <w:r>
              <w:t xml:space="preserve">       </w:t>
            </w:r>
            <w:r w:rsidR="00E435A4" w:rsidRPr="002C622E">
              <w:rPr>
                <w:rFonts w:ascii="Arial" w:hAnsi="Arial" w:cs="Arial"/>
              </w:rPr>
              <w:t>Pound</w:t>
            </w:r>
          </w:p>
        </w:tc>
      </w:tr>
      <w:tr w:rsidR="00404DD2" w14:paraId="12083F66" w14:textId="77777777" w:rsidTr="00C51CB1">
        <w:tc>
          <w:tcPr>
            <w:tcW w:w="4957" w:type="dxa"/>
          </w:tcPr>
          <w:p w14:paraId="69EBF8B1" w14:textId="5241D58B" w:rsidR="00404DD2" w:rsidRPr="00031C22" w:rsidRDefault="00404DD2" w:rsidP="00C51CB1">
            <w:pPr>
              <w:rPr>
                <w:rFonts w:ascii="Arial" w:hAnsi="Arial" w:cs="Arial"/>
              </w:rPr>
            </w:pPr>
            <w:r w:rsidRPr="00031C22">
              <w:rPr>
                <w:rFonts w:ascii="Arial" w:hAnsi="Arial" w:cs="Arial"/>
              </w:rPr>
              <w:t>Sales</w:t>
            </w:r>
          </w:p>
          <w:p w14:paraId="42AA0572" w14:textId="340D962D" w:rsidR="00031C22" w:rsidRPr="00031C22" w:rsidRDefault="00031C22" w:rsidP="00C51CB1">
            <w:pPr>
              <w:rPr>
                <w:rFonts w:ascii="Arial" w:hAnsi="Arial" w:cs="Arial"/>
              </w:rPr>
            </w:pPr>
            <w:r w:rsidRPr="00031C22">
              <w:rPr>
                <w:rFonts w:ascii="Arial" w:hAnsi="Arial" w:cs="Arial"/>
              </w:rPr>
              <w:t>Add: Credit sales</w:t>
            </w:r>
          </w:p>
          <w:p w14:paraId="1CB07BAA" w14:textId="77777777" w:rsidR="00404DD2" w:rsidRPr="00031C22" w:rsidRDefault="00404DD2" w:rsidP="00C51CB1">
            <w:pPr>
              <w:rPr>
                <w:rFonts w:ascii="Arial" w:hAnsi="Arial" w:cs="Arial"/>
              </w:rPr>
            </w:pPr>
            <w:r w:rsidRPr="00031C22">
              <w:rPr>
                <w:rFonts w:ascii="Arial" w:hAnsi="Arial" w:cs="Arial"/>
              </w:rPr>
              <w:t>Less: Cost of sales</w:t>
            </w:r>
          </w:p>
          <w:p w14:paraId="3984E8AC" w14:textId="77777777" w:rsidR="00404DD2" w:rsidRPr="00031C22" w:rsidRDefault="00404DD2" w:rsidP="00C51CB1">
            <w:pPr>
              <w:rPr>
                <w:rFonts w:ascii="Arial" w:hAnsi="Arial" w:cs="Arial"/>
                <w:b/>
                <w:bCs/>
              </w:rPr>
            </w:pPr>
            <w:r w:rsidRPr="00031C22">
              <w:rPr>
                <w:rFonts w:ascii="Arial" w:hAnsi="Arial" w:cs="Arial"/>
                <w:b/>
                <w:bCs/>
              </w:rPr>
              <w:t>Gross profit</w:t>
            </w:r>
          </w:p>
          <w:p w14:paraId="3ADEE600" w14:textId="77777777" w:rsidR="00404DD2" w:rsidRPr="00031C22" w:rsidRDefault="00404DD2" w:rsidP="00C51CB1">
            <w:pPr>
              <w:rPr>
                <w:rFonts w:ascii="Arial" w:hAnsi="Arial" w:cs="Arial"/>
                <w:b/>
                <w:bCs/>
              </w:rPr>
            </w:pPr>
            <w:r w:rsidRPr="00031C22">
              <w:rPr>
                <w:rFonts w:ascii="Arial" w:hAnsi="Arial" w:cs="Arial"/>
                <w:b/>
                <w:bCs/>
              </w:rPr>
              <w:t>Less: Operating Expenses</w:t>
            </w:r>
          </w:p>
          <w:p w14:paraId="17C1944B" w14:textId="110F582D" w:rsidR="00031C22" w:rsidRPr="00031C22" w:rsidRDefault="00404DD2" w:rsidP="00C51CB1">
            <w:pPr>
              <w:rPr>
                <w:rFonts w:ascii="Arial" w:hAnsi="Arial" w:cs="Arial"/>
              </w:rPr>
            </w:pPr>
            <w:r w:rsidRPr="00031C22">
              <w:rPr>
                <w:rFonts w:ascii="Arial" w:hAnsi="Arial" w:cs="Arial"/>
              </w:rPr>
              <w:t>Administration Expenses</w:t>
            </w:r>
          </w:p>
          <w:p w14:paraId="1C33E6F0" w14:textId="77777777" w:rsidR="00404DD2" w:rsidRPr="00031C22" w:rsidRDefault="00404DD2" w:rsidP="00C51CB1">
            <w:pPr>
              <w:rPr>
                <w:rFonts w:ascii="Arial" w:hAnsi="Arial" w:cs="Arial"/>
              </w:rPr>
            </w:pPr>
            <w:proofErr w:type="gramStart"/>
            <w:r w:rsidRPr="00031C22">
              <w:rPr>
                <w:rFonts w:ascii="Arial" w:hAnsi="Arial" w:cs="Arial"/>
              </w:rPr>
              <w:t>Directors</w:t>
            </w:r>
            <w:proofErr w:type="gramEnd"/>
            <w:r w:rsidRPr="00031C22">
              <w:rPr>
                <w:rFonts w:ascii="Arial" w:hAnsi="Arial" w:cs="Arial"/>
              </w:rPr>
              <w:t xml:space="preserve"> </w:t>
            </w:r>
            <w:r w:rsidR="004F32F9" w:rsidRPr="00031C22">
              <w:rPr>
                <w:rFonts w:ascii="Arial" w:hAnsi="Arial" w:cs="Arial"/>
              </w:rPr>
              <w:t>remuneration</w:t>
            </w:r>
          </w:p>
          <w:p w14:paraId="0E2F4B06" w14:textId="77777777" w:rsidR="00404DD2" w:rsidRPr="00031C22" w:rsidRDefault="00404DD2" w:rsidP="00C51CB1">
            <w:pPr>
              <w:rPr>
                <w:rFonts w:ascii="Arial" w:hAnsi="Arial" w:cs="Arial"/>
              </w:rPr>
            </w:pPr>
            <w:r w:rsidRPr="00031C22">
              <w:rPr>
                <w:rFonts w:ascii="Arial" w:hAnsi="Arial" w:cs="Arial"/>
              </w:rPr>
              <w:t>Distribution cost</w:t>
            </w:r>
          </w:p>
          <w:p w14:paraId="475DE3BF" w14:textId="27E76D99" w:rsidR="00404DD2" w:rsidRPr="00031C22" w:rsidRDefault="00031C22" w:rsidP="00C51CB1">
            <w:pPr>
              <w:rPr>
                <w:rFonts w:ascii="Arial" w:hAnsi="Arial" w:cs="Arial"/>
              </w:rPr>
            </w:pPr>
            <w:r w:rsidRPr="00031C22">
              <w:rPr>
                <w:rFonts w:ascii="Arial" w:hAnsi="Arial" w:cs="Arial"/>
              </w:rPr>
              <w:t>Owed sales commission</w:t>
            </w:r>
          </w:p>
          <w:p w14:paraId="77F6E38F" w14:textId="012519EF" w:rsidR="00404DD2" w:rsidRPr="00031C22" w:rsidRDefault="00031C22" w:rsidP="00C51CB1">
            <w:pPr>
              <w:rPr>
                <w:rFonts w:ascii="Arial" w:hAnsi="Arial" w:cs="Arial"/>
                <w:b/>
                <w:bCs/>
              </w:rPr>
            </w:pPr>
            <w:r w:rsidRPr="00031C22">
              <w:rPr>
                <w:rFonts w:ascii="Arial" w:hAnsi="Arial" w:cs="Arial"/>
                <w:b/>
                <w:bCs/>
              </w:rPr>
              <w:t>Total operating expenses</w:t>
            </w:r>
          </w:p>
          <w:p w14:paraId="3752EFB9" w14:textId="0556E029" w:rsidR="00404DD2" w:rsidRPr="00031C22" w:rsidRDefault="00031C22" w:rsidP="00C51CB1">
            <w:pPr>
              <w:rPr>
                <w:rFonts w:ascii="Arial" w:hAnsi="Arial" w:cs="Arial"/>
              </w:rPr>
            </w:pPr>
            <w:r w:rsidRPr="00031C22">
              <w:rPr>
                <w:rFonts w:ascii="Arial" w:hAnsi="Arial" w:cs="Arial"/>
              </w:rPr>
              <w:t>Operating profit</w:t>
            </w:r>
          </w:p>
          <w:p w14:paraId="70E232AC" w14:textId="60D7C4B6" w:rsidR="00031C22" w:rsidRPr="00031C22" w:rsidRDefault="00031C22" w:rsidP="00C51CB1">
            <w:pPr>
              <w:rPr>
                <w:rFonts w:ascii="Arial" w:hAnsi="Arial" w:cs="Arial"/>
                <w:b/>
                <w:bCs/>
              </w:rPr>
            </w:pPr>
            <w:r w:rsidRPr="00031C22">
              <w:rPr>
                <w:rFonts w:ascii="Arial" w:hAnsi="Arial" w:cs="Arial"/>
                <w:b/>
                <w:bCs/>
              </w:rPr>
              <w:t>Non-operating expenses</w:t>
            </w:r>
          </w:p>
          <w:p w14:paraId="16D92A41" w14:textId="1F879F66" w:rsidR="00031C22" w:rsidRPr="00031C22" w:rsidRDefault="00031C22" w:rsidP="00C51CB1">
            <w:pPr>
              <w:rPr>
                <w:rFonts w:ascii="Arial" w:hAnsi="Arial" w:cs="Arial"/>
              </w:rPr>
            </w:pPr>
            <w:r w:rsidRPr="00031C22">
              <w:rPr>
                <w:rFonts w:ascii="Arial" w:hAnsi="Arial" w:cs="Arial"/>
              </w:rPr>
              <w:t xml:space="preserve">Interest on Debentures </w:t>
            </w:r>
          </w:p>
          <w:p w14:paraId="0C32021A" w14:textId="77777777" w:rsidR="00031C22" w:rsidRPr="00031C22" w:rsidRDefault="00031C22" w:rsidP="00C51CB1">
            <w:pPr>
              <w:rPr>
                <w:rFonts w:ascii="Arial" w:hAnsi="Arial" w:cs="Arial"/>
                <w:b/>
                <w:bCs/>
              </w:rPr>
            </w:pPr>
            <w:r w:rsidRPr="00031C22">
              <w:rPr>
                <w:rFonts w:ascii="Arial" w:hAnsi="Arial" w:cs="Arial"/>
                <w:b/>
                <w:bCs/>
              </w:rPr>
              <w:t>Profit before taxation</w:t>
            </w:r>
          </w:p>
          <w:p w14:paraId="64546E11" w14:textId="77777777" w:rsidR="00031C22" w:rsidRPr="00031C22" w:rsidRDefault="00031C22" w:rsidP="00C51CB1">
            <w:pPr>
              <w:rPr>
                <w:rFonts w:ascii="Arial" w:hAnsi="Arial" w:cs="Arial"/>
              </w:rPr>
            </w:pPr>
            <w:r w:rsidRPr="00031C22">
              <w:rPr>
                <w:rFonts w:ascii="Arial" w:hAnsi="Arial" w:cs="Arial"/>
              </w:rPr>
              <w:t>Tax expense for the year</w:t>
            </w:r>
          </w:p>
          <w:p w14:paraId="5584E899" w14:textId="6B6A8729" w:rsidR="00031C22" w:rsidRPr="00031C22" w:rsidRDefault="00031C22" w:rsidP="00C51CB1">
            <w:pPr>
              <w:rPr>
                <w:b/>
                <w:bCs/>
              </w:rPr>
            </w:pPr>
            <w:r w:rsidRPr="00031C22">
              <w:rPr>
                <w:rFonts w:ascii="Arial" w:hAnsi="Arial" w:cs="Arial"/>
                <w:b/>
                <w:bCs/>
              </w:rPr>
              <w:t>Net Profit</w:t>
            </w:r>
          </w:p>
        </w:tc>
        <w:tc>
          <w:tcPr>
            <w:tcW w:w="1984" w:type="dxa"/>
          </w:tcPr>
          <w:p w14:paraId="66DC14F7" w14:textId="77777777" w:rsidR="00404DD2" w:rsidRDefault="00404DD2" w:rsidP="00C51CB1">
            <w:pPr>
              <w:jc w:val="center"/>
            </w:pPr>
          </w:p>
          <w:p w14:paraId="241D2A57" w14:textId="07D74EE3" w:rsidR="00404DD2" w:rsidRDefault="00404DD2" w:rsidP="00C51CB1">
            <w:pPr>
              <w:jc w:val="center"/>
            </w:pPr>
          </w:p>
          <w:p w14:paraId="0DEE0095" w14:textId="77777777" w:rsidR="00404DD2" w:rsidRDefault="00404DD2" w:rsidP="00C51CB1">
            <w:pPr>
              <w:jc w:val="center"/>
            </w:pPr>
          </w:p>
          <w:p w14:paraId="7E9917B6" w14:textId="77777777" w:rsidR="00404DD2" w:rsidRDefault="00404DD2" w:rsidP="00C51CB1">
            <w:pPr>
              <w:jc w:val="center"/>
            </w:pPr>
          </w:p>
          <w:p w14:paraId="776839F3" w14:textId="77777777" w:rsidR="00031C22" w:rsidRDefault="00031C22" w:rsidP="00031C22">
            <w:pPr>
              <w:jc w:val="center"/>
            </w:pPr>
          </w:p>
          <w:p w14:paraId="0760E325" w14:textId="55E96F86" w:rsidR="00404DD2" w:rsidRDefault="00404DD2" w:rsidP="00031C22">
            <w:pPr>
              <w:jc w:val="center"/>
            </w:pPr>
            <w:r>
              <w:t>30,000</w:t>
            </w:r>
          </w:p>
          <w:p w14:paraId="2AF6B518" w14:textId="63471124" w:rsidR="00404DD2" w:rsidRDefault="00031C22" w:rsidP="00031C22">
            <w:r>
              <w:t xml:space="preserve">          </w:t>
            </w:r>
            <w:r w:rsidR="00404DD2">
              <w:t>5,000</w:t>
            </w:r>
          </w:p>
          <w:p w14:paraId="5ED332CC" w14:textId="77777777" w:rsidR="00031C22" w:rsidRDefault="00031C22" w:rsidP="00031C22">
            <w:r>
              <w:t xml:space="preserve">         28,000</w:t>
            </w:r>
          </w:p>
          <w:p w14:paraId="103BA616" w14:textId="77777777" w:rsidR="00031C22" w:rsidRDefault="00031C22" w:rsidP="00031C22">
            <w:r>
              <w:t xml:space="preserve">          3,000 </w:t>
            </w:r>
          </w:p>
          <w:p w14:paraId="35F40C92" w14:textId="259CECF8" w:rsidR="00031C22" w:rsidRDefault="00031C22" w:rsidP="00031C22">
            <w:r>
              <w:t xml:space="preserve">                </w:t>
            </w:r>
          </w:p>
          <w:p w14:paraId="64C051E4" w14:textId="77777777" w:rsidR="00031C22" w:rsidRDefault="00031C22" w:rsidP="00031C22">
            <w:pPr>
              <w:rPr>
                <w:u w:val="single"/>
              </w:rPr>
            </w:pPr>
            <w:r>
              <w:rPr>
                <w:u w:val="single"/>
              </w:rPr>
              <w:t xml:space="preserve">          </w:t>
            </w:r>
          </w:p>
          <w:p w14:paraId="7F42D4E3" w14:textId="77777777" w:rsidR="00031C22" w:rsidRDefault="00031C22" w:rsidP="00031C22">
            <w:pPr>
              <w:rPr>
                <w:u w:val="single"/>
              </w:rPr>
            </w:pPr>
          </w:p>
          <w:p w14:paraId="1B950E94" w14:textId="75BAFBA6" w:rsidR="00031C22" w:rsidRDefault="00031C22" w:rsidP="00031C22">
            <w:pPr>
              <w:rPr>
                <w:u w:val="single"/>
              </w:rPr>
            </w:pPr>
            <w:r>
              <w:t xml:space="preserve">         </w:t>
            </w:r>
          </w:p>
          <w:p w14:paraId="558E2B77" w14:textId="4E9B6B7E" w:rsidR="00031C22" w:rsidRPr="00031C22" w:rsidRDefault="00031C22" w:rsidP="00031C22">
            <w:r>
              <w:t xml:space="preserve">        </w:t>
            </w:r>
          </w:p>
        </w:tc>
        <w:tc>
          <w:tcPr>
            <w:tcW w:w="2075" w:type="dxa"/>
          </w:tcPr>
          <w:p w14:paraId="4A265497" w14:textId="69FA0745" w:rsidR="00404DD2" w:rsidRDefault="00404DD2" w:rsidP="00C51CB1">
            <w:pPr>
              <w:jc w:val="center"/>
            </w:pPr>
            <w:r>
              <w:t>800,000</w:t>
            </w:r>
          </w:p>
          <w:p w14:paraId="37F5D3BC" w14:textId="41CAC7B0" w:rsidR="00031C22" w:rsidRDefault="00031C22" w:rsidP="00C51CB1">
            <w:pPr>
              <w:jc w:val="center"/>
            </w:pPr>
            <w:r>
              <w:t>980</w:t>
            </w:r>
          </w:p>
          <w:p w14:paraId="3B87EEF6" w14:textId="782B62E5" w:rsidR="00404DD2" w:rsidRPr="006B0E52" w:rsidRDefault="00404DD2" w:rsidP="00C51CB1">
            <w:pPr>
              <w:jc w:val="center"/>
              <w:rPr>
                <w:u w:val="single"/>
              </w:rPr>
            </w:pPr>
            <w:r w:rsidRPr="006B0E52">
              <w:rPr>
                <w:u w:val="single"/>
              </w:rPr>
              <w:t>(578,650)</w:t>
            </w:r>
          </w:p>
          <w:p w14:paraId="68E71F7E" w14:textId="262ED45B" w:rsidR="00404DD2" w:rsidRDefault="00404DD2" w:rsidP="00C51CB1">
            <w:pPr>
              <w:jc w:val="center"/>
            </w:pPr>
            <w:r>
              <w:t>22</w:t>
            </w:r>
            <w:r w:rsidR="00031C22">
              <w:t>2</w:t>
            </w:r>
            <w:r w:rsidR="002C622E">
              <w:t>,</w:t>
            </w:r>
            <w:r>
              <w:t>3</w:t>
            </w:r>
            <w:r w:rsidR="00031C22">
              <w:t>3</w:t>
            </w:r>
            <w:r>
              <w:t>0</w:t>
            </w:r>
          </w:p>
          <w:p w14:paraId="05B01399" w14:textId="77777777" w:rsidR="00404DD2" w:rsidRDefault="00404DD2" w:rsidP="00C51CB1">
            <w:pPr>
              <w:jc w:val="center"/>
            </w:pPr>
          </w:p>
          <w:p w14:paraId="4EEC7A7F" w14:textId="77777777" w:rsidR="00404DD2" w:rsidRDefault="00404DD2" w:rsidP="00C51CB1">
            <w:pPr>
              <w:jc w:val="center"/>
            </w:pPr>
          </w:p>
          <w:p w14:paraId="61243087" w14:textId="77777777" w:rsidR="00404DD2" w:rsidRDefault="00404DD2" w:rsidP="00C51CB1">
            <w:pPr>
              <w:jc w:val="center"/>
            </w:pPr>
          </w:p>
          <w:p w14:paraId="44669571" w14:textId="77777777" w:rsidR="00404DD2" w:rsidRDefault="00404DD2" w:rsidP="00C51CB1">
            <w:pPr>
              <w:jc w:val="center"/>
            </w:pPr>
          </w:p>
          <w:p w14:paraId="2E7FE732" w14:textId="77777777" w:rsidR="00404DD2" w:rsidRDefault="00404DD2" w:rsidP="00C51CB1">
            <w:pPr>
              <w:jc w:val="center"/>
            </w:pPr>
          </w:p>
          <w:p w14:paraId="7BD52627" w14:textId="59F2EB97" w:rsidR="00404DD2" w:rsidRPr="006B0E52" w:rsidRDefault="00404DD2" w:rsidP="00C51CB1">
            <w:pPr>
              <w:jc w:val="center"/>
              <w:rPr>
                <w:u w:val="single"/>
              </w:rPr>
            </w:pPr>
            <w:r w:rsidRPr="006B0E52">
              <w:rPr>
                <w:u w:val="single"/>
              </w:rPr>
              <w:t>(6</w:t>
            </w:r>
            <w:r w:rsidR="00031C22">
              <w:rPr>
                <w:u w:val="single"/>
              </w:rPr>
              <w:t>6,</w:t>
            </w:r>
            <w:r w:rsidRPr="006B0E52">
              <w:rPr>
                <w:u w:val="single"/>
              </w:rPr>
              <w:t>000)</w:t>
            </w:r>
          </w:p>
          <w:p w14:paraId="3B25A0D4" w14:textId="2E65FE1D" w:rsidR="00404DD2" w:rsidRDefault="00404DD2" w:rsidP="00C51CB1">
            <w:pPr>
              <w:jc w:val="center"/>
            </w:pPr>
            <w:r>
              <w:t>156,3</w:t>
            </w:r>
            <w:r w:rsidR="00031C22">
              <w:t>30</w:t>
            </w:r>
          </w:p>
          <w:p w14:paraId="7667EE57" w14:textId="42508302" w:rsidR="00404DD2" w:rsidRDefault="00404DD2" w:rsidP="00031C22">
            <w:pPr>
              <w:jc w:val="left"/>
            </w:pPr>
          </w:p>
          <w:p w14:paraId="2290553B" w14:textId="77777777" w:rsidR="00404DD2" w:rsidRDefault="00031C22" w:rsidP="00C51CB1">
            <w:pPr>
              <w:jc w:val="center"/>
            </w:pPr>
            <w:r>
              <w:t>8,000</w:t>
            </w:r>
          </w:p>
          <w:p w14:paraId="60BFA91D" w14:textId="77777777" w:rsidR="00031C22" w:rsidRDefault="00031C22" w:rsidP="00C51CB1">
            <w:pPr>
              <w:jc w:val="center"/>
            </w:pPr>
            <w:r>
              <w:t>148,330</w:t>
            </w:r>
          </w:p>
          <w:p w14:paraId="2049FA46" w14:textId="77777777" w:rsidR="00031C22" w:rsidRDefault="00031C22" w:rsidP="00C51CB1">
            <w:pPr>
              <w:jc w:val="center"/>
            </w:pPr>
            <w:r>
              <w:t>100,000</w:t>
            </w:r>
          </w:p>
          <w:p w14:paraId="0C2F6A28" w14:textId="0FA6382A" w:rsidR="00031C22" w:rsidRDefault="00031C22" w:rsidP="00C51CB1">
            <w:pPr>
              <w:jc w:val="center"/>
            </w:pPr>
            <w:r>
              <w:t>48,330</w:t>
            </w:r>
          </w:p>
        </w:tc>
      </w:tr>
    </w:tbl>
    <w:p w14:paraId="6174EEBD" w14:textId="77777777" w:rsidR="00404DD2" w:rsidRDefault="00404DD2" w:rsidP="00404DD2"/>
    <w:p w14:paraId="5DF7BBD3" w14:textId="77777777" w:rsidR="00404DD2" w:rsidRDefault="00404DD2" w:rsidP="00404DD2"/>
    <w:p w14:paraId="03ED6E77" w14:textId="77777777" w:rsidR="00404DD2" w:rsidRDefault="00404DD2">
      <w:pPr>
        <w:spacing w:line="259" w:lineRule="auto"/>
        <w:jc w:val="left"/>
      </w:pPr>
      <w:r>
        <w:br w:type="page"/>
      </w:r>
    </w:p>
    <w:p w14:paraId="46B3726B" w14:textId="77777777" w:rsidR="00404DD2" w:rsidRPr="002C622E" w:rsidRDefault="00404DD2" w:rsidP="00404DD2">
      <w:pPr>
        <w:jc w:val="center"/>
        <w:rPr>
          <w:rFonts w:ascii="Arial" w:hAnsi="Arial" w:cs="Arial"/>
        </w:rPr>
      </w:pPr>
      <w:r w:rsidRPr="002C622E">
        <w:rPr>
          <w:rFonts w:ascii="Arial" w:hAnsi="Arial" w:cs="Arial"/>
        </w:rPr>
        <w:lastRenderedPageBreak/>
        <w:t>Wales Plc</w:t>
      </w:r>
    </w:p>
    <w:p w14:paraId="6D394CA2" w14:textId="77777777" w:rsidR="00404DD2" w:rsidRPr="002C622E" w:rsidRDefault="00404DD2" w:rsidP="00404DD2">
      <w:pPr>
        <w:jc w:val="center"/>
        <w:rPr>
          <w:rFonts w:ascii="Arial" w:hAnsi="Arial" w:cs="Arial"/>
        </w:rPr>
      </w:pPr>
      <w:r w:rsidRPr="002C622E">
        <w:rPr>
          <w:rFonts w:ascii="Arial" w:hAnsi="Arial" w:cs="Arial"/>
        </w:rPr>
        <w:t>31</w:t>
      </w:r>
      <w:r w:rsidRPr="002C622E">
        <w:rPr>
          <w:rFonts w:ascii="Arial" w:hAnsi="Arial" w:cs="Arial"/>
          <w:vertAlign w:val="superscript"/>
        </w:rPr>
        <w:t>st</w:t>
      </w:r>
      <w:r w:rsidRPr="002C622E">
        <w:rPr>
          <w:rFonts w:ascii="Arial" w:hAnsi="Arial" w:cs="Arial"/>
        </w:rPr>
        <w:t xml:space="preserve"> December 2021</w:t>
      </w:r>
    </w:p>
    <w:p w14:paraId="4A3DD3EB" w14:textId="77777777" w:rsidR="00404DD2" w:rsidRPr="00031C22" w:rsidRDefault="00404DD2" w:rsidP="00404DD2">
      <w:pPr>
        <w:jc w:val="center"/>
        <w:rPr>
          <w:rFonts w:ascii="Arial" w:hAnsi="Arial" w:cs="Arial"/>
          <w:b/>
          <w:bCs/>
        </w:rPr>
      </w:pPr>
      <w:r w:rsidRPr="00031C22">
        <w:rPr>
          <w:rFonts w:ascii="Arial" w:hAnsi="Arial" w:cs="Arial"/>
          <w:b/>
          <w:bCs/>
        </w:rPr>
        <w:t xml:space="preserve">Retained </w:t>
      </w:r>
      <w:r w:rsidR="004F32F9" w:rsidRPr="00031C22">
        <w:rPr>
          <w:rFonts w:ascii="Arial" w:hAnsi="Arial" w:cs="Arial"/>
          <w:b/>
          <w:bCs/>
        </w:rPr>
        <w:t>Earnings</w:t>
      </w:r>
      <w:r w:rsidRPr="00031C22">
        <w:rPr>
          <w:rFonts w:ascii="Arial" w:hAnsi="Arial" w:cs="Arial"/>
          <w:b/>
          <w:bCs/>
        </w:rPr>
        <w:t xml:space="preserve"> Statement</w:t>
      </w:r>
    </w:p>
    <w:tbl>
      <w:tblPr>
        <w:tblStyle w:val="TableGrid"/>
        <w:tblW w:w="0" w:type="auto"/>
        <w:tblLook w:val="04A0" w:firstRow="1" w:lastRow="0" w:firstColumn="1" w:lastColumn="0" w:noHBand="0" w:noVBand="1"/>
      </w:tblPr>
      <w:tblGrid>
        <w:gridCol w:w="4957"/>
        <w:gridCol w:w="1984"/>
        <w:gridCol w:w="2075"/>
      </w:tblGrid>
      <w:tr w:rsidR="00404DD2" w14:paraId="2457AEDF" w14:textId="77777777" w:rsidTr="004F32F9">
        <w:tc>
          <w:tcPr>
            <w:tcW w:w="4957" w:type="dxa"/>
            <w:shd w:val="clear" w:color="auto" w:fill="767171" w:themeFill="background2" w:themeFillShade="80"/>
          </w:tcPr>
          <w:p w14:paraId="40F7BBF5" w14:textId="77777777" w:rsidR="00404DD2" w:rsidRPr="002C622E" w:rsidRDefault="004F32F9" w:rsidP="00C51CB1">
            <w:pPr>
              <w:rPr>
                <w:rFonts w:ascii="Arial" w:hAnsi="Arial" w:cs="Arial"/>
              </w:rPr>
            </w:pPr>
            <w:r w:rsidRPr="002C622E">
              <w:rPr>
                <w:rFonts w:ascii="Arial" w:hAnsi="Arial" w:cs="Arial"/>
              </w:rPr>
              <w:t>Particular</w:t>
            </w:r>
          </w:p>
        </w:tc>
        <w:tc>
          <w:tcPr>
            <w:tcW w:w="1984" w:type="dxa"/>
            <w:shd w:val="clear" w:color="auto" w:fill="767171" w:themeFill="background2" w:themeFillShade="80"/>
          </w:tcPr>
          <w:p w14:paraId="7AF27AD2" w14:textId="77777777" w:rsidR="00404DD2" w:rsidRPr="002C622E" w:rsidRDefault="00DF0C4B" w:rsidP="00C51CB1">
            <w:pPr>
              <w:rPr>
                <w:rFonts w:ascii="Arial" w:hAnsi="Arial" w:cs="Arial"/>
              </w:rPr>
            </w:pPr>
            <w:r w:rsidRPr="002C622E">
              <w:rPr>
                <w:rFonts w:ascii="Arial" w:hAnsi="Arial" w:cs="Arial"/>
              </w:rPr>
              <w:t xml:space="preserve">         </w:t>
            </w:r>
            <w:r w:rsidR="00E435A4" w:rsidRPr="002C622E">
              <w:rPr>
                <w:rFonts w:ascii="Arial" w:hAnsi="Arial" w:cs="Arial"/>
              </w:rPr>
              <w:t>Pound</w:t>
            </w:r>
          </w:p>
        </w:tc>
        <w:tc>
          <w:tcPr>
            <w:tcW w:w="2075" w:type="dxa"/>
            <w:shd w:val="clear" w:color="auto" w:fill="767171" w:themeFill="background2" w:themeFillShade="80"/>
          </w:tcPr>
          <w:p w14:paraId="435EBBCE" w14:textId="77777777" w:rsidR="00404DD2" w:rsidRPr="002C622E" w:rsidRDefault="00DF0C4B" w:rsidP="00C51CB1">
            <w:pPr>
              <w:rPr>
                <w:rFonts w:ascii="Arial" w:hAnsi="Arial" w:cs="Arial"/>
              </w:rPr>
            </w:pPr>
            <w:r>
              <w:t xml:space="preserve">      </w:t>
            </w:r>
            <w:r w:rsidR="00E435A4" w:rsidRPr="002C622E">
              <w:rPr>
                <w:rFonts w:ascii="Arial" w:hAnsi="Arial" w:cs="Arial"/>
              </w:rPr>
              <w:t>Pound</w:t>
            </w:r>
          </w:p>
        </w:tc>
      </w:tr>
      <w:tr w:rsidR="00404DD2" w14:paraId="3E06968F" w14:textId="77777777" w:rsidTr="00C51CB1">
        <w:tc>
          <w:tcPr>
            <w:tcW w:w="4957" w:type="dxa"/>
          </w:tcPr>
          <w:p w14:paraId="52DC5D1A" w14:textId="77777777" w:rsidR="00404DD2" w:rsidRPr="002C622E" w:rsidRDefault="00404DD2" w:rsidP="00C51CB1">
            <w:pPr>
              <w:rPr>
                <w:rFonts w:ascii="Arial" w:hAnsi="Arial" w:cs="Arial"/>
              </w:rPr>
            </w:pPr>
            <w:r w:rsidRPr="002C622E">
              <w:rPr>
                <w:rFonts w:ascii="Arial" w:hAnsi="Arial" w:cs="Arial"/>
              </w:rPr>
              <w:t>Retained earnings 1</w:t>
            </w:r>
            <w:r w:rsidRPr="002C622E">
              <w:rPr>
                <w:rFonts w:ascii="Arial" w:hAnsi="Arial" w:cs="Arial"/>
                <w:vertAlign w:val="superscript"/>
              </w:rPr>
              <w:t>st</w:t>
            </w:r>
            <w:r w:rsidRPr="002C622E">
              <w:rPr>
                <w:rFonts w:ascii="Arial" w:hAnsi="Arial" w:cs="Arial"/>
              </w:rPr>
              <w:t xml:space="preserve"> Jan</w:t>
            </w:r>
            <w:r w:rsidR="00DF0C4B" w:rsidRPr="002C622E">
              <w:rPr>
                <w:rFonts w:ascii="Arial" w:hAnsi="Arial" w:cs="Arial"/>
              </w:rPr>
              <w:t xml:space="preserve"> </w:t>
            </w:r>
            <w:r w:rsidRPr="002C622E">
              <w:rPr>
                <w:rFonts w:ascii="Arial" w:hAnsi="Arial" w:cs="Arial"/>
              </w:rPr>
              <w:t>2021</w:t>
            </w:r>
          </w:p>
          <w:p w14:paraId="6AECA235" w14:textId="77777777" w:rsidR="00404DD2" w:rsidRPr="002C622E" w:rsidRDefault="00404DD2" w:rsidP="00C51CB1">
            <w:pPr>
              <w:rPr>
                <w:rFonts w:ascii="Arial" w:hAnsi="Arial" w:cs="Arial"/>
              </w:rPr>
            </w:pPr>
            <w:r w:rsidRPr="002C622E">
              <w:rPr>
                <w:rFonts w:ascii="Arial" w:hAnsi="Arial" w:cs="Arial"/>
              </w:rPr>
              <w:t>Add: Net Income</w:t>
            </w:r>
          </w:p>
          <w:p w14:paraId="1317BD73" w14:textId="77777777" w:rsidR="00404DD2" w:rsidRPr="002C622E" w:rsidRDefault="00404DD2" w:rsidP="00C51CB1">
            <w:pPr>
              <w:rPr>
                <w:rFonts w:ascii="Arial" w:hAnsi="Arial" w:cs="Arial"/>
              </w:rPr>
            </w:pPr>
          </w:p>
          <w:p w14:paraId="10CB915D" w14:textId="77777777" w:rsidR="00404DD2" w:rsidRPr="002C622E" w:rsidRDefault="00404DD2" w:rsidP="00C51CB1">
            <w:pPr>
              <w:rPr>
                <w:rFonts w:ascii="Arial" w:hAnsi="Arial" w:cs="Arial"/>
              </w:rPr>
            </w:pPr>
            <w:r w:rsidRPr="002C622E">
              <w:rPr>
                <w:rFonts w:ascii="Arial" w:hAnsi="Arial" w:cs="Arial"/>
              </w:rPr>
              <w:t>Less: Corporate tax</w:t>
            </w:r>
          </w:p>
          <w:p w14:paraId="6C94532E" w14:textId="77777777" w:rsidR="00404DD2" w:rsidRPr="002C622E" w:rsidRDefault="00404DD2" w:rsidP="00C51CB1">
            <w:pPr>
              <w:rPr>
                <w:rFonts w:ascii="Arial" w:hAnsi="Arial" w:cs="Arial"/>
              </w:rPr>
            </w:pPr>
            <w:r w:rsidRPr="002C622E">
              <w:rPr>
                <w:rFonts w:ascii="Arial" w:hAnsi="Arial" w:cs="Arial"/>
              </w:rPr>
              <w:t>Ordinary dividend paid</w:t>
            </w:r>
          </w:p>
          <w:p w14:paraId="114806F9" w14:textId="77777777" w:rsidR="00404DD2" w:rsidRPr="002C622E" w:rsidRDefault="00404DD2" w:rsidP="00C51CB1">
            <w:pPr>
              <w:rPr>
                <w:rFonts w:ascii="Arial" w:hAnsi="Arial" w:cs="Arial"/>
              </w:rPr>
            </w:pPr>
            <w:r w:rsidRPr="002C622E">
              <w:rPr>
                <w:rFonts w:ascii="Arial" w:hAnsi="Arial" w:cs="Arial"/>
              </w:rPr>
              <w:t>Dividend paid</w:t>
            </w:r>
          </w:p>
        </w:tc>
        <w:tc>
          <w:tcPr>
            <w:tcW w:w="1984" w:type="dxa"/>
          </w:tcPr>
          <w:p w14:paraId="13402A4B" w14:textId="6B836CB0" w:rsidR="00404DD2" w:rsidRDefault="00404DD2" w:rsidP="00C51CB1">
            <w:pPr>
              <w:jc w:val="center"/>
            </w:pPr>
            <w:r>
              <w:t>132,000</w:t>
            </w:r>
          </w:p>
          <w:p w14:paraId="1FA33CB1" w14:textId="375208B6" w:rsidR="00404DD2" w:rsidRPr="006B0E52" w:rsidRDefault="00404DD2" w:rsidP="00C51CB1">
            <w:pPr>
              <w:jc w:val="center"/>
              <w:rPr>
                <w:u w:val="single"/>
              </w:rPr>
            </w:pPr>
            <w:r w:rsidRPr="006B0E52">
              <w:rPr>
                <w:u w:val="single"/>
              </w:rPr>
              <w:t>56,</w:t>
            </w:r>
            <w:r w:rsidR="00031C22">
              <w:rPr>
                <w:u w:val="single"/>
              </w:rPr>
              <w:t>625</w:t>
            </w:r>
          </w:p>
          <w:p w14:paraId="545C03AD" w14:textId="77777777" w:rsidR="00404DD2" w:rsidRDefault="00404DD2" w:rsidP="00C51CB1">
            <w:pPr>
              <w:jc w:val="center"/>
            </w:pPr>
          </w:p>
          <w:p w14:paraId="6905F895" w14:textId="5283D148" w:rsidR="00404DD2" w:rsidRDefault="00404DD2" w:rsidP="00C51CB1">
            <w:pPr>
              <w:jc w:val="center"/>
            </w:pPr>
            <w:r>
              <w:t>100,000</w:t>
            </w:r>
          </w:p>
          <w:p w14:paraId="251E6C2F" w14:textId="77777777" w:rsidR="00404DD2" w:rsidRDefault="00404DD2" w:rsidP="00C51CB1">
            <w:pPr>
              <w:jc w:val="center"/>
            </w:pPr>
            <w:r>
              <w:t>30,000</w:t>
            </w:r>
          </w:p>
          <w:p w14:paraId="1B290AD0" w14:textId="77777777" w:rsidR="00404DD2" w:rsidRPr="006B0E52" w:rsidRDefault="00404DD2" w:rsidP="00C51CB1">
            <w:pPr>
              <w:jc w:val="center"/>
              <w:rPr>
                <w:u w:val="single"/>
              </w:rPr>
            </w:pPr>
            <w:r w:rsidRPr="006B0E52">
              <w:rPr>
                <w:u w:val="single"/>
              </w:rPr>
              <w:t>30,000</w:t>
            </w:r>
          </w:p>
          <w:p w14:paraId="109088D6" w14:textId="77777777" w:rsidR="00404DD2" w:rsidRDefault="00404DD2" w:rsidP="00C51CB1">
            <w:pPr>
              <w:jc w:val="center"/>
            </w:pPr>
          </w:p>
        </w:tc>
        <w:tc>
          <w:tcPr>
            <w:tcW w:w="2075" w:type="dxa"/>
          </w:tcPr>
          <w:p w14:paraId="13DE20DC" w14:textId="77777777" w:rsidR="00404DD2" w:rsidRDefault="00404DD2" w:rsidP="00C51CB1">
            <w:pPr>
              <w:jc w:val="center"/>
            </w:pPr>
          </w:p>
          <w:p w14:paraId="4B9F445B" w14:textId="77777777" w:rsidR="00404DD2" w:rsidRDefault="00404DD2" w:rsidP="00C51CB1">
            <w:pPr>
              <w:jc w:val="center"/>
            </w:pPr>
          </w:p>
          <w:p w14:paraId="380E25E2" w14:textId="5F60B403" w:rsidR="00404DD2" w:rsidRDefault="00404DD2" w:rsidP="00C51CB1">
            <w:pPr>
              <w:jc w:val="center"/>
            </w:pPr>
            <w:r>
              <w:t>188,</w:t>
            </w:r>
            <w:r w:rsidR="00031C22">
              <w:t>625</w:t>
            </w:r>
          </w:p>
          <w:p w14:paraId="11D02C3E" w14:textId="77777777" w:rsidR="00404DD2" w:rsidRDefault="00404DD2" w:rsidP="00C51CB1">
            <w:pPr>
              <w:jc w:val="center"/>
            </w:pPr>
          </w:p>
          <w:p w14:paraId="7A3DF187" w14:textId="2600969E" w:rsidR="00404DD2" w:rsidRDefault="00404DD2" w:rsidP="00C51CB1">
            <w:pPr>
              <w:jc w:val="center"/>
              <w:rPr>
                <w:u w:val="single"/>
              </w:rPr>
            </w:pPr>
            <w:r>
              <w:rPr>
                <w:u w:val="single"/>
              </w:rPr>
              <w:t>1</w:t>
            </w:r>
            <w:r w:rsidRPr="006B0E52">
              <w:rPr>
                <w:u w:val="single"/>
              </w:rPr>
              <w:t>60,000</w:t>
            </w:r>
          </w:p>
          <w:p w14:paraId="3567D249" w14:textId="5F843EAA" w:rsidR="00404DD2" w:rsidRPr="006B0E52" w:rsidRDefault="00404DD2" w:rsidP="00C51CB1">
            <w:pPr>
              <w:jc w:val="center"/>
              <w:rPr>
                <w:u w:val="double"/>
              </w:rPr>
            </w:pPr>
            <w:r w:rsidRPr="006B0E52">
              <w:rPr>
                <w:u w:val="double"/>
              </w:rPr>
              <w:t>28,</w:t>
            </w:r>
            <w:r w:rsidR="00031C22">
              <w:rPr>
                <w:u w:val="double"/>
              </w:rPr>
              <w:t>625</w:t>
            </w:r>
          </w:p>
          <w:p w14:paraId="6AFB194D" w14:textId="77777777" w:rsidR="00404DD2" w:rsidRPr="006B0E52" w:rsidRDefault="00404DD2" w:rsidP="00C51CB1">
            <w:pPr>
              <w:jc w:val="center"/>
              <w:rPr>
                <w:u w:val="single"/>
              </w:rPr>
            </w:pPr>
          </w:p>
        </w:tc>
      </w:tr>
    </w:tbl>
    <w:p w14:paraId="1DCAC1E5" w14:textId="77777777" w:rsidR="00404DD2" w:rsidRDefault="00404DD2" w:rsidP="00404DD2"/>
    <w:p w14:paraId="067D2EC9" w14:textId="77777777" w:rsidR="00404DD2" w:rsidRPr="002C622E" w:rsidRDefault="00404DD2" w:rsidP="00404DD2">
      <w:pPr>
        <w:jc w:val="center"/>
        <w:rPr>
          <w:rFonts w:ascii="Arial" w:hAnsi="Arial" w:cs="Arial"/>
        </w:rPr>
      </w:pPr>
      <w:r w:rsidRPr="002C622E">
        <w:rPr>
          <w:rFonts w:ascii="Arial" w:hAnsi="Arial" w:cs="Arial"/>
        </w:rPr>
        <w:t>Wales Plc</w:t>
      </w:r>
    </w:p>
    <w:p w14:paraId="0B78782A" w14:textId="7EF06B1F" w:rsidR="00404DD2" w:rsidRDefault="00404DD2" w:rsidP="00404DD2">
      <w:pPr>
        <w:jc w:val="center"/>
        <w:rPr>
          <w:rFonts w:ascii="Arial" w:hAnsi="Arial" w:cs="Arial"/>
        </w:rPr>
      </w:pPr>
      <w:r w:rsidRPr="002C622E">
        <w:rPr>
          <w:rFonts w:ascii="Arial" w:hAnsi="Arial" w:cs="Arial"/>
        </w:rPr>
        <w:t>31</w:t>
      </w:r>
      <w:r w:rsidRPr="002C622E">
        <w:rPr>
          <w:rFonts w:ascii="Arial" w:hAnsi="Arial" w:cs="Arial"/>
          <w:vertAlign w:val="superscript"/>
        </w:rPr>
        <w:t>st</w:t>
      </w:r>
      <w:r w:rsidRPr="002C622E">
        <w:rPr>
          <w:rFonts w:ascii="Arial" w:hAnsi="Arial" w:cs="Arial"/>
        </w:rPr>
        <w:t xml:space="preserve"> December</w:t>
      </w:r>
      <w:r w:rsidR="004F32F9" w:rsidRPr="002C622E">
        <w:rPr>
          <w:rFonts w:ascii="Arial" w:hAnsi="Arial" w:cs="Arial"/>
        </w:rPr>
        <w:t xml:space="preserve"> </w:t>
      </w:r>
      <w:r w:rsidRPr="002C622E">
        <w:rPr>
          <w:rFonts w:ascii="Arial" w:hAnsi="Arial" w:cs="Arial"/>
        </w:rPr>
        <w:t>2021</w:t>
      </w:r>
    </w:p>
    <w:p w14:paraId="684A6E48" w14:textId="4E1C7763" w:rsidR="00031C22" w:rsidRPr="00031C22" w:rsidRDefault="00031C22" w:rsidP="00404DD2">
      <w:pPr>
        <w:jc w:val="center"/>
        <w:rPr>
          <w:rFonts w:ascii="Arial" w:hAnsi="Arial" w:cs="Arial"/>
          <w:b/>
          <w:bCs/>
        </w:rPr>
      </w:pPr>
      <w:r w:rsidRPr="00031C22">
        <w:rPr>
          <w:rFonts w:ascii="Arial" w:hAnsi="Arial" w:cs="Arial"/>
          <w:b/>
          <w:bCs/>
        </w:rPr>
        <w:t>Statement of financial position</w:t>
      </w:r>
    </w:p>
    <w:tbl>
      <w:tblPr>
        <w:tblStyle w:val="TableGrid"/>
        <w:tblW w:w="0" w:type="auto"/>
        <w:tblLook w:val="04A0" w:firstRow="1" w:lastRow="0" w:firstColumn="1" w:lastColumn="0" w:noHBand="0" w:noVBand="1"/>
      </w:tblPr>
      <w:tblGrid>
        <w:gridCol w:w="4957"/>
        <w:gridCol w:w="1701"/>
        <w:gridCol w:w="1701"/>
      </w:tblGrid>
      <w:tr w:rsidR="00404DD2" w14:paraId="0F0F70F2" w14:textId="77777777" w:rsidTr="00031C22">
        <w:tc>
          <w:tcPr>
            <w:tcW w:w="4957" w:type="dxa"/>
            <w:shd w:val="clear" w:color="auto" w:fill="767171" w:themeFill="background2" w:themeFillShade="80"/>
          </w:tcPr>
          <w:p w14:paraId="27A69E01" w14:textId="77777777" w:rsidR="00404DD2" w:rsidRPr="002C622E" w:rsidRDefault="004F32F9" w:rsidP="00C51CB1">
            <w:pPr>
              <w:rPr>
                <w:rFonts w:ascii="Arial" w:hAnsi="Arial" w:cs="Arial"/>
              </w:rPr>
            </w:pPr>
            <w:r w:rsidRPr="002C622E">
              <w:rPr>
                <w:rFonts w:ascii="Arial" w:hAnsi="Arial" w:cs="Arial"/>
              </w:rPr>
              <w:t>Particular</w:t>
            </w:r>
          </w:p>
        </w:tc>
        <w:tc>
          <w:tcPr>
            <w:tcW w:w="1701" w:type="dxa"/>
            <w:shd w:val="clear" w:color="auto" w:fill="767171" w:themeFill="background2" w:themeFillShade="80"/>
          </w:tcPr>
          <w:p w14:paraId="3E084F6D" w14:textId="77777777" w:rsidR="00404DD2" w:rsidRDefault="00E435A4" w:rsidP="00C51CB1">
            <w:r>
              <w:t>Pound</w:t>
            </w:r>
          </w:p>
        </w:tc>
        <w:tc>
          <w:tcPr>
            <w:tcW w:w="1701" w:type="dxa"/>
            <w:shd w:val="clear" w:color="auto" w:fill="767171" w:themeFill="background2" w:themeFillShade="80"/>
          </w:tcPr>
          <w:p w14:paraId="5FDBD1E0" w14:textId="77777777" w:rsidR="00404DD2" w:rsidRDefault="00E435A4" w:rsidP="00C51CB1">
            <w:r>
              <w:t>Pound</w:t>
            </w:r>
          </w:p>
        </w:tc>
      </w:tr>
      <w:tr w:rsidR="00404DD2" w14:paraId="01BD1D93" w14:textId="77777777" w:rsidTr="00031C22">
        <w:tc>
          <w:tcPr>
            <w:tcW w:w="4957" w:type="dxa"/>
          </w:tcPr>
          <w:p w14:paraId="155CA43E" w14:textId="710CDFBA" w:rsidR="00031C22" w:rsidRPr="00031C22" w:rsidRDefault="00031C22" w:rsidP="00C51CB1">
            <w:pPr>
              <w:rPr>
                <w:rFonts w:ascii="Arial" w:hAnsi="Arial" w:cs="Arial"/>
                <w:b/>
                <w:bCs/>
              </w:rPr>
            </w:pPr>
            <w:r w:rsidRPr="00031C22">
              <w:rPr>
                <w:rFonts w:ascii="Arial" w:hAnsi="Arial" w:cs="Arial"/>
                <w:b/>
                <w:bCs/>
              </w:rPr>
              <w:t>Non-current assets</w:t>
            </w:r>
          </w:p>
          <w:p w14:paraId="28A035DC" w14:textId="3FAAA789" w:rsidR="00031C22" w:rsidRDefault="00404DD2" w:rsidP="00C51CB1">
            <w:pPr>
              <w:rPr>
                <w:rFonts w:ascii="Arial" w:hAnsi="Arial" w:cs="Arial"/>
              </w:rPr>
            </w:pPr>
            <w:r w:rsidRPr="002C622E">
              <w:rPr>
                <w:rFonts w:ascii="Arial" w:hAnsi="Arial" w:cs="Arial"/>
              </w:rPr>
              <w:t>Plant &amp; Equipment</w:t>
            </w:r>
          </w:p>
          <w:p w14:paraId="10EA0532" w14:textId="7BE39F59" w:rsidR="00031C22" w:rsidRPr="002C622E" w:rsidRDefault="00031C22" w:rsidP="00C51CB1">
            <w:pPr>
              <w:rPr>
                <w:rFonts w:ascii="Arial" w:hAnsi="Arial" w:cs="Arial"/>
              </w:rPr>
            </w:pPr>
            <w:r>
              <w:rPr>
                <w:rFonts w:ascii="Arial" w:hAnsi="Arial" w:cs="Arial"/>
              </w:rPr>
              <w:t>Debentures</w:t>
            </w:r>
          </w:p>
          <w:p w14:paraId="6E0F145E" w14:textId="63DBEB20" w:rsidR="00404DD2" w:rsidRPr="00031C22" w:rsidRDefault="00031C22" w:rsidP="00C51CB1">
            <w:pPr>
              <w:rPr>
                <w:rFonts w:ascii="Arial" w:hAnsi="Arial" w:cs="Arial"/>
                <w:b/>
                <w:bCs/>
              </w:rPr>
            </w:pPr>
            <w:r w:rsidRPr="00031C22">
              <w:rPr>
                <w:rFonts w:ascii="Arial" w:hAnsi="Arial" w:cs="Arial"/>
                <w:b/>
                <w:bCs/>
              </w:rPr>
              <w:t>Total n</w:t>
            </w:r>
            <w:r w:rsidR="00404DD2" w:rsidRPr="00031C22">
              <w:rPr>
                <w:rFonts w:ascii="Arial" w:hAnsi="Arial" w:cs="Arial"/>
                <w:b/>
                <w:bCs/>
              </w:rPr>
              <w:t xml:space="preserve">on-current </w:t>
            </w:r>
            <w:r w:rsidR="004F32F9" w:rsidRPr="00031C22">
              <w:rPr>
                <w:rFonts w:ascii="Arial" w:hAnsi="Arial" w:cs="Arial"/>
                <w:b/>
                <w:bCs/>
              </w:rPr>
              <w:t>assets</w:t>
            </w:r>
          </w:p>
          <w:p w14:paraId="77A4A68C" w14:textId="23516412" w:rsidR="00031C22" w:rsidRPr="00031C22" w:rsidRDefault="00031C22" w:rsidP="00C51CB1">
            <w:pPr>
              <w:rPr>
                <w:rFonts w:ascii="Arial" w:hAnsi="Arial" w:cs="Arial"/>
                <w:b/>
                <w:bCs/>
              </w:rPr>
            </w:pPr>
            <w:r w:rsidRPr="00031C22">
              <w:rPr>
                <w:rFonts w:ascii="Arial" w:hAnsi="Arial" w:cs="Arial"/>
                <w:b/>
                <w:bCs/>
              </w:rPr>
              <w:t xml:space="preserve">Current assets </w:t>
            </w:r>
          </w:p>
          <w:p w14:paraId="538D430C" w14:textId="6D24BCE0" w:rsidR="00404DD2" w:rsidRDefault="00404DD2" w:rsidP="00C51CB1">
            <w:pPr>
              <w:rPr>
                <w:rFonts w:ascii="Arial" w:hAnsi="Arial" w:cs="Arial"/>
              </w:rPr>
            </w:pPr>
            <w:r w:rsidRPr="002C622E">
              <w:rPr>
                <w:rFonts w:ascii="Arial" w:hAnsi="Arial" w:cs="Arial"/>
              </w:rPr>
              <w:t xml:space="preserve">Trade </w:t>
            </w:r>
            <w:r w:rsidR="004F32F9" w:rsidRPr="002C622E">
              <w:rPr>
                <w:rFonts w:ascii="Arial" w:hAnsi="Arial" w:cs="Arial"/>
              </w:rPr>
              <w:t>receivable</w:t>
            </w:r>
          </w:p>
          <w:p w14:paraId="356EE0CD" w14:textId="53EC6190" w:rsidR="00031C22" w:rsidRPr="002C622E" w:rsidRDefault="00031C22" w:rsidP="00C51CB1">
            <w:pPr>
              <w:rPr>
                <w:rFonts w:ascii="Arial" w:hAnsi="Arial" w:cs="Arial"/>
              </w:rPr>
            </w:pPr>
            <w:r>
              <w:rPr>
                <w:rFonts w:ascii="Arial" w:hAnsi="Arial" w:cs="Arial"/>
              </w:rPr>
              <w:t>Add: credit sales</w:t>
            </w:r>
          </w:p>
          <w:p w14:paraId="754105EB" w14:textId="5A8CF876" w:rsidR="00031C22" w:rsidRPr="002C622E" w:rsidRDefault="00404DD2" w:rsidP="00C51CB1">
            <w:pPr>
              <w:rPr>
                <w:rFonts w:ascii="Arial" w:hAnsi="Arial" w:cs="Arial"/>
              </w:rPr>
            </w:pPr>
            <w:r w:rsidRPr="002C622E">
              <w:rPr>
                <w:rFonts w:ascii="Arial" w:hAnsi="Arial" w:cs="Arial"/>
              </w:rPr>
              <w:t>Cash and Bank</w:t>
            </w:r>
          </w:p>
          <w:p w14:paraId="7F204B8A" w14:textId="09B73001" w:rsidR="00404DD2" w:rsidRPr="002C622E" w:rsidRDefault="00031C22" w:rsidP="00C51CB1">
            <w:pPr>
              <w:rPr>
                <w:rFonts w:ascii="Arial" w:hAnsi="Arial" w:cs="Arial"/>
              </w:rPr>
            </w:pPr>
            <w:r>
              <w:rPr>
                <w:rFonts w:ascii="Arial" w:hAnsi="Arial" w:cs="Arial"/>
              </w:rPr>
              <w:t>Ending Stock</w:t>
            </w:r>
          </w:p>
          <w:p w14:paraId="14FEE073" w14:textId="24C4FC2C" w:rsidR="00404DD2" w:rsidRDefault="00031C22" w:rsidP="00C51CB1">
            <w:pPr>
              <w:rPr>
                <w:rFonts w:ascii="Arial" w:hAnsi="Arial" w:cs="Arial"/>
                <w:b/>
                <w:bCs/>
              </w:rPr>
            </w:pPr>
            <w:r w:rsidRPr="00031C22">
              <w:rPr>
                <w:rFonts w:ascii="Arial" w:hAnsi="Arial" w:cs="Arial"/>
                <w:b/>
                <w:bCs/>
              </w:rPr>
              <w:t>Total current assets</w:t>
            </w:r>
          </w:p>
          <w:p w14:paraId="340AE925" w14:textId="2B2532E5" w:rsidR="00031C22" w:rsidRPr="00031C22" w:rsidRDefault="00031C22" w:rsidP="00C51CB1">
            <w:pPr>
              <w:rPr>
                <w:rFonts w:ascii="Arial" w:hAnsi="Arial" w:cs="Arial"/>
                <w:b/>
                <w:bCs/>
              </w:rPr>
            </w:pPr>
            <w:r>
              <w:rPr>
                <w:rFonts w:ascii="Arial" w:hAnsi="Arial" w:cs="Arial"/>
                <w:b/>
                <w:bCs/>
              </w:rPr>
              <w:t>Total assets</w:t>
            </w:r>
          </w:p>
          <w:p w14:paraId="31131E13" w14:textId="0387E6EE" w:rsidR="00404DD2" w:rsidRPr="002C622E" w:rsidRDefault="00404DD2" w:rsidP="00C51CB1">
            <w:pPr>
              <w:rPr>
                <w:rFonts w:ascii="Arial" w:hAnsi="Arial" w:cs="Arial"/>
              </w:rPr>
            </w:pPr>
            <w:r w:rsidRPr="002C622E">
              <w:rPr>
                <w:rFonts w:ascii="Arial" w:hAnsi="Arial" w:cs="Arial"/>
              </w:rPr>
              <w:t xml:space="preserve">Liabilities &amp; Equity </w:t>
            </w:r>
          </w:p>
          <w:p w14:paraId="1429DF36" w14:textId="324EA4A2" w:rsidR="00404DD2" w:rsidRPr="00031C22" w:rsidRDefault="00404DD2" w:rsidP="00C51CB1">
            <w:pPr>
              <w:rPr>
                <w:rFonts w:ascii="Arial" w:hAnsi="Arial" w:cs="Arial"/>
              </w:rPr>
            </w:pPr>
            <w:r w:rsidRPr="00031C22">
              <w:rPr>
                <w:rFonts w:ascii="Arial" w:hAnsi="Arial" w:cs="Arial"/>
              </w:rPr>
              <w:lastRenderedPageBreak/>
              <w:t>Current Liabilities</w:t>
            </w:r>
          </w:p>
          <w:p w14:paraId="0E0EA4E2" w14:textId="30E993B0" w:rsidR="00031C22" w:rsidRPr="00031C22" w:rsidRDefault="00031C22" w:rsidP="00C51CB1">
            <w:pPr>
              <w:rPr>
                <w:rFonts w:ascii="Arial" w:hAnsi="Arial" w:cs="Arial"/>
              </w:rPr>
            </w:pPr>
            <w:r w:rsidRPr="00031C22">
              <w:rPr>
                <w:rFonts w:ascii="Arial" w:hAnsi="Arial" w:cs="Arial"/>
              </w:rPr>
              <w:t>4% debentures</w:t>
            </w:r>
          </w:p>
          <w:p w14:paraId="2564CBB2" w14:textId="77777777" w:rsidR="00404DD2" w:rsidRPr="00031C22" w:rsidRDefault="00404DD2" w:rsidP="00C51CB1">
            <w:pPr>
              <w:rPr>
                <w:rFonts w:ascii="Arial" w:hAnsi="Arial" w:cs="Arial"/>
              </w:rPr>
            </w:pPr>
            <w:r w:rsidRPr="00031C22">
              <w:rPr>
                <w:rFonts w:ascii="Arial" w:hAnsi="Arial" w:cs="Arial"/>
              </w:rPr>
              <w:t>Trade payable</w:t>
            </w:r>
          </w:p>
          <w:p w14:paraId="26E74488" w14:textId="7A0D7D6E" w:rsidR="00404DD2" w:rsidRPr="00031C22" w:rsidRDefault="004F32F9" w:rsidP="00C51CB1">
            <w:pPr>
              <w:rPr>
                <w:rFonts w:ascii="Arial" w:hAnsi="Arial" w:cs="Arial"/>
              </w:rPr>
            </w:pPr>
            <w:r w:rsidRPr="00031C22">
              <w:rPr>
                <w:rFonts w:ascii="Arial" w:hAnsi="Arial" w:cs="Arial"/>
              </w:rPr>
              <w:t>Commission</w:t>
            </w:r>
            <w:r w:rsidR="00404DD2" w:rsidRPr="00031C22">
              <w:rPr>
                <w:rFonts w:ascii="Arial" w:hAnsi="Arial" w:cs="Arial"/>
              </w:rPr>
              <w:t xml:space="preserve"> payable</w:t>
            </w:r>
          </w:p>
          <w:p w14:paraId="113CD938" w14:textId="53C20C59" w:rsidR="00404DD2" w:rsidRPr="00031C22" w:rsidRDefault="00031C22" w:rsidP="00C51CB1">
            <w:pPr>
              <w:rPr>
                <w:rFonts w:ascii="Arial" w:hAnsi="Arial" w:cs="Arial"/>
                <w:b/>
                <w:bCs/>
              </w:rPr>
            </w:pPr>
            <w:r w:rsidRPr="00031C22">
              <w:rPr>
                <w:rFonts w:ascii="Arial" w:hAnsi="Arial" w:cs="Arial"/>
                <w:b/>
                <w:bCs/>
              </w:rPr>
              <w:t>Total current liabilities</w:t>
            </w:r>
          </w:p>
          <w:p w14:paraId="6665FB94" w14:textId="3512B682" w:rsidR="00404DD2" w:rsidRPr="00031C22" w:rsidRDefault="00031C22" w:rsidP="00C51CB1">
            <w:pPr>
              <w:rPr>
                <w:rFonts w:ascii="Arial" w:hAnsi="Arial" w:cs="Arial"/>
                <w:b/>
                <w:bCs/>
              </w:rPr>
            </w:pPr>
            <w:r w:rsidRPr="00031C22">
              <w:rPr>
                <w:rFonts w:ascii="Arial" w:hAnsi="Arial" w:cs="Arial"/>
                <w:b/>
                <w:bCs/>
              </w:rPr>
              <w:t>Non-current liabilities</w:t>
            </w:r>
          </w:p>
          <w:p w14:paraId="29F069B4" w14:textId="7EF797BD" w:rsidR="00031C22" w:rsidRPr="00031C22" w:rsidRDefault="00031C22" w:rsidP="00C51CB1">
            <w:pPr>
              <w:rPr>
                <w:rFonts w:ascii="Arial" w:hAnsi="Arial" w:cs="Arial"/>
              </w:rPr>
            </w:pPr>
            <w:r w:rsidRPr="00031C22">
              <w:rPr>
                <w:rFonts w:ascii="Arial" w:hAnsi="Arial" w:cs="Arial"/>
              </w:rPr>
              <w:t>Corporation tax</w:t>
            </w:r>
          </w:p>
          <w:p w14:paraId="43586E30" w14:textId="77777777" w:rsidR="00404DD2" w:rsidRPr="00031C22" w:rsidRDefault="00031C22" w:rsidP="00C51CB1">
            <w:pPr>
              <w:rPr>
                <w:rFonts w:ascii="Arial" w:hAnsi="Arial" w:cs="Arial"/>
                <w:b/>
                <w:bCs/>
              </w:rPr>
            </w:pPr>
            <w:r w:rsidRPr="00031C22">
              <w:rPr>
                <w:rFonts w:ascii="Arial" w:hAnsi="Arial" w:cs="Arial"/>
                <w:b/>
                <w:bCs/>
              </w:rPr>
              <w:t>Total liabilities</w:t>
            </w:r>
          </w:p>
          <w:p w14:paraId="6532EE5E" w14:textId="77777777" w:rsidR="00031C22" w:rsidRPr="00031C22" w:rsidRDefault="00031C22" w:rsidP="00C51CB1">
            <w:pPr>
              <w:rPr>
                <w:rFonts w:ascii="Arial" w:hAnsi="Arial" w:cs="Arial"/>
                <w:b/>
                <w:bCs/>
              </w:rPr>
            </w:pPr>
            <w:r w:rsidRPr="00031C22">
              <w:rPr>
                <w:rFonts w:ascii="Arial" w:hAnsi="Arial" w:cs="Arial"/>
                <w:b/>
                <w:bCs/>
              </w:rPr>
              <w:t>Shareholder’s equity</w:t>
            </w:r>
          </w:p>
          <w:p w14:paraId="19BC2FF1" w14:textId="77777777" w:rsidR="00031C22" w:rsidRPr="00031C22" w:rsidRDefault="00031C22" w:rsidP="00C51CB1">
            <w:pPr>
              <w:rPr>
                <w:rFonts w:ascii="Arial" w:hAnsi="Arial" w:cs="Arial"/>
              </w:rPr>
            </w:pPr>
            <w:r w:rsidRPr="00031C22">
              <w:rPr>
                <w:rFonts w:ascii="Arial" w:hAnsi="Arial" w:cs="Arial"/>
              </w:rPr>
              <w:t>Ordinary shares</w:t>
            </w:r>
          </w:p>
          <w:p w14:paraId="32EF0EAF" w14:textId="77777777" w:rsidR="00031C22" w:rsidRPr="00031C22" w:rsidRDefault="00031C22" w:rsidP="00C51CB1">
            <w:pPr>
              <w:rPr>
                <w:rFonts w:ascii="Arial" w:hAnsi="Arial" w:cs="Arial"/>
              </w:rPr>
            </w:pPr>
            <w:r w:rsidRPr="00031C22">
              <w:rPr>
                <w:rFonts w:ascii="Arial" w:hAnsi="Arial" w:cs="Arial"/>
              </w:rPr>
              <w:t>10% £1 preference shares</w:t>
            </w:r>
          </w:p>
          <w:p w14:paraId="4F46977B" w14:textId="77777777" w:rsidR="00031C22" w:rsidRPr="00031C22" w:rsidRDefault="00031C22" w:rsidP="00C51CB1">
            <w:pPr>
              <w:rPr>
                <w:rFonts w:ascii="Arial" w:hAnsi="Arial" w:cs="Arial"/>
                <w:b/>
                <w:bCs/>
              </w:rPr>
            </w:pPr>
            <w:r w:rsidRPr="00031C22">
              <w:rPr>
                <w:rFonts w:ascii="Arial" w:hAnsi="Arial" w:cs="Arial"/>
                <w:b/>
                <w:bCs/>
              </w:rPr>
              <w:t>Total shares</w:t>
            </w:r>
          </w:p>
          <w:p w14:paraId="7758CB27" w14:textId="77777777" w:rsidR="00031C22" w:rsidRPr="00031C22" w:rsidRDefault="00031C22" w:rsidP="00C51CB1">
            <w:pPr>
              <w:rPr>
                <w:rFonts w:ascii="Arial" w:hAnsi="Arial" w:cs="Arial"/>
                <w:b/>
                <w:bCs/>
              </w:rPr>
            </w:pPr>
            <w:r w:rsidRPr="00031C22">
              <w:rPr>
                <w:rFonts w:ascii="Arial" w:hAnsi="Arial" w:cs="Arial"/>
                <w:b/>
                <w:bCs/>
              </w:rPr>
              <w:t>Retained earnings</w:t>
            </w:r>
          </w:p>
          <w:p w14:paraId="57732EC4" w14:textId="77777777" w:rsidR="00031C22" w:rsidRPr="00031C22" w:rsidRDefault="00031C22" w:rsidP="00C51CB1">
            <w:pPr>
              <w:rPr>
                <w:rFonts w:ascii="Arial" w:hAnsi="Arial" w:cs="Arial"/>
              </w:rPr>
            </w:pPr>
            <w:r w:rsidRPr="00031C22">
              <w:rPr>
                <w:rFonts w:ascii="Arial" w:hAnsi="Arial" w:cs="Arial"/>
              </w:rPr>
              <w:t>Beginning retained earnings</w:t>
            </w:r>
          </w:p>
          <w:p w14:paraId="1D746322" w14:textId="77777777" w:rsidR="00031C22" w:rsidRPr="00031C22" w:rsidRDefault="00031C22" w:rsidP="00C51CB1">
            <w:pPr>
              <w:rPr>
                <w:rFonts w:ascii="Arial" w:hAnsi="Arial" w:cs="Arial"/>
              </w:rPr>
            </w:pPr>
            <w:r w:rsidRPr="00031C22">
              <w:rPr>
                <w:rFonts w:ascii="Arial" w:hAnsi="Arial" w:cs="Arial"/>
              </w:rPr>
              <w:t xml:space="preserve">Add: net income </w:t>
            </w:r>
          </w:p>
          <w:p w14:paraId="120637E1" w14:textId="63E7B202" w:rsidR="00031C22" w:rsidRPr="00031C22" w:rsidRDefault="00031C22" w:rsidP="00C51CB1">
            <w:pPr>
              <w:rPr>
                <w:rFonts w:ascii="Arial" w:hAnsi="Arial" w:cs="Arial"/>
              </w:rPr>
            </w:pPr>
            <w:r w:rsidRPr="00031C22">
              <w:rPr>
                <w:rFonts w:ascii="Arial" w:hAnsi="Arial" w:cs="Arial"/>
              </w:rPr>
              <w:t>Less: ordinary dividend paid</w:t>
            </w:r>
          </w:p>
          <w:p w14:paraId="4C2FB443" w14:textId="77777777" w:rsidR="00031C22" w:rsidRPr="00031C22" w:rsidRDefault="00031C22" w:rsidP="00C51CB1">
            <w:pPr>
              <w:rPr>
                <w:rFonts w:ascii="Arial" w:hAnsi="Arial" w:cs="Arial"/>
              </w:rPr>
            </w:pPr>
            <w:r w:rsidRPr="00031C22">
              <w:rPr>
                <w:rFonts w:ascii="Arial" w:hAnsi="Arial" w:cs="Arial"/>
              </w:rPr>
              <w:t>Less: preferences dividend paid</w:t>
            </w:r>
          </w:p>
          <w:p w14:paraId="2C02FC27" w14:textId="77777777" w:rsidR="00031C22" w:rsidRPr="00031C22" w:rsidRDefault="00031C22" w:rsidP="00C51CB1">
            <w:pPr>
              <w:rPr>
                <w:rFonts w:ascii="Arial" w:hAnsi="Arial" w:cs="Arial"/>
                <w:b/>
                <w:bCs/>
              </w:rPr>
            </w:pPr>
            <w:r w:rsidRPr="00031C22">
              <w:rPr>
                <w:rFonts w:ascii="Arial" w:hAnsi="Arial" w:cs="Arial"/>
                <w:b/>
                <w:bCs/>
              </w:rPr>
              <w:t>Retained earnings</w:t>
            </w:r>
          </w:p>
          <w:p w14:paraId="487937D8" w14:textId="3FA96F0D" w:rsidR="00031C22" w:rsidRPr="00031C22" w:rsidRDefault="00031C22" w:rsidP="00C51CB1">
            <w:pPr>
              <w:rPr>
                <w:rFonts w:ascii="Arial" w:hAnsi="Arial" w:cs="Arial"/>
                <w:b/>
                <w:bCs/>
              </w:rPr>
            </w:pPr>
            <w:r w:rsidRPr="00031C22">
              <w:rPr>
                <w:rFonts w:ascii="Arial" w:hAnsi="Arial" w:cs="Arial"/>
                <w:b/>
                <w:bCs/>
              </w:rPr>
              <w:t>Total shareholder’s equity</w:t>
            </w:r>
          </w:p>
          <w:p w14:paraId="62160962" w14:textId="77777777" w:rsidR="00031C22" w:rsidRPr="00031C22" w:rsidRDefault="00031C22" w:rsidP="00C51CB1">
            <w:pPr>
              <w:rPr>
                <w:rFonts w:ascii="Arial" w:hAnsi="Arial" w:cs="Arial"/>
                <w:b/>
                <w:bCs/>
              </w:rPr>
            </w:pPr>
          </w:p>
          <w:p w14:paraId="71714C7B" w14:textId="4E08B8E1" w:rsidR="00031C22" w:rsidRPr="00031C22" w:rsidRDefault="00031C22" w:rsidP="00C51CB1">
            <w:pPr>
              <w:rPr>
                <w:rFonts w:ascii="Arial" w:hAnsi="Arial" w:cs="Arial"/>
                <w:b/>
                <w:bCs/>
              </w:rPr>
            </w:pPr>
            <w:r w:rsidRPr="00031C22">
              <w:rPr>
                <w:rFonts w:ascii="Arial" w:hAnsi="Arial" w:cs="Arial"/>
                <w:b/>
                <w:bCs/>
              </w:rPr>
              <w:t>Total liabilities and shareholder’s equity</w:t>
            </w:r>
          </w:p>
        </w:tc>
        <w:tc>
          <w:tcPr>
            <w:tcW w:w="1701" w:type="dxa"/>
          </w:tcPr>
          <w:p w14:paraId="2A43ECA6" w14:textId="77777777" w:rsidR="00031C22" w:rsidRDefault="00031C22" w:rsidP="00C51CB1"/>
          <w:p w14:paraId="09FEA3CD" w14:textId="15EFC421" w:rsidR="00404DD2" w:rsidRDefault="00031C22" w:rsidP="00C51CB1">
            <w:r>
              <w:t>1,250,000</w:t>
            </w:r>
          </w:p>
          <w:p w14:paraId="08DE9F95" w14:textId="4B06A267" w:rsidR="00404DD2" w:rsidRDefault="00031C22" w:rsidP="00C51CB1">
            <w:r>
              <w:t xml:space="preserve">   200,000</w:t>
            </w:r>
          </w:p>
          <w:p w14:paraId="5F9CBBC4" w14:textId="77777777" w:rsidR="00404DD2" w:rsidRDefault="00404DD2" w:rsidP="00C51CB1"/>
          <w:p w14:paraId="4E73226D" w14:textId="77777777" w:rsidR="00031C22" w:rsidRDefault="00031C22" w:rsidP="00C51CB1"/>
          <w:p w14:paraId="1ADC4797" w14:textId="58ABB607" w:rsidR="00404DD2" w:rsidRDefault="00404DD2" w:rsidP="00C51CB1">
            <w:r>
              <w:t>170,125</w:t>
            </w:r>
          </w:p>
          <w:p w14:paraId="5DFA9C5A" w14:textId="37EC5EDF" w:rsidR="00031C22" w:rsidRPr="00031C22" w:rsidRDefault="00031C22" w:rsidP="00C51CB1">
            <w:r>
              <w:t xml:space="preserve">   980</w:t>
            </w:r>
          </w:p>
          <w:p w14:paraId="0FB3293A" w14:textId="2E67C4EE" w:rsidR="00404DD2" w:rsidRPr="006B0E52" w:rsidRDefault="00404DD2" w:rsidP="00C51CB1">
            <w:pPr>
              <w:rPr>
                <w:u w:val="single"/>
              </w:rPr>
            </w:pPr>
            <w:r w:rsidRPr="006B0E52">
              <w:rPr>
                <w:u w:val="single"/>
              </w:rPr>
              <w:t>176,250</w:t>
            </w:r>
          </w:p>
          <w:p w14:paraId="6741407A" w14:textId="15B87DC2" w:rsidR="00404DD2" w:rsidRDefault="00031C22" w:rsidP="00C51CB1">
            <w:r>
              <w:t>430,600</w:t>
            </w:r>
          </w:p>
          <w:p w14:paraId="4D53812E" w14:textId="77777777" w:rsidR="00404DD2" w:rsidRDefault="00404DD2" w:rsidP="00C51CB1"/>
          <w:p w14:paraId="178F9B07" w14:textId="77777777" w:rsidR="00404DD2" w:rsidRDefault="00404DD2" w:rsidP="00C51CB1"/>
          <w:p w14:paraId="7B3B22CC" w14:textId="77777777" w:rsidR="00404DD2" w:rsidRDefault="00404DD2" w:rsidP="00C51CB1"/>
          <w:p w14:paraId="26B2E259" w14:textId="77777777" w:rsidR="00404DD2" w:rsidRDefault="00404DD2" w:rsidP="00C51CB1"/>
          <w:p w14:paraId="426F3E4C" w14:textId="77777777" w:rsidR="00031C22" w:rsidRDefault="00031C22" w:rsidP="00031C22">
            <w:r>
              <w:t>8,000</w:t>
            </w:r>
          </w:p>
          <w:p w14:paraId="40B5CE17" w14:textId="77777777" w:rsidR="00031C22" w:rsidRDefault="00031C22" w:rsidP="00031C22">
            <w:r>
              <w:t>188,625</w:t>
            </w:r>
          </w:p>
          <w:p w14:paraId="19B01216" w14:textId="77777777" w:rsidR="00031C22" w:rsidRDefault="00031C22" w:rsidP="00031C22">
            <w:r>
              <w:t>3,000</w:t>
            </w:r>
          </w:p>
          <w:p w14:paraId="422FABAC" w14:textId="77777777" w:rsidR="00404DD2" w:rsidRDefault="00404DD2" w:rsidP="00C51CB1">
            <w:pPr>
              <w:rPr>
                <w:u w:val="single"/>
              </w:rPr>
            </w:pPr>
          </w:p>
          <w:p w14:paraId="58C43E82" w14:textId="77777777" w:rsidR="00031C22" w:rsidRDefault="00031C22" w:rsidP="00C51CB1">
            <w:pPr>
              <w:rPr>
                <w:u w:val="single"/>
              </w:rPr>
            </w:pPr>
          </w:p>
          <w:p w14:paraId="1A691447" w14:textId="77777777" w:rsidR="00031C22" w:rsidRPr="00031C22" w:rsidRDefault="00031C22" w:rsidP="00031C22"/>
          <w:p w14:paraId="29135176" w14:textId="77777777" w:rsidR="00031C22" w:rsidRDefault="00031C22" w:rsidP="00031C22">
            <w:pPr>
              <w:rPr>
                <w:u w:val="single"/>
              </w:rPr>
            </w:pPr>
          </w:p>
          <w:p w14:paraId="6AC0E7F7" w14:textId="058FDA42" w:rsidR="00031C22" w:rsidRDefault="00031C22" w:rsidP="00031C22">
            <w:pPr>
              <w:jc w:val="center"/>
            </w:pPr>
          </w:p>
          <w:p w14:paraId="7AB4BC30" w14:textId="67B692B2" w:rsidR="00031C22" w:rsidRDefault="00031C22" w:rsidP="00031C22">
            <w:pPr>
              <w:jc w:val="center"/>
            </w:pPr>
            <w:r>
              <w:t>1,000,000</w:t>
            </w:r>
          </w:p>
          <w:p w14:paraId="6226ACC0" w14:textId="3B541F5B" w:rsidR="00031C22" w:rsidRDefault="00031C22" w:rsidP="00031C22">
            <w:pPr>
              <w:jc w:val="center"/>
            </w:pPr>
            <w:r>
              <w:t>400,000</w:t>
            </w:r>
          </w:p>
          <w:p w14:paraId="5274AEB3" w14:textId="77777777" w:rsidR="00031C22" w:rsidRPr="00031C22" w:rsidRDefault="00031C22" w:rsidP="00031C22">
            <w:pPr>
              <w:jc w:val="center"/>
              <w:rPr>
                <w:b/>
                <w:bCs/>
              </w:rPr>
            </w:pPr>
            <w:r w:rsidRPr="00031C22">
              <w:rPr>
                <w:b/>
                <w:bCs/>
              </w:rPr>
              <w:t>1,400,000</w:t>
            </w:r>
          </w:p>
          <w:p w14:paraId="0EF978E0" w14:textId="6C9C90C3" w:rsidR="00031C22" w:rsidRPr="00031C22" w:rsidRDefault="00031C22" w:rsidP="00031C22">
            <w:pPr>
              <w:jc w:val="center"/>
              <w:rPr>
                <w:b/>
                <w:bCs/>
              </w:rPr>
            </w:pPr>
          </w:p>
          <w:p w14:paraId="2A51B877" w14:textId="78AABA8E" w:rsidR="00031C22" w:rsidRDefault="00031C22" w:rsidP="00031C22">
            <w:r>
              <w:t xml:space="preserve">      132,000</w:t>
            </w:r>
          </w:p>
          <w:p w14:paraId="4FE1F661" w14:textId="77777777" w:rsidR="00031C22" w:rsidRDefault="00031C22" w:rsidP="00031C22">
            <w:pPr>
              <w:jc w:val="center"/>
            </w:pPr>
            <w:r>
              <w:t>45,350</w:t>
            </w:r>
          </w:p>
          <w:p w14:paraId="7B2B59B1" w14:textId="77777777" w:rsidR="00031C22" w:rsidRDefault="00031C22" w:rsidP="00031C22">
            <w:pPr>
              <w:jc w:val="center"/>
            </w:pPr>
            <w:r>
              <w:t>20,000</w:t>
            </w:r>
          </w:p>
          <w:p w14:paraId="1DC2BC1B" w14:textId="77777777" w:rsidR="00031C22" w:rsidRDefault="00031C22" w:rsidP="00031C22">
            <w:pPr>
              <w:jc w:val="center"/>
            </w:pPr>
            <w:r>
              <w:t>40,000</w:t>
            </w:r>
          </w:p>
          <w:p w14:paraId="2FD73E8C" w14:textId="623EC553" w:rsidR="00031C22" w:rsidRDefault="00031C22" w:rsidP="00031C22">
            <w:r>
              <w:rPr>
                <w:b/>
                <w:bCs/>
              </w:rPr>
              <w:t xml:space="preserve">      </w:t>
            </w:r>
            <w:r w:rsidRPr="00031C22">
              <w:rPr>
                <w:b/>
                <w:bCs/>
              </w:rPr>
              <w:t>117,350</w:t>
            </w:r>
          </w:p>
          <w:p w14:paraId="65E7E3F8" w14:textId="088E99F9" w:rsidR="00031C22" w:rsidRPr="00031C22" w:rsidRDefault="00031C22" w:rsidP="00031C22">
            <w:pPr>
              <w:jc w:val="center"/>
              <w:rPr>
                <w:b/>
                <w:bCs/>
              </w:rPr>
            </w:pPr>
          </w:p>
        </w:tc>
        <w:tc>
          <w:tcPr>
            <w:tcW w:w="1701" w:type="dxa"/>
          </w:tcPr>
          <w:p w14:paraId="0C2181FB" w14:textId="77777777" w:rsidR="00404DD2" w:rsidRDefault="00404DD2" w:rsidP="00C51CB1"/>
          <w:p w14:paraId="75DA0A50" w14:textId="77777777" w:rsidR="00031C22" w:rsidRDefault="00031C22" w:rsidP="00C51CB1"/>
          <w:p w14:paraId="40DC2607" w14:textId="77777777" w:rsidR="00031C22" w:rsidRDefault="00031C22" w:rsidP="00C51CB1"/>
          <w:p w14:paraId="750C673F" w14:textId="28CFA43B" w:rsidR="00404DD2" w:rsidRPr="00031C22" w:rsidRDefault="00404DD2" w:rsidP="00C51CB1">
            <w:pPr>
              <w:rPr>
                <w:b/>
                <w:bCs/>
              </w:rPr>
            </w:pPr>
            <w:r w:rsidRPr="00031C22">
              <w:rPr>
                <w:b/>
                <w:bCs/>
              </w:rPr>
              <w:t>1</w:t>
            </w:r>
            <w:r w:rsidR="002C622E" w:rsidRPr="00031C22">
              <w:rPr>
                <w:b/>
                <w:bCs/>
              </w:rPr>
              <w:t>,</w:t>
            </w:r>
            <w:r w:rsidR="00031C22" w:rsidRPr="00031C22">
              <w:rPr>
                <w:b/>
                <w:bCs/>
              </w:rPr>
              <w:t>4</w:t>
            </w:r>
            <w:r w:rsidRPr="00031C22">
              <w:rPr>
                <w:b/>
                <w:bCs/>
              </w:rPr>
              <w:t>50,000</w:t>
            </w:r>
          </w:p>
          <w:p w14:paraId="77E1CD66" w14:textId="77777777" w:rsidR="00404DD2" w:rsidRDefault="00404DD2" w:rsidP="00C51CB1"/>
          <w:p w14:paraId="2C91C974" w14:textId="77777777" w:rsidR="00404DD2" w:rsidRDefault="00404DD2" w:rsidP="00C51CB1"/>
          <w:p w14:paraId="6FEA234E" w14:textId="05447138" w:rsidR="00404DD2" w:rsidRDefault="00404DD2" w:rsidP="00C51CB1"/>
          <w:p w14:paraId="04596213" w14:textId="1710757A" w:rsidR="00404DD2" w:rsidRPr="00493A0C" w:rsidRDefault="00404DD2" w:rsidP="00C51CB1">
            <w:pPr>
              <w:rPr>
                <w:u w:val="single"/>
              </w:rPr>
            </w:pPr>
          </w:p>
          <w:p w14:paraId="74141464" w14:textId="2D1B8135" w:rsidR="00404DD2" w:rsidRPr="006B0E52" w:rsidRDefault="00404DD2" w:rsidP="00C51CB1">
            <w:pPr>
              <w:rPr>
                <w:u w:val="double"/>
              </w:rPr>
            </w:pPr>
          </w:p>
          <w:p w14:paraId="415F47F3" w14:textId="6B0B1F84" w:rsidR="00404DD2" w:rsidRPr="00031C22" w:rsidRDefault="00031C22" w:rsidP="00C51CB1">
            <w:pPr>
              <w:rPr>
                <w:b/>
                <w:bCs/>
              </w:rPr>
            </w:pPr>
            <w:r w:rsidRPr="00031C22">
              <w:rPr>
                <w:b/>
                <w:bCs/>
              </w:rPr>
              <w:t>777,955</w:t>
            </w:r>
          </w:p>
          <w:p w14:paraId="3A9B9643" w14:textId="43C935FA" w:rsidR="00404DD2" w:rsidRPr="00031C22" w:rsidRDefault="00031C22" w:rsidP="00C51CB1">
            <w:pPr>
              <w:rPr>
                <w:b/>
                <w:bCs/>
              </w:rPr>
            </w:pPr>
            <w:r w:rsidRPr="00031C22">
              <w:rPr>
                <w:b/>
                <w:bCs/>
              </w:rPr>
              <w:t>2,227,955</w:t>
            </w:r>
          </w:p>
          <w:p w14:paraId="7F6EA1CB" w14:textId="77777777" w:rsidR="00031C22" w:rsidRDefault="00031C22" w:rsidP="00C51CB1"/>
          <w:p w14:paraId="7DE05F7A" w14:textId="77777777" w:rsidR="00404DD2" w:rsidRDefault="00404DD2" w:rsidP="00C51CB1"/>
          <w:p w14:paraId="23BBD50A" w14:textId="1332EBA6" w:rsidR="00404DD2" w:rsidRDefault="00404DD2" w:rsidP="00C51CB1"/>
          <w:p w14:paraId="6FB1991A" w14:textId="10C4D7A1" w:rsidR="00404DD2" w:rsidRDefault="00404DD2" w:rsidP="00C51CB1"/>
          <w:p w14:paraId="0B4B7BB3" w14:textId="7698191F" w:rsidR="00404DD2" w:rsidRDefault="00404DD2" w:rsidP="00C51CB1">
            <w:pPr>
              <w:rPr>
                <w:u w:val="single"/>
              </w:rPr>
            </w:pPr>
          </w:p>
          <w:p w14:paraId="3D9F5BA8" w14:textId="77777777" w:rsidR="00404DD2" w:rsidRPr="00031C22" w:rsidRDefault="00031C22" w:rsidP="00C51CB1">
            <w:pPr>
              <w:rPr>
                <w:b/>
                <w:bCs/>
              </w:rPr>
            </w:pPr>
            <w:r w:rsidRPr="00031C22">
              <w:rPr>
                <w:b/>
                <w:bCs/>
              </w:rPr>
              <w:t>199,625</w:t>
            </w:r>
          </w:p>
          <w:p w14:paraId="081EF57C" w14:textId="77777777" w:rsidR="00031C22" w:rsidRDefault="00031C22" w:rsidP="00C51CB1"/>
          <w:p w14:paraId="693E2003" w14:textId="77777777" w:rsidR="00031C22" w:rsidRDefault="00031C22" w:rsidP="00C51CB1">
            <w:r>
              <w:t>100,000</w:t>
            </w:r>
          </w:p>
          <w:p w14:paraId="37B9B918" w14:textId="77777777" w:rsidR="00031C22" w:rsidRPr="00031C22" w:rsidRDefault="00031C22" w:rsidP="00C51CB1">
            <w:pPr>
              <w:rPr>
                <w:b/>
                <w:bCs/>
              </w:rPr>
            </w:pPr>
            <w:r w:rsidRPr="00031C22">
              <w:rPr>
                <w:b/>
                <w:bCs/>
              </w:rPr>
              <w:t>299,625</w:t>
            </w:r>
          </w:p>
          <w:p w14:paraId="55B8EA52" w14:textId="77777777" w:rsidR="00031C22" w:rsidRDefault="00031C22" w:rsidP="00C51CB1"/>
          <w:p w14:paraId="1B5B55C5" w14:textId="77777777" w:rsidR="00031C22" w:rsidRDefault="00031C22" w:rsidP="00C51CB1"/>
          <w:p w14:paraId="12F2B6EB" w14:textId="77777777" w:rsidR="00031C22" w:rsidRDefault="00031C22" w:rsidP="00C51CB1"/>
          <w:p w14:paraId="240852CF" w14:textId="77777777" w:rsidR="00031C22" w:rsidRDefault="00031C22" w:rsidP="00C51CB1"/>
          <w:p w14:paraId="173F57EF" w14:textId="77777777" w:rsidR="00031C22" w:rsidRDefault="00031C22" w:rsidP="00C51CB1"/>
          <w:p w14:paraId="1BD3A3D2" w14:textId="77777777" w:rsidR="00031C22" w:rsidRDefault="00031C22" w:rsidP="00C51CB1"/>
          <w:p w14:paraId="3FC337BC" w14:textId="77777777" w:rsidR="00031C22" w:rsidRDefault="00031C22" w:rsidP="00C51CB1"/>
          <w:p w14:paraId="4942A770" w14:textId="77777777" w:rsidR="00031C22" w:rsidRDefault="00031C22" w:rsidP="00C51CB1"/>
          <w:p w14:paraId="1CF9E6F6" w14:textId="77777777" w:rsidR="00031C22" w:rsidRDefault="00031C22" w:rsidP="00C51CB1">
            <w:pPr>
              <w:rPr>
                <w:b/>
                <w:bCs/>
              </w:rPr>
            </w:pPr>
          </w:p>
          <w:p w14:paraId="62139BA1" w14:textId="77777777" w:rsidR="00031C22" w:rsidRDefault="00031C22" w:rsidP="00031C22"/>
          <w:p w14:paraId="19040653" w14:textId="77777777" w:rsidR="00031C22" w:rsidRDefault="00031C22" w:rsidP="00031C22">
            <w:pPr>
              <w:rPr>
                <w:b/>
                <w:bCs/>
              </w:rPr>
            </w:pPr>
            <w:r w:rsidRPr="00031C22">
              <w:rPr>
                <w:b/>
                <w:bCs/>
              </w:rPr>
              <w:t>1,517,350</w:t>
            </w:r>
          </w:p>
          <w:p w14:paraId="0986354E" w14:textId="77777777" w:rsidR="00031C22" w:rsidRDefault="00031C22" w:rsidP="00031C22">
            <w:pPr>
              <w:rPr>
                <w:b/>
                <w:bCs/>
              </w:rPr>
            </w:pPr>
          </w:p>
          <w:p w14:paraId="355B118D" w14:textId="73682F6D" w:rsidR="00031C22" w:rsidRPr="00031C22" w:rsidRDefault="00031C22" w:rsidP="00031C22">
            <w:pPr>
              <w:rPr>
                <w:b/>
                <w:bCs/>
              </w:rPr>
            </w:pPr>
            <w:r>
              <w:rPr>
                <w:b/>
                <w:bCs/>
              </w:rPr>
              <w:t>1,816,975</w:t>
            </w:r>
          </w:p>
        </w:tc>
      </w:tr>
    </w:tbl>
    <w:p w14:paraId="4F245197" w14:textId="77777777" w:rsidR="00404DD2" w:rsidRPr="002C622E" w:rsidRDefault="00404DD2" w:rsidP="00404DD2">
      <w:pPr>
        <w:rPr>
          <w:sz w:val="28"/>
          <w:szCs w:val="28"/>
        </w:rPr>
      </w:pPr>
    </w:p>
    <w:p w14:paraId="3F5AE8BF" w14:textId="77777777" w:rsidR="00404DD2" w:rsidRPr="002C622E" w:rsidRDefault="004F32F9" w:rsidP="00D153FC">
      <w:pPr>
        <w:pStyle w:val="Heading3"/>
        <w:rPr>
          <w:rFonts w:ascii="Arial" w:hAnsi="Arial"/>
          <w:szCs w:val="28"/>
        </w:rPr>
      </w:pPr>
      <w:bookmarkStart w:id="4" w:name="_Toc119790258"/>
      <w:r w:rsidRPr="002C622E">
        <w:rPr>
          <w:rFonts w:ascii="Arial" w:hAnsi="Arial"/>
          <w:szCs w:val="28"/>
        </w:rPr>
        <w:t>B. Why does the statement of financial position balance?</w:t>
      </w:r>
      <w:bookmarkEnd w:id="4"/>
    </w:p>
    <w:p w14:paraId="1D9FBE88" w14:textId="77777777" w:rsidR="004F32F9" w:rsidRPr="002C622E" w:rsidRDefault="004F32F9" w:rsidP="004F32F9">
      <w:pPr>
        <w:rPr>
          <w:rFonts w:ascii="Arial" w:hAnsi="Arial" w:cs="Arial"/>
          <w:szCs w:val="24"/>
        </w:rPr>
      </w:pPr>
      <w:r w:rsidRPr="002C622E">
        <w:rPr>
          <w:rFonts w:ascii="Arial" w:hAnsi="Arial" w:cs="Arial"/>
          <w:szCs w:val="24"/>
        </w:rPr>
        <w:t xml:space="preserve">The numbers on an income statement should cancel out. The concept of a "balance sheet" is predicated on the equality of assets to liabilities and equity to owners. </w:t>
      </w:r>
      <w:r w:rsidR="00DF0C4B" w:rsidRPr="002C622E">
        <w:rPr>
          <w:rFonts w:ascii="Arial" w:hAnsi="Arial" w:cs="Arial"/>
          <w:szCs w:val="24"/>
        </w:rPr>
        <w:t xml:space="preserve">Things like property and cash on hand may be included as assets on an income statement </w:t>
      </w:r>
      <w:r w:rsidR="00CB18A5" w:rsidRPr="002C622E">
        <w:rPr>
          <w:rFonts w:ascii="Arial" w:hAnsi="Arial" w:cs="Arial"/>
          <w:szCs w:val="24"/>
        </w:rPr>
        <w:t>(Alvarez, 2018)</w:t>
      </w:r>
      <w:r w:rsidR="00D153FC" w:rsidRPr="002C622E">
        <w:rPr>
          <w:rFonts w:ascii="Arial" w:hAnsi="Arial" w:cs="Arial"/>
          <w:szCs w:val="24"/>
        </w:rPr>
        <w:t>. A</w:t>
      </w:r>
      <w:r w:rsidRPr="002C622E">
        <w:rPr>
          <w:rFonts w:ascii="Arial" w:hAnsi="Arial" w:cs="Arial"/>
          <w:szCs w:val="24"/>
        </w:rPr>
        <w:t xml:space="preserve"> company's liabilities consist of its financial obligations to other parties, such as taxation, payables, wages, and loans. The retained profits as well as shareholder capital are shown in the stockholders' Equity section. Assets must be equal to both liabilities and equity for the financial statement to be in proper order.</w:t>
      </w:r>
    </w:p>
    <w:p w14:paraId="145D2467" w14:textId="3D805EF5" w:rsidR="004F32F9" w:rsidRPr="002C622E" w:rsidRDefault="004F32F9" w:rsidP="004F32F9">
      <w:pPr>
        <w:rPr>
          <w:rFonts w:ascii="Arial" w:hAnsi="Arial" w:cs="Arial"/>
          <w:szCs w:val="24"/>
        </w:rPr>
      </w:pPr>
      <w:r w:rsidRPr="002C622E">
        <w:rPr>
          <w:rFonts w:ascii="Arial" w:hAnsi="Arial" w:cs="Arial"/>
          <w:szCs w:val="24"/>
        </w:rPr>
        <w:lastRenderedPageBreak/>
        <w:t xml:space="preserve">A simpler example, like spending </w:t>
      </w:r>
      <w:r w:rsidR="00112DFE" w:rsidRPr="002C622E">
        <w:rPr>
          <w:rFonts w:ascii="Arial" w:hAnsi="Arial" w:cs="Arial"/>
          <w:szCs w:val="24"/>
        </w:rPr>
        <w:t>£</w:t>
      </w:r>
      <w:r w:rsidRPr="002C622E">
        <w:rPr>
          <w:rFonts w:ascii="Arial" w:hAnsi="Arial" w:cs="Arial"/>
          <w:szCs w:val="24"/>
        </w:rPr>
        <w:t>10,000 on a vehicle, helps illustrate the interplay between assets, liabilities, and</w:t>
      </w:r>
      <w:r w:rsidR="00CB18A5" w:rsidRPr="002C622E">
        <w:rPr>
          <w:rFonts w:ascii="Arial" w:hAnsi="Arial" w:cs="Arial"/>
          <w:szCs w:val="24"/>
        </w:rPr>
        <w:t xml:space="preserve"> equity. It's possible that you woul</w:t>
      </w:r>
      <w:r w:rsidRPr="002C622E">
        <w:rPr>
          <w:rFonts w:ascii="Arial" w:hAnsi="Arial" w:cs="Arial"/>
          <w:szCs w:val="24"/>
        </w:rPr>
        <w:t xml:space="preserve">d borrow </w:t>
      </w:r>
      <w:r w:rsidR="00112DFE" w:rsidRPr="002C622E">
        <w:rPr>
          <w:rFonts w:ascii="Arial" w:hAnsi="Arial" w:cs="Arial"/>
          <w:szCs w:val="24"/>
        </w:rPr>
        <w:t>£</w:t>
      </w:r>
      <w:r w:rsidRPr="002C622E">
        <w:rPr>
          <w:rFonts w:ascii="Arial" w:hAnsi="Arial" w:cs="Arial"/>
          <w:szCs w:val="24"/>
        </w:rPr>
        <w:t xml:space="preserve">5,000 and spend </w:t>
      </w:r>
      <w:r w:rsidR="00112DFE" w:rsidRPr="002C622E">
        <w:rPr>
          <w:rFonts w:ascii="Arial" w:hAnsi="Arial" w:cs="Arial"/>
          <w:szCs w:val="24"/>
        </w:rPr>
        <w:t>£</w:t>
      </w:r>
      <w:r w:rsidRPr="002C622E">
        <w:rPr>
          <w:rFonts w:ascii="Arial" w:hAnsi="Arial" w:cs="Arial"/>
          <w:szCs w:val="24"/>
        </w:rPr>
        <w:t xml:space="preserve">5,000 of your own cash to make the transaction. Total assets are </w:t>
      </w:r>
      <w:r w:rsidR="00112DFE" w:rsidRPr="002C622E">
        <w:rPr>
          <w:rFonts w:ascii="Arial" w:hAnsi="Arial" w:cs="Arial"/>
          <w:szCs w:val="24"/>
        </w:rPr>
        <w:t>£</w:t>
      </w:r>
      <w:r w:rsidRPr="002C622E">
        <w:rPr>
          <w:rFonts w:ascii="Arial" w:hAnsi="Arial" w:cs="Arial"/>
          <w:szCs w:val="24"/>
        </w:rPr>
        <w:t xml:space="preserve">10,000; debt is </w:t>
      </w:r>
      <w:r w:rsidR="00112DFE" w:rsidRPr="002C622E">
        <w:rPr>
          <w:rFonts w:ascii="Arial" w:hAnsi="Arial" w:cs="Arial"/>
          <w:szCs w:val="24"/>
        </w:rPr>
        <w:t>£</w:t>
      </w:r>
      <w:r w:rsidRPr="002C622E">
        <w:rPr>
          <w:rFonts w:ascii="Arial" w:hAnsi="Arial" w:cs="Arial"/>
          <w:szCs w:val="24"/>
        </w:rPr>
        <w:t xml:space="preserve">5,000; equity is </w:t>
      </w:r>
      <w:r w:rsidR="00112DFE" w:rsidRPr="002C622E">
        <w:rPr>
          <w:rFonts w:ascii="Arial" w:hAnsi="Arial" w:cs="Arial"/>
          <w:szCs w:val="24"/>
        </w:rPr>
        <w:t>£</w:t>
      </w:r>
      <w:r w:rsidRPr="002C622E">
        <w:rPr>
          <w:rFonts w:ascii="Arial" w:hAnsi="Arial" w:cs="Arial"/>
          <w:szCs w:val="24"/>
        </w:rPr>
        <w:t>5,000. Assets here are defined as the sum of debt and equity.</w:t>
      </w:r>
    </w:p>
    <w:p w14:paraId="544A3159" w14:textId="77777777" w:rsidR="00D153FC" w:rsidRPr="002C622E" w:rsidRDefault="004F32F9" w:rsidP="00404DD2">
      <w:pPr>
        <w:rPr>
          <w:rFonts w:ascii="Arial" w:hAnsi="Arial" w:cs="Arial"/>
          <w:szCs w:val="24"/>
        </w:rPr>
      </w:pPr>
      <w:r w:rsidRPr="002C622E">
        <w:rPr>
          <w:rFonts w:ascii="Arial" w:hAnsi="Arial" w:cs="Arial"/>
          <w:szCs w:val="24"/>
        </w:rPr>
        <w:t>The accounting concept of double entry is the primary reason why a balance sheet should always balance. All activities are processed in at least one or two accounts to ensure accuracy and consistency in the accounting information system</w:t>
      </w:r>
      <w:r w:rsidR="00CB18A5" w:rsidRPr="002C622E">
        <w:rPr>
          <w:rFonts w:ascii="Arial" w:hAnsi="Arial" w:cs="Arial"/>
          <w:szCs w:val="24"/>
        </w:rPr>
        <w:t xml:space="preserve"> (Wild, 2020)</w:t>
      </w:r>
      <w:r w:rsidRPr="002C622E">
        <w:rPr>
          <w:rFonts w:ascii="Arial" w:hAnsi="Arial" w:cs="Arial"/>
          <w:szCs w:val="24"/>
        </w:rPr>
        <w:t>.</w:t>
      </w:r>
    </w:p>
    <w:p w14:paraId="3D540A6F" w14:textId="77777777" w:rsidR="00E40B2E" w:rsidRPr="002C622E" w:rsidRDefault="00E40B2E" w:rsidP="00E40B2E">
      <w:pPr>
        <w:pStyle w:val="Heading2"/>
        <w:spacing w:before="288" w:after="288"/>
        <w:rPr>
          <w:rFonts w:ascii="Arial" w:hAnsi="Arial" w:cs="Arial"/>
        </w:rPr>
      </w:pPr>
      <w:bookmarkStart w:id="5" w:name="_Toc119790259"/>
      <w:r w:rsidRPr="002C622E">
        <w:rPr>
          <w:rFonts w:ascii="Arial" w:hAnsi="Arial" w:cs="Arial"/>
        </w:rPr>
        <w:t>Q.2.</w:t>
      </w:r>
      <w:bookmarkEnd w:id="5"/>
    </w:p>
    <w:p w14:paraId="5C211BC4" w14:textId="77777777" w:rsidR="00CA5031" w:rsidRPr="002C622E" w:rsidRDefault="00E40B2E" w:rsidP="00D153FC">
      <w:pPr>
        <w:pStyle w:val="Heading3"/>
        <w:rPr>
          <w:rFonts w:ascii="Arial" w:hAnsi="Arial"/>
        </w:rPr>
      </w:pPr>
      <w:bookmarkStart w:id="6" w:name="_Toc119790260"/>
      <w:r w:rsidRPr="002C622E">
        <w:rPr>
          <w:rFonts w:ascii="Arial" w:hAnsi="Arial"/>
        </w:rPr>
        <w:t xml:space="preserve">A. </w:t>
      </w:r>
      <w:r w:rsidR="00CA5031" w:rsidRPr="002C622E">
        <w:rPr>
          <w:rFonts w:ascii="Arial" w:hAnsi="Arial"/>
        </w:rPr>
        <w:t>Financial Statement Analysis For 2020</w:t>
      </w:r>
      <w:bookmarkEnd w:id="6"/>
    </w:p>
    <w:p w14:paraId="7D330711" w14:textId="77777777" w:rsidR="00CA5031" w:rsidRPr="002C622E" w:rsidRDefault="00CA5031" w:rsidP="00CA5031">
      <w:pPr>
        <w:pStyle w:val="ListParagraph"/>
        <w:numPr>
          <w:ilvl w:val="0"/>
          <w:numId w:val="6"/>
        </w:numPr>
        <w:rPr>
          <w:rFonts w:ascii="Arial" w:eastAsiaTheme="minorEastAsia" w:hAnsi="Arial" w:cs="Arial"/>
          <w:sz w:val="24"/>
          <w:szCs w:val="24"/>
        </w:rPr>
      </w:pPr>
      <w:r w:rsidRPr="002C622E">
        <w:rPr>
          <w:rFonts w:ascii="Arial" w:hAnsi="Arial" w:cs="Arial"/>
          <w:sz w:val="24"/>
          <w:szCs w:val="24"/>
        </w:rPr>
        <w:t xml:space="preserve">ROCE = </w:t>
      </w:r>
      <m:oMath>
        <m:f>
          <m:fPr>
            <m:ctrlPr>
              <w:rPr>
                <w:rFonts w:ascii="Cambria Math" w:hAnsi="Cambria Math" w:cs="Arial"/>
                <w:i/>
                <w:sz w:val="24"/>
                <w:szCs w:val="24"/>
              </w:rPr>
            </m:ctrlPr>
          </m:fPr>
          <m:num>
            <m:r>
              <w:rPr>
                <w:rFonts w:ascii="Cambria Math" w:hAnsi="Cambria Math" w:cs="Arial"/>
                <w:sz w:val="24"/>
                <w:szCs w:val="24"/>
              </w:rPr>
              <m:t>Profit before interest</m:t>
            </m:r>
          </m:num>
          <m:den>
            <m:r>
              <w:rPr>
                <w:rFonts w:ascii="Cambria Math" w:hAnsi="Cambria Math" w:cs="Arial"/>
                <w:sz w:val="24"/>
                <w:szCs w:val="24"/>
              </w:rPr>
              <m:t>Assets employed</m:t>
            </m:r>
          </m:den>
        </m:f>
        <m:r>
          <w:rPr>
            <w:rFonts w:ascii="Cambria Math" w:hAnsi="Cambria Math" w:cs="Arial"/>
            <w:sz w:val="24"/>
            <w:szCs w:val="24"/>
          </w:rPr>
          <m:t>×100</m:t>
        </m:r>
      </m:oMath>
    </w:p>
    <w:p w14:paraId="29A3015A" w14:textId="77777777" w:rsidR="00CA5031" w:rsidRPr="00017599" w:rsidRDefault="00CA5031" w:rsidP="00CA5031">
      <w:pPr>
        <w:pStyle w:val="ListParagraph"/>
        <w:rPr>
          <w:rFonts w:ascii="Times New Roman" w:eastAsiaTheme="minorEastAsia" w:hAnsi="Times New Roman" w:cs="Times New Roman"/>
          <w:sz w:val="24"/>
          <w:szCs w:val="24"/>
        </w:rPr>
      </w:pPr>
      <w:r w:rsidRPr="00017599">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720</m:t>
            </m:r>
          </m:num>
          <m:den>
            <m:r>
              <w:rPr>
                <w:rFonts w:ascii="Cambria Math" w:hAnsi="Cambria Math" w:cs="Times New Roman"/>
                <w:sz w:val="24"/>
                <w:szCs w:val="24"/>
              </w:rPr>
              <m:t>10087-3046</m:t>
            </m:r>
          </m:den>
        </m:f>
        <m:r>
          <w:rPr>
            <w:rFonts w:ascii="Cambria Math" w:hAnsi="Cambria Math" w:cs="Times New Roman"/>
            <w:sz w:val="24"/>
            <w:szCs w:val="24"/>
          </w:rPr>
          <m:t>×100</m:t>
        </m:r>
      </m:oMath>
    </w:p>
    <w:p w14:paraId="6D779C01" w14:textId="5863EF0E" w:rsidR="00CA5031"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=10.22%</w:t>
      </w:r>
    </w:p>
    <w:p w14:paraId="0CD6D105" w14:textId="77777777" w:rsidR="00031C22" w:rsidRPr="00017599" w:rsidRDefault="00031C22" w:rsidP="00CA5031">
      <w:pPr>
        <w:pStyle w:val="ListParagraph"/>
        <w:rPr>
          <w:rFonts w:ascii="Times New Roman" w:eastAsiaTheme="minorEastAsia" w:hAnsi="Times New Roman" w:cs="Times New Roman"/>
          <w:sz w:val="24"/>
          <w:szCs w:val="24"/>
        </w:rPr>
      </w:pPr>
    </w:p>
    <w:p w14:paraId="20A8C90D" w14:textId="7027546E" w:rsidR="00CA5031" w:rsidRPr="002C622E" w:rsidRDefault="00CA5031" w:rsidP="00CA5031">
      <w:pPr>
        <w:pStyle w:val="ListParagraph"/>
        <w:numPr>
          <w:ilvl w:val="0"/>
          <w:numId w:val="6"/>
        </w:numPr>
        <w:rPr>
          <w:rFonts w:ascii="Arial" w:eastAsiaTheme="minorEastAsia" w:hAnsi="Arial" w:cs="Arial"/>
          <w:sz w:val="24"/>
          <w:szCs w:val="24"/>
        </w:rPr>
      </w:pPr>
      <w:r w:rsidRPr="002C622E">
        <w:rPr>
          <w:rFonts w:ascii="Arial" w:eastAsiaTheme="minorEastAsia" w:hAnsi="Arial" w:cs="Arial"/>
          <w:sz w:val="24"/>
          <w:szCs w:val="24"/>
        </w:rPr>
        <w:t xml:space="preserve">ROE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Earnings </m:t>
            </m:r>
          </m:num>
          <m:den>
            <m:r>
              <w:rPr>
                <w:rFonts w:ascii="Cambria Math" w:eastAsiaTheme="minorEastAsia" w:hAnsi="Cambria Math" w:cs="Arial"/>
                <w:sz w:val="24"/>
                <w:szCs w:val="24"/>
              </w:rPr>
              <m:t>Ordinary share capital and reserves</m:t>
            </m:r>
          </m:den>
        </m:f>
      </m:oMath>
      <w:r w:rsidR="008E2D1F" w:rsidRPr="002C622E">
        <w:rPr>
          <w:rFonts w:ascii="Arial" w:eastAsiaTheme="minorEastAsia" w:hAnsi="Arial" w:cs="Arial"/>
          <w:sz w:val="24"/>
          <w:szCs w:val="24"/>
        </w:rPr>
        <w:t>x100%</w:t>
      </w:r>
    </w:p>
    <w:p w14:paraId="0635C6C7" w14:textId="545322B8" w:rsidR="00CA5031" w:rsidRPr="00017599"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366</m:t>
            </m:r>
          </m:num>
          <m:den>
            <m:r>
              <w:rPr>
                <w:rFonts w:ascii="Cambria Math" w:eastAsiaTheme="minorEastAsia" w:hAnsi="Cambria Math" w:cs="Times New Roman"/>
                <w:sz w:val="24"/>
                <w:szCs w:val="24"/>
              </w:rPr>
              <m:t>300+1541</m:t>
            </m:r>
          </m:den>
        </m:f>
      </m:oMath>
      <w:r w:rsidR="008E2D1F">
        <w:rPr>
          <w:rFonts w:ascii="Times New Roman" w:eastAsiaTheme="minorEastAsia" w:hAnsi="Times New Roman" w:cs="Times New Roman"/>
          <w:sz w:val="24"/>
          <w:szCs w:val="24"/>
        </w:rPr>
        <w:t>x100</w:t>
      </w:r>
    </w:p>
    <w:p w14:paraId="5817659B" w14:textId="1832EA7F" w:rsidR="00CA5031"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w:r w:rsidR="008E2D1F">
        <w:rPr>
          <w:rFonts w:ascii="Times New Roman" w:eastAsiaTheme="minorEastAsia" w:hAnsi="Times New Roman" w:cs="Times New Roman"/>
          <w:sz w:val="24"/>
          <w:szCs w:val="24"/>
        </w:rPr>
        <w:t>19%</w:t>
      </w:r>
    </w:p>
    <w:p w14:paraId="745ABF25" w14:textId="77777777" w:rsidR="00031C22" w:rsidRPr="00017599" w:rsidRDefault="00031C22" w:rsidP="00CA5031">
      <w:pPr>
        <w:pStyle w:val="ListParagraph"/>
        <w:rPr>
          <w:rFonts w:ascii="Times New Roman" w:eastAsiaTheme="minorEastAsia" w:hAnsi="Times New Roman" w:cs="Times New Roman"/>
          <w:sz w:val="24"/>
          <w:szCs w:val="24"/>
        </w:rPr>
      </w:pPr>
    </w:p>
    <w:p w14:paraId="14A1D6AF" w14:textId="31CF87B3" w:rsidR="00CA5031" w:rsidRPr="002C622E" w:rsidRDefault="00CA5031" w:rsidP="00CA5031">
      <w:pPr>
        <w:pStyle w:val="ListParagraph"/>
        <w:numPr>
          <w:ilvl w:val="0"/>
          <w:numId w:val="6"/>
        </w:numPr>
        <w:rPr>
          <w:rFonts w:ascii="Arial" w:eastAsiaTheme="minorEastAsia" w:hAnsi="Arial" w:cs="Arial"/>
          <w:sz w:val="24"/>
          <w:szCs w:val="24"/>
        </w:rPr>
      </w:pPr>
      <w:r w:rsidRPr="002C622E">
        <w:rPr>
          <w:rFonts w:ascii="Arial" w:eastAsiaTheme="minorEastAsia" w:hAnsi="Arial" w:cs="Arial"/>
          <w:sz w:val="24"/>
          <w:szCs w:val="24"/>
        </w:rPr>
        <w:t xml:space="preserve">Earnings per share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Earnings </m:t>
            </m:r>
          </m:num>
          <m:den>
            <m:r>
              <w:rPr>
                <w:rFonts w:ascii="Cambria Math" w:eastAsiaTheme="minorEastAsia" w:hAnsi="Cambria Math" w:cs="Arial"/>
                <w:sz w:val="24"/>
                <w:szCs w:val="24"/>
              </w:rPr>
              <m:t>N</m:t>
            </m:r>
            <m:r>
              <m:rPr>
                <m:sty m:val="p"/>
              </m:rPr>
              <w:rPr>
                <w:rFonts w:ascii="Cambria Math" w:eastAsiaTheme="minorEastAsia" w:hAnsi="Cambria Math" w:cs="Arial"/>
                <w:sz w:val="24"/>
                <w:szCs w:val="24"/>
              </w:rPr>
              <m:t>umber of ordinary shares</m:t>
            </m:r>
          </m:den>
        </m:f>
      </m:oMath>
    </w:p>
    <w:p w14:paraId="1FB5B637" w14:textId="1B07507F" w:rsidR="00CA5031" w:rsidRPr="00017599"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366</m:t>
            </m:r>
          </m:num>
          <m:den>
            <m:r>
              <w:rPr>
                <w:rFonts w:ascii="Cambria Math" w:eastAsiaTheme="minorEastAsia" w:hAnsi="Cambria Math" w:cs="Times New Roman"/>
                <w:sz w:val="24"/>
                <w:szCs w:val="24"/>
              </w:rPr>
              <m:t>50</m:t>
            </m:r>
          </m:den>
        </m:f>
      </m:oMath>
    </w:p>
    <w:p w14:paraId="191C3021" w14:textId="138D6AF2" w:rsidR="00CA5031"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w:r w:rsidR="008E2D1F">
        <w:rPr>
          <w:rFonts w:ascii="Times New Roman" w:eastAsiaTheme="minorEastAsia" w:hAnsi="Times New Roman" w:cs="Times New Roman"/>
          <w:sz w:val="24"/>
          <w:szCs w:val="24"/>
        </w:rPr>
        <w:t>7.32 shares</w:t>
      </w:r>
    </w:p>
    <w:p w14:paraId="334C7BB7" w14:textId="77777777" w:rsidR="00031C22" w:rsidRPr="00017599" w:rsidRDefault="00031C22" w:rsidP="00CA5031">
      <w:pPr>
        <w:pStyle w:val="ListParagraph"/>
        <w:rPr>
          <w:rFonts w:ascii="Times New Roman" w:eastAsiaTheme="minorEastAsia" w:hAnsi="Times New Roman" w:cs="Times New Roman"/>
          <w:sz w:val="24"/>
          <w:szCs w:val="24"/>
        </w:rPr>
      </w:pPr>
    </w:p>
    <w:p w14:paraId="696F14CA" w14:textId="77777777" w:rsidR="00CA5031" w:rsidRPr="002C622E" w:rsidRDefault="00CA5031" w:rsidP="00CA5031">
      <w:pPr>
        <w:pStyle w:val="ListParagraph"/>
        <w:numPr>
          <w:ilvl w:val="0"/>
          <w:numId w:val="6"/>
        </w:numPr>
        <w:rPr>
          <w:rFonts w:ascii="Arial" w:eastAsiaTheme="minorEastAsia" w:hAnsi="Arial" w:cs="Arial"/>
          <w:sz w:val="24"/>
          <w:szCs w:val="24"/>
        </w:rPr>
      </w:pPr>
      <w:r w:rsidRPr="002C622E">
        <w:rPr>
          <w:rFonts w:ascii="Arial" w:eastAsiaTheme="minorEastAsia" w:hAnsi="Arial" w:cs="Arial"/>
          <w:sz w:val="24"/>
          <w:szCs w:val="24"/>
        </w:rPr>
        <w:t xml:space="preserve">Assets Net profit margin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Net profit </m:t>
            </m:r>
          </m:num>
          <m:den>
            <m:r>
              <w:rPr>
                <w:rFonts w:ascii="Cambria Math" w:eastAsiaTheme="minorEastAsia" w:hAnsi="Cambria Math" w:cs="Arial"/>
                <w:sz w:val="24"/>
                <w:szCs w:val="24"/>
              </w:rPr>
              <m:t>Sales</m:t>
            </m:r>
          </m:den>
        </m:f>
      </m:oMath>
      <w:r w:rsidRPr="002C622E">
        <w:rPr>
          <w:rFonts w:ascii="Arial" w:eastAsiaTheme="minorEastAsia" w:hAnsi="Arial" w:cs="Arial"/>
          <w:sz w:val="24"/>
          <w:szCs w:val="24"/>
        </w:rPr>
        <w:t>×100</w:t>
      </w:r>
    </w:p>
    <w:p w14:paraId="657D6910" w14:textId="77777777" w:rsidR="00CA5031" w:rsidRPr="00017599"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366</m:t>
            </m:r>
          </m:num>
          <m:den>
            <m:r>
              <w:rPr>
                <w:rFonts w:ascii="Cambria Math" w:eastAsiaTheme="minorEastAsia" w:hAnsi="Cambria Math" w:cs="Times New Roman"/>
                <w:sz w:val="24"/>
                <w:szCs w:val="24"/>
              </w:rPr>
              <m:t>6441</m:t>
            </m:r>
          </m:den>
        </m:f>
      </m:oMath>
      <w:r w:rsidRPr="00017599">
        <w:rPr>
          <w:rFonts w:ascii="Times New Roman" w:eastAsiaTheme="minorEastAsia" w:hAnsi="Times New Roman" w:cs="Times New Roman"/>
          <w:sz w:val="24"/>
          <w:szCs w:val="24"/>
        </w:rPr>
        <w:t>×100</w:t>
      </w:r>
    </w:p>
    <w:p w14:paraId="1734894B" w14:textId="162769F1" w:rsidR="00CA5031"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5.68%</w:t>
      </w:r>
    </w:p>
    <w:p w14:paraId="01181294" w14:textId="77777777" w:rsidR="00031C22" w:rsidRPr="00017599" w:rsidRDefault="00031C22" w:rsidP="00CA5031">
      <w:pPr>
        <w:pStyle w:val="ListParagraph"/>
        <w:rPr>
          <w:rFonts w:ascii="Times New Roman" w:eastAsiaTheme="minorEastAsia" w:hAnsi="Times New Roman" w:cs="Times New Roman"/>
          <w:sz w:val="24"/>
          <w:szCs w:val="24"/>
        </w:rPr>
      </w:pPr>
    </w:p>
    <w:p w14:paraId="5583CD19" w14:textId="77777777" w:rsidR="00CA5031" w:rsidRPr="002C622E" w:rsidRDefault="00CA5031" w:rsidP="00CA5031">
      <w:pPr>
        <w:pStyle w:val="ListParagraph"/>
        <w:numPr>
          <w:ilvl w:val="0"/>
          <w:numId w:val="6"/>
        </w:numPr>
        <w:rPr>
          <w:rFonts w:ascii="Arial" w:eastAsiaTheme="minorEastAsia" w:hAnsi="Arial" w:cs="Arial"/>
          <w:sz w:val="24"/>
          <w:szCs w:val="24"/>
        </w:rPr>
      </w:pPr>
      <w:r w:rsidRPr="002C622E">
        <w:rPr>
          <w:rFonts w:ascii="Arial" w:eastAsiaTheme="minorEastAsia" w:hAnsi="Arial" w:cs="Arial"/>
          <w:sz w:val="24"/>
          <w:szCs w:val="24"/>
        </w:rPr>
        <w:t xml:space="preserve">Assets turnover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Turmovver</m:t>
            </m:r>
          </m:num>
          <m:den>
            <m:r>
              <w:rPr>
                <w:rFonts w:ascii="Cambria Math" w:eastAsiaTheme="minorEastAsia" w:hAnsi="Cambria Math" w:cs="Arial"/>
                <w:sz w:val="24"/>
                <w:szCs w:val="24"/>
              </w:rPr>
              <m:t>Assets employed</m:t>
            </m:r>
          </m:den>
        </m:f>
      </m:oMath>
    </w:p>
    <w:p w14:paraId="3C602388" w14:textId="77777777" w:rsidR="00CA5031" w:rsidRPr="00017599"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3096</m:t>
            </m:r>
          </m:num>
          <m:den>
            <m:r>
              <w:rPr>
                <w:rFonts w:ascii="Cambria Math" w:eastAsiaTheme="minorEastAsia" w:hAnsi="Cambria Math" w:cs="Times New Roman"/>
                <w:sz w:val="24"/>
                <w:szCs w:val="24"/>
              </w:rPr>
              <m:t>7041</m:t>
            </m:r>
          </m:den>
        </m:f>
      </m:oMath>
    </w:p>
    <w:p w14:paraId="4F3FDE04" w14:textId="3F056C1F" w:rsidR="00CA5031"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.44 times</w:t>
      </w:r>
    </w:p>
    <w:p w14:paraId="4E11A658" w14:textId="77777777" w:rsidR="00031C22" w:rsidRPr="00017599" w:rsidRDefault="00031C22" w:rsidP="00CA5031">
      <w:pPr>
        <w:pStyle w:val="ListParagraph"/>
        <w:rPr>
          <w:rFonts w:ascii="Times New Roman" w:eastAsiaTheme="minorEastAsia" w:hAnsi="Times New Roman" w:cs="Times New Roman"/>
          <w:sz w:val="24"/>
          <w:szCs w:val="24"/>
        </w:rPr>
      </w:pPr>
    </w:p>
    <w:p w14:paraId="60350F7A" w14:textId="77777777" w:rsidR="00CA5031" w:rsidRPr="002C622E" w:rsidRDefault="00CA5031" w:rsidP="00CA5031">
      <w:pPr>
        <w:pStyle w:val="ListParagraph"/>
        <w:numPr>
          <w:ilvl w:val="0"/>
          <w:numId w:val="6"/>
        </w:numPr>
        <w:rPr>
          <w:rFonts w:ascii="Arial" w:eastAsiaTheme="minorEastAsia" w:hAnsi="Arial" w:cs="Arial"/>
          <w:sz w:val="24"/>
          <w:szCs w:val="24"/>
        </w:rPr>
      </w:pPr>
      <w:r w:rsidRPr="002C622E">
        <w:rPr>
          <w:rFonts w:ascii="Arial" w:eastAsiaTheme="minorEastAsia" w:hAnsi="Arial" w:cs="Arial"/>
          <w:sz w:val="24"/>
          <w:szCs w:val="24"/>
        </w:rPr>
        <w:t xml:space="preserve">Stock holding days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Invventory</m:t>
            </m:r>
          </m:num>
          <m:den>
            <m:r>
              <w:rPr>
                <w:rFonts w:ascii="Cambria Math" w:eastAsiaTheme="minorEastAsia" w:hAnsi="Cambria Math" w:cs="Arial"/>
                <w:sz w:val="24"/>
                <w:szCs w:val="24"/>
              </w:rPr>
              <m:t>Cost of sales</m:t>
            </m:r>
          </m:den>
        </m:f>
        <m:r>
          <w:rPr>
            <w:rFonts w:ascii="Cambria Math" w:eastAsiaTheme="minorEastAsia" w:hAnsi="Cambria Math" w:cs="Arial"/>
            <w:sz w:val="24"/>
            <w:szCs w:val="24"/>
          </w:rPr>
          <m:t>×365</m:t>
        </m:r>
      </m:oMath>
    </w:p>
    <w:p w14:paraId="6E9F94DB" w14:textId="77777777" w:rsidR="00CA5031" w:rsidRPr="00017599"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lastRenderedPageBreak/>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659</m:t>
            </m:r>
          </m:num>
          <m:den>
            <m:r>
              <w:rPr>
                <w:rFonts w:ascii="Cambria Math" w:eastAsiaTheme="minorEastAsia" w:hAnsi="Cambria Math" w:cs="Times New Roman"/>
                <w:sz w:val="24"/>
                <w:szCs w:val="24"/>
              </w:rPr>
              <m:t>3096</m:t>
            </m:r>
          </m:den>
        </m:f>
      </m:oMath>
    </w:p>
    <w:p w14:paraId="7B1E9815" w14:textId="4BDC2E6E" w:rsidR="00CA5031"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77.69</w:t>
      </w:r>
      <w:r w:rsidR="008E2D1F">
        <w:rPr>
          <w:rFonts w:ascii="Times New Roman" w:eastAsiaTheme="minorEastAsia" w:hAnsi="Times New Roman" w:cs="Times New Roman"/>
          <w:sz w:val="24"/>
          <w:szCs w:val="24"/>
        </w:rPr>
        <w:t xml:space="preserve"> days</w:t>
      </w:r>
    </w:p>
    <w:p w14:paraId="58EE0A13" w14:textId="77777777" w:rsidR="00031C22" w:rsidRPr="00017599" w:rsidRDefault="00031C22" w:rsidP="00CA5031">
      <w:pPr>
        <w:pStyle w:val="ListParagraph"/>
        <w:rPr>
          <w:rFonts w:ascii="Times New Roman" w:eastAsiaTheme="minorEastAsia" w:hAnsi="Times New Roman" w:cs="Times New Roman"/>
          <w:sz w:val="24"/>
          <w:szCs w:val="24"/>
        </w:rPr>
      </w:pPr>
    </w:p>
    <w:p w14:paraId="5FBD47A7" w14:textId="77777777" w:rsidR="00CA5031" w:rsidRPr="002C622E" w:rsidRDefault="00CA5031" w:rsidP="00CA5031">
      <w:pPr>
        <w:pStyle w:val="ListParagraph"/>
        <w:numPr>
          <w:ilvl w:val="0"/>
          <w:numId w:val="6"/>
        </w:numPr>
        <w:rPr>
          <w:rFonts w:ascii="Arial" w:eastAsiaTheme="minorEastAsia" w:hAnsi="Arial" w:cs="Arial"/>
          <w:sz w:val="24"/>
          <w:szCs w:val="24"/>
        </w:rPr>
      </w:pPr>
      <w:proofErr w:type="gramStart"/>
      <w:r w:rsidRPr="002C622E">
        <w:rPr>
          <w:rFonts w:ascii="Arial" w:eastAsiaTheme="minorEastAsia" w:hAnsi="Arial" w:cs="Arial"/>
          <w:sz w:val="24"/>
          <w:szCs w:val="24"/>
        </w:rPr>
        <w:t>Debtors</w:t>
      </w:r>
      <w:proofErr w:type="gramEnd"/>
      <w:r w:rsidRPr="002C622E">
        <w:rPr>
          <w:rFonts w:ascii="Arial" w:eastAsiaTheme="minorEastAsia" w:hAnsi="Arial" w:cs="Arial"/>
          <w:sz w:val="24"/>
          <w:szCs w:val="24"/>
        </w:rPr>
        <w:t xml:space="preserve"> collection period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Trade recieble </m:t>
            </m:r>
          </m:num>
          <m:den>
            <m:r>
              <w:rPr>
                <w:rFonts w:ascii="Cambria Math" w:eastAsiaTheme="minorEastAsia" w:hAnsi="Cambria Math" w:cs="Arial"/>
                <w:sz w:val="24"/>
                <w:szCs w:val="24"/>
              </w:rPr>
              <m:t>Credit Sales</m:t>
            </m:r>
          </m:den>
        </m:f>
      </m:oMath>
      <w:r w:rsidRPr="002C622E">
        <w:rPr>
          <w:rFonts w:ascii="Arial" w:eastAsiaTheme="minorEastAsia" w:hAnsi="Arial" w:cs="Arial"/>
          <w:sz w:val="24"/>
          <w:szCs w:val="24"/>
        </w:rPr>
        <w:t>×365</w:t>
      </w:r>
    </w:p>
    <w:p w14:paraId="7B72AC67" w14:textId="761AD5C6" w:rsidR="00CA5031" w:rsidRPr="008E2D1F" w:rsidRDefault="00CA5031" w:rsidP="00CA5031">
      <w:pPr>
        <w:pStyle w:val="ListParagraph"/>
        <w:rPr>
          <w:rFonts w:ascii="Times New Roman" w:eastAsiaTheme="minorEastAsia" w:hAnsi="Times New Roman" w:cs="Times New Roman"/>
          <w:iCs/>
          <w:sz w:val="24"/>
          <w:szCs w:val="24"/>
        </w:rPr>
      </w:pPr>
      <w:r w:rsidRPr="00017599">
        <w:rPr>
          <w:rFonts w:ascii="Times New Roman" w:eastAsiaTheme="minorEastAsia" w:hAnsi="Times New Roman" w:cs="Times New Roman"/>
          <w:sz w:val="24"/>
          <w:szCs w:val="24"/>
        </w:rPr>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1287</m:t>
            </m:r>
          </m:num>
          <m:den>
            <m:r>
              <w:rPr>
                <w:rFonts w:ascii="Cambria Math" w:eastAsiaTheme="minorEastAsia" w:hAnsi="Cambria Math" w:cs="Times New Roman"/>
                <w:sz w:val="24"/>
                <w:szCs w:val="24"/>
              </w:rPr>
              <m:t>6441</m:t>
            </m:r>
          </m:den>
        </m:f>
        <m:r>
          <m:rPr>
            <m:sty m:val="p"/>
          </m:rPr>
          <w:rPr>
            <w:rFonts w:ascii="Cambria Math" w:eastAsiaTheme="minorEastAsia" w:hAnsi="Cambria Math" w:cs="Times New Roman"/>
            <w:sz w:val="24"/>
            <w:szCs w:val="24"/>
          </w:rPr>
          <m:t>x365</m:t>
        </m:r>
      </m:oMath>
    </w:p>
    <w:p w14:paraId="794CEA58" w14:textId="304B3515" w:rsidR="00CA5031"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72.93</w:t>
      </w:r>
      <w:r w:rsidR="008E2D1F">
        <w:rPr>
          <w:rFonts w:ascii="Times New Roman" w:eastAsiaTheme="minorEastAsia" w:hAnsi="Times New Roman" w:cs="Times New Roman"/>
          <w:sz w:val="24"/>
          <w:szCs w:val="24"/>
        </w:rPr>
        <w:t xml:space="preserve"> days</w:t>
      </w:r>
    </w:p>
    <w:p w14:paraId="50403FCB" w14:textId="77777777" w:rsidR="00031C22" w:rsidRPr="00017599" w:rsidRDefault="00031C22" w:rsidP="00CA5031">
      <w:pPr>
        <w:pStyle w:val="ListParagraph"/>
        <w:rPr>
          <w:rFonts w:ascii="Times New Roman" w:eastAsiaTheme="minorEastAsia" w:hAnsi="Times New Roman" w:cs="Times New Roman"/>
          <w:sz w:val="24"/>
          <w:szCs w:val="24"/>
        </w:rPr>
      </w:pPr>
    </w:p>
    <w:p w14:paraId="16C726C9" w14:textId="77777777" w:rsidR="00CA5031" w:rsidRPr="002C622E" w:rsidRDefault="00CA5031" w:rsidP="00CA5031">
      <w:pPr>
        <w:pStyle w:val="ListParagraph"/>
        <w:numPr>
          <w:ilvl w:val="0"/>
          <w:numId w:val="6"/>
        </w:numPr>
        <w:rPr>
          <w:rFonts w:ascii="Arial" w:eastAsiaTheme="minorEastAsia" w:hAnsi="Arial" w:cs="Arial"/>
          <w:sz w:val="24"/>
          <w:szCs w:val="24"/>
        </w:rPr>
      </w:pPr>
      <w:r w:rsidRPr="002C622E">
        <w:rPr>
          <w:rFonts w:ascii="Arial" w:eastAsiaTheme="minorEastAsia" w:hAnsi="Arial" w:cs="Arial"/>
          <w:sz w:val="24"/>
          <w:szCs w:val="24"/>
        </w:rPr>
        <w:t xml:space="preserve">Current ratio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Current Assets</m:t>
            </m:r>
          </m:num>
          <m:den>
            <m:r>
              <w:rPr>
                <w:rFonts w:ascii="Cambria Math" w:eastAsiaTheme="minorEastAsia" w:hAnsi="Cambria Math" w:cs="Arial"/>
                <w:sz w:val="24"/>
                <w:szCs w:val="24"/>
              </w:rPr>
              <m:t>Current Liability</m:t>
            </m:r>
          </m:den>
        </m:f>
      </m:oMath>
    </w:p>
    <w:p w14:paraId="7127A763" w14:textId="77777777" w:rsidR="00CA5031" w:rsidRPr="00017599"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2355</m:t>
            </m:r>
          </m:num>
          <m:den>
            <m:r>
              <w:rPr>
                <w:rFonts w:ascii="Cambria Math" w:eastAsiaTheme="minorEastAsia" w:hAnsi="Cambria Math" w:cs="Times New Roman"/>
                <w:sz w:val="24"/>
                <w:szCs w:val="24"/>
              </w:rPr>
              <m:t>3046</m:t>
            </m:r>
          </m:den>
        </m:f>
      </m:oMath>
    </w:p>
    <w:p w14:paraId="194D6DEA" w14:textId="564F0A7B" w:rsidR="00CA5031"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w:t>
      </w:r>
      <w:r w:rsidR="007C375E" w:rsidRPr="00017599">
        <w:rPr>
          <w:rFonts w:ascii="Times New Roman" w:eastAsiaTheme="minorEastAsia" w:hAnsi="Times New Roman" w:cs="Times New Roman"/>
          <w:sz w:val="24"/>
          <w:szCs w:val="24"/>
        </w:rPr>
        <w:t>77</w:t>
      </w:r>
      <w:r w:rsidR="008E2D1F">
        <w:rPr>
          <w:rFonts w:ascii="Times New Roman" w:eastAsiaTheme="minorEastAsia" w:hAnsi="Times New Roman" w:cs="Times New Roman"/>
          <w:sz w:val="24"/>
          <w:szCs w:val="24"/>
        </w:rPr>
        <w:t xml:space="preserve"> or 1: .77</w:t>
      </w:r>
    </w:p>
    <w:p w14:paraId="3151F5B0" w14:textId="77777777" w:rsidR="00031C22" w:rsidRPr="00017599" w:rsidRDefault="00031C22" w:rsidP="00CA5031">
      <w:pPr>
        <w:pStyle w:val="ListParagraph"/>
        <w:rPr>
          <w:rFonts w:ascii="Times New Roman" w:eastAsiaTheme="minorEastAsia" w:hAnsi="Times New Roman" w:cs="Times New Roman"/>
          <w:sz w:val="24"/>
          <w:szCs w:val="24"/>
        </w:rPr>
      </w:pPr>
    </w:p>
    <w:p w14:paraId="4A7E61AE" w14:textId="77777777" w:rsidR="00CA5031" w:rsidRPr="002C622E" w:rsidRDefault="00CA5031" w:rsidP="00CA5031">
      <w:pPr>
        <w:pStyle w:val="ListParagraph"/>
        <w:numPr>
          <w:ilvl w:val="0"/>
          <w:numId w:val="6"/>
        </w:numPr>
        <w:rPr>
          <w:rFonts w:ascii="Arial" w:eastAsiaTheme="minorEastAsia" w:hAnsi="Arial" w:cs="Arial"/>
          <w:sz w:val="24"/>
          <w:szCs w:val="24"/>
        </w:rPr>
      </w:pPr>
      <w:r w:rsidRPr="002C622E">
        <w:rPr>
          <w:rFonts w:ascii="Arial" w:eastAsiaTheme="minorEastAsia" w:hAnsi="Arial" w:cs="Arial"/>
          <w:sz w:val="24"/>
          <w:szCs w:val="24"/>
        </w:rPr>
        <w:t xml:space="preserve">Gearing ratio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Debt</m:t>
            </m:r>
          </m:num>
          <m:den>
            <m:r>
              <w:rPr>
                <w:rFonts w:ascii="Cambria Math" w:eastAsiaTheme="minorEastAsia" w:hAnsi="Cambria Math" w:cs="Arial"/>
                <w:sz w:val="24"/>
                <w:szCs w:val="24"/>
              </w:rPr>
              <m:t>Debt+equity</m:t>
            </m:r>
          </m:den>
        </m:f>
      </m:oMath>
      <w:r w:rsidRPr="002C622E">
        <w:rPr>
          <w:rFonts w:ascii="Arial" w:eastAsiaTheme="minorEastAsia" w:hAnsi="Arial" w:cs="Arial"/>
          <w:sz w:val="24"/>
          <w:szCs w:val="24"/>
        </w:rPr>
        <w:t>×100</w:t>
      </w:r>
    </w:p>
    <w:p w14:paraId="6EEF5F1C" w14:textId="27113836" w:rsidR="00031C22" w:rsidRPr="00031C22" w:rsidRDefault="00CA5031" w:rsidP="00031C22">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4129</m:t>
            </m:r>
          </m:num>
          <m:den>
            <m:r>
              <w:rPr>
                <w:rFonts w:ascii="Cambria Math" w:eastAsiaTheme="minorEastAsia" w:hAnsi="Cambria Math" w:cs="Times New Roman"/>
                <w:sz w:val="24"/>
                <w:szCs w:val="24"/>
              </w:rPr>
              <m:t>4129+2912</m:t>
            </m:r>
          </m:den>
        </m:f>
      </m:oMath>
      <w:r w:rsidRPr="00017599">
        <w:rPr>
          <w:rFonts w:ascii="Times New Roman" w:eastAsiaTheme="minorEastAsia" w:hAnsi="Times New Roman" w:cs="Times New Roman"/>
          <w:sz w:val="24"/>
          <w:szCs w:val="24"/>
        </w:rPr>
        <w:t>×100</w:t>
      </w:r>
    </w:p>
    <w:p w14:paraId="68FBA91C" w14:textId="5AA63EAA" w:rsidR="00CA5031"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58.64%</w:t>
      </w:r>
    </w:p>
    <w:p w14:paraId="36BEF1CD" w14:textId="77777777" w:rsidR="00031C22" w:rsidRPr="00017599" w:rsidRDefault="00031C22" w:rsidP="00CA5031">
      <w:pPr>
        <w:pStyle w:val="ListParagraph"/>
        <w:rPr>
          <w:rFonts w:ascii="Times New Roman" w:eastAsiaTheme="minorEastAsia" w:hAnsi="Times New Roman" w:cs="Times New Roman"/>
          <w:sz w:val="24"/>
          <w:szCs w:val="24"/>
        </w:rPr>
      </w:pPr>
    </w:p>
    <w:p w14:paraId="19937A74" w14:textId="77777777" w:rsidR="00CA5031" w:rsidRPr="002C622E" w:rsidRDefault="00CA5031" w:rsidP="00CA5031">
      <w:pPr>
        <w:pStyle w:val="ListParagraph"/>
        <w:numPr>
          <w:ilvl w:val="0"/>
          <w:numId w:val="6"/>
        </w:numPr>
        <w:rPr>
          <w:rFonts w:ascii="Arial" w:eastAsiaTheme="minorEastAsia" w:hAnsi="Arial" w:cs="Arial"/>
          <w:sz w:val="24"/>
          <w:szCs w:val="24"/>
        </w:rPr>
      </w:pPr>
      <w:r w:rsidRPr="002C622E">
        <w:rPr>
          <w:rFonts w:ascii="Arial" w:eastAsiaTheme="minorEastAsia" w:hAnsi="Arial" w:cs="Arial"/>
          <w:sz w:val="24"/>
          <w:szCs w:val="24"/>
        </w:rPr>
        <w:t xml:space="preserve">Interest Cover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Profit before interest</m:t>
            </m:r>
          </m:num>
          <m:den>
            <m:r>
              <w:rPr>
                <w:rFonts w:ascii="Cambria Math" w:eastAsiaTheme="minorEastAsia" w:hAnsi="Cambria Math" w:cs="Arial"/>
                <w:sz w:val="24"/>
                <w:szCs w:val="24"/>
              </w:rPr>
              <m:t>Interest Charges</m:t>
            </m:r>
          </m:den>
        </m:f>
      </m:oMath>
    </w:p>
    <w:p w14:paraId="49CD8177" w14:textId="77777777" w:rsidR="00CA5031" w:rsidRPr="00017599"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720</m:t>
            </m:r>
          </m:num>
          <m:den>
            <m:r>
              <w:rPr>
                <w:rFonts w:ascii="Cambria Math" w:eastAsiaTheme="minorEastAsia" w:hAnsi="Cambria Math" w:cs="Times New Roman"/>
                <w:sz w:val="24"/>
                <w:szCs w:val="24"/>
              </w:rPr>
              <m:t>181</m:t>
            </m:r>
          </m:den>
        </m:f>
      </m:oMath>
    </w:p>
    <w:p w14:paraId="6BEC9D73" w14:textId="77777777" w:rsidR="00CA5031" w:rsidRPr="00017599" w:rsidRDefault="00CA5031" w:rsidP="00CA5031">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3.97</w:t>
      </w:r>
    </w:p>
    <w:p w14:paraId="6F614234" w14:textId="77777777" w:rsidR="00404DD2" w:rsidRPr="002C622E" w:rsidRDefault="00404DD2" w:rsidP="00D153FC">
      <w:pPr>
        <w:pStyle w:val="Heading3"/>
        <w:rPr>
          <w:rFonts w:ascii="Arial" w:hAnsi="Arial"/>
        </w:rPr>
      </w:pPr>
      <w:bookmarkStart w:id="7" w:name="_Toc119790261"/>
      <w:r w:rsidRPr="002C622E">
        <w:rPr>
          <w:rFonts w:ascii="Arial" w:hAnsi="Arial"/>
        </w:rPr>
        <w:t>Financial Statement Analysis For 2021</w:t>
      </w:r>
      <w:bookmarkEnd w:id="7"/>
    </w:p>
    <w:p w14:paraId="0135C7CB" w14:textId="77777777" w:rsidR="00404DD2" w:rsidRPr="002C622E" w:rsidRDefault="00404DD2" w:rsidP="00404DD2">
      <w:pPr>
        <w:pStyle w:val="ListParagraph"/>
        <w:numPr>
          <w:ilvl w:val="0"/>
          <w:numId w:val="5"/>
        </w:numPr>
        <w:rPr>
          <w:rFonts w:ascii="Arial" w:eastAsiaTheme="minorEastAsia" w:hAnsi="Arial" w:cs="Arial"/>
          <w:sz w:val="24"/>
          <w:szCs w:val="24"/>
        </w:rPr>
      </w:pPr>
      <w:r w:rsidRPr="002C622E">
        <w:rPr>
          <w:rFonts w:ascii="Arial" w:hAnsi="Arial" w:cs="Arial"/>
          <w:sz w:val="24"/>
          <w:szCs w:val="24"/>
        </w:rPr>
        <w:t xml:space="preserve">ROCE = </w:t>
      </w:r>
      <m:oMath>
        <m:f>
          <m:fPr>
            <m:ctrlPr>
              <w:rPr>
                <w:rFonts w:ascii="Cambria Math" w:hAnsi="Cambria Math" w:cs="Arial"/>
                <w:i/>
                <w:sz w:val="24"/>
                <w:szCs w:val="24"/>
              </w:rPr>
            </m:ctrlPr>
          </m:fPr>
          <m:num>
            <m:r>
              <w:rPr>
                <w:rFonts w:ascii="Cambria Math" w:hAnsi="Cambria Math" w:cs="Arial"/>
                <w:sz w:val="24"/>
                <w:szCs w:val="24"/>
              </w:rPr>
              <m:t>Profit before interest</m:t>
            </m:r>
          </m:num>
          <m:den>
            <m:r>
              <w:rPr>
                <w:rFonts w:ascii="Cambria Math" w:hAnsi="Cambria Math" w:cs="Arial"/>
                <w:sz w:val="24"/>
                <w:szCs w:val="24"/>
              </w:rPr>
              <m:t>Assets employed</m:t>
            </m:r>
          </m:den>
        </m:f>
        <m:r>
          <w:rPr>
            <w:rFonts w:ascii="Cambria Math" w:hAnsi="Cambria Math" w:cs="Arial"/>
            <w:sz w:val="24"/>
            <w:szCs w:val="24"/>
          </w:rPr>
          <m:t>×100</m:t>
        </m:r>
      </m:oMath>
    </w:p>
    <w:p w14:paraId="073E76D0" w14:textId="77777777" w:rsidR="00404DD2" w:rsidRPr="008E2D1F" w:rsidRDefault="00404DD2" w:rsidP="00404DD2">
      <w:pPr>
        <w:pStyle w:val="ListParagraph"/>
        <w:rPr>
          <w:rFonts w:ascii="Times New Roman" w:eastAsiaTheme="minorEastAsia" w:hAnsi="Times New Roman" w:cs="Times New Roman"/>
          <w:sz w:val="24"/>
          <w:szCs w:val="24"/>
        </w:rPr>
      </w:pPr>
      <w:r w:rsidRPr="00017599">
        <w:rPr>
          <w:rFonts w:ascii="Times New Roman"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846</m:t>
            </m:r>
          </m:num>
          <m:den>
            <m:r>
              <w:rPr>
                <w:rFonts w:ascii="Cambria Math" w:hAnsi="Cambria Math" w:cs="Times New Roman"/>
                <w:sz w:val="24"/>
                <w:szCs w:val="24"/>
              </w:rPr>
              <m:t>9736-2511</m:t>
            </m:r>
          </m:den>
        </m:f>
        <m:r>
          <w:rPr>
            <w:rFonts w:ascii="Cambria Math" w:hAnsi="Cambria Math" w:cs="Times New Roman"/>
            <w:sz w:val="24"/>
            <w:szCs w:val="24"/>
          </w:rPr>
          <m:t>×100</m:t>
        </m:r>
      </m:oMath>
    </w:p>
    <w:p w14:paraId="0260C8A8" w14:textId="6C61BFB8" w:rsidR="00404DD2" w:rsidRDefault="00404DD2" w:rsidP="00404DD2">
      <w:pPr>
        <w:pStyle w:val="ListParagraph"/>
        <w:rPr>
          <w:rFonts w:ascii="Times New Roman" w:eastAsiaTheme="minorEastAsia" w:hAnsi="Times New Roman" w:cs="Times New Roman"/>
          <w:sz w:val="24"/>
          <w:szCs w:val="24"/>
        </w:rPr>
      </w:pPr>
      <w:r w:rsidRPr="008E2D1F">
        <w:rPr>
          <w:rFonts w:ascii="Times New Roman" w:eastAsiaTheme="minorEastAsia" w:hAnsi="Times New Roman" w:cs="Times New Roman"/>
          <w:sz w:val="24"/>
          <w:szCs w:val="24"/>
        </w:rPr>
        <w:t>=11.71%</w:t>
      </w:r>
    </w:p>
    <w:p w14:paraId="7D04F5BE" w14:textId="77777777" w:rsidR="00031C22" w:rsidRPr="008E2D1F" w:rsidRDefault="00031C22" w:rsidP="00404DD2">
      <w:pPr>
        <w:pStyle w:val="ListParagraph"/>
        <w:rPr>
          <w:rFonts w:ascii="Times New Roman" w:eastAsiaTheme="minorEastAsia" w:hAnsi="Times New Roman" w:cs="Times New Roman"/>
          <w:sz w:val="24"/>
          <w:szCs w:val="24"/>
        </w:rPr>
      </w:pPr>
    </w:p>
    <w:p w14:paraId="55FE91C2" w14:textId="4B71014F" w:rsidR="00404DD2" w:rsidRPr="002C622E" w:rsidRDefault="00404DD2" w:rsidP="00404DD2">
      <w:pPr>
        <w:pStyle w:val="ListParagraph"/>
        <w:numPr>
          <w:ilvl w:val="0"/>
          <w:numId w:val="5"/>
        </w:numPr>
        <w:rPr>
          <w:rFonts w:ascii="Arial" w:eastAsiaTheme="minorEastAsia" w:hAnsi="Arial" w:cs="Arial"/>
          <w:sz w:val="24"/>
          <w:szCs w:val="24"/>
        </w:rPr>
      </w:pPr>
      <w:r w:rsidRPr="002C622E">
        <w:rPr>
          <w:rFonts w:ascii="Arial" w:eastAsiaTheme="minorEastAsia" w:hAnsi="Arial" w:cs="Arial"/>
          <w:sz w:val="24"/>
          <w:szCs w:val="24"/>
        </w:rPr>
        <w:t xml:space="preserve">ROE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Earnings </m:t>
            </m:r>
          </m:num>
          <m:den>
            <m:r>
              <w:rPr>
                <w:rFonts w:ascii="Cambria Math" w:eastAsiaTheme="minorEastAsia" w:hAnsi="Cambria Math" w:cs="Arial"/>
                <w:sz w:val="24"/>
                <w:szCs w:val="24"/>
              </w:rPr>
              <m:t>Ordinary share capital and reserves</m:t>
            </m:r>
          </m:den>
        </m:f>
      </m:oMath>
      <w:r w:rsidR="008E2D1F" w:rsidRPr="002C622E">
        <w:rPr>
          <w:rFonts w:ascii="Arial" w:eastAsiaTheme="minorEastAsia" w:hAnsi="Arial" w:cs="Arial"/>
          <w:sz w:val="24"/>
          <w:szCs w:val="24"/>
        </w:rPr>
        <w:t>x100</w:t>
      </w:r>
    </w:p>
    <w:p w14:paraId="222AB4EE" w14:textId="44D145F2" w:rsidR="00404DD2" w:rsidRPr="00017599" w:rsidRDefault="00404DD2" w:rsidP="00404DD2">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431</m:t>
            </m:r>
          </m:num>
          <m:den>
            <m:r>
              <w:rPr>
                <w:rFonts w:ascii="Cambria Math" w:eastAsiaTheme="minorEastAsia" w:hAnsi="Cambria Math" w:cs="Times New Roman"/>
                <w:sz w:val="24"/>
                <w:szCs w:val="24"/>
              </w:rPr>
              <m:t>300+1717</m:t>
            </m:r>
          </m:den>
        </m:f>
      </m:oMath>
      <w:r w:rsidR="008E2D1F">
        <w:rPr>
          <w:rFonts w:ascii="Times New Roman" w:eastAsiaTheme="minorEastAsia" w:hAnsi="Times New Roman" w:cs="Times New Roman"/>
          <w:sz w:val="24"/>
          <w:szCs w:val="24"/>
        </w:rPr>
        <w:t>x100</w:t>
      </w:r>
    </w:p>
    <w:p w14:paraId="5B6BE168" w14:textId="42547CA0" w:rsidR="00404DD2" w:rsidRDefault="00404DD2" w:rsidP="00404DD2">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w:t>
      </w:r>
      <w:r w:rsidR="008E2D1F">
        <w:rPr>
          <w:rFonts w:ascii="Times New Roman" w:eastAsiaTheme="minorEastAsia" w:hAnsi="Times New Roman" w:cs="Times New Roman"/>
          <w:sz w:val="24"/>
          <w:szCs w:val="24"/>
        </w:rPr>
        <w:t>21%</w:t>
      </w:r>
    </w:p>
    <w:p w14:paraId="3E3DD0AE" w14:textId="77777777" w:rsidR="00031C22" w:rsidRPr="00017599" w:rsidRDefault="00031C22" w:rsidP="00404DD2">
      <w:pPr>
        <w:pStyle w:val="ListParagraph"/>
        <w:rPr>
          <w:rFonts w:ascii="Times New Roman" w:eastAsiaTheme="minorEastAsia" w:hAnsi="Times New Roman" w:cs="Times New Roman"/>
          <w:sz w:val="24"/>
          <w:szCs w:val="24"/>
        </w:rPr>
      </w:pPr>
    </w:p>
    <w:p w14:paraId="54B32F8B" w14:textId="76E019B8" w:rsidR="00404DD2" w:rsidRPr="002C622E" w:rsidRDefault="00BE2C24" w:rsidP="00404DD2">
      <w:pPr>
        <w:pStyle w:val="ListParagraph"/>
        <w:numPr>
          <w:ilvl w:val="0"/>
          <w:numId w:val="5"/>
        </w:numPr>
        <w:rPr>
          <w:rFonts w:ascii="Arial" w:eastAsiaTheme="minorEastAsia" w:hAnsi="Arial" w:cs="Arial"/>
          <w:sz w:val="24"/>
          <w:szCs w:val="24"/>
        </w:rPr>
      </w:pPr>
      <w:r w:rsidRPr="002C622E">
        <w:rPr>
          <w:rFonts w:ascii="Arial" w:eastAsiaTheme="minorEastAsia" w:hAnsi="Arial" w:cs="Arial"/>
          <w:sz w:val="24"/>
          <w:szCs w:val="24"/>
        </w:rPr>
        <w:t>Earnings</w:t>
      </w:r>
      <w:r w:rsidR="00404DD2" w:rsidRPr="002C622E">
        <w:rPr>
          <w:rFonts w:ascii="Arial" w:eastAsiaTheme="minorEastAsia" w:hAnsi="Arial" w:cs="Arial"/>
          <w:sz w:val="24"/>
          <w:szCs w:val="24"/>
        </w:rPr>
        <w:t xml:space="preserve"> per share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Earnings </m:t>
            </m:r>
          </m:num>
          <m:den>
            <m:r>
              <w:rPr>
                <w:rFonts w:ascii="Cambria Math" w:eastAsiaTheme="minorEastAsia" w:hAnsi="Cambria Math" w:cs="Arial"/>
                <w:sz w:val="24"/>
                <w:szCs w:val="24"/>
              </w:rPr>
              <m:t>Number of ordinary shares</m:t>
            </m:r>
          </m:den>
        </m:f>
      </m:oMath>
    </w:p>
    <w:p w14:paraId="58173FE9" w14:textId="4B1DF3B2" w:rsidR="008E2D1F" w:rsidRPr="00017599" w:rsidRDefault="008E2D1F" w:rsidP="008E2D1F">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431</m:t>
            </m:r>
          </m:num>
          <m:den>
            <m:r>
              <w:rPr>
                <w:rFonts w:ascii="Cambria Math" w:eastAsiaTheme="minorEastAsia" w:hAnsi="Cambria Math" w:cs="Times New Roman"/>
                <w:sz w:val="24"/>
                <w:szCs w:val="24"/>
              </w:rPr>
              <m:t>50</m:t>
            </m:r>
          </m:den>
        </m:f>
      </m:oMath>
    </w:p>
    <w:p w14:paraId="0EFBB44D" w14:textId="77777777" w:rsidR="008E2D1F" w:rsidRPr="00017599" w:rsidRDefault="008E2D1F" w:rsidP="008E2D1F">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=8.67 or 9 shares</w:t>
      </w:r>
    </w:p>
    <w:p w14:paraId="50CF1A73" w14:textId="69409B9A" w:rsidR="00404DD2" w:rsidRPr="008E2D1F" w:rsidRDefault="00404DD2" w:rsidP="008E2D1F">
      <w:pPr>
        <w:pStyle w:val="ListParagraph"/>
        <w:rPr>
          <w:rFonts w:ascii="Times New Roman" w:eastAsiaTheme="minorEastAsia" w:hAnsi="Times New Roman" w:cs="Times New Roman"/>
          <w:sz w:val="24"/>
          <w:szCs w:val="24"/>
        </w:rPr>
      </w:pPr>
    </w:p>
    <w:p w14:paraId="34368A9D" w14:textId="77777777" w:rsidR="00404DD2" w:rsidRPr="002C622E" w:rsidRDefault="00404DD2" w:rsidP="00404DD2">
      <w:pPr>
        <w:pStyle w:val="ListParagraph"/>
        <w:numPr>
          <w:ilvl w:val="0"/>
          <w:numId w:val="5"/>
        </w:numPr>
        <w:rPr>
          <w:rFonts w:ascii="Arial" w:eastAsiaTheme="minorEastAsia" w:hAnsi="Arial" w:cs="Arial"/>
          <w:sz w:val="24"/>
          <w:szCs w:val="24"/>
        </w:rPr>
      </w:pPr>
      <w:r w:rsidRPr="002C622E">
        <w:rPr>
          <w:rFonts w:ascii="Arial" w:eastAsiaTheme="minorEastAsia" w:hAnsi="Arial" w:cs="Arial"/>
          <w:sz w:val="24"/>
          <w:szCs w:val="24"/>
        </w:rPr>
        <w:t xml:space="preserve">Assets Net profit margin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Net profit </m:t>
            </m:r>
          </m:num>
          <m:den>
            <m:r>
              <w:rPr>
                <w:rFonts w:ascii="Cambria Math" w:eastAsiaTheme="minorEastAsia" w:hAnsi="Cambria Math" w:cs="Arial"/>
                <w:sz w:val="24"/>
                <w:szCs w:val="24"/>
              </w:rPr>
              <m:t>Sales</m:t>
            </m:r>
          </m:den>
        </m:f>
      </m:oMath>
      <w:r w:rsidRPr="002C622E">
        <w:rPr>
          <w:rFonts w:ascii="Arial" w:eastAsiaTheme="minorEastAsia" w:hAnsi="Arial" w:cs="Arial"/>
          <w:sz w:val="24"/>
          <w:szCs w:val="24"/>
        </w:rPr>
        <w:t>×100</w:t>
      </w:r>
    </w:p>
    <w:p w14:paraId="2B7084E6" w14:textId="0CB86DCF" w:rsidR="00404DD2" w:rsidRPr="00017599" w:rsidRDefault="00404DD2" w:rsidP="00404DD2">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431</m:t>
            </m:r>
          </m:num>
          <m:den>
            <m:r>
              <w:rPr>
                <w:rFonts w:ascii="Cambria Math" w:eastAsiaTheme="minorEastAsia" w:hAnsi="Cambria Math" w:cs="Times New Roman"/>
                <w:sz w:val="24"/>
                <w:szCs w:val="24"/>
              </w:rPr>
              <m:t>6738</m:t>
            </m:r>
          </m:den>
        </m:f>
      </m:oMath>
      <w:r w:rsidRPr="00017599">
        <w:rPr>
          <w:rFonts w:ascii="Times New Roman" w:eastAsiaTheme="minorEastAsia" w:hAnsi="Times New Roman" w:cs="Times New Roman"/>
          <w:sz w:val="24"/>
          <w:szCs w:val="24"/>
        </w:rPr>
        <w:t>×100</w:t>
      </w:r>
    </w:p>
    <w:p w14:paraId="16A7398F" w14:textId="1E10AB47" w:rsidR="00404DD2" w:rsidRPr="00017599" w:rsidRDefault="00404DD2" w:rsidP="00404DD2">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lastRenderedPageBreak/>
        <w:t xml:space="preserve">= </w:t>
      </w:r>
      <w:r w:rsidR="008E2D1F">
        <w:rPr>
          <w:rFonts w:ascii="Times New Roman" w:eastAsiaTheme="minorEastAsia" w:hAnsi="Times New Roman" w:cs="Times New Roman"/>
          <w:sz w:val="24"/>
          <w:szCs w:val="24"/>
        </w:rPr>
        <w:t>6.39</w:t>
      </w:r>
      <w:r w:rsidRPr="00017599">
        <w:rPr>
          <w:rFonts w:ascii="Times New Roman" w:eastAsiaTheme="minorEastAsia" w:hAnsi="Times New Roman" w:cs="Times New Roman"/>
          <w:sz w:val="24"/>
          <w:szCs w:val="24"/>
        </w:rPr>
        <w:t>%</w:t>
      </w:r>
    </w:p>
    <w:p w14:paraId="2857D9CC" w14:textId="77777777" w:rsidR="00404DD2" w:rsidRPr="002C622E" w:rsidRDefault="00404DD2" w:rsidP="00404DD2">
      <w:pPr>
        <w:pStyle w:val="ListParagraph"/>
        <w:numPr>
          <w:ilvl w:val="0"/>
          <w:numId w:val="5"/>
        </w:numPr>
        <w:rPr>
          <w:rFonts w:ascii="Arial" w:eastAsiaTheme="minorEastAsia" w:hAnsi="Arial" w:cs="Arial"/>
          <w:sz w:val="24"/>
          <w:szCs w:val="24"/>
        </w:rPr>
      </w:pPr>
      <w:r w:rsidRPr="002C622E">
        <w:rPr>
          <w:rFonts w:ascii="Arial" w:eastAsiaTheme="minorEastAsia" w:hAnsi="Arial" w:cs="Arial"/>
          <w:sz w:val="24"/>
          <w:szCs w:val="24"/>
        </w:rPr>
        <w:t xml:space="preserve">Assets turnover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Turmovver</m:t>
            </m:r>
          </m:num>
          <m:den>
            <m:r>
              <w:rPr>
                <w:rFonts w:ascii="Cambria Math" w:eastAsiaTheme="minorEastAsia" w:hAnsi="Cambria Math" w:cs="Arial"/>
                <w:sz w:val="24"/>
                <w:szCs w:val="24"/>
              </w:rPr>
              <m:t>Assets employed</m:t>
            </m:r>
          </m:den>
        </m:f>
      </m:oMath>
    </w:p>
    <w:p w14:paraId="4D4B3F73" w14:textId="717B2AE7" w:rsidR="00404DD2" w:rsidRDefault="00404DD2" w:rsidP="00404DD2">
      <w:pPr>
        <w:pStyle w:val="ListParagraph"/>
        <w:rPr>
          <w:rFonts w:eastAsiaTheme="minorEastAsia"/>
        </w:rPr>
      </w:pPr>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3235</m:t>
            </m:r>
          </m:num>
          <m:den>
            <m:r>
              <w:rPr>
                <w:rFonts w:ascii="Cambria Math" w:eastAsiaTheme="minorEastAsia" w:hAnsi="Cambria Math"/>
              </w:rPr>
              <m:t>7225</m:t>
            </m:r>
          </m:den>
        </m:f>
      </m:oMath>
    </w:p>
    <w:p w14:paraId="5ACDFE89" w14:textId="281D53A2" w:rsidR="00404DD2" w:rsidRDefault="00404DD2" w:rsidP="00404DD2">
      <w:pPr>
        <w:pStyle w:val="ListParagraph"/>
        <w:rPr>
          <w:rFonts w:eastAsiaTheme="minorEastAsia"/>
        </w:rPr>
      </w:pPr>
      <w:r>
        <w:rPr>
          <w:rFonts w:eastAsiaTheme="minorEastAsia"/>
        </w:rPr>
        <w:t>= .</w:t>
      </w:r>
      <w:r w:rsidR="008E2D1F">
        <w:rPr>
          <w:rFonts w:eastAsiaTheme="minorEastAsia"/>
        </w:rPr>
        <w:t xml:space="preserve">45 </w:t>
      </w:r>
      <w:r>
        <w:rPr>
          <w:rFonts w:eastAsiaTheme="minorEastAsia"/>
        </w:rPr>
        <w:t>times</w:t>
      </w:r>
    </w:p>
    <w:p w14:paraId="081E24C7" w14:textId="77777777" w:rsidR="00031C22" w:rsidRDefault="00031C22" w:rsidP="00404DD2">
      <w:pPr>
        <w:pStyle w:val="ListParagraph"/>
        <w:rPr>
          <w:rFonts w:eastAsiaTheme="minorEastAsia"/>
        </w:rPr>
      </w:pPr>
    </w:p>
    <w:p w14:paraId="2BAAACDB" w14:textId="77777777" w:rsidR="00404DD2" w:rsidRPr="002C622E" w:rsidRDefault="00404DD2" w:rsidP="00404DD2">
      <w:pPr>
        <w:pStyle w:val="ListParagraph"/>
        <w:numPr>
          <w:ilvl w:val="0"/>
          <w:numId w:val="5"/>
        </w:numPr>
        <w:rPr>
          <w:rFonts w:ascii="Arial" w:eastAsiaTheme="minorEastAsia" w:hAnsi="Arial" w:cs="Arial"/>
          <w:sz w:val="24"/>
          <w:szCs w:val="24"/>
        </w:rPr>
      </w:pPr>
      <w:r w:rsidRPr="002C622E">
        <w:rPr>
          <w:rFonts w:ascii="Arial" w:eastAsiaTheme="minorEastAsia" w:hAnsi="Arial" w:cs="Arial"/>
          <w:sz w:val="24"/>
          <w:szCs w:val="24"/>
        </w:rPr>
        <w:t xml:space="preserve">Stock holding days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Invventory</m:t>
            </m:r>
          </m:num>
          <m:den>
            <m:r>
              <w:rPr>
                <w:rFonts w:ascii="Cambria Math" w:eastAsiaTheme="minorEastAsia" w:hAnsi="Cambria Math" w:cs="Arial"/>
                <w:sz w:val="24"/>
                <w:szCs w:val="24"/>
              </w:rPr>
              <m:t>Cost of sales</m:t>
            </m:r>
          </m:den>
        </m:f>
        <m:r>
          <w:rPr>
            <w:rFonts w:ascii="Cambria Math" w:eastAsiaTheme="minorEastAsia" w:hAnsi="Cambria Math" w:cs="Arial"/>
            <w:sz w:val="24"/>
            <w:szCs w:val="24"/>
          </w:rPr>
          <m:t>×365</m:t>
        </m:r>
      </m:oMath>
    </w:p>
    <w:p w14:paraId="4DB6144A" w14:textId="77777777" w:rsidR="00404DD2" w:rsidRPr="00017599" w:rsidRDefault="00404DD2" w:rsidP="00404DD2">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708</m:t>
            </m:r>
          </m:num>
          <m:den>
            <m:r>
              <w:rPr>
                <w:rFonts w:ascii="Cambria Math" w:eastAsiaTheme="minorEastAsia" w:hAnsi="Cambria Math" w:cs="Times New Roman"/>
                <w:sz w:val="24"/>
                <w:szCs w:val="24"/>
              </w:rPr>
              <m:t>3235</m:t>
            </m:r>
          </m:den>
        </m:f>
      </m:oMath>
    </w:p>
    <w:p w14:paraId="5D3546B4" w14:textId="07759F3E" w:rsidR="00404DD2" w:rsidRDefault="00404DD2" w:rsidP="00404DD2">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79.88</w:t>
      </w:r>
      <w:r w:rsidR="008E2D1F">
        <w:rPr>
          <w:rFonts w:ascii="Times New Roman" w:eastAsiaTheme="minorEastAsia" w:hAnsi="Times New Roman" w:cs="Times New Roman"/>
          <w:sz w:val="24"/>
          <w:szCs w:val="24"/>
        </w:rPr>
        <w:t xml:space="preserve"> days</w:t>
      </w:r>
    </w:p>
    <w:p w14:paraId="466AC2CC" w14:textId="77777777" w:rsidR="00031C22" w:rsidRPr="00017599" w:rsidRDefault="00031C22" w:rsidP="00404DD2">
      <w:pPr>
        <w:pStyle w:val="ListParagraph"/>
        <w:rPr>
          <w:rFonts w:ascii="Times New Roman" w:eastAsiaTheme="minorEastAsia" w:hAnsi="Times New Roman" w:cs="Times New Roman"/>
          <w:sz w:val="24"/>
          <w:szCs w:val="24"/>
        </w:rPr>
      </w:pPr>
    </w:p>
    <w:p w14:paraId="5FE64FD7" w14:textId="77777777" w:rsidR="00404DD2" w:rsidRPr="002C622E" w:rsidRDefault="00404DD2" w:rsidP="00404DD2">
      <w:pPr>
        <w:pStyle w:val="ListParagraph"/>
        <w:numPr>
          <w:ilvl w:val="0"/>
          <w:numId w:val="5"/>
        </w:numPr>
        <w:rPr>
          <w:rFonts w:ascii="Arial" w:eastAsiaTheme="minorEastAsia" w:hAnsi="Arial" w:cs="Arial"/>
          <w:sz w:val="24"/>
          <w:szCs w:val="24"/>
        </w:rPr>
      </w:pPr>
      <w:proofErr w:type="gramStart"/>
      <w:r w:rsidRPr="002C622E">
        <w:rPr>
          <w:rFonts w:ascii="Arial" w:eastAsiaTheme="minorEastAsia" w:hAnsi="Arial" w:cs="Arial"/>
          <w:sz w:val="24"/>
          <w:szCs w:val="24"/>
        </w:rPr>
        <w:t>Debtors</w:t>
      </w:r>
      <w:proofErr w:type="gramEnd"/>
      <w:r w:rsidRPr="002C622E">
        <w:rPr>
          <w:rFonts w:ascii="Arial" w:eastAsiaTheme="minorEastAsia" w:hAnsi="Arial" w:cs="Arial"/>
          <w:sz w:val="24"/>
          <w:szCs w:val="24"/>
        </w:rPr>
        <w:t xml:space="preserve"> </w:t>
      </w:r>
      <w:r w:rsidR="002A1F9C" w:rsidRPr="002C622E">
        <w:rPr>
          <w:rFonts w:ascii="Arial" w:eastAsiaTheme="minorEastAsia" w:hAnsi="Arial" w:cs="Arial"/>
          <w:sz w:val="24"/>
          <w:szCs w:val="24"/>
        </w:rPr>
        <w:t>collection</w:t>
      </w:r>
      <w:r w:rsidRPr="002C622E">
        <w:rPr>
          <w:rFonts w:ascii="Arial" w:eastAsiaTheme="minorEastAsia" w:hAnsi="Arial" w:cs="Arial"/>
          <w:sz w:val="24"/>
          <w:szCs w:val="24"/>
        </w:rPr>
        <w:t xml:space="preserve"> period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 xml:space="preserve">Trade recieble </m:t>
            </m:r>
          </m:num>
          <m:den>
            <m:r>
              <w:rPr>
                <w:rFonts w:ascii="Cambria Math" w:eastAsiaTheme="minorEastAsia" w:hAnsi="Cambria Math" w:cs="Arial"/>
                <w:sz w:val="24"/>
                <w:szCs w:val="24"/>
              </w:rPr>
              <m:t>Credit Sales</m:t>
            </m:r>
          </m:den>
        </m:f>
      </m:oMath>
      <w:r w:rsidRPr="002C622E">
        <w:rPr>
          <w:rFonts w:ascii="Arial" w:eastAsiaTheme="minorEastAsia" w:hAnsi="Arial" w:cs="Arial"/>
          <w:sz w:val="24"/>
          <w:szCs w:val="24"/>
        </w:rPr>
        <w:t>×365</w:t>
      </w:r>
    </w:p>
    <w:p w14:paraId="2191CCE4" w14:textId="19E8D8E4" w:rsidR="00404DD2" w:rsidRPr="00017599" w:rsidRDefault="00404DD2" w:rsidP="00404DD2">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1249</m:t>
            </m:r>
          </m:num>
          <m:den>
            <m:r>
              <w:rPr>
                <w:rFonts w:ascii="Cambria Math" w:eastAsiaTheme="minorEastAsia" w:hAnsi="Cambria Math" w:cs="Times New Roman"/>
                <w:sz w:val="24"/>
                <w:szCs w:val="24"/>
              </w:rPr>
              <m:t>6738</m:t>
            </m:r>
          </m:den>
        </m:f>
      </m:oMath>
      <w:r w:rsidR="008E2D1F">
        <w:rPr>
          <w:rFonts w:ascii="Times New Roman" w:eastAsiaTheme="minorEastAsia" w:hAnsi="Times New Roman" w:cs="Times New Roman"/>
          <w:sz w:val="24"/>
          <w:szCs w:val="24"/>
        </w:rPr>
        <w:t>x365</w:t>
      </w:r>
    </w:p>
    <w:p w14:paraId="716DFBE0" w14:textId="08BFEB92" w:rsidR="00404DD2" w:rsidRDefault="00404DD2" w:rsidP="00404DD2">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67.66 </w:t>
      </w:r>
      <w:r w:rsidR="008E2D1F">
        <w:rPr>
          <w:rFonts w:ascii="Times New Roman" w:eastAsiaTheme="minorEastAsia" w:hAnsi="Times New Roman" w:cs="Times New Roman"/>
          <w:sz w:val="24"/>
          <w:szCs w:val="24"/>
        </w:rPr>
        <w:t>days</w:t>
      </w:r>
    </w:p>
    <w:p w14:paraId="45BD0340" w14:textId="77777777" w:rsidR="00031C22" w:rsidRPr="00017599" w:rsidRDefault="00031C22" w:rsidP="00404DD2">
      <w:pPr>
        <w:pStyle w:val="ListParagraph"/>
        <w:rPr>
          <w:rFonts w:ascii="Times New Roman" w:eastAsiaTheme="minorEastAsia" w:hAnsi="Times New Roman" w:cs="Times New Roman"/>
          <w:sz w:val="24"/>
          <w:szCs w:val="24"/>
        </w:rPr>
      </w:pPr>
    </w:p>
    <w:p w14:paraId="2364B14B" w14:textId="77777777" w:rsidR="00404DD2" w:rsidRPr="002C622E" w:rsidRDefault="00404DD2" w:rsidP="00404DD2">
      <w:pPr>
        <w:pStyle w:val="ListParagraph"/>
        <w:numPr>
          <w:ilvl w:val="0"/>
          <w:numId w:val="5"/>
        </w:numPr>
        <w:rPr>
          <w:rFonts w:ascii="Arial" w:eastAsiaTheme="minorEastAsia" w:hAnsi="Arial" w:cs="Arial"/>
          <w:sz w:val="24"/>
          <w:szCs w:val="24"/>
        </w:rPr>
      </w:pPr>
      <w:r w:rsidRPr="002C622E">
        <w:rPr>
          <w:rFonts w:ascii="Arial" w:eastAsiaTheme="minorEastAsia" w:hAnsi="Arial" w:cs="Arial"/>
          <w:sz w:val="24"/>
          <w:szCs w:val="24"/>
        </w:rPr>
        <w:t xml:space="preserve">Current ratio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Current Assets</m:t>
            </m:r>
          </m:num>
          <m:den>
            <m:r>
              <w:rPr>
                <w:rFonts w:ascii="Cambria Math" w:eastAsiaTheme="minorEastAsia" w:hAnsi="Cambria Math" w:cs="Arial"/>
                <w:sz w:val="24"/>
                <w:szCs w:val="24"/>
              </w:rPr>
              <m:t>Current Liability</m:t>
            </m:r>
          </m:den>
        </m:f>
      </m:oMath>
    </w:p>
    <w:p w14:paraId="68F259E5" w14:textId="77777777" w:rsidR="00404DD2" w:rsidRPr="00017599" w:rsidRDefault="00404DD2" w:rsidP="00404DD2">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2303</m:t>
            </m:r>
          </m:num>
          <m:den>
            <m:r>
              <w:rPr>
                <w:rFonts w:ascii="Cambria Math" w:eastAsiaTheme="minorEastAsia" w:hAnsi="Cambria Math" w:cs="Times New Roman"/>
                <w:sz w:val="24"/>
                <w:szCs w:val="24"/>
              </w:rPr>
              <m:t>2511</m:t>
            </m:r>
          </m:den>
        </m:f>
      </m:oMath>
    </w:p>
    <w:p w14:paraId="346F8341" w14:textId="7F328577" w:rsidR="00404DD2" w:rsidRDefault="00404DD2" w:rsidP="00404DD2">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w:t>
      </w:r>
      <w:r w:rsidR="00DF0C4B" w:rsidRPr="00017599">
        <w:rPr>
          <w:rFonts w:ascii="Times New Roman" w:eastAsiaTheme="minorEastAsia" w:hAnsi="Times New Roman" w:cs="Times New Roman"/>
          <w:sz w:val="24"/>
          <w:szCs w:val="24"/>
        </w:rPr>
        <w:t>91</w:t>
      </w:r>
      <w:r w:rsidR="008E2D1F">
        <w:rPr>
          <w:rFonts w:ascii="Times New Roman" w:eastAsiaTheme="minorEastAsia" w:hAnsi="Times New Roman" w:cs="Times New Roman"/>
          <w:sz w:val="24"/>
          <w:szCs w:val="24"/>
        </w:rPr>
        <w:t xml:space="preserve"> or 1: .91</w:t>
      </w:r>
    </w:p>
    <w:p w14:paraId="5037108E" w14:textId="77777777" w:rsidR="00031C22" w:rsidRPr="00017599" w:rsidRDefault="00031C22" w:rsidP="00404DD2">
      <w:pPr>
        <w:pStyle w:val="ListParagraph"/>
        <w:rPr>
          <w:rFonts w:ascii="Times New Roman" w:eastAsiaTheme="minorEastAsia" w:hAnsi="Times New Roman" w:cs="Times New Roman"/>
          <w:sz w:val="24"/>
          <w:szCs w:val="24"/>
        </w:rPr>
      </w:pPr>
    </w:p>
    <w:p w14:paraId="350B1F05" w14:textId="77777777" w:rsidR="00404DD2" w:rsidRPr="002C622E" w:rsidRDefault="00404DD2" w:rsidP="00404DD2">
      <w:pPr>
        <w:pStyle w:val="ListParagraph"/>
        <w:numPr>
          <w:ilvl w:val="0"/>
          <w:numId w:val="5"/>
        </w:numPr>
        <w:rPr>
          <w:rFonts w:ascii="Arial" w:eastAsiaTheme="minorEastAsia" w:hAnsi="Arial" w:cs="Arial"/>
          <w:sz w:val="24"/>
          <w:szCs w:val="24"/>
        </w:rPr>
      </w:pPr>
      <w:r w:rsidRPr="002C622E">
        <w:rPr>
          <w:rFonts w:ascii="Arial" w:eastAsiaTheme="minorEastAsia" w:hAnsi="Arial" w:cs="Arial"/>
          <w:sz w:val="24"/>
          <w:szCs w:val="24"/>
        </w:rPr>
        <w:t xml:space="preserve">Gearing ratio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Debt</m:t>
            </m:r>
          </m:num>
          <m:den>
            <m:r>
              <w:rPr>
                <w:rFonts w:ascii="Cambria Math" w:eastAsiaTheme="minorEastAsia" w:hAnsi="Cambria Math" w:cs="Arial"/>
                <w:sz w:val="24"/>
                <w:szCs w:val="24"/>
              </w:rPr>
              <m:t>Debt+equity</m:t>
            </m:r>
          </m:den>
        </m:f>
      </m:oMath>
      <w:r w:rsidRPr="002C622E">
        <w:rPr>
          <w:rFonts w:ascii="Arial" w:eastAsiaTheme="minorEastAsia" w:hAnsi="Arial" w:cs="Arial"/>
          <w:sz w:val="24"/>
          <w:szCs w:val="24"/>
        </w:rPr>
        <w:t>×100</w:t>
      </w:r>
    </w:p>
    <w:p w14:paraId="06B1C475" w14:textId="55E3D511" w:rsidR="00404DD2" w:rsidRPr="00017599" w:rsidRDefault="00404DD2" w:rsidP="00404DD2">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4137</m:t>
            </m:r>
          </m:num>
          <m:den>
            <m:r>
              <w:rPr>
                <w:rFonts w:ascii="Cambria Math" w:eastAsiaTheme="minorEastAsia" w:hAnsi="Cambria Math" w:cs="Times New Roman"/>
                <w:sz w:val="24"/>
                <w:szCs w:val="24"/>
              </w:rPr>
              <m:t>4137+3088</m:t>
            </m:r>
          </m:den>
        </m:f>
      </m:oMath>
      <w:r w:rsidRPr="00017599">
        <w:rPr>
          <w:rFonts w:ascii="Times New Roman" w:eastAsiaTheme="minorEastAsia" w:hAnsi="Times New Roman" w:cs="Times New Roman"/>
          <w:sz w:val="24"/>
          <w:szCs w:val="24"/>
        </w:rPr>
        <w:t>×100</w:t>
      </w:r>
    </w:p>
    <w:p w14:paraId="6CCA7479" w14:textId="6B82E7D5" w:rsidR="00404DD2" w:rsidRDefault="00404DD2" w:rsidP="00404DD2">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w:r w:rsidR="008E2D1F">
        <w:rPr>
          <w:rFonts w:ascii="Times New Roman" w:eastAsiaTheme="minorEastAsia" w:hAnsi="Times New Roman" w:cs="Times New Roman"/>
          <w:sz w:val="24"/>
          <w:szCs w:val="24"/>
        </w:rPr>
        <w:t>57.25</w:t>
      </w:r>
      <w:r w:rsidRPr="00017599">
        <w:rPr>
          <w:rFonts w:ascii="Times New Roman" w:eastAsiaTheme="minorEastAsia" w:hAnsi="Times New Roman" w:cs="Times New Roman"/>
          <w:sz w:val="24"/>
          <w:szCs w:val="24"/>
        </w:rPr>
        <w:t>%</w:t>
      </w:r>
    </w:p>
    <w:p w14:paraId="1804C4D3" w14:textId="77777777" w:rsidR="00031C22" w:rsidRPr="00017599" w:rsidRDefault="00031C22" w:rsidP="00404DD2">
      <w:pPr>
        <w:pStyle w:val="ListParagraph"/>
        <w:rPr>
          <w:rFonts w:ascii="Times New Roman" w:eastAsiaTheme="minorEastAsia" w:hAnsi="Times New Roman" w:cs="Times New Roman"/>
          <w:sz w:val="24"/>
          <w:szCs w:val="24"/>
        </w:rPr>
      </w:pPr>
    </w:p>
    <w:p w14:paraId="2DE33A19" w14:textId="77777777" w:rsidR="00404DD2" w:rsidRPr="002C622E" w:rsidRDefault="00404DD2" w:rsidP="00404DD2">
      <w:pPr>
        <w:pStyle w:val="ListParagraph"/>
        <w:numPr>
          <w:ilvl w:val="0"/>
          <w:numId w:val="5"/>
        </w:numPr>
        <w:rPr>
          <w:rFonts w:ascii="Arial" w:eastAsiaTheme="minorEastAsia" w:hAnsi="Arial" w:cs="Arial"/>
          <w:sz w:val="24"/>
          <w:szCs w:val="24"/>
        </w:rPr>
      </w:pPr>
      <w:r w:rsidRPr="002C622E">
        <w:rPr>
          <w:rFonts w:ascii="Arial" w:eastAsiaTheme="minorEastAsia" w:hAnsi="Arial" w:cs="Arial"/>
          <w:sz w:val="24"/>
          <w:szCs w:val="24"/>
        </w:rPr>
        <w:t xml:space="preserve">Interest Cover =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Profit before interest</m:t>
            </m:r>
          </m:num>
          <m:den>
            <m:r>
              <w:rPr>
                <w:rFonts w:ascii="Cambria Math" w:eastAsiaTheme="minorEastAsia" w:hAnsi="Cambria Math" w:cs="Arial"/>
                <w:sz w:val="24"/>
                <w:szCs w:val="24"/>
              </w:rPr>
              <m:t>Interest Charges</m:t>
            </m:r>
          </m:den>
        </m:f>
      </m:oMath>
    </w:p>
    <w:p w14:paraId="0138998B" w14:textId="77777777" w:rsidR="00404DD2" w:rsidRPr="00017599" w:rsidRDefault="00404DD2" w:rsidP="00404DD2">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xml:space="preserve">=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846</m:t>
            </m:r>
          </m:num>
          <m:den>
            <m:r>
              <w:rPr>
                <w:rFonts w:ascii="Cambria Math" w:eastAsiaTheme="minorEastAsia" w:hAnsi="Cambria Math" w:cs="Times New Roman"/>
                <w:sz w:val="24"/>
                <w:szCs w:val="24"/>
              </w:rPr>
              <m:t>226</m:t>
            </m:r>
          </m:den>
        </m:f>
      </m:oMath>
    </w:p>
    <w:p w14:paraId="73670F68" w14:textId="77777777" w:rsidR="00404DD2" w:rsidRPr="00017599" w:rsidRDefault="00404DD2" w:rsidP="00017599">
      <w:pPr>
        <w:pStyle w:val="ListParagraph"/>
        <w:rPr>
          <w:rFonts w:ascii="Times New Roman" w:eastAsiaTheme="minorEastAsia" w:hAnsi="Times New Roman" w:cs="Times New Roman"/>
          <w:sz w:val="24"/>
          <w:szCs w:val="24"/>
        </w:rPr>
      </w:pPr>
      <w:r w:rsidRPr="00017599">
        <w:rPr>
          <w:rFonts w:ascii="Times New Roman" w:eastAsiaTheme="minorEastAsia" w:hAnsi="Times New Roman" w:cs="Times New Roman"/>
          <w:sz w:val="24"/>
          <w:szCs w:val="24"/>
        </w:rPr>
        <w:t>= 3.74</w:t>
      </w:r>
    </w:p>
    <w:p w14:paraId="53C7058A" w14:textId="77777777" w:rsidR="00404DD2" w:rsidRDefault="00404DD2" w:rsidP="00404DD2">
      <w:pPr>
        <w:pStyle w:val="ListParagraph"/>
        <w:rPr>
          <w:rFonts w:eastAsiaTheme="minorEastAsia"/>
        </w:rPr>
      </w:pPr>
    </w:p>
    <w:p w14:paraId="152C4EC9" w14:textId="77777777" w:rsidR="00404DD2" w:rsidRDefault="00404DD2" w:rsidP="00404DD2">
      <w:pPr>
        <w:pStyle w:val="ListParagraph"/>
        <w:rPr>
          <w:rFonts w:eastAsiaTheme="minorEastAsia"/>
        </w:rPr>
      </w:pPr>
    </w:p>
    <w:p w14:paraId="5FD72BB7" w14:textId="77777777" w:rsidR="00404DD2" w:rsidRPr="00017599" w:rsidRDefault="00404DD2" w:rsidP="00017599">
      <w:pPr>
        <w:rPr>
          <w:rFonts w:eastAsiaTheme="minorEastAsia"/>
        </w:rPr>
      </w:pPr>
    </w:p>
    <w:p w14:paraId="5CB4FC3F" w14:textId="497440B5" w:rsidR="00C830CE" w:rsidRDefault="00C830CE" w:rsidP="00C830CE">
      <w:pPr>
        <w:spacing w:line="259" w:lineRule="auto"/>
        <w:jc w:val="left"/>
        <w:rPr>
          <w:lang w:val="en-US"/>
        </w:rPr>
      </w:pPr>
    </w:p>
    <w:p w14:paraId="2F0DC085" w14:textId="77777777" w:rsidR="00031C22" w:rsidRDefault="00031C22" w:rsidP="00D153FC">
      <w:pPr>
        <w:pStyle w:val="Heading3"/>
        <w:rPr>
          <w:rFonts w:ascii="Arial" w:hAnsi="Arial"/>
          <w:szCs w:val="28"/>
          <w:lang w:val="en-US"/>
        </w:rPr>
      </w:pPr>
      <w:bookmarkStart w:id="8" w:name="_Toc119790262"/>
    </w:p>
    <w:p w14:paraId="263DE4E4" w14:textId="09FFA29B" w:rsidR="00017599" w:rsidRPr="002C622E" w:rsidRDefault="00017599" w:rsidP="00D153FC">
      <w:pPr>
        <w:pStyle w:val="Heading3"/>
        <w:rPr>
          <w:rFonts w:ascii="Arial" w:hAnsi="Arial"/>
          <w:szCs w:val="28"/>
        </w:rPr>
      </w:pPr>
      <w:r w:rsidRPr="002C622E">
        <w:rPr>
          <w:rFonts w:ascii="Arial" w:hAnsi="Arial"/>
          <w:szCs w:val="28"/>
          <w:lang w:val="en-US"/>
        </w:rPr>
        <w:t xml:space="preserve">B. Description the </w:t>
      </w:r>
      <w:r w:rsidRPr="002C622E">
        <w:rPr>
          <w:rFonts w:ascii="Arial" w:hAnsi="Arial"/>
          <w:szCs w:val="28"/>
        </w:rPr>
        <w:t>Sweets plc financial statements and the ratios to make the decision</w:t>
      </w:r>
      <w:bookmarkEnd w:id="8"/>
    </w:p>
    <w:p w14:paraId="2F82B6CD" w14:textId="77777777" w:rsidR="00D153FC" w:rsidRPr="002C622E" w:rsidRDefault="00017599" w:rsidP="00CE1D6A">
      <w:pPr>
        <w:rPr>
          <w:rFonts w:ascii="Arial" w:hAnsi="Arial" w:cs="Arial"/>
          <w:szCs w:val="24"/>
        </w:rPr>
      </w:pPr>
      <w:r w:rsidRPr="002C622E">
        <w:rPr>
          <w:rFonts w:ascii="Arial" w:hAnsi="Arial" w:cs="Arial"/>
          <w:b/>
          <w:szCs w:val="24"/>
        </w:rPr>
        <w:t>A) ROCE:</w:t>
      </w:r>
      <w:r w:rsidRPr="002C622E">
        <w:rPr>
          <w:rFonts w:ascii="Arial" w:hAnsi="Arial" w:cs="Arial"/>
          <w:color w:val="202124"/>
          <w:szCs w:val="24"/>
          <w:shd w:val="clear" w:color="auto" w:fill="FFFFFF"/>
        </w:rPr>
        <w:t xml:space="preserve"> </w:t>
      </w:r>
      <w:r w:rsidR="00D153FC" w:rsidRPr="002C622E">
        <w:rPr>
          <w:rFonts w:ascii="Arial" w:hAnsi="Arial" w:cs="Arial"/>
          <w:szCs w:val="24"/>
        </w:rPr>
        <w:t xml:space="preserve">Earnings before interest as well as taxes are used together with capital used to determine a return on investment. It's another name for operational income and it shows how much money a business makes from its core activities after deducting the cost of doing business and any taxes or interest payments. It's clear that </w:t>
      </w:r>
      <w:proofErr w:type="gramStart"/>
      <w:r w:rsidR="00D153FC" w:rsidRPr="002C622E">
        <w:rPr>
          <w:rFonts w:ascii="Arial" w:hAnsi="Arial" w:cs="Arial"/>
          <w:szCs w:val="24"/>
        </w:rPr>
        <w:t>Sweets</w:t>
      </w:r>
      <w:proofErr w:type="gramEnd"/>
      <w:r w:rsidR="00D153FC" w:rsidRPr="002C622E">
        <w:rPr>
          <w:rFonts w:ascii="Arial" w:hAnsi="Arial" w:cs="Arial"/>
          <w:szCs w:val="24"/>
        </w:rPr>
        <w:t xml:space="preserve"> plc's ROIC for 2020 is 10.22% and that it will improve to 11.71 % in 2021. When the return on capital employed (ROCE) is high, </w:t>
      </w:r>
      <w:r w:rsidR="00DF0C4B" w:rsidRPr="002C622E">
        <w:rPr>
          <w:rFonts w:ascii="Arial" w:hAnsi="Arial" w:cs="Arial"/>
          <w:szCs w:val="24"/>
        </w:rPr>
        <w:t>more money is reinvested to grow the business and increase shareholder returns</w:t>
      </w:r>
      <w:r w:rsidR="00D153FC" w:rsidRPr="002C622E">
        <w:rPr>
          <w:rFonts w:ascii="Arial" w:hAnsi="Arial" w:cs="Arial"/>
          <w:szCs w:val="24"/>
        </w:rPr>
        <w:t xml:space="preserve">. The reinvestment of profits generates a greater </w:t>
      </w:r>
      <w:r w:rsidR="00DF0C4B" w:rsidRPr="002C622E">
        <w:rPr>
          <w:rFonts w:ascii="Arial" w:hAnsi="Arial" w:cs="Arial"/>
          <w:szCs w:val="24"/>
        </w:rPr>
        <w:t xml:space="preserve">return on capital and </w:t>
      </w:r>
      <w:r w:rsidR="00D153FC" w:rsidRPr="002C622E">
        <w:rPr>
          <w:rFonts w:ascii="Arial" w:hAnsi="Arial" w:cs="Arial"/>
          <w:szCs w:val="24"/>
        </w:rPr>
        <w:t>increases earnings per share. Therefore, a high return on average capital employed (ROCE) is indicative of a prosperous expanding business</w:t>
      </w:r>
      <w:r w:rsidR="00CB18A5" w:rsidRPr="002C622E">
        <w:rPr>
          <w:rFonts w:ascii="Arial" w:hAnsi="Arial" w:cs="Arial"/>
          <w:szCs w:val="24"/>
        </w:rPr>
        <w:t xml:space="preserve"> (Blokland, 2019)</w:t>
      </w:r>
      <w:r w:rsidR="00D153FC" w:rsidRPr="002C622E">
        <w:rPr>
          <w:rFonts w:ascii="Arial" w:hAnsi="Arial" w:cs="Arial"/>
          <w:szCs w:val="24"/>
        </w:rPr>
        <w:t>.</w:t>
      </w:r>
    </w:p>
    <w:p w14:paraId="44ABA440" w14:textId="77777777" w:rsidR="0009341C" w:rsidRPr="002C622E" w:rsidRDefault="0009341C" w:rsidP="0009341C">
      <w:pPr>
        <w:rPr>
          <w:rFonts w:ascii="Arial" w:hAnsi="Arial" w:cs="Arial"/>
          <w:szCs w:val="24"/>
        </w:rPr>
      </w:pPr>
      <w:r w:rsidRPr="002C622E">
        <w:rPr>
          <w:rFonts w:ascii="Arial" w:eastAsiaTheme="minorEastAsia" w:hAnsi="Arial" w:cs="Arial"/>
          <w:b/>
          <w:szCs w:val="24"/>
        </w:rPr>
        <w:t>B) ROE:</w:t>
      </w:r>
      <w:r w:rsidRPr="002C622E">
        <w:rPr>
          <w:rStyle w:val="Heading2Char"/>
          <w:rFonts w:ascii="Arial" w:hAnsi="Arial" w:cs="Arial"/>
          <w:color w:val="303030"/>
          <w:sz w:val="24"/>
          <w:szCs w:val="24"/>
          <w:bdr w:val="none" w:sz="0" w:space="0" w:color="auto" w:frame="1"/>
        </w:rPr>
        <w:t xml:space="preserve"> </w:t>
      </w:r>
      <w:r w:rsidR="00D153FC" w:rsidRPr="002C622E">
        <w:rPr>
          <w:rFonts w:ascii="Arial" w:hAnsi="Arial" w:cs="Arial"/>
          <w:szCs w:val="24"/>
        </w:rPr>
        <w:t>A company's Return on Capital (ROE) is its net profit divided by the total amount of capital investment made by shareholders. The return on equity (ROE) statistic is a valuable tool for evaluating a management team's efficiency in allocating capital and in generating value for shareholders. The return on equity for Sweets Plc was 7.32 in 2020 and 8.67 in 2021, an increase of 9 shares. A greater return on equity percentage is preferable for a business</w:t>
      </w:r>
      <w:r w:rsidR="00CB18A5" w:rsidRPr="002C622E">
        <w:rPr>
          <w:rFonts w:ascii="Arial" w:hAnsi="Arial" w:cs="Arial"/>
          <w:szCs w:val="24"/>
        </w:rPr>
        <w:t xml:space="preserve"> (Epstein, 2018)</w:t>
      </w:r>
      <w:r w:rsidR="00D153FC" w:rsidRPr="002C622E">
        <w:rPr>
          <w:rFonts w:ascii="Arial" w:hAnsi="Arial" w:cs="Arial"/>
          <w:szCs w:val="24"/>
        </w:rPr>
        <w:t>. A greater ratio suggests that the firm is more productive in turning its resources into cash. Similarly, if a company's return on equity (ROE) rises over time, it's becoming more efficient. Since Sweet plc's return on equity (ROE) has been on the rise, 2021 is set to be the company's finest year yet</w:t>
      </w:r>
      <w:r w:rsidR="00CE1D6A" w:rsidRPr="002C622E">
        <w:rPr>
          <w:rFonts w:ascii="Arial" w:hAnsi="Arial" w:cs="Arial"/>
          <w:szCs w:val="24"/>
        </w:rPr>
        <w:t>.</w:t>
      </w:r>
    </w:p>
    <w:p w14:paraId="07C8F38F" w14:textId="77777777" w:rsidR="00CE1D6A" w:rsidRPr="002C622E" w:rsidRDefault="00CE1D6A" w:rsidP="0009341C">
      <w:pPr>
        <w:rPr>
          <w:rFonts w:ascii="Arial" w:eastAsiaTheme="minorEastAsia" w:hAnsi="Arial" w:cs="Arial"/>
          <w:szCs w:val="24"/>
        </w:rPr>
      </w:pPr>
      <w:r w:rsidRPr="002C622E">
        <w:rPr>
          <w:rFonts w:ascii="Arial" w:hAnsi="Arial" w:cs="Arial"/>
          <w:b/>
          <w:szCs w:val="24"/>
        </w:rPr>
        <w:t>C)</w:t>
      </w:r>
      <w:r w:rsidRPr="002C622E">
        <w:rPr>
          <w:rFonts w:ascii="Arial" w:eastAsiaTheme="minorEastAsia" w:hAnsi="Arial" w:cs="Arial"/>
          <w:b/>
          <w:szCs w:val="24"/>
        </w:rPr>
        <w:t xml:space="preserve"> Earnings</w:t>
      </w:r>
      <w:r w:rsidR="00CA5031" w:rsidRPr="002C622E">
        <w:rPr>
          <w:rFonts w:ascii="Arial" w:eastAsiaTheme="minorEastAsia" w:hAnsi="Arial" w:cs="Arial"/>
          <w:b/>
          <w:szCs w:val="24"/>
        </w:rPr>
        <w:t xml:space="preserve"> per S</w:t>
      </w:r>
      <w:r w:rsidRPr="002C622E">
        <w:rPr>
          <w:rFonts w:ascii="Arial" w:eastAsiaTheme="minorEastAsia" w:hAnsi="Arial" w:cs="Arial"/>
          <w:b/>
          <w:szCs w:val="24"/>
        </w:rPr>
        <w:t>hare</w:t>
      </w:r>
      <w:r w:rsidRPr="002C622E">
        <w:rPr>
          <w:rFonts w:ascii="Arial" w:eastAsiaTheme="minorEastAsia" w:hAnsi="Arial" w:cs="Arial"/>
          <w:szCs w:val="24"/>
        </w:rPr>
        <w:t>:</w:t>
      </w:r>
      <w:r w:rsidRPr="002C622E">
        <w:rPr>
          <w:rFonts w:ascii="Arial" w:hAnsi="Arial" w:cs="Arial"/>
          <w:szCs w:val="24"/>
        </w:rPr>
        <w:t xml:space="preserve"> </w:t>
      </w:r>
      <w:r w:rsidR="00D153FC" w:rsidRPr="002C622E">
        <w:rPr>
          <w:rFonts w:ascii="Arial" w:hAnsi="Arial" w:cs="Arial"/>
          <w:szCs w:val="24"/>
        </w:rPr>
        <w:t>When determining a company's EPS, the operating earnings of the business are divided by the entire number of common shares that are currently in circulation</w:t>
      </w:r>
      <w:r w:rsidR="00CB18A5" w:rsidRPr="002C622E">
        <w:rPr>
          <w:rFonts w:ascii="Arial" w:hAnsi="Arial" w:cs="Arial"/>
          <w:szCs w:val="24"/>
        </w:rPr>
        <w:t xml:space="preserve"> (Foster, 2019)</w:t>
      </w:r>
      <w:r w:rsidR="00D153FC" w:rsidRPr="002C622E">
        <w:rPr>
          <w:rFonts w:ascii="Arial" w:hAnsi="Arial" w:cs="Arial"/>
          <w:szCs w:val="24"/>
        </w:rPr>
        <w:t>. Earnings per share, sometimes known as EPS, is a standard method for determining the profitability of a business and, therefore, its value. The rise in earnings per share (EPS) for Sweets Plc in 2020 was 370%, and it is anticipated to be 372% in 2021.</w:t>
      </w:r>
    </w:p>
    <w:p w14:paraId="4334734A" w14:textId="77777777" w:rsidR="00CA5031" w:rsidRPr="002C622E" w:rsidRDefault="00CA5031" w:rsidP="0009341C">
      <w:pPr>
        <w:rPr>
          <w:rFonts w:ascii="Arial" w:hAnsi="Arial" w:cs="Arial"/>
        </w:rPr>
      </w:pPr>
      <w:r w:rsidRPr="002C622E">
        <w:rPr>
          <w:rFonts w:ascii="Arial" w:eastAsiaTheme="minorEastAsia" w:hAnsi="Arial" w:cs="Arial"/>
          <w:b/>
          <w:szCs w:val="24"/>
        </w:rPr>
        <w:t xml:space="preserve">D) Assets Net profit margin: </w:t>
      </w:r>
      <w:r w:rsidR="00D153FC" w:rsidRPr="002C622E">
        <w:rPr>
          <w:rFonts w:ascii="Arial" w:hAnsi="Arial" w:cs="Arial"/>
          <w:szCs w:val="24"/>
        </w:rPr>
        <w:t xml:space="preserve">The bottom line may be calculated by deducting the operational expenses from the total revenue from sales. When you compute the profit </w:t>
      </w:r>
      <w:r w:rsidR="00D153FC" w:rsidRPr="002C622E">
        <w:rPr>
          <w:rFonts w:ascii="Arial" w:hAnsi="Arial" w:cs="Arial"/>
          <w:szCs w:val="24"/>
        </w:rPr>
        <w:lastRenderedPageBreak/>
        <w:t>margin, the result is always expressed as a percentage. Earnings expressed in terms of a certain currency are referred to as revenue. The growth rate that is projected for Sweets</w:t>
      </w:r>
      <w:r w:rsidR="00D153FC" w:rsidRPr="002C622E">
        <w:rPr>
          <w:rFonts w:ascii="Arial" w:hAnsi="Arial" w:cs="Arial"/>
        </w:rPr>
        <w:t xml:space="preserve"> Plc in 2021 is 13.52%, which is an increase from 2020's growth rate of 5.68%.</w:t>
      </w:r>
    </w:p>
    <w:p w14:paraId="4E37BC84" w14:textId="77777777" w:rsidR="00CA5031" w:rsidRPr="002C622E" w:rsidRDefault="00CA5031" w:rsidP="0009341C">
      <w:pPr>
        <w:rPr>
          <w:rFonts w:ascii="Arial" w:eastAsiaTheme="minorEastAsia" w:hAnsi="Arial" w:cs="Arial"/>
          <w:szCs w:val="24"/>
        </w:rPr>
      </w:pPr>
      <w:r w:rsidRPr="002C622E">
        <w:rPr>
          <w:rFonts w:ascii="Arial" w:hAnsi="Arial" w:cs="Arial"/>
          <w:b/>
        </w:rPr>
        <w:t>E)</w:t>
      </w:r>
      <w:r w:rsidRPr="002C622E">
        <w:rPr>
          <w:rFonts w:ascii="Arial" w:eastAsiaTheme="minorEastAsia" w:hAnsi="Arial" w:cs="Arial"/>
          <w:b/>
          <w:szCs w:val="24"/>
        </w:rPr>
        <w:t xml:space="preserve"> Assets turnover:</w:t>
      </w:r>
      <w:r w:rsidRPr="002C622E">
        <w:rPr>
          <w:rFonts w:ascii="Arial" w:eastAsiaTheme="minorEastAsia" w:hAnsi="Arial" w:cs="Arial"/>
          <w:szCs w:val="24"/>
        </w:rPr>
        <w:t xml:space="preserve"> </w:t>
      </w:r>
      <w:r w:rsidR="00295126" w:rsidRPr="002C622E">
        <w:rPr>
          <w:rFonts w:ascii="Arial" w:hAnsi="Arial" w:cs="Arial"/>
        </w:rPr>
        <w:t>The ratio of asset turnover is a useful metric for determining how efficiently a corporation puts its assets to work in order to create profits. On a yearly</w:t>
      </w:r>
      <w:r w:rsidR="00DF0C4B" w:rsidRPr="002C622E">
        <w:rPr>
          <w:rFonts w:ascii="Arial" w:hAnsi="Arial" w:cs="Arial"/>
        </w:rPr>
        <w:t>, very year pared</w:t>
      </w:r>
      <w:r w:rsidR="00295126" w:rsidRPr="002C622E">
        <w:rPr>
          <w:rFonts w:ascii="Arial" w:hAnsi="Arial" w:cs="Arial"/>
        </w:rPr>
        <w:t xml:space="preserve"> to the total assets of the company</w:t>
      </w:r>
      <w:r w:rsidR="00CB18A5" w:rsidRPr="002C622E">
        <w:rPr>
          <w:rFonts w:ascii="Arial" w:hAnsi="Arial" w:cs="Arial"/>
        </w:rPr>
        <w:t xml:space="preserve"> (</w:t>
      </w:r>
      <w:proofErr w:type="spellStart"/>
      <w:r w:rsidR="00CB18A5" w:rsidRPr="002C622E">
        <w:rPr>
          <w:rFonts w:ascii="Arial" w:hAnsi="Arial" w:cs="Arial"/>
        </w:rPr>
        <w:t>Yorston</w:t>
      </w:r>
      <w:proofErr w:type="spellEnd"/>
      <w:r w:rsidR="00CB18A5" w:rsidRPr="002C622E">
        <w:rPr>
          <w:rFonts w:ascii="Arial" w:hAnsi="Arial" w:cs="Arial"/>
        </w:rPr>
        <w:t>, 2021)</w:t>
      </w:r>
      <w:r w:rsidR="00295126" w:rsidRPr="002C622E">
        <w:rPr>
          <w:rFonts w:ascii="Arial" w:hAnsi="Arial" w:cs="Arial"/>
        </w:rPr>
        <w:t>. Consequently, the ratio of inventory turnover may be calculated by dividing the total sales income or sales by the average value of all the assets in the company. In 2020, the turnover of assets for Sweet Plc was.44 times, and it is anticipated that this number would rise to 1.1 times in 2021.</w:t>
      </w:r>
    </w:p>
    <w:p w14:paraId="4B47FD9A" w14:textId="77777777" w:rsidR="002A1F9C" w:rsidRPr="002C622E" w:rsidRDefault="002A1F9C" w:rsidP="0009341C">
      <w:pPr>
        <w:rPr>
          <w:rFonts w:ascii="Arial" w:eastAsiaTheme="minorEastAsia" w:hAnsi="Arial" w:cs="Arial"/>
          <w:szCs w:val="24"/>
        </w:rPr>
      </w:pPr>
      <w:r w:rsidRPr="002C622E">
        <w:rPr>
          <w:rFonts w:ascii="Arial" w:eastAsiaTheme="minorEastAsia" w:hAnsi="Arial" w:cs="Arial"/>
          <w:b/>
          <w:szCs w:val="24"/>
        </w:rPr>
        <w:t>F) Stock holding days:</w:t>
      </w:r>
      <w:r w:rsidRPr="002C622E">
        <w:rPr>
          <w:rFonts w:ascii="Arial" w:eastAsiaTheme="minorEastAsia" w:hAnsi="Arial" w:cs="Arial"/>
          <w:szCs w:val="24"/>
        </w:rPr>
        <w:t xml:space="preserve"> </w:t>
      </w:r>
      <w:r w:rsidR="006C2475" w:rsidRPr="002C622E">
        <w:rPr>
          <w:rFonts w:ascii="Arial" w:hAnsi="Arial" w:cs="Arial"/>
        </w:rPr>
        <w:t>The Inventory Holding Period ratio indicates the time period</w:t>
      </w:r>
      <w:r w:rsidR="00DF0C4B" w:rsidRPr="002C622E">
        <w:rPr>
          <w:rFonts w:ascii="Arial" w:hAnsi="Arial" w:cs="Arial"/>
        </w:rPr>
        <w:t xml:space="preserve"> of </w:t>
      </w:r>
      <w:r w:rsidR="006C2475" w:rsidRPr="002C622E">
        <w:rPr>
          <w:rFonts w:ascii="Arial" w:hAnsi="Arial" w:cs="Arial"/>
        </w:rPr>
        <w:t xml:space="preserve">selling that a firm or organisation keeps its inventory before distributing it. This may be done by comparing the ratio's </w:t>
      </w:r>
      <w:r w:rsidR="00CC4BCC" w:rsidRPr="002C622E">
        <w:rPr>
          <w:rFonts w:ascii="Arial" w:hAnsi="Arial" w:cs="Arial"/>
        </w:rPr>
        <w:t>values</w:t>
      </w:r>
      <w:r w:rsidR="006C2475" w:rsidRPr="002C622E">
        <w:rPr>
          <w:rFonts w:ascii="Arial" w:hAnsi="Arial" w:cs="Arial"/>
        </w:rPr>
        <w:t xml:space="preserve"> to one another. It offers a rough estimation of the number of days that will be necessary for the industry's inventory to be replenished.</w:t>
      </w:r>
      <w:r w:rsidR="00CC4BCC" w:rsidRPr="002C622E">
        <w:rPr>
          <w:rFonts w:ascii="Arial" w:hAnsi="Arial" w:cs="Arial"/>
        </w:rPr>
        <w:t xml:space="preserve"> </w:t>
      </w:r>
      <w:r w:rsidR="00295126" w:rsidRPr="002C622E">
        <w:rPr>
          <w:rFonts w:ascii="Arial" w:hAnsi="Arial" w:cs="Arial"/>
        </w:rPr>
        <w:t>The number of days that investors held onto Sweet Plc stock in 2020 was 77.69, and that number is expected to increase to 79.88 in 2021.</w:t>
      </w:r>
    </w:p>
    <w:p w14:paraId="23D8DB22" w14:textId="77777777" w:rsidR="00B81CF3" w:rsidRPr="002C622E" w:rsidRDefault="00B81CF3" w:rsidP="0009341C">
      <w:pPr>
        <w:rPr>
          <w:rFonts w:ascii="Arial" w:eastAsiaTheme="minorEastAsia" w:hAnsi="Arial" w:cs="Arial"/>
          <w:szCs w:val="24"/>
        </w:rPr>
      </w:pPr>
      <w:r w:rsidRPr="002C622E">
        <w:rPr>
          <w:rFonts w:ascii="Arial" w:eastAsiaTheme="minorEastAsia" w:hAnsi="Arial" w:cs="Arial"/>
          <w:b/>
          <w:szCs w:val="24"/>
        </w:rPr>
        <w:t>G) Debtors collection period:</w:t>
      </w:r>
      <w:r w:rsidRPr="002C622E">
        <w:rPr>
          <w:rFonts w:ascii="Arial" w:eastAsiaTheme="minorEastAsia" w:hAnsi="Arial" w:cs="Arial"/>
          <w:szCs w:val="24"/>
        </w:rPr>
        <w:t xml:space="preserve"> </w:t>
      </w:r>
      <w:r w:rsidR="00295126" w:rsidRPr="002C622E">
        <w:rPr>
          <w:rFonts w:ascii="Arial" w:hAnsi="Arial" w:cs="Arial"/>
        </w:rPr>
        <w:t>Accounting uses a term known as the Debtor Collection Period to refer to the amount of time that, on average, must pass before trade debts may be recouped. The more condensed the time period, the higher the output per unit of time. It's possible that the corporation will compare the real length of the collection process to the hypothetical credit term. In the year 2020, the Debtor’s Accounts Receivable for Sweet Plc was 72.73 months, however, in the year 2021, it will be 67.66 months</w:t>
      </w:r>
      <w:r w:rsidR="00CB18A5" w:rsidRPr="002C622E">
        <w:rPr>
          <w:rFonts w:ascii="Arial" w:hAnsi="Arial" w:cs="Arial"/>
        </w:rPr>
        <w:t xml:space="preserve"> (Hoffman, 2019)</w:t>
      </w:r>
      <w:r w:rsidR="00295126" w:rsidRPr="002C622E">
        <w:rPr>
          <w:rFonts w:ascii="Arial" w:hAnsi="Arial" w:cs="Arial"/>
        </w:rPr>
        <w:t>.</w:t>
      </w:r>
    </w:p>
    <w:p w14:paraId="515B6731" w14:textId="77777777" w:rsidR="00B81CF3" w:rsidRPr="002C622E" w:rsidRDefault="00B81CF3" w:rsidP="0009341C">
      <w:pPr>
        <w:rPr>
          <w:rFonts w:ascii="Arial" w:eastAsiaTheme="minorEastAsia" w:hAnsi="Arial" w:cs="Arial"/>
          <w:szCs w:val="24"/>
        </w:rPr>
      </w:pPr>
      <w:r w:rsidRPr="002C622E">
        <w:rPr>
          <w:rFonts w:ascii="Arial" w:eastAsiaTheme="minorEastAsia" w:hAnsi="Arial" w:cs="Arial"/>
          <w:b/>
          <w:szCs w:val="24"/>
        </w:rPr>
        <w:t>H) Current ratio:</w:t>
      </w:r>
      <w:r w:rsidRPr="002C622E">
        <w:rPr>
          <w:rFonts w:ascii="Arial" w:hAnsi="Arial" w:cs="Arial"/>
          <w:color w:val="202124"/>
          <w:shd w:val="clear" w:color="auto" w:fill="FFFFFF"/>
        </w:rPr>
        <w:t xml:space="preserve"> </w:t>
      </w:r>
      <w:r w:rsidR="00295126" w:rsidRPr="002C622E">
        <w:rPr>
          <w:rFonts w:ascii="Arial" w:hAnsi="Arial" w:cs="Arial"/>
        </w:rPr>
        <w:t>Being Aware of the Current Proportion That Exists The current ratio is an indicator of how successfully a firm can meet its short-term as well as current commitments, such as its loans and payables, with its comparatively short or sustainable resources, including its receivables, inventory, and cash. In the year 2020, the current ratio for Sweet Plc was 0.77:1, and it is anticipated that it would reach 0.91:1 in the year 2021.</w:t>
      </w:r>
    </w:p>
    <w:p w14:paraId="3A929359" w14:textId="77777777" w:rsidR="00B81CF3" w:rsidRPr="002C622E" w:rsidRDefault="00B81CF3" w:rsidP="0009341C">
      <w:pPr>
        <w:rPr>
          <w:rFonts w:ascii="Arial" w:eastAsiaTheme="minorEastAsia" w:hAnsi="Arial" w:cs="Arial"/>
          <w:szCs w:val="24"/>
        </w:rPr>
      </w:pPr>
      <w:r w:rsidRPr="002C622E">
        <w:rPr>
          <w:rFonts w:ascii="Arial" w:eastAsiaTheme="minorEastAsia" w:hAnsi="Arial" w:cs="Arial"/>
          <w:b/>
          <w:szCs w:val="24"/>
        </w:rPr>
        <w:lastRenderedPageBreak/>
        <w:t>I) Gearing ratio:</w:t>
      </w:r>
      <w:r w:rsidRPr="002C622E">
        <w:rPr>
          <w:rFonts w:ascii="Arial" w:eastAsiaTheme="minorEastAsia" w:hAnsi="Arial" w:cs="Arial"/>
          <w:szCs w:val="24"/>
        </w:rPr>
        <w:t xml:space="preserve"> </w:t>
      </w:r>
      <w:r w:rsidR="00295126" w:rsidRPr="002C622E">
        <w:rPr>
          <w:rFonts w:ascii="Arial" w:hAnsi="Arial" w:cs="Arial"/>
        </w:rPr>
        <w:t>The word "gearing ratio" refers to a large collection of financial ratios which thus quantify the connection between a company's equity as well as its debt</w:t>
      </w:r>
      <w:r w:rsidR="00CB18A5" w:rsidRPr="002C622E">
        <w:rPr>
          <w:rFonts w:ascii="Arial" w:hAnsi="Arial" w:cs="Arial"/>
        </w:rPr>
        <w:t xml:space="preserve"> (Mink, 2020)</w:t>
      </w:r>
      <w:r w:rsidR="00295126" w:rsidRPr="002C622E">
        <w:rPr>
          <w:rFonts w:ascii="Arial" w:hAnsi="Arial" w:cs="Arial"/>
        </w:rPr>
        <w:t>. This category of ratios is known as the "gearing ratio family." Another factor that might be considered when calculating net gearing seems to be the debt-to-equity ratio. In the year 2020, Sweet Plc had a gearing ratio of 58.64%, and the following year, in 2021, it is expected to reach 133.97%.</w:t>
      </w:r>
    </w:p>
    <w:p w14:paraId="242BA14A" w14:textId="64943AED" w:rsidR="00BE2C24" w:rsidRPr="002C622E" w:rsidRDefault="00B81CF3" w:rsidP="0009341C">
      <w:pPr>
        <w:rPr>
          <w:rFonts w:ascii="Arial" w:hAnsi="Arial" w:cs="Arial"/>
        </w:rPr>
      </w:pPr>
      <w:r w:rsidRPr="002C622E">
        <w:rPr>
          <w:rFonts w:ascii="Arial" w:eastAsiaTheme="minorEastAsia" w:hAnsi="Arial" w:cs="Arial"/>
          <w:b/>
          <w:szCs w:val="24"/>
        </w:rPr>
        <w:t>J) Interest Cover:</w:t>
      </w:r>
      <w:r w:rsidR="00BE2C24" w:rsidRPr="002C622E">
        <w:rPr>
          <w:rFonts w:ascii="Arial" w:eastAsiaTheme="minorEastAsia" w:hAnsi="Arial" w:cs="Arial"/>
          <w:szCs w:val="24"/>
        </w:rPr>
        <w:t xml:space="preserve"> </w:t>
      </w:r>
      <w:r w:rsidR="00295126" w:rsidRPr="002C622E">
        <w:rPr>
          <w:rFonts w:ascii="Arial" w:hAnsi="Arial" w:cs="Arial"/>
        </w:rPr>
        <w:t xml:space="preserve">Analysts examine a firm's interest income in order to establish whether or not the company is capable of paying the </w:t>
      </w:r>
      <w:r w:rsidR="00CB18A5" w:rsidRPr="002C622E">
        <w:rPr>
          <w:rFonts w:ascii="Arial" w:hAnsi="Arial" w:cs="Arial"/>
        </w:rPr>
        <w:t>interest</w:t>
      </w:r>
      <w:r w:rsidR="00295126" w:rsidRPr="002C622E">
        <w:rPr>
          <w:rFonts w:ascii="Arial" w:hAnsi="Arial" w:cs="Arial"/>
        </w:rPr>
        <w:t xml:space="preserve"> on its loan</w:t>
      </w:r>
      <w:r w:rsidR="00CB18A5" w:rsidRPr="002C622E">
        <w:rPr>
          <w:rFonts w:ascii="Arial" w:hAnsi="Arial" w:cs="Arial"/>
        </w:rPr>
        <w:t xml:space="preserve"> (</w:t>
      </w:r>
      <w:proofErr w:type="spellStart"/>
      <w:r w:rsidR="00CB18A5" w:rsidRPr="002C622E">
        <w:rPr>
          <w:rFonts w:ascii="Arial" w:hAnsi="Arial" w:cs="Arial"/>
        </w:rPr>
        <w:t>Stice</w:t>
      </w:r>
      <w:proofErr w:type="spellEnd"/>
      <w:r w:rsidR="00CB18A5" w:rsidRPr="002C622E">
        <w:rPr>
          <w:rFonts w:ascii="Arial" w:hAnsi="Arial" w:cs="Arial"/>
        </w:rPr>
        <w:t>, 2018)</w:t>
      </w:r>
      <w:r w:rsidR="00295126" w:rsidRPr="002C622E">
        <w:rPr>
          <w:rFonts w:ascii="Arial" w:hAnsi="Arial" w:cs="Arial"/>
        </w:rPr>
        <w:t>. To calculate a company's interest expenditure, the net income before taxes and interest are deducted is divided by the total amount of interest paid over a specific amount of time. In the year 2020, the ratio of interest coverage for Sweet Plc was 3.97, which is anticipated to drop to 3.74 in the year 2021.</w:t>
      </w:r>
    </w:p>
    <w:p w14:paraId="25A57EC6" w14:textId="77777777" w:rsidR="002C622E" w:rsidRPr="002C622E" w:rsidRDefault="002C622E" w:rsidP="0009341C">
      <w:pPr>
        <w:rPr>
          <w:rFonts w:ascii="Arial" w:eastAsiaTheme="minorEastAsia" w:hAnsi="Arial" w:cs="Arial"/>
          <w:szCs w:val="24"/>
        </w:rPr>
      </w:pPr>
    </w:p>
    <w:p w14:paraId="379F91A9" w14:textId="5F01D6A4" w:rsidR="00B81CF3" w:rsidRPr="002C622E" w:rsidRDefault="00BE2C24" w:rsidP="002C622E">
      <w:pPr>
        <w:spacing w:line="259" w:lineRule="auto"/>
        <w:jc w:val="left"/>
        <w:rPr>
          <w:rFonts w:ascii="Arial" w:eastAsiaTheme="minorEastAsia" w:hAnsi="Arial" w:cs="Arial"/>
          <w:b/>
          <w:bCs/>
          <w:szCs w:val="24"/>
        </w:rPr>
      </w:pPr>
      <w:bookmarkStart w:id="9" w:name="_Toc119790263"/>
      <w:r w:rsidRPr="002C622E">
        <w:rPr>
          <w:rFonts w:ascii="Arial" w:eastAsiaTheme="minorEastAsia" w:hAnsi="Arial" w:cs="Arial"/>
          <w:b/>
          <w:bCs/>
        </w:rPr>
        <w:t>Conclusion</w:t>
      </w:r>
      <w:bookmarkEnd w:id="9"/>
    </w:p>
    <w:p w14:paraId="7FA3DAD4" w14:textId="77777777" w:rsidR="00BE2C24" w:rsidRPr="002C622E" w:rsidRDefault="00295126" w:rsidP="0009341C">
      <w:pPr>
        <w:rPr>
          <w:rFonts w:ascii="Arial" w:eastAsiaTheme="minorEastAsia" w:hAnsi="Arial" w:cs="Arial"/>
          <w:szCs w:val="24"/>
        </w:rPr>
      </w:pPr>
      <w:r w:rsidRPr="002C622E">
        <w:rPr>
          <w:rFonts w:ascii="Arial" w:hAnsi="Arial" w:cs="Arial"/>
        </w:rPr>
        <w:t>In this, we covered some of the essentials of becoming an accountant. We determined the accounting financial situation in addition to the Income statement using our calculations. After that, there is a discussion on the balanced scorecard of the second section as well as the choice that the firm has already taken.</w:t>
      </w:r>
    </w:p>
    <w:p w14:paraId="4C0F006F" w14:textId="77777777" w:rsidR="00B81CF3" w:rsidRPr="002C622E" w:rsidRDefault="00B81CF3" w:rsidP="0009341C">
      <w:pPr>
        <w:rPr>
          <w:rFonts w:ascii="Arial" w:eastAsiaTheme="minorEastAsia" w:hAnsi="Arial" w:cs="Arial"/>
          <w:szCs w:val="24"/>
        </w:rPr>
      </w:pPr>
    </w:p>
    <w:p w14:paraId="76908141" w14:textId="77777777" w:rsidR="00B81CF3" w:rsidRDefault="00B81CF3" w:rsidP="0009341C">
      <w:pPr>
        <w:rPr>
          <w:rFonts w:eastAsiaTheme="minorEastAsia" w:cs="Times New Roman"/>
          <w:szCs w:val="24"/>
        </w:rPr>
      </w:pPr>
    </w:p>
    <w:p w14:paraId="20BBA023" w14:textId="77777777" w:rsidR="002A1F9C" w:rsidRPr="00CA5031" w:rsidRDefault="002A1F9C" w:rsidP="0009341C">
      <w:pPr>
        <w:rPr>
          <w:lang w:val="en-US"/>
        </w:rPr>
      </w:pPr>
    </w:p>
    <w:p w14:paraId="58FB2C90" w14:textId="77777777" w:rsidR="0009341C" w:rsidRDefault="0009341C" w:rsidP="00017599">
      <w:pPr>
        <w:spacing w:line="259" w:lineRule="auto"/>
      </w:pPr>
    </w:p>
    <w:p w14:paraId="36E985F3" w14:textId="77777777" w:rsidR="00C830CE" w:rsidRDefault="00C830CE" w:rsidP="00017599">
      <w:pPr>
        <w:spacing w:line="259" w:lineRule="auto"/>
        <w:rPr>
          <w:lang w:val="en-US"/>
        </w:rPr>
      </w:pPr>
      <w:r>
        <w:rPr>
          <w:lang w:val="en-US"/>
        </w:rPr>
        <w:br w:type="page"/>
      </w:r>
    </w:p>
    <w:p w14:paraId="37C49BDC" w14:textId="77777777" w:rsidR="00CB18A5" w:rsidRPr="002C622E" w:rsidRDefault="00CB18A5" w:rsidP="00CB18A5">
      <w:pPr>
        <w:pStyle w:val="Heading1"/>
        <w:rPr>
          <w:rFonts w:ascii="Arial" w:hAnsi="Arial"/>
          <w:sz w:val="24"/>
          <w:szCs w:val="24"/>
          <w:lang w:val="en-US"/>
        </w:rPr>
      </w:pPr>
      <w:bookmarkStart w:id="10" w:name="_Toc119790264"/>
      <w:r w:rsidRPr="002C622E">
        <w:rPr>
          <w:rFonts w:ascii="Arial" w:hAnsi="Arial"/>
          <w:sz w:val="24"/>
          <w:szCs w:val="24"/>
        </w:rPr>
        <w:lastRenderedPageBreak/>
        <w:t>References</w:t>
      </w:r>
      <w:bookmarkEnd w:id="10"/>
    </w:p>
    <w:p w14:paraId="0C9C25EF" w14:textId="77777777" w:rsidR="00CB18A5" w:rsidRPr="002C622E" w:rsidRDefault="00CB18A5" w:rsidP="00CB18A5">
      <w:pPr>
        <w:pStyle w:val="NormalWeb"/>
        <w:spacing w:before="0" w:beforeAutospacing="0" w:after="240" w:afterAutospacing="0" w:line="360" w:lineRule="auto"/>
        <w:rPr>
          <w:rFonts w:ascii="Arial" w:hAnsi="Arial" w:cs="Arial"/>
        </w:rPr>
      </w:pPr>
      <w:r w:rsidRPr="002C622E">
        <w:rPr>
          <w:rFonts w:ascii="Arial" w:hAnsi="Arial" w:cs="Arial"/>
        </w:rPr>
        <w:t xml:space="preserve">Alvarez, F. (2018). </w:t>
      </w:r>
      <w:r w:rsidRPr="002C622E">
        <w:rPr>
          <w:rFonts w:ascii="Arial" w:hAnsi="Arial" w:cs="Arial"/>
          <w:i/>
          <w:iCs/>
        </w:rPr>
        <w:t>Financial statement analysis a practitioner’s guide Workbook</w:t>
      </w:r>
      <w:r w:rsidRPr="002C622E">
        <w:rPr>
          <w:rFonts w:ascii="Arial" w:hAnsi="Arial" w:cs="Arial"/>
        </w:rPr>
        <w:t xml:space="preserve">. 3rd ed. New York, </w:t>
      </w:r>
      <w:r w:rsidR="00DF0C4B" w:rsidRPr="002C622E">
        <w:rPr>
          <w:rFonts w:ascii="Arial" w:hAnsi="Arial" w:cs="Arial"/>
        </w:rPr>
        <w:t>NY</w:t>
      </w:r>
      <w:r w:rsidRPr="002C622E">
        <w:rPr>
          <w:rFonts w:ascii="Arial" w:hAnsi="Arial" w:cs="Arial"/>
        </w:rPr>
        <w:t xml:space="preserve"> Wiley.</w:t>
      </w:r>
    </w:p>
    <w:p w14:paraId="5D680196" w14:textId="77777777" w:rsidR="00CB18A5" w:rsidRPr="002C622E" w:rsidRDefault="00CB18A5" w:rsidP="00CB18A5">
      <w:pPr>
        <w:pStyle w:val="NormalWeb"/>
        <w:spacing w:before="0" w:beforeAutospacing="0" w:after="240" w:afterAutospacing="0" w:line="360" w:lineRule="auto"/>
        <w:rPr>
          <w:rFonts w:ascii="Arial" w:hAnsi="Arial" w:cs="Arial"/>
        </w:rPr>
      </w:pPr>
      <w:r w:rsidRPr="002C622E">
        <w:rPr>
          <w:rFonts w:ascii="Arial" w:hAnsi="Arial" w:cs="Arial"/>
        </w:rPr>
        <w:t xml:space="preserve">Blokland, V. (2019). </w:t>
      </w:r>
      <w:r w:rsidRPr="002C622E">
        <w:rPr>
          <w:rFonts w:ascii="Arial" w:hAnsi="Arial" w:cs="Arial"/>
          <w:i/>
          <w:iCs/>
        </w:rPr>
        <w:t>Introducing the income statement</w:t>
      </w:r>
      <w:r w:rsidRPr="002C622E">
        <w:rPr>
          <w:rFonts w:ascii="Arial" w:hAnsi="Arial" w:cs="Arial"/>
        </w:rPr>
        <w:t xml:space="preserve">. 65th ed. Gainesville: Florida Cooperative Extension Service, Institute </w:t>
      </w:r>
      <w:proofErr w:type="gramStart"/>
      <w:r w:rsidRPr="002C622E">
        <w:rPr>
          <w:rFonts w:ascii="Arial" w:hAnsi="Arial" w:cs="Arial"/>
        </w:rPr>
        <w:t>Of</w:t>
      </w:r>
      <w:proofErr w:type="gramEnd"/>
      <w:r w:rsidRPr="002C622E">
        <w:rPr>
          <w:rFonts w:ascii="Arial" w:hAnsi="Arial" w:cs="Arial"/>
        </w:rPr>
        <w:t xml:space="preserve"> Food And Agricultural Sciences, University Of Florida.</w:t>
      </w:r>
    </w:p>
    <w:p w14:paraId="7A11C76F" w14:textId="77777777" w:rsidR="00CB18A5" w:rsidRPr="002C622E" w:rsidRDefault="00CB18A5" w:rsidP="00CB18A5">
      <w:pPr>
        <w:pStyle w:val="NormalWeb"/>
        <w:spacing w:before="0" w:beforeAutospacing="0" w:after="240" w:afterAutospacing="0" w:line="360" w:lineRule="auto"/>
        <w:rPr>
          <w:rFonts w:ascii="Arial" w:hAnsi="Arial" w:cs="Arial"/>
        </w:rPr>
      </w:pPr>
      <w:r w:rsidRPr="002C622E">
        <w:rPr>
          <w:rFonts w:ascii="Arial" w:hAnsi="Arial" w:cs="Arial"/>
        </w:rPr>
        <w:t xml:space="preserve">Epstein, L. (2018). </w:t>
      </w:r>
      <w:r w:rsidRPr="002C622E">
        <w:rPr>
          <w:rFonts w:ascii="Arial" w:hAnsi="Arial" w:cs="Arial"/>
          <w:i/>
          <w:iCs/>
        </w:rPr>
        <w:t>Bookkeeping all-in-one for dummies</w:t>
      </w:r>
      <w:r w:rsidRPr="002C622E">
        <w:rPr>
          <w:rFonts w:ascii="Arial" w:hAnsi="Arial" w:cs="Arial"/>
        </w:rPr>
        <w:t>. 54th ed. Hoboken, Nj: John Wiley &amp; Sons, Inc.</w:t>
      </w:r>
    </w:p>
    <w:p w14:paraId="171CD567" w14:textId="77777777" w:rsidR="00CB18A5" w:rsidRPr="002C622E" w:rsidRDefault="00CB18A5" w:rsidP="00CB18A5">
      <w:pPr>
        <w:pStyle w:val="NormalWeb"/>
        <w:spacing w:before="0" w:beforeAutospacing="0" w:after="240" w:afterAutospacing="0" w:line="360" w:lineRule="auto"/>
        <w:rPr>
          <w:rFonts w:ascii="Arial" w:hAnsi="Arial" w:cs="Arial"/>
        </w:rPr>
      </w:pPr>
      <w:r w:rsidRPr="002C622E">
        <w:rPr>
          <w:rFonts w:ascii="Arial" w:hAnsi="Arial" w:cs="Arial"/>
        </w:rPr>
        <w:t xml:space="preserve">Foster, G. (2019). </w:t>
      </w:r>
      <w:r w:rsidRPr="002C622E">
        <w:rPr>
          <w:rFonts w:ascii="Arial" w:hAnsi="Arial" w:cs="Arial"/>
          <w:i/>
          <w:iCs/>
        </w:rPr>
        <w:t>Financial statement analysis</w:t>
      </w:r>
      <w:r w:rsidRPr="002C622E">
        <w:rPr>
          <w:rFonts w:ascii="Arial" w:hAnsi="Arial" w:cs="Arial"/>
        </w:rPr>
        <w:t>. 45th ed. London: Prentice-Hall International.</w:t>
      </w:r>
    </w:p>
    <w:p w14:paraId="48338F6F" w14:textId="77777777" w:rsidR="00CB18A5" w:rsidRPr="002C622E" w:rsidRDefault="00CB18A5" w:rsidP="00CB18A5">
      <w:pPr>
        <w:pStyle w:val="NormalWeb"/>
        <w:spacing w:before="0" w:beforeAutospacing="0" w:after="240" w:afterAutospacing="0" w:line="360" w:lineRule="auto"/>
        <w:rPr>
          <w:rFonts w:ascii="Arial" w:hAnsi="Arial" w:cs="Arial"/>
        </w:rPr>
      </w:pPr>
      <w:r w:rsidRPr="002C622E">
        <w:rPr>
          <w:rFonts w:ascii="Arial" w:hAnsi="Arial" w:cs="Arial"/>
        </w:rPr>
        <w:t xml:space="preserve">Hoffman, F. (2019). </w:t>
      </w:r>
      <w:r w:rsidRPr="002C622E">
        <w:rPr>
          <w:rFonts w:ascii="Arial" w:hAnsi="Arial" w:cs="Arial"/>
          <w:i/>
          <w:iCs/>
        </w:rPr>
        <w:t>Accounting fundamentals</w:t>
      </w:r>
      <w:r w:rsidRPr="002C622E">
        <w:rPr>
          <w:rFonts w:ascii="Arial" w:hAnsi="Arial" w:cs="Arial"/>
        </w:rPr>
        <w:t>. 45th ed. New York: Glencoe, Macmillan/</w:t>
      </w:r>
      <w:proofErr w:type="spellStart"/>
      <w:r w:rsidRPr="002C622E">
        <w:rPr>
          <w:rFonts w:ascii="Arial" w:hAnsi="Arial" w:cs="Arial"/>
        </w:rPr>
        <w:t>Mcgraw-Hill</w:t>
      </w:r>
      <w:proofErr w:type="spellEnd"/>
      <w:r w:rsidRPr="002C622E">
        <w:rPr>
          <w:rFonts w:ascii="Arial" w:hAnsi="Arial" w:cs="Arial"/>
        </w:rPr>
        <w:t>.</w:t>
      </w:r>
    </w:p>
    <w:p w14:paraId="7D1265F2" w14:textId="77777777" w:rsidR="00CB18A5" w:rsidRPr="002C622E" w:rsidRDefault="00CB18A5" w:rsidP="00CB18A5">
      <w:pPr>
        <w:pStyle w:val="NormalWeb"/>
        <w:spacing w:before="0" w:beforeAutospacing="0" w:after="240" w:afterAutospacing="0" w:line="360" w:lineRule="auto"/>
        <w:rPr>
          <w:rFonts w:ascii="Arial" w:hAnsi="Arial" w:cs="Arial"/>
        </w:rPr>
      </w:pPr>
      <w:r w:rsidRPr="002C622E">
        <w:rPr>
          <w:rFonts w:ascii="Arial" w:hAnsi="Arial" w:cs="Arial"/>
        </w:rPr>
        <w:t xml:space="preserve">Mink, </w:t>
      </w:r>
      <w:proofErr w:type="spellStart"/>
      <w:proofErr w:type="gramStart"/>
      <w:r w:rsidRPr="002C622E">
        <w:rPr>
          <w:rFonts w:ascii="Arial" w:hAnsi="Arial" w:cs="Arial"/>
        </w:rPr>
        <w:t>Mr.Reimund</w:t>
      </w:r>
      <w:proofErr w:type="spellEnd"/>
      <w:proofErr w:type="gramEnd"/>
      <w:r w:rsidRPr="002C622E">
        <w:rPr>
          <w:rFonts w:ascii="Arial" w:hAnsi="Arial" w:cs="Arial"/>
        </w:rPr>
        <w:t xml:space="preserve">. (2020). </w:t>
      </w:r>
      <w:r w:rsidRPr="002C622E">
        <w:rPr>
          <w:rFonts w:ascii="Arial" w:hAnsi="Arial" w:cs="Arial"/>
          <w:i/>
          <w:iCs/>
        </w:rPr>
        <w:t xml:space="preserve">An Integrated Framework for Financial Positions and </w:t>
      </w:r>
      <w:proofErr w:type="spellStart"/>
      <w:r w:rsidRPr="002C622E">
        <w:rPr>
          <w:rFonts w:ascii="Arial" w:hAnsi="Arial" w:cs="Arial"/>
          <w:i/>
          <w:iCs/>
        </w:rPr>
        <w:t>Flowson</w:t>
      </w:r>
      <w:proofErr w:type="spellEnd"/>
      <w:r w:rsidRPr="002C622E">
        <w:rPr>
          <w:rFonts w:ascii="Arial" w:hAnsi="Arial" w:cs="Arial"/>
          <w:i/>
          <w:iCs/>
        </w:rPr>
        <w:t xml:space="preserve"> a From-Whom-To-Whom Basis</w:t>
      </w:r>
      <w:r w:rsidRPr="002C622E">
        <w:rPr>
          <w:rFonts w:ascii="Arial" w:hAnsi="Arial" w:cs="Arial"/>
        </w:rPr>
        <w:t>. 45th ed. International Monetary Fund.</w:t>
      </w:r>
    </w:p>
    <w:p w14:paraId="45DDDFD6" w14:textId="77777777" w:rsidR="00CB18A5" w:rsidRPr="002C622E" w:rsidRDefault="00CB18A5" w:rsidP="00CB18A5">
      <w:pPr>
        <w:pStyle w:val="NormalWeb"/>
        <w:spacing w:before="0" w:beforeAutospacing="0" w:after="240" w:afterAutospacing="0" w:line="360" w:lineRule="auto"/>
        <w:rPr>
          <w:rFonts w:ascii="Arial" w:hAnsi="Arial" w:cs="Arial"/>
        </w:rPr>
      </w:pPr>
      <w:proofErr w:type="spellStart"/>
      <w:r w:rsidRPr="002C622E">
        <w:rPr>
          <w:rFonts w:ascii="Arial" w:hAnsi="Arial" w:cs="Arial"/>
        </w:rPr>
        <w:t>Stice</w:t>
      </w:r>
      <w:proofErr w:type="spellEnd"/>
      <w:r w:rsidRPr="002C622E">
        <w:rPr>
          <w:rFonts w:ascii="Arial" w:hAnsi="Arial" w:cs="Arial"/>
        </w:rPr>
        <w:t xml:space="preserve">, E.K. (2018). </w:t>
      </w:r>
      <w:r w:rsidRPr="002C622E">
        <w:rPr>
          <w:rFonts w:ascii="Arial" w:hAnsi="Arial" w:cs="Arial"/>
          <w:i/>
          <w:iCs/>
        </w:rPr>
        <w:t>Financial accounting: reporting &amp; analysis.</w:t>
      </w:r>
      <w:r w:rsidRPr="002C622E">
        <w:rPr>
          <w:rFonts w:ascii="Arial" w:hAnsi="Arial" w:cs="Arial"/>
        </w:rPr>
        <w:t xml:space="preserve"> 45th ed. Mason, Oh: Thomson / South-Western.</w:t>
      </w:r>
    </w:p>
    <w:p w14:paraId="6BE0F65F" w14:textId="77777777" w:rsidR="00CB18A5" w:rsidRPr="002C622E" w:rsidRDefault="00CB18A5" w:rsidP="00CB18A5">
      <w:pPr>
        <w:pStyle w:val="NormalWeb"/>
        <w:spacing w:before="0" w:beforeAutospacing="0" w:after="240" w:afterAutospacing="0" w:line="360" w:lineRule="auto"/>
        <w:rPr>
          <w:rFonts w:ascii="Arial" w:hAnsi="Arial" w:cs="Arial"/>
        </w:rPr>
      </w:pPr>
      <w:r w:rsidRPr="002C622E">
        <w:rPr>
          <w:rFonts w:ascii="Arial" w:hAnsi="Arial" w:cs="Arial"/>
        </w:rPr>
        <w:t xml:space="preserve">Subramanyam, K.R. (2017). </w:t>
      </w:r>
      <w:r w:rsidRPr="002C622E">
        <w:rPr>
          <w:rFonts w:ascii="Arial" w:hAnsi="Arial" w:cs="Arial"/>
          <w:i/>
          <w:iCs/>
        </w:rPr>
        <w:t>Financial statement analysis</w:t>
      </w:r>
      <w:r w:rsidRPr="002C622E">
        <w:rPr>
          <w:rFonts w:ascii="Arial" w:hAnsi="Arial" w:cs="Arial"/>
        </w:rPr>
        <w:t xml:space="preserve">. 45th ed. New York, Ny: </w:t>
      </w:r>
      <w:proofErr w:type="spellStart"/>
      <w:r w:rsidRPr="002C622E">
        <w:rPr>
          <w:rFonts w:ascii="Arial" w:hAnsi="Arial" w:cs="Arial"/>
        </w:rPr>
        <w:t>Mcgraw-Hill</w:t>
      </w:r>
      <w:proofErr w:type="spellEnd"/>
      <w:r w:rsidRPr="002C622E">
        <w:rPr>
          <w:rFonts w:ascii="Arial" w:hAnsi="Arial" w:cs="Arial"/>
        </w:rPr>
        <w:t>.</w:t>
      </w:r>
    </w:p>
    <w:p w14:paraId="30588E5A" w14:textId="77777777" w:rsidR="00CB18A5" w:rsidRPr="002C622E" w:rsidRDefault="00CB18A5" w:rsidP="00CB18A5">
      <w:pPr>
        <w:pStyle w:val="NormalWeb"/>
        <w:spacing w:before="0" w:beforeAutospacing="0" w:after="240" w:afterAutospacing="0" w:line="360" w:lineRule="auto"/>
        <w:rPr>
          <w:rFonts w:ascii="Arial" w:hAnsi="Arial" w:cs="Arial"/>
        </w:rPr>
      </w:pPr>
      <w:r w:rsidRPr="002C622E">
        <w:rPr>
          <w:rFonts w:ascii="Arial" w:hAnsi="Arial" w:cs="Arial"/>
        </w:rPr>
        <w:t xml:space="preserve">Wild, J.J. (2020). </w:t>
      </w:r>
      <w:r w:rsidRPr="002C622E">
        <w:rPr>
          <w:rFonts w:ascii="Arial" w:hAnsi="Arial" w:cs="Arial"/>
          <w:i/>
          <w:iCs/>
        </w:rPr>
        <w:t>Fundamental accounting principles</w:t>
      </w:r>
      <w:r w:rsidRPr="002C622E">
        <w:rPr>
          <w:rFonts w:ascii="Arial" w:hAnsi="Arial" w:cs="Arial"/>
        </w:rPr>
        <w:t xml:space="preserve">. Dubuque </w:t>
      </w:r>
      <w:proofErr w:type="spellStart"/>
      <w:r w:rsidRPr="002C622E">
        <w:rPr>
          <w:rFonts w:ascii="Arial" w:hAnsi="Arial" w:cs="Arial"/>
        </w:rPr>
        <w:t>Mcgraw-Hill</w:t>
      </w:r>
      <w:proofErr w:type="spellEnd"/>
      <w:r w:rsidRPr="002C622E">
        <w:rPr>
          <w:rFonts w:ascii="Arial" w:hAnsi="Arial" w:cs="Arial"/>
        </w:rPr>
        <w:t xml:space="preserve"> Education.</w:t>
      </w:r>
    </w:p>
    <w:p w14:paraId="5059E5A4" w14:textId="77777777" w:rsidR="00CB18A5" w:rsidRPr="002C622E" w:rsidRDefault="00CB18A5" w:rsidP="00CB18A5">
      <w:pPr>
        <w:pStyle w:val="NormalWeb"/>
        <w:spacing w:before="0" w:beforeAutospacing="0" w:after="240" w:afterAutospacing="0" w:line="360" w:lineRule="auto"/>
        <w:rPr>
          <w:rFonts w:ascii="Arial" w:hAnsi="Arial" w:cs="Arial"/>
        </w:rPr>
      </w:pPr>
      <w:proofErr w:type="spellStart"/>
      <w:r w:rsidRPr="002C622E">
        <w:rPr>
          <w:rFonts w:ascii="Arial" w:hAnsi="Arial" w:cs="Arial"/>
        </w:rPr>
        <w:t>Yorston</w:t>
      </w:r>
      <w:proofErr w:type="spellEnd"/>
      <w:r w:rsidRPr="002C622E">
        <w:rPr>
          <w:rFonts w:ascii="Arial" w:hAnsi="Arial" w:cs="Arial"/>
        </w:rPr>
        <w:t xml:space="preserve">, K. (2021). </w:t>
      </w:r>
      <w:r w:rsidRPr="002C622E">
        <w:rPr>
          <w:rFonts w:ascii="Arial" w:hAnsi="Arial" w:cs="Arial"/>
          <w:i/>
          <w:iCs/>
        </w:rPr>
        <w:t>Accounting fundamentals.</w:t>
      </w:r>
      <w:r w:rsidRPr="002C622E">
        <w:rPr>
          <w:rFonts w:ascii="Arial" w:hAnsi="Arial" w:cs="Arial"/>
        </w:rPr>
        <w:t xml:space="preserve"> 56th ed. Sydney: Law Book Co. Ltd.</w:t>
      </w:r>
    </w:p>
    <w:p w14:paraId="23CBA157" w14:textId="77777777" w:rsidR="00C830CE" w:rsidRDefault="00C830CE" w:rsidP="00C830CE">
      <w:pPr>
        <w:rPr>
          <w:lang w:val="en-US"/>
        </w:rPr>
      </w:pPr>
    </w:p>
    <w:p w14:paraId="55F95B80" w14:textId="77777777" w:rsidR="00C830CE" w:rsidRDefault="00C830CE" w:rsidP="00C830CE">
      <w:pPr>
        <w:rPr>
          <w:lang w:val="en-US"/>
        </w:rPr>
      </w:pPr>
    </w:p>
    <w:p w14:paraId="5A380F9F" w14:textId="77777777" w:rsidR="00C830CE" w:rsidRPr="00BA2079" w:rsidRDefault="00C830CE" w:rsidP="00C830CE">
      <w:pPr>
        <w:rPr>
          <w:lang w:val="en-US"/>
        </w:rPr>
      </w:pPr>
    </w:p>
    <w:p w14:paraId="33BC2399" w14:textId="77777777" w:rsidR="00E22C47" w:rsidRDefault="00E22C47"/>
    <w:sectPr w:rsidR="00E22C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UnDotum">
    <w:altName w:val="Arial"/>
    <w:panose1 w:val="020B0604020202020204"/>
    <w:charset w:val="00"/>
    <w:family w:val="swiss"/>
    <w:pitch w:val="variable"/>
  </w:font>
  <w:font w:name="Liberation Sans">
    <w:altName w:val="Arial"/>
    <w:panose1 w:val="020B0604020202020204"/>
    <w:charset w:val="00"/>
    <w:family w:val="swiss"/>
    <w:pitch w:val="variable"/>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04FE1"/>
    <w:multiLevelType w:val="hybridMultilevel"/>
    <w:tmpl w:val="90825F32"/>
    <w:lvl w:ilvl="0" w:tplc="FFFFFFFF">
      <w:start w:val="1"/>
      <w:numFmt w:val="lowerLetter"/>
      <w:lvlText w:val="(%1)"/>
      <w:lvlJc w:val="left"/>
      <w:pPr>
        <w:ind w:left="643"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A116DC1"/>
    <w:multiLevelType w:val="hybridMultilevel"/>
    <w:tmpl w:val="90825F32"/>
    <w:lvl w:ilvl="0" w:tplc="9DC407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0F2A6D"/>
    <w:multiLevelType w:val="hybridMultilevel"/>
    <w:tmpl w:val="281E7232"/>
    <w:lvl w:ilvl="0" w:tplc="7C32F6C2">
      <w:numFmt w:val="bullet"/>
      <w:lvlText w:val=""/>
      <w:lvlJc w:val="left"/>
      <w:pPr>
        <w:ind w:left="670" w:hanging="360"/>
      </w:pPr>
      <w:rPr>
        <w:rFonts w:ascii="UnDotum" w:eastAsia="UnDotum" w:hAnsi="UnDotum" w:cs="UnDotum" w:hint="default"/>
        <w:b/>
        <w:bCs/>
        <w:w w:val="41"/>
        <w:sz w:val="32"/>
        <w:szCs w:val="32"/>
        <w:lang w:val="en-US" w:eastAsia="en-US" w:bidi="ar-SA"/>
      </w:rPr>
    </w:lvl>
    <w:lvl w:ilvl="1" w:tplc="F532173A">
      <w:numFmt w:val="bullet"/>
      <w:lvlText w:val="•"/>
      <w:lvlJc w:val="left"/>
      <w:pPr>
        <w:ind w:left="822" w:hanging="360"/>
      </w:pPr>
      <w:rPr>
        <w:rFonts w:ascii="UnDotum" w:eastAsia="UnDotum" w:hAnsi="UnDotum" w:cs="UnDotum" w:hint="default"/>
        <w:w w:val="41"/>
        <w:sz w:val="24"/>
        <w:szCs w:val="24"/>
        <w:lang w:val="en-US" w:eastAsia="en-US" w:bidi="ar-SA"/>
      </w:rPr>
    </w:lvl>
    <w:lvl w:ilvl="2" w:tplc="F8E6300E">
      <w:numFmt w:val="bullet"/>
      <w:lvlText w:val="•"/>
      <w:lvlJc w:val="left"/>
      <w:pPr>
        <w:ind w:left="4616" w:hanging="720"/>
      </w:pPr>
      <w:rPr>
        <w:rFonts w:ascii="Liberation Sans" w:eastAsia="Liberation Sans" w:hAnsi="Liberation Sans" w:cs="Liberation Sans" w:hint="default"/>
        <w:b/>
        <w:bCs/>
        <w:spacing w:val="-3"/>
        <w:w w:val="100"/>
        <w:sz w:val="32"/>
        <w:szCs w:val="32"/>
        <w:lang w:val="en-US" w:eastAsia="en-US" w:bidi="ar-SA"/>
      </w:rPr>
    </w:lvl>
    <w:lvl w:ilvl="3" w:tplc="613EF0CA">
      <w:numFmt w:val="bullet"/>
      <w:lvlText w:val="•"/>
      <w:lvlJc w:val="left"/>
      <w:pPr>
        <w:ind w:left="5377" w:hanging="720"/>
      </w:pPr>
      <w:rPr>
        <w:rFonts w:hint="default"/>
        <w:lang w:val="en-US" w:eastAsia="en-US" w:bidi="ar-SA"/>
      </w:rPr>
    </w:lvl>
    <w:lvl w:ilvl="4" w:tplc="1D628F7A">
      <w:numFmt w:val="bullet"/>
      <w:lvlText w:val="•"/>
      <w:lvlJc w:val="left"/>
      <w:pPr>
        <w:ind w:left="6135" w:hanging="720"/>
      </w:pPr>
      <w:rPr>
        <w:rFonts w:hint="default"/>
        <w:lang w:val="en-US" w:eastAsia="en-US" w:bidi="ar-SA"/>
      </w:rPr>
    </w:lvl>
    <w:lvl w:ilvl="5" w:tplc="B6AC8E02">
      <w:numFmt w:val="bullet"/>
      <w:lvlText w:val="•"/>
      <w:lvlJc w:val="left"/>
      <w:pPr>
        <w:ind w:left="6892" w:hanging="720"/>
      </w:pPr>
      <w:rPr>
        <w:rFonts w:hint="default"/>
        <w:lang w:val="en-US" w:eastAsia="en-US" w:bidi="ar-SA"/>
      </w:rPr>
    </w:lvl>
    <w:lvl w:ilvl="6" w:tplc="85AC9EDC">
      <w:numFmt w:val="bullet"/>
      <w:lvlText w:val="•"/>
      <w:lvlJc w:val="left"/>
      <w:pPr>
        <w:ind w:left="7650" w:hanging="720"/>
      </w:pPr>
      <w:rPr>
        <w:rFonts w:hint="default"/>
        <w:lang w:val="en-US" w:eastAsia="en-US" w:bidi="ar-SA"/>
      </w:rPr>
    </w:lvl>
    <w:lvl w:ilvl="7" w:tplc="0E36A3C4">
      <w:numFmt w:val="bullet"/>
      <w:lvlText w:val="•"/>
      <w:lvlJc w:val="left"/>
      <w:pPr>
        <w:ind w:left="8407" w:hanging="720"/>
      </w:pPr>
      <w:rPr>
        <w:rFonts w:hint="default"/>
        <w:lang w:val="en-US" w:eastAsia="en-US" w:bidi="ar-SA"/>
      </w:rPr>
    </w:lvl>
    <w:lvl w:ilvl="8" w:tplc="0454851E">
      <w:numFmt w:val="bullet"/>
      <w:lvlText w:val="•"/>
      <w:lvlJc w:val="left"/>
      <w:pPr>
        <w:ind w:left="9165" w:hanging="720"/>
      </w:pPr>
      <w:rPr>
        <w:rFonts w:hint="default"/>
        <w:lang w:val="en-US" w:eastAsia="en-US" w:bidi="ar-SA"/>
      </w:rPr>
    </w:lvl>
  </w:abstractNum>
  <w:abstractNum w:abstractNumId="3" w15:restartNumberingAfterBreak="0">
    <w:nsid w:val="3A5E6B32"/>
    <w:multiLevelType w:val="hybridMultilevel"/>
    <w:tmpl w:val="B296DAD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E033558"/>
    <w:multiLevelType w:val="hybridMultilevel"/>
    <w:tmpl w:val="CCA2D98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729223D"/>
    <w:multiLevelType w:val="hybridMultilevel"/>
    <w:tmpl w:val="FF842AC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71251833">
    <w:abstractNumId w:val="2"/>
  </w:num>
  <w:num w:numId="2" w16cid:durableId="946430402">
    <w:abstractNumId w:val="2"/>
  </w:num>
  <w:num w:numId="3" w16cid:durableId="101416316">
    <w:abstractNumId w:val="2"/>
  </w:num>
  <w:num w:numId="4" w16cid:durableId="1271427719">
    <w:abstractNumId w:val="2"/>
  </w:num>
  <w:num w:numId="5" w16cid:durableId="437288466">
    <w:abstractNumId w:val="1"/>
  </w:num>
  <w:num w:numId="6" w16cid:durableId="408624634">
    <w:abstractNumId w:val="0"/>
  </w:num>
  <w:num w:numId="7" w16cid:durableId="1928690726">
    <w:abstractNumId w:val="4"/>
  </w:num>
  <w:num w:numId="8" w16cid:durableId="1069768155">
    <w:abstractNumId w:val="3"/>
  </w:num>
  <w:num w:numId="9" w16cid:durableId="6623920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5898"/>
    <w:rsid w:val="00017599"/>
    <w:rsid w:val="00026870"/>
    <w:rsid w:val="00031C22"/>
    <w:rsid w:val="000555AB"/>
    <w:rsid w:val="0006702C"/>
    <w:rsid w:val="000820A6"/>
    <w:rsid w:val="00086DDC"/>
    <w:rsid w:val="0009341C"/>
    <w:rsid w:val="000C7D61"/>
    <w:rsid w:val="00112DFE"/>
    <w:rsid w:val="0012049F"/>
    <w:rsid w:val="00120BFE"/>
    <w:rsid w:val="00131B19"/>
    <w:rsid w:val="001416E4"/>
    <w:rsid w:val="001B6787"/>
    <w:rsid w:val="001D67AF"/>
    <w:rsid w:val="001E29D2"/>
    <w:rsid w:val="001E7970"/>
    <w:rsid w:val="00263453"/>
    <w:rsid w:val="0027036C"/>
    <w:rsid w:val="002918AB"/>
    <w:rsid w:val="00295126"/>
    <w:rsid w:val="002A1F9C"/>
    <w:rsid w:val="002C622E"/>
    <w:rsid w:val="002D4037"/>
    <w:rsid w:val="00353A9A"/>
    <w:rsid w:val="0035599A"/>
    <w:rsid w:val="00382D79"/>
    <w:rsid w:val="00386BD6"/>
    <w:rsid w:val="0039263B"/>
    <w:rsid w:val="003A7CE4"/>
    <w:rsid w:val="004041C0"/>
    <w:rsid w:val="00404DD2"/>
    <w:rsid w:val="00417BD4"/>
    <w:rsid w:val="00477003"/>
    <w:rsid w:val="004A3907"/>
    <w:rsid w:val="004C1BE8"/>
    <w:rsid w:val="004C7953"/>
    <w:rsid w:val="004F1025"/>
    <w:rsid w:val="004F32F9"/>
    <w:rsid w:val="0052643B"/>
    <w:rsid w:val="00555E61"/>
    <w:rsid w:val="00574CEC"/>
    <w:rsid w:val="00590A77"/>
    <w:rsid w:val="0059212C"/>
    <w:rsid w:val="005C1640"/>
    <w:rsid w:val="005E2C7B"/>
    <w:rsid w:val="00667A03"/>
    <w:rsid w:val="00674080"/>
    <w:rsid w:val="00681FF8"/>
    <w:rsid w:val="006839BA"/>
    <w:rsid w:val="00687103"/>
    <w:rsid w:val="006A3671"/>
    <w:rsid w:val="006A4FE7"/>
    <w:rsid w:val="006A7468"/>
    <w:rsid w:val="006C2475"/>
    <w:rsid w:val="006C4665"/>
    <w:rsid w:val="006C6E81"/>
    <w:rsid w:val="006E3215"/>
    <w:rsid w:val="006E4797"/>
    <w:rsid w:val="006F130F"/>
    <w:rsid w:val="006F1C44"/>
    <w:rsid w:val="006F6285"/>
    <w:rsid w:val="006F66D3"/>
    <w:rsid w:val="00701B2D"/>
    <w:rsid w:val="0070202D"/>
    <w:rsid w:val="00713054"/>
    <w:rsid w:val="0073131F"/>
    <w:rsid w:val="007314DD"/>
    <w:rsid w:val="00740A16"/>
    <w:rsid w:val="00765C8C"/>
    <w:rsid w:val="007A620B"/>
    <w:rsid w:val="007A701C"/>
    <w:rsid w:val="007C375E"/>
    <w:rsid w:val="007D67BD"/>
    <w:rsid w:val="00825787"/>
    <w:rsid w:val="008859F5"/>
    <w:rsid w:val="00896646"/>
    <w:rsid w:val="008C5898"/>
    <w:rsid w:val="008E2D1F"/>
    <w:rsid w:val="008F5932"/>
    <w:rsid w:val="0094084C"/>
    <w:rsid w:val="00963894"/>
    <w:rsid w:val="009706F8"/>
    <w:rsid w:val="00986228"/>
    <w:rsid w:val="00994041"/>
    <w:rsid w:val="009B1E71"/>
    <w:rsid w:val="009B2F68"/>
    <w:rsid w:val="00A0180F"/>
    <w:rsid w:val="00A24240"/>
    <w:rsid w:val="00A24BC4"/>
    <w:rsid w:val="00AA2BDF"/>
    <w:rsid w:val="00AC6824"/>
    <w:rsid w:val="00B4653E"/>
    <w:rsid w:val="00B575E7"/>
    <w:rsid w:val="00B71F1F"/>
    <w:rsid w:val="00B76B24"/>
    <w:rsid w:val="00B80A45"/>
    <w:rsid w:val="00B81CF3"/>
    <w:rsid w:val="00B83D8B"/>
    <w:rsid w:val="00BB1D2E"/>
    <w:rsid w:val="00BE2C24"/>
    <w:rsid w:val="00BE2F0B"/>
    <w:rsid w:val="00BF3182"/>
    <w:rsid w:val="00C540FC"/>
    <w:rsid w:val="00C5559F"/>
    <w:rsid w:val="00C56D22"/>
    <w:rsid w:val="00C634BA"/>
    <w:rsid w:val="00C72F18"/>
    <w:rsid w:val="00C76771"/>
    <w:rsid w:val="00C82BD1"/>
    <w:rsid w:val="00C830CE"/>
    <w:rsid w:val="00C8359D"/>
    <w:rsid w:val="00C97DE9"/>
    <w:rsid w:val="00CA0FB8"/>
    <w:rsid w:val="00CA5031"/>
    <w:rsid w:val="00CB18A5"/>
    <w:rsid w:val="00CC27AF"/>
    <w:rsid w:val="00CC4BCC"/>
    <w:rsid w:val="00CE1D6A"/>
    <w:rsid w:val="00D0206E"/>
    <w:rsid w:val="00D153FC"/>
    <w:rsid w:val="00D26863"/>
    <w:rsid w:val="00D5380F"/>
    <w:rsid w:val="00D61238"/>
    <w:rsid w:val="00D7181F"/>
    <w:rsid w:val="00D91F75"/>
    <w:rsid w:val="00D9246C"/>
    <w:rsid w:val="00DB2037"/>
    <w:rsid w:val="00DC62BC"/>
    <w:rsid w:val="00DE570E"/>
    <w:rsid w:val="00DF0C4B"/>
    <w:rsid w:val="00E11ABF"/>
    <w:rsid w:val="00E1421A"/>
    <w:rsid w:val="00E22C47"/>
    <w:rsid w:val="00E37321"/>
    <w:rsid w:val="00E37579"/>
    <w:rsid w:val="00E40B2E"/>
    <w:rsid w:val="00E435A4"/>
    <w:rsid w:val="00E53B18"/>
    <w:rsid w:val="00E669DB"/>
    <w:rsid w:val="00E74EE8"/>
    <w:rsid w:val="00E926C2"/>
    <w:rsid w:val="00E97C93"/>
    <w:rsid w:val="00EB494F"/>
    <w:rsid w:val="00EE41F6"/>
    <w:rsid w:val="00F3042A"/>
    <w:rsid w:val="00F42C61"/>
    <w:rsid w:val="00F72381"/>
    <w:rsid w:val="00F92024"/>
    <w:rsid w:val="00FC7C6B"/>
    <w:rsid w:val="00FE78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2636A"/>
  <w15:chartTrackingRefBased/>
  <w15:docId w15:val="{7684B4F9-D140-4762-B37E-47C0AD9D9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0CE"/>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1"/>
    <w:qFormat/>
    <w:rsid w:val="00B71F1F"/>
    <w:pPr>
      <w:keepNext/>
      <w:keepLines/>
      <w:spacing w:before="87" w:after="240"/>
      <w:outlineLvl w:val="0"/>
    </w:pPr>
    <w:rPr>
      <w:rFonts w:eastAsiaTheme="majorEastAsia" w:cs="Arial"/>
      <w:b/>
      <w:bCs/>
      <w:color w:val="000000" w:themeColor="text1"/>
      <w:sz w:val="32"/>
      <w:szCs w:val="26"/>
    </w:rPr>
  </w:style>
  <w:style w:type="paragraph" w:styleId="Heading2">
    <w:name w:val="heading 2"/>
    <w:basedOn w:val="Normal"/>
    <w:next w:val="Normal"/>
    <w:link w:val="Heading2Char"/>
    <w:uiPriority w:val="9"/>
    <w:unhideWhenUsed/>
    <w:qFormat/>
    <w:rsid w:val="006E4797"/>
    <w:pPr>
      <w:keepNext/>
      <w:keepLines/>
      <w:spacing w:beforeLines="120" w:before="40" w:afterLines="120"/>
      <w:outlineLvl w:val="1"/>
    </w:pPr>
    <w:rPr>
      <w:rFonts w:eastAsiaTheme="majorEastAsia" w:cstheme="majorBidi"/>
      <w:b/>
      <w:spacing w:val="1"/>
      <w:sz w:val="28"/>
      <w:szCs w:val="26"/>
    </w:rPr>
  </w:style>
  <w:style w:type="paragraph" w:styleId="Heading3">
    <w:name w:val="heading 3"/>
    <w:basedOn w:val="Normal"/>
    <w:next w:val="Normal"/>
    <w:link w:val="Heading3Char"/>
    <w:autoRedefine/>
    <w:uiPriority w:val="1"/>
    <w:unhideWhenUsed/>
    <w:qFormat/>
    <w:rsid w:val="004A3907"/>
    <w:pPr>
      <w:keepNext/>
      <w:keepLines/>
      <w:spacing w:before="200"/>
      <w:outlineLvl w:val="2"/>
    </w:pPr>
    <w:rPr>
      <w:rFonts w:eastAsiaTheme="majorEastAsia" w:cs="Arial"/>
      <w:b/>
      <w:bCs/>
      <w:sz w:val="28"/>
      <w:szCs w:val="24"/>
    </w:rPr>
  </w:style>
  <w:style w:type="paragraph" w:styleId="Heading7">
    <w:name w:val="heading 7"/>
    <w:basedOn w:val="Normal"/>
    <w:next w:val="Normal"/>
    <w:link w:val="Heading7Char"/>
    <w:uiPriority w:val="9"/>
    <w:semiHidden/>
    <w:unhideWhenUsed/>
    <w:qFormat/>
    <w:rsid w:val="0035599A"/>
    <w:pPr>
      <w:keepNext/>
      <w:keepLines/>
      <w:spacing w:before="40"/>
      <w:outlineLvl w:val="6"/>
    </w:pPr>
    <w:rPr>
      <w:rFonts w:asciiTheme="minorHAnsi" w:eastAsiaTheme="majorEastAsia" w:hAnsiTheme="minorHAnsi" w:cstheme="majorBidi"/>
      <w:iCs/>
      <w:color w:val="000000" w:themeColor="text1"/>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B71F1F"/>
    <w:rPr>
      <w:rFonts w:ascii="Arial" w:eastAsiaTheme="majorEastAsia" w:hAnsi="Arial" w:cs="Arial"/>
      <w:b/>
      <w:bCs/>
      <w:color w:val="000000" w:themeColor="text1"/>
      <w:sz w:val="32"/>
      <w:szCs w:val="26"/>
    </w:rPr>
  </w:style>
  <w:style w:type="character" w:customStyle="1" w:styleId="Heading2Char">
    <w:name w:val="Heading 2 Char"/>
    <w:basedOn w:val="DefaultParagraphFont"/>
    <w:link w:val="Heading2"/>
    <w:uiPriority w:val="9"/>
    <w:rsid w:val="006E4797"/>
    <w:rPr>
      <w:rFonts w:ascii="Times New Roman" w:eastAsiaTheme="majorEastAsia" w:hAnsi="Times New Roman" w:cstheme="majorBidi"/>
      <w:b/>
      <w:spacing w:val="1"/>
      <w:sz w:val="28"/>
      <w:szCs w:val="26"/>
    </w:rPr>
  </w:style>
  <w:style w:type="character" w:customStyle="1" w:styleId="Heading3Char">
    <w:name w:val="Heading 3 Char"/>
    <w:basedOn w:val="DefaultParagraphFont"/>
    <w:link w:val="Heading3"/>
    <w:uiPriority w:val="1"/>
    <w:rsid w:val="004A3907"/>
    <w:rPr>
      <w:rFonts w:ascii="Times New Roman" w:eastAsiaTheme="majorEastAsia" w:hAnsi="Times New Roman" w:cs="Arial"/>
      <w:b/>
      <w:bCs/>
      <w:sz w:val="28"/>
      <w:szCs w:val="24"/>
    </w:rPr>
  </w:style>
  <w:style w:type="paragraph" w:styleId="NoSpacing">
    <w:name w:val="No Spacing"/>
    <w:autoRedefine/>
    <w:uiPriority w:val="1"/>
    <w:qFormat/>
    <w:rsid w:val="00740A16"/>
    <w:pPr>
      <w:spacing w:after="0" w:line="360" w:lineRule="auto"/>
      <w:jc w:val="both"/>
    </w:pPr>
    <w:rPr>
      <w:rFonts w:ascii="Times New Roman" w:eastAsia="SimSun" w:hAnsi="Times New Roman" w:cs="Times New Roman"/>
      <w:b/>
      <w:sz w:val="24"/>
      <w:lang w:eastAsia="zh-CN"/>
    </w:rPr>
  </w:style>
  <w:style w:type="character" w:customStyle="1" w:styleId="Heading7Char">
    <w:name w:val="Heading 7 Char"/>
    <w:basedOn w:val="DefaultParagraphFont"/>
    <w:link w:val="Heading7"/>
    <w:uiPriority w:val="9"/>
    <w:semiHidden/>
    <w:rsid w:val="0035599A"/>
    <w:rPr>
      <w:rFonts w:eastAsiaTheme="majorEastAsia" w:cstheme="majorBidi"/>
      <w:iCs/>
      <w:color w:val="000000" w:themeColor="text1"/>
      <w:sz w:val="32"/>
    </w:rPr>
  </w:style>
  <w:style w:type="paragraph" w:styleId="Title">
    <w:name w:val="Title"/>
    <w:basedOn w:val="Normal"/>
    <w:next w:val="Normal"/>
    <w:link w:val="TitleChar"/>
    <w:uiPriority w:val="10"/>
    <w:qFormat/>
    <w:rsid w:val="009B2F68"/>
    <w:pPr>
      <w:spacing w:before="240" w:after="24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9B2F68"/>
    <w:rPr>
      <w:rFonts w:ascii="Times New Roman" w:eastAsiaTheme="majorEastAsia" w:hAnsi="Times New Roman" w:cstheme="majorBidi"/>
      <w:spacing w:val="-10"/>
      <w:kern w:val="28"/>
      <w:sz w:val="32"/>
      <w:szCs w:val="56"/>
    </w:rPr>
  </w:style>
  <w:style w:type="table" w:styleId="TableGrid">
    <w:name w:val="Table Grid"/>
    <w:basedOn w:val="TableNormal"/>
    <w:uiPriority w:val="39"/>
    <w:rsid w:val="00404DD2"/>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04DD2"/>
    <w:pPr>
      <w:spacing w:line="259" w:lineRule="auto"/>
      <w:ind w:left="720"/>
      <w:contextualSpacing/>
      <w:jc w:val="left"/>
    </w:pPr>
    <w:rPr>
      <w:rFonts w:asciiTheme="minorHAnsi" w:hAnsiTheme="minorHAnsi"/>
      <w:sz w:val="22"/>
    </w:rPr>
  </w:style>
  <w:style w:type="character" w:customStyle="1" w:styleId="t">
    <w:name w:val="t"/>
    <w:basedOn w:val="DefaultParagraphFont"/>
    <w:rsid w:val="00404DD2"/>
  </w:style>
  <w:style w:type="paragraph" w:customStyle="1" w:styleId="comp">
    <w:name w:val="comp"/>
    <w:basedOn w:val="Normal"/>
    <w:rsid w:val="004F32F9"/>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4F32F9"/>
    <w:rPr>
      <w:color w:val="0000FF"/>
      <w:u w:val="single"/>
    </w:rPr>
  </w:style>
  <w:style w:type="character" w:customStyle="1" w:styleId="mntl-sc-block-headingtext">
    <w:name w:val="mntl-sc-block-heading__text"/>
    <w:basedOn w:val="DefaultParagraphFont"/>
    <w:rsid w:val="004F32F9"/>
  </w:style>
  <w:style w:type="paragraph" w:styleId="NormalWeb">
    <w:name w:val="Normal (Web)"/>
    <w:basedOn w:val="Normal"/>
    <w:uiPriority w:val="99"/>
    <w:semiHidden/>
    <w:unhideWhenUsed/>
    <w:rsid w:val="0009341C"/>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09341C"/>
    <w:rPr>
      <w:b/>
      <w:bCs/>
    </w:rPr>
  </w:style>
  <w:style w:type="paragraph" w:styleId="TOCHeading">
    <w:name w:val="TOC Heading"/>
    <w:basedOn w:val="Heading1"/>
    <w:next w:val="Normal"/>
    <w:uiPriority w:val="39"/>
    <w:unhideWhenUsed/>
    <w:qFormat/>
    <w:rsid w:val="00E40B2E"/>
    <w:pPr>
      <w:spacing w:before="240" w:after="0" w:line="259" w:lineRule="auto"/>
      <w:jc w:val="left"/>
      <w:outlineLvl w:val="9"/>
    </w:pPr>
    <w:rPr>
      <w:rFonts w:asciiTheme="majorHAnsi" w:hAnsiTheme="majorHAnsi" w:cstheme="majorBidi"/>
      <w:b w:val="0"/>
      <w:bCs w:val="0"/>
      <w:color w:val="2E74B5" w:themeColor="accent1" w:themeShade="BF"/>
      <w:szCs w:val="32"/>
      <w:lang w:val="en-US"/>
    </w:rPr>
  </w:style>
  <w:style w:type="paragraph" w:styleId="TOC1">
    <w:name w:val="toc 1"/>
    <w:basedOn w:val="Normal"/>
    <w:next w:val="Normal"/>
    <w:autoRedefine/>
    <w:uiPriority w:val="39"/>
    <w:unhideWhenUsed/>
    <w:rsid w:val="00E40B2E"/>
    <w:pPr>
      <w:spacing w:after="100"/>
    </w:pPr>
  </w:style>
  <w:style w:type="paragraph" w:styleId="TOC3">
    <w:name w:val="toc 3"/>
    <w:basedOn w:val="Normal"/>
    <w:next w:val="Normal"/>
    <w:autoRedefine/>
    <w:uiPriority w:val="39"/>
    <w:unhideWhenUsed/>
    <w:rsid w:val="00E40B2E"/>
    <w:pPr>
      <w:spacing w:after="100"/>
      <w:ind w:left="480"/>
    </w:pPr>
  </w:style>
  <w:style w:type="paragraph" w:styleId="TOC2">
    <w:name w:val="toc 2"/>
    <w:basedOn w:val="Normal"/>
    <w:next w:val="Normal"/>
    <w:autoRedefine/>
    <w:uiPriority w:val="39"/>
    <w:unhideWhenUsed/>
    <w:rsid w:val="00E40B2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209827">
      <w:bodyDiv w:val="1"/>
      <w:marLeft w:val="0"/>
      <w:marRight w:val="0"/>
      <w:marTop w:val="0"/>
      <w:marBottom w:val="0"/>
      <w:divBdr>
        <w:top w:val="none" w:sz="0" w:space="0" w:color="auto"/>
        <w:left w:val="none" w:sz="0" w:space="0" w:color="auto"/>
        <w:bottom w:val="none" w:sz="0" w:space="0" w:color="auto"/>
        <w:right w:val="none" w:sz="0" w:space="0" w:color="auto"/>
      </w:divBdr>
      <w:divsChild>
        <w:div w:id="2057318598">
          <w:marLeft w:val="0"/>
          <w:marRight w:val="0"/>
          <w:marTop w:val="0"/>
          <w:marBottom w:val="0"/>
          <w:divBdr>
            <w:top w:val="none" w:sz="0" w:space="0" w:color="auto"/>
            <w:left w:val="none" w:sz="0" w:space="0" w:color="auto"/>
            <w:bottom w:val="none" w:sz="0" w:space="0" w:color="auto"/>
            <w:right w:val="none" w:sz="0" w:space="0" w:color="auto"/>
          </w:divBdr>
        </w:div>
      </w:divsChild>
    </w:div>
    <w:div w:id="1514539203">
      <w:bodyDiv w:val="1"/>
      <w:marLeft w:val="0"/>
      <w:marRight w:val="0"/>
      <w:marTop w:val="0"/>
      <w:marBottom w:val="0"/>
      <w:divBdr>
        <w:top w:val="none" w:sz="0" w:space="0" w:color="auto"/>
        <w:left w:val="none" w:sz="0" w:space="0" w:color="auto"/>
        <w:bottom w:val="none" w:sz="0" w:space="0" w:color="auto"/>
        <w:right w:val="none" w:sz="0" w:space="0" w:color="auto"/>
      </w:divBdr>
    </w:div>
    <w:div w:id="1574314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C84E73-5B8B-4D30-BA5A-EEA0372255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404</TotalTime>
  <Pages>13</Pages>
  <Words>2077</Words>
  <Characters>11073</Characters>
  <Application>Microsoft Office Word</Application>
  <DocSecurity>0</DocSecurity>
  <Lines>438</Lines>
  <Paragraphs>232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13043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Somodi</dc:creator>
  <cp:keywords/>
  <dc:description/>
  <cp:lastModifiedBy>Constantin Somodi</cp:lastModifiedBy>
  <cp:revision>13</cp:revision>
  <dcterms:created xsi:type="dcterms:W3CDTF">2022-12-20T11:35:00Z</dcterms:created>
  <dcterms:modified xsi:type="dcterms:W3CDTF">2023-01-11T23:01:00Z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cdebbdcd59e87bcf84817303c37fc61467e25b48252d099dfa0d3d9ecab87735</vt:lpwstr>
  </property>
</Properties>
</file>