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C100FB" w14:textId="77777777" w:rsidR="001475B0" w:rsidRDefault="001475B0">
      <w:pPr>
        <w:spacing w:before="240" w:after="240"/>
        <w:jc w:val="center"/>
        <w:rPr>
          <w:rFonts w:eastAsia="Times New Roman" w:cs="Times New Roman"/>
          <w:b/>
          <w:sz w:val="32"/>
          <w:szCs w:val="32"/>
        </w:rPr>
      </w:pPr>
    </w:p>
    <w:p w14:paraId="4F4F97D7" w14:textId="77777777" w:rsidR="001475B0" w:rsidRDefault="001475B0">
      <w:pPr>
        <w:spacing w:before="240" w:after="240"/>
        <w:jc w:val="center"/>
        <w:rPr>
          <w:rFonts w:eastAsia="Times New Roman" w:cs="Times New Roman"/>
          <w:b/>
          <w:sz w:val="32"/>
          <w:szCs w:val="32"/>
        </w:rPr>
      </w:pPr>
    </w:p>
    <w:p w14:paraId="3B80FA35" w14:textId="77777777" w:rsidR="001475B0" w:rsidRDefault="001475B0">
      <w:pPr>
        <w:spacing w:before="240" w:after="240"/>
        <w:jc w:val="center"/>
        <w:rPr>
          <w:rFonts w:eastAsia="Times New Roman" w:cs="Times New Roman"/>
          <w:b/>
          <w:sz w:val="32"/>
          <w:szCs w:val="32"/>
        </w:rPr>
      </w:pPr>
    </w:p>
    <w:p w14:paraId="5E0B9AB2" w14:textId="77777777" w:rsidR="001475B0" w:rsidRDefault="001475B0">
      <w:pPr>
        <w:spacing w:before="240" w:after="240"/>
        <w:jc w:val="center"/>
        <w:rPr>
          <w:rFonts w:eastAsia="Times New Roman" w:cs="Times New Roman"/>
          <w:b/>
          <w:sz w:val="32"/>
          <w:szCs w:val="32"/>
        </w:rPr>
      </w:pPr>
    </w:p>
    <w:p w14:paraId="7E3A7787" w14:textId="77777777" w:rsidR="001475B0" w:rsidRDefault="001475B0">
      <w:pPr>
        <w:spacing w:before="240" w:after="240"/>
        <w:jc w:val="center"/>
        <w:rPr>
          <w:rFonts w:eastAsia="Times New Roman" w:cs="Times New Roman"/>
          <w:b/>
          <w:sz w:val="32"/>
          <w:szCs w:val="32"/>
        </w:rPr>
      </w:pPr>
    </w:p>
    <w:p w14:paraId="50B0F943" w14:textId="77777777" w:rsidR="00374A55" w:rsidRDefault="00374A55" w:rsidP="00374A55">
      <w:pPr>
        <w:spacing w:before="120" w:after="120"/>
        <w:jc w:val="center"/>
        <w:rPr>
          <w:rFonts w:eastAsia="Times New Roman"/>
          <w:bCs/>
          <w:sz w:val="36"/>
          <w:szCs w:val="36"/>
        </w:rPr>
      </w:pPr>
    </w:p>
    <w:p w14:paraId="305755A9" w14:textId="3153E379" w:rsidR="00374A55" w:rsidRPr="00374A55" w:rsidRDefault="00374A55" w:rsidP="00374A55">
      <w:pPr>
        <w:spacing w:before="120" w:after="120"/>
        <w:jc w:val="center"/>
        <w:rPr>
          <w:rFonts w:ascii="Arial" w:eastAsia="Times New Roman" w:hAnsi="Arial"/>
          <w:bCs/>
          <w:sz w:val="40"/>
          <w:szCs w:val="40"/>
        </w:rPr>
      </w:pPr>
      <w:r w:rsidRPr="00374A55">
        <w:rPr>
          <w:rFonts w:ascii="Arial" w:eastAsia="Times New Roman" w:hAnsi="Arial"/>
          <w:bCs/>
          <w:sz w:val="40"/>
          <w:szCs w:val="40"/>
        </w:rPr>
        <w:t>Florin</w:t>
      </w:r>
      <w:r w:rsidRPr="00374A55">
        <w:rPr>
          <w:rFonts w:ascii="Arial" w:eastAsia="Times New Roman" w:hAnsi="Arial"/>
          <w:bCs/>
          <w:sz w:val="40"/>
          <w:szCs w:val="40"/>
        </w:rPr>
        <w:t xml:space="preserve"> Ene</w:t>
      </w:r>
    </w:p>
    <w:p w14:paraId="217DF177" w14:textId="141499F1" w:rsidR="00374A55" w:rsidRPr="00374A55" w:rsidRDefault="00374A55" w:rsidP="00374A55">
      <w:pPr>
        <w:spacing w:before="120" w:after="120"/>
        <w:jc w:val="center"/>
        <w:rPr>
          <w:rFonts w:ascii="Arial" w:eastAsia="Times New Roman" w:hAnsi="Arial"/>
          <w:bCs/>
          <w:sz w:val="40"/>
          <w:szCs w:val="40"/>
        </w:rPr>
      </w:pPr>
      <w:r w:rsidRPr="00374A55">
        <w:rPr>
          <w:rFonts w:ascii="Arial" w:eastAsia="Times New Roman" w:hAnsi="Arial"/>
          <w:bCs/>
          <w:sz w:val="40"/>
          <w:szCs w:val="40"/>
        </w:rPr>
        <w:t>Student ID: 231012</w:t>
      </w:r>
      <w:r w:rsidRPr="00374A55">
        <w:rPr>
          <w:rFonts w:ascii="Arial" w:eastAsia="Times New Roman" w:hAnsi="Arial"/>
          <w:bCs/>
          <w:sz w:val="40"/>
          <w:szCs w:val="40"/>
        </w:rPr>
        <w:t>0</w:t>
      </w:r>
    </w:p>
    <w:p w14:paraId="77A51720" w14:textId="77777777" w:rsidR="00374A55" w:rsidRPr="00374A55" w:rsidRDefault="00374A55" w:rsidP="00374A55">
      <w:pPr>
        <w:jc w:val="center"/>
        <w:rPr>
          <w:rFonts w:ascii="Arial" w:eastAsia="Times New Roman" w:hAnsi="Arial"/>
          <w:b/>
          <w:sz w:val="40"/>
          <w:szCs w:val="40"/>
        </w:rPr>
      </w:pPr>
      <w:r w:rsidRPr="00374A55">
        <w:rPr>
          <w:rFonts w:ascii="Arial" w:eastAsia="Times New Roman" w:hAnsi="Arial"/>
          <w:bCs/>
          <w:sz w:val="40"/>
          <w:szCs w:val="40"/>
        </w:rPr>
        <w:t>Module: LCBB5014 DATA HANDLING &amp; BUSINESS INTELLIGENCE</w:t>
      </w:r>
    </w:p>
    <w:p w14:paraId="13752FF9" w14:textId="77777777" w:rsidR="00374A55" w:rsidRPr="00374A55" w:rsidRDefault="00374A55" w:rsidP="00374A55">
      <w:pPr>
        <w:jc w:val="center"/>
        <w:rPr>
          <w:rFonts w:ascii="Arial" w:eastAsia="Times New Roman" w:hAnsi="Arial"/>
          <w:b/>
          <w:sz w:val="40"/>
          <w:szCs w:val="40"/>
        </w:rPr>
      </w:pPr>
      <w:r w:rsidRPr="00374A55">
        <w:rPr>
          <w:rFonts w:ascii="Arial" w:eastAsia="Times New Roman" w:hAnsi="Arial"/>
          <w:bCs/>
          <w:sz w:val="40"/>
          <w:szCs w:val="40"/>
        </w:rPr>
        <w:t>Lecturer: Nassir Ibrahim</w:t>
      </w:r>
    </w:p>
    <w:p w14:paraId="11BE14FD" w14:textId="77777777" w:rsidR="00374A55" w:rsidRPr="00374A55" w:rsidRDefault="00374A55" w:rsidP="00374A55">
      <w:pPr>
        <w:spacing w:before="120" w:after="120"/>
        <w:jc w:val="center"/>
        <w:rPr>
          <w:rFonts w:ascii="Arial" w:eastAsia="Times New Roman" w:hAnsi="Arial"/>
          <w:bCs/>
          <w:sz w:val="40"/>
          <w:szCs w:val="40"/>
        </w:rPr>
      </w:pPr>
      <w:r w:rsidRPr="00374A55">
        <w:rPr>
          <w:rFonts w:ascii="Arial" w:eastAsia="Times New Roman" w:hAnsi="Arial"/>
          <w:bCs/>
          <w:sz w:val="40"/>
          <w:szCs w:val="40"/>
        </w:rPr>
        <w:t>Assignment title: Coursework individual report</w:t>
      </w:r>
    </w:p>
    <w:p w14:paraId="4437E3DC" w14:textId="31908161" w:rsidR="00374A55" w:rsidRPr="00374A55" w:rsidRDefault="00374A55" w:rsidP="00374A55">
      <w:pPr>
        <w:spacing w:before="120" w:after="120"/>
        <w:jc w:val="center"/>
        <w:rPr>
          <w:rFonts w:ascii="Arial" w:eastAsia="Times New Roman" w:hAnsi="Arial"/>
          <w:bCs/>
          <w:sz w:val="40"/>
          <w:szCs w:val="40"/>
        </w:rPr>
      </w:pPr>
      <w:r w:rsidRPr="00374A55">
        <w:rPr>
          <w:rFonts w:ascii="Arial" w:eastAsia="Times New Roman" w:hAnsi="Arial"/>
          <w:sz w:val="40"/>
          <w:szCs w:val="40"/>
        </w:rPr>
        <w:t>(</w:t>
      </w:r>
      <w:proofErr w:type="spellStart"/>
      <w:r w:rsidRPr="00374A55">
        <w:rPr>
          <w:rFonts w:ascii="Arial" w:eastAsia="Times New Roman" w:hAnsi="Arial"/>
          <w:sz w:val="40"/>
          <w:szCs w:val="40"/>
        </w:rPr>
        <w:t>Excelcare</w:t>
      </w:r>
      <w:proofErr w:type="spellEnd"/>
      <w:r w:rsidRPr="00374A55">
        <w:rPr>
          <w:rFonts w:ascii="Arial" w:eastAsia="Times New Roman" w:hAnsi="Arial"/>
          <w:sz w:val="40"/>
          <w:szCs w:val="40"/>
        </w:rPr>
        <w:t xml:space="preserve"> - BI, DW, DM)</w:t>
      </w:r>
    </w:p>
    <w:p w14:paraId="3548111C" w14:textId="77777777" w:rsidR="001475B0" w:rsidRPr="00374A55" w:rsidRDefault="001475B0">
      <w:pPr>
        <w:spacing w:before="240" w:after="240"/>
        <w:rPr>
          <w:rFonts w:ascii="Arial" w:eastAsia="Times New Roman" w:hAnsi="Arial"/>
          <w:bCs/>
          <w:sz w:val="40"/>
          <w:szCs w:val="40"/>
        </w:rPr>
      </w:pPr>
    </w:p>
    <w:p w14:paraId="28C52ADA" w14:textId="77777777" w:rsidR="001475B0" w:rsidRDefault="001475B0">
      <w:pPr>
        <w:spacing w:before="240" w:after="240"/>
        <w:rPr>
          <w:rFonts w:eastAsia="Times New Roman" w:cs="Times New Roman"/>
          <w:b/>
          <w:szCs w:val="24"/>
        </w:rPr>
      </w:pPr>
    </w:p>
    <w:p w14:paraId="2F09B235" w14:textId="77777777" w:rsidR="001475B0" w:rsidRDefault="001475B0">
      <w:pPr>
        <w:spacing w:before="240" w:after="240"/>
        <w:rPr>
          <w:rFonts w:eastAsia="Times New Roman" w:cs="Times New Roman"/>
          <w:b/>
          <w:szCs w:val="24"/>
        </w:rPr>
      </w:pPr>
    </w:p>
    <w:p w14:paraId="1C8D67CB" w14:textId="7F05FF5B" w:rsidR="00374A55" w:rsidRDefault="00374A55" w:rsidP="00374A55">
      <w:pPr>
        <w:pStyle w:val="TOCHeading"/>
        <w:jc w:val="center"/>
      </w:pPr>
    </w:p>
    <w:sdt>
      <w:sdtPr>
        <w:rPr>
          <w:rFonts w:ascii="Times New Roman" w:eastAsia="Arial" w:hAnsi="Times New Roman" w:cs="Arial"/>
          <w:b w:val="0"/>
          <w:bCs w:val="0"/>
          <w:color w:val="auto"/>
          <w:sz w:val="24"/>
          <w:szCs w:val="22"/>
          <w:lang w:val="en-IN" w:eastAsia="en-IN"/>
        </w:rPr>
        <w:id w:val="643860623"/>
        <w:docPartObj>
          <w:docPartGallery w:val="Table of Contents"/>
          <w:docPartUnique/>
        </w:docPartObj>
      </w:sdtPr>
      <w:sdtEndPr>
        <w:rPr>
          <w:noProof/>
        </w:rPr>
      </w:sdtEndPr>
      <w:sdtContent>
        <w:p w14:paraId="12B3FA08" w14:textId="44842507" w:rsidR="00374A55" w:rsidRDefault="00374A55" w:rsidP="00374A55">
          <w:pPr>
            <w:pStyle w:val="TOCHeading"/>
            <w:jc w:val="center"/>
            <w:rPr>
              <w:rFonts w:ascii="Times New Roman" w:hAnsi="Times New Roman" w:cs="Times New Roman"/>
              <w:color w:val="auto"/>
            </w:rPr>
          </w:pPr>
          <w:r w:rsidRPr="002B5D27">
            <w:rPr>
              <w:rFonts w:ascii="Times New Roman" w:hAnsi="Times New Roman" w:cs="Times New Roman"/>
              <w:color w:val="auto"/>
            </w:rPr>
            <w:t>Table of Contents</w:t>
          </w:r>
        </w:p>
        <w:p w14:paraId="1D8BAF78" w14:textId="77777777" w:rsidR="00374A55" w:rsidRPr="002B5D27" w:rsidRDefault="00374A55" w:rsidP="00374A55">
          <w:pPr>
            <w:rPr>
              <w:lang w:val="en-US" w:eastAsia="ja-JP"/>
            </w:rPr>
          </w:pPr>
        </w:p>
        <w:p w14:paraId="12D748AB" w14:textId="77777777" w:rsidR="00374A55" w:rsidRDefault="00374A55" w:rsidP="00374A55">
          <w:pPr>
            <w:pStyle w:val="TOC1"/>
            <w:tabs>
              <w:tab w:val="right" w:leader="dot" w:pos="9350"/>
            </w:tabs>
            <w:rPr>
              <w:rFonts w:asciiTheme="minorHAnsi" w:eastAsiaTheme="minorEastAsia" w:hAnsiTheme="minorHAnsi" w:cstheme="minorBidi"/>
              <w:noProof/>
              <w:sz w:val="22"/>
            </w:rPr>
          </w:pPr>
          <w:r>
            <w:fldChar w:fldCharType="begin"/>
          </w:r>
          <w:r>
            <w:instrText xml:space="preserve"> TOC \o "1-3" \h \z \u </w:instrText>
          </w:r>
          <w:r>
            <w:fldChar w:fldCharType="separate"/>
          </w:r>
          <w:hyperlink w:anchor="_Toc210826677" w:history="1">
            <w:r w:rsidRPr="00DA2345">
              <w:rPr>
                <w:rStyle w:val="Hyperlink"/>
                <w:noProof/>
              </w:rPr>
              <w:t>1. Introduction</w:t>
            </w:r>
            <w:r>
              <w:rPr>
                <w:noProof/>
                <w:webHidden/>
              </w:rPr>
              <w:tab/>
            </w:r>
            <w:r>
              <w:rPr>
                <w:noProof/>
                <w:webHidden/>
              </w:rPr>
              <w:fldChar w:fldCharType="begin"/>
            </w:r>
            <w:r>
              <w:rPr>
                <w:noProof/>
                <w:webHidden/>
              </w:rPr>
              <w:instrText xml:space="preserve"> PAGEREF _Toc210826677 \h </w:instrText>
            </w:r>
            <w:r>
              <w:rPr>
                <w:noProof/>
                <w:webHidden/>
              </w:rPr>
            </w:r>
            <w:r>
              <w:rPr>
                <w:noProof/>
                <w:webHidden/>
              </w:rPr>
              <w:fldChar w:fldCharType="separate"/>
            </w:r>
            <w:r>
              <w:rPr>
                <w:noProof/>
                <w:webHidden/>
              </w:rPr>
              <w:t>4</w:t>
            </w:r>
            <w:r>
              <w:rPr>
                <w:noProof/>
                <w:webHidden/>
              </w:rPr>
              <w:fldChar w:fldCharType="end"/>
            </w:r>
          </w:hyperlink>
        </w:p>
        <w:p w14:paraId="680B72D4" w14:textId="77777777" w:rsidR="00374A55" w:rsidRDefault="00374A55" w:rsidP="00374A55">
          <w:pPr>
            <w:pStyle w:val="TOC1"/>
            <w:tabs>
              <w:tab w:val="right" w:leader="dot" w:pos="9350"/>
            </w:tabs>
            <w:rPr>
              <w:rFonts w:asciiTheme="minorHAnsi" w:eastAsiaTheme="minorEastAsia" w:hAnsiTheme="minorHAnsi" w:cstheme="minorBidi"/>
              <w:noProof/>
              <w:sz w:val="22"/>
            </w:rPr>
          </w:pPr>
          <w:hyperlink w:anchor="_Toc210826678" w:history="1">
            <w:r w:rsidRPr="00DA2345">
              <w:rPr>
                <w:rStyle w:val="Hyperlink"/>
                <w:noProof/>
              </w:rPr>
              <w:t>2. Trends in BI, DW, and DM</w:t>
            </w:r>
            <w:r>
              <w:rPr>
                <w:noProof/>
                <w:webHidden/>
              </w:rPr>
              <w:tab/>
            </w:r>
            <w:r>
              <w:rPr>
                <w:noProof/>
                <w:webHidden/>
              </w:rPr>
              <w:fldChar w:fldCharType="begin"/>
            </w:r>
            <w:r>
              <w:rPr>
                <w:noProof/>
                <w:webHidden/>
              </w:rPr>
              <w:instrText xml:space="preserve"> PAGEREF _Toc210826678 \h </w:instrText>
            </w:r>
            <w:r>
              <w:rPr>
                <w:noProof/>
                <w:webHidden/>
              </w:rPr>
            </w:r>
            <w:r>
              <w:rPr>
                <w:noProof/>
                <w:webHidden/>
              </w:rPr>
              <w:fldChar w:fldCharType="separate"/>
            </w:r>
            <w:r>
              <w:rPr>
                <w:noProof/>
                <w:webHidden/>
              </w:rPr>
              <w:t>4</w:t>
            </w:r>
            <w:r>
              <w:rPr>
                <w:noProof/>
                <w:webHidden/>
              </w:rPr>
              <w:fldChar w:fldCharType="end"/>
            </w:r>
          </w:hyperlink>
        </w:p>
        <w:p w14:paraId="1A411D63" w14:textId="77777777" w:rsidR="00374A55" w:rsidRDefault="00374A55" w:rsidP="00374A55">
          <w:pPr>
            <w:pStyle w:val="TOC2"/>
            <w:tabs>
              <w:tab w:val="right" w:leader="dot" w:pos="9350"/>
            </w:tabs>
            <w:rPr>
              <w:rFonts w:asciiTheme="minorHAnsi" w:eastAsiaTheme="minorEastAsia" w:hAnsiTheme="minorHAnsi" w:cstheme="minorBidi"/>
              <w:noProof/>
              <w:sz w:val="22"/>
            </w:rPr>
          </w:pPr>
          <w:hyperlink w:anchor="_Toc210826679" w:history="1">
            <w:r w:rsidRPr="00DA2345">
              <w:rPr>
                <w:rStyle w:val="Hyperlink"/>
                <w:noProof/>
              </w:rPr>
              <w:t>Business Intelligence (BI)</w:t>
            </w:r>
            <w:r>
              <w:rPr>
                <w:noProof/>
                <w:webHidden/>
              </w:rPr>
              <w:tab/>
            </w:r>
            <w:r>
              <w:rPr>
                <w:noProof/>
                <w:webHidden/>
              </w:rPr>
              <w:fldChar w:fldCharType="begin"/>
            </w:r>
            <w:r>
              <w:rPr>
                <w:noProof/>
                <w:webHidden/>
              </w:rPr>
              <w:instrText xml:space="preserve"> PAGEREF _Toc210826679 \h </w:instrText>
            </w:r>
            <w:r>
              <w:rPr>
                <w:noProof/>
                <w:webHidden/>
              </w:rPr>
            </w:r>
            <w:r>
              <w:rPr>
                <w:noProof/>
                <w:webHidden/>
              </w:rPr>
              <w:fldChar w:fldCharType="separate"/>
            </w:r>
            <w:r>
              <w:rPr>
                <w:noProof/>
                <w:webHidden/>
              </w:rPr>
              <w:t>4</w:t>
            </w:r>
            <w:r>
              <w:rPr>
                <w:noProof/>
                <w:webHidden/>
              </w:rPr>
              <w:fldChar w:fldCharType="end"/>
            </w:r>
          </w:hyperlink>
        </w:p>
        <w:p w14:paraId="4F1127CB" w14:textId="3F99ABB3" w:rsidR="00374A55" w:rsidRDefault="00374A55" w:rsidP="00374A55">
          <w:pPr>
            <w:pStyle w:val="TOC2"/>
            <w:tabs>
              <w:tab w:val="right" w:leader="dot" w:pos="9350"/>
            </w:tabs>
            <w:rPr>
              <w:rFonts w:asciiTheme="minorHAnsi" w:eastAsiaTheme="minorEastAsia" w:hAnsiTheme="minorHAnsi" w:cstheme="minorBidi"/>
              <w:noProof/>
              <w:sz w:val="22"/>
            </w:rPr>
          </w:pPr>
          <w:hyperlink w:anchor="_Toc210826680" w:history="1">
            <w:r w:rsidRPr="00DA2345">
              <w:rPr>
                <w:rStyle w:val="Hyperlink"/>
                <w:noProof/>
              </w:rPr>
              <w:t>Data Warehousing (DW)</w:t>
            </w:r>
            <w:r>
              <w:rPr>
                <w:noProof/>
                <w:webHidden/>
              </w:rPr>
              <w:tab/>
            </w:r>
            <w:r w:rsidR="001E4123">
              <w:rPr>
                <w:noProof/>
                <w:webHidden/>
              </w:rPr>
              <w:t>5</w:t>
            </w:r>
          </w:hyperlink>
        </w:p>
        <w:p w14:paraId="603085DD" w14:textId="77777777" w:rsidR="00374A55" w:rsidRDefault="00374A55" w:rsidP="00374A55">
          <w:pPr>
            <w:pStyle w:val="TOC2"/>
            <w:tabs>
              <w:tab w:val="right" w:leader="dot" w:pos="9350"/>
            </w:tabs>
            <w:rPr>
              <w:rFonts w:asciiTheme="minorHAnsi" w:eastAsiaTheme="minorEastAsia" w:hAnsiTheme="minorHAnsi" w:cstheme="minorBidi"/>
              <w:noProof/>
              <w:sz w:val="22"/>
            </w:rPr>
          </w:pPr>
          <w:hyperlink w:anchor="_Toc210826681" w:history="1">
            <w:r w:rsidRPr="00DA2345">
              <w:rPr>
                <w:rStyle w:val="Hyperlink"/>
                <w:noProof/>
              </w:rPr>
              <w:t>Data Mining (DM)</w:t>
            </w:r>
            <w:r>
              <w:rPr>
                <w:noProof/>
                <w:webHidden/>
              </w:rPr>
              <w:tab/>
            </w:r>
            <w:r>
              <w:rPr>
                <w:noProof/>
                <w:webHidden/>
              </w:rPr>
              <w:fldChar w:fldCharType="begin"/>
            </w:r>
            <w:r>
              <w:rPr>
                <w:noProof/>
                <w:webHidden/>
              </w:rPr>
              <w:instrText xml:space="preserve"> PAGEREF _Toc210826681 \h </w:instrText>
            </w:r>
            <w:r>
              <w:rPr>
                <w:noProof/>
                <w:webHidden/>
              </w:rPr>
            </w:r>
            <w:r>
              <w:rPr>
                <w:noProof/>
                <w:webHidden/>
              </w:rPr>
              <w:fldChar w:fldCharType="separate"/>
            </w:r>
            <w:r>
              <w:rPr>
                <w:noProof/>
                <w:webHidden/>
              </w:rPr>
              <w:t>5</w:t>
            </w:r>
            <w:r>
              <w:rPr>
                <w:noProof/>
                <w:webHidden/>
              </w:rPr>
              <w:fldChar w:fldCharType="end"/>
            </w:r>
          </w:hyperlink>
        </w:p>
        <w:p w14:paraId="408C5770" w14:textId="77777777" w:rsidR="00374A55" w:rsidRDefault="00374A55" w:rsidP="00374A55">
          <w:pPr>
            <w:pStyle w:val="TOC1"/>
            <w:tabs>
              <w:tab w:val="right" w:leader="dot" w:pos="9350"/>
            </w:tabs>
            <w:rPr>
              <w:rFonts w:asciiTheme="minorHAnsi" w:eastAsiaTheme="minorEastAsia" w:hAnsiTheme="minorHAnsi" w:cstheme="minorBidi"/>
              <w:noProof/>
              <w:sz w:val="22"/>
            </w:rPr>
          </w:pPr>
          <w:hyperlink w:anchor="_Toc210826682" w:history="1">
            <w:r w:rsidRPr="00DA2345">
              <w:rPr>
                <w:rStyle w:val="Hyperlink"/>
                <w:noProof/>
              </w:rPr>
              <w:t>3. Data Warehousing in the Organisation Applications</w:t>
            </w:r>
            <w:r>
              <w:rPr>
                <w:noProof/>
                <w:webHidden/>
              </w:rPr>
              <w:tab/>
            </w:r>
            <w:r>
              <w:rPr>
                <w:noProof/>
                <w:webHidden/>
              </w:rPr>
              <w:fldChar w:fldCharType="begin"/>
            </w:r>
            <w:r>
              <w:rPr>
                <w:noProof/>
                <w:webHidden/>
              </w:rPr>
              <w:instrText xml:space="preserve"> PAGEREF _Toc210826682 \h </w:instrText>
            </w:r>
            <w:r>
              <w:rPr>
                <w:noProof/>
                <w:webHidden/>
              </w:rPr>
            </w:r>
            <w:r>
              <w:rPr>
                <w:noProof/>
                <w:webHidden/>
              </w:rPr>
              <w:fldChar w:fldCharType="separate"/>
            </w:r>
            <w:r>
              <w:rPr>
                <w:noProof/>
                <w:webHidden/>
              </w:rPr>
              <w:t>5</w:t>
            </w:r>
            <w:r>
              <w:rPr>
                <w:noProof/>
                <w:webHidden/>
              </w:rPr>
              <w:fldChar w:fldCharType="end"/>
            </w:r>
          </w:hyperlink>
        </w:p>
        <w:p w14:paraId="63032998" w14:textId="5433D340" w:rsidR="00374A55" w:rsidRDefault="00374A55" w:rsidP="00374A55">
          <w:pPr>
            <w:pStyle w:val="TOC2"/>
            <w:tabs>
              <w:tab w:val="right" w:leader="dot" w:pos="9350"/>
            </w:tabs>
            <w:rPr>
              <w:rFonts w:asciiTheme="minorHAnsi" w:eastAsiaTheme="minorEastAsia" w:hAnsiTheme="minorHAnsi" w:cstheme="minorBidi"/>
              <w:noProof/>
              <w:sz w:val="22"/>
            </w:rPr>
          </w:pPr>
          <w:hyperlink w:anchor="_Toc210826683" w:history="1">
            <w:r w:rsidRPr="00DA2345">
              <w:rPr>
                <w:rStyle w:val="Hyperlink"/>
                <w:noProof/>
              </w:rPr>
              <w:t>Improving Organisational Data Access and Efficiency</w:t>
            </w:r>
            <w:r>
              <w:rPr>
                <w:noProof/>
                <w:webHidden/>
              </w:rPr>
              <w:tab/>
            </w:r>
            <w:r>
              <w:rPr>
                <w:noProof/>
                <w:webHidden/>
              </w:rPr>
              <w:fldChar w:fldCharType="begin"/>
            </w:r>
            <w:r>
              <w:rPr>
                <w:noProof/>
                <w:webHidden/>
              </w:rPr>
              <w:instrText xml:space="preserve"> PAGEREF _Toc210826683 \h </w:instrText>
            </w:r>
            <w:r>
              <w:rPr>
                <w:noProof/>
                <w:webHidden/>
              </w:rPr>
            </w:r>
            <w:r>
              <w:rPr>
                <w:noProof/>
                <w:webHidden/>
              </w:rPr>
              <w:fldChar w:fldCharType="separate"/>
            </w:r>
            <w:r>
              <w:rPr>
                <w:noProof/>
                <w:webHidden/>
              </w:rPr>
              <w:t>5</w:t>
            </w:r>
            <w:r>
              <w:rPr>
                <w:noProof/>
                <w:webHidden/>
              </w:rPr>
              <w:fldChar w:fldCharType="end"/>
            </w:r>
          </w:hyperlink>
          <w:r w:rsidR="001E4123">
            <w:t>-6</w:t>
          </w:r>
        </w:p>
        <w:p w14:paraId="0B5F981E" w14:textId="77777777" w:rsidR="00374A55" w:rsidRDefault="00374A55" w:rsidP="00374A55">
          <w:pPr>
            <w:pStyle w:val="TOC2"/>
            <w:tabs>
              <w:tab w:val="right" w:leader="dot" w:pos="9350"/>
            </w:tabs>
            <w:rPr>
              <w:rFonts w:asciiTheme="minorHAnsi" w:eastAsiaTheme="minorEastAsia" w:hAnsiTheme="minorHAnsi" w:cstheme="minorBidi"/>
              <w:noProof/>
              <w:sz w:val="22"/>
            </w:rPr>
          </w:pPr>
          <w:hyperlink w:anchor="_Toc210826684" w:history="1">
            <w:r w:rsidRPr="00DA2345">
              <w:rPr>
                <w:rStyle w:val="Hyperlink"/>
                <w:noProof/>
              </w:rPr>
              <w:t>Enhancing Organisational Decision-Making</w:t>
            </w:r>
            <w:r>
              <w:rPr>
                <w:noProof/>
                <w:webHidden/>
              </w:rPr>
              <w:tab/>
            </w:r>
            <w:r>
              <w:rPr>
                <w:noProof/>
                <w:webHidden/>
              </w:rPr>
              <w:fldChar w:fldCharType="begin"/>
            </w:r>
            <w:r>
              <w:rPr>
                <w:noProof/>
                <w:webHidden/>
              </w:rPr>
              <w:instrText xml:space="preserve"> PAGEREF _Toc210826684 \h </w:instrText>
            </w:r>
            <w:r>
              <w:rPr>
                <w:noProof/>
                <w:webHidden/>
              </w:rPr>
            </w:r>
            <w:r>
              <w:rPr>
                <w:noProof/>
                <w:webHidden/>
              </w:rPr>
              <w:fldChar w:fldCharType="separate"/>
            </w:r>
            <w:r>
              <w:rPr>
                <w:noProof/>
                <w:webHidden/>
              </w:rPr>
              <w:t>6</w:t>
            </w:r>
            <w:r>
              <w:rPr>
                <w:noProof/>
                <w:webHidden/>
              </w:rPr>
              <w:fldChar w:fldCharType="end"/>
            </w:r>
          </w:hyperlink>
        </w:p>
        <w:p w14:paraId="6D5B7FF3" w14:textId="1501AA2F" w:rsidR="00374A55" w:rsidRDefault="00374A55" w:rsidP="00374A55">
          <w:pPr>
            <w:pStyle w:val="TOC2"/>
            <w:tabs>
              <w:tab w:val="right" w:leader="dot" w:pos="9350"/>
            </w:tabs>
            <w:rPr>
              <w:rFonts w:asciiTheme="minorHAnsi" w:eastAsiaTheme="minorEastAsia" w:hAnsiTheme="minorHAnsi" w:cstheme="minorBidi"/>
              <w:noProof/>
              <w:sz w:val="22"/>
            </w:rPr>
          </w:pPr>
          <w:hyperlink w:anchor="_Toc210826685" w:history="1">
            <w:r w:rsidRPr="00DA2345">
              <w:rPr>
                <w:rStyle w:val="Hyperlink"/>
                <w:noProof/>
              </w:rPr>
              <w:t>Supporting Sales Reporting and Business Strategy</w:t>
            </w:r>
            <w:r>
              <w:rPr>
                <w:noProof/>
                <w:webHidden/>
              </w:rPr>
              <w:tab/>
            </w:r>
            <w:r>
              <w:rPr>
                <w:noProof/>
                <w:webHidden/>
              </w:rPr>
              <w:fldChar w:fldCharType="begin"/>
            </w:r>
            <w:r>
              <w:rPr>
                <w:noProof/>
                <w:webHidden/>
              </w:rPr>
              <w:instrText xml:space="preserve"> PAGEREF _Toc210826685 \h </w:instrText>
            </w:r>
            <w:r>
              <w:rPr>
                <w:noProof/>
                <w:webHidden/>
              </w:rPr>
            </w:r>
            <w:r>
              <w:rPr>
                <w:noProof/>
                <w:webHidden/>
              </w:rPr>
              <w:fldChar w:fldCharType="separate"/>
            </w:r>
            <w:r>
              <w:rPr>
                <w:noProof/>
                <w:webHidden/>
              </w:rPr>
              <w:t>6</w:t>
            </w:r>
            <w:r>
              <w:rPr>
                <w:noProof/>
                <w:webHidden/>
              </w:rPr>
              <w:fldChar w:fldCharType="end"/>
            </w:r>
          </w:hyperlink>
          <w:r w:rsidR="001E4123">
            <w:t>-7</w:t>
          </w:r>
        </w:p>
        <w:p w14:paraId="6A48914C" w14:textId="6F43E807" w:rsidR="00374A55" w:rsidRDefault="00374A55" w:rsidP="00374A55">
          <w:pPr>
            <w:pStyle w:val="TOC1"/>
            <w:tabs>
              <w:tab w:val="right" w:leader="dot" w:pos="9350"/>
            </w:tabs>
            <w:rPr>
              <w:rFonts w:asciiTheme="minorHAnsi" w:eastAsiaTheme="minorEastAsia" w:hAnsiTheme="minorHAnsi" w:cstheme="minorBidi"/>
              <w:noProof/>
              <w:sz w:val="22"/>
            </w:rPr>
          </w:pPr>
          <w:hyperlink w:anchor="_Toc210826686" w:history="1">
            <w:r w:rsidRPr="00DA2345">
              <w:rPr>
                <w:rStyle w:val="Hyperlink"/>
                <w:noProof/>
                <w:highlight w:val="white"/>
              </w:rPr>
              <w:t>4. Data Mining Techniques</w:t>
            </w:r>
            <w:r>
              <w:rPr>
                <w:noProof/>
                <w:webHidden/>
              </w:rPr>
              <w:tab/>
            </w:r>
            <w:r w:rsidR="001E4123">
              <w:rPr>
                <w:noProof/>
                <w:webHidden/>
              </w:rPr>
              <w:t>7</w:t>
            </w:r>
          </w:hyperlink>
        </w:p>
        <w:p w14:paraId="7CFB12E8" w14:textId="77777777" w:rsidR="00374A55" w:rsidRDefault="00374A55" w:rsidP="00374A55">
          <w:pPr>
            <w:pStyle w:val="TOC2"/>
            <w:tabs>
              <w:tab w:val="right" w:leader="dot" w:pos="9350"/>
            </w:tabs>
            <w:rPr>
              <w:rFonts w:asciiTheme="minorHAnsi" w:eastAsiaTheme="minorEastAsia" w:hAnsiTheme="minorHAnsi" w:cstheme="minorBidi"/>
              <w:noProof/>
              <w:sz w:val="22"/>
            </w:rPr>
          </w:pPr>
          <w:hyperlink w:anchor="_Toc210826687" w:history="1">
            <w:r w:rsidRPr="00DA2345">
              <w:rPr>
                <w:rStyle w:val="Hyperlink"/>
                <w:noProof/>
              </w:rPr>
              <w:t>Clustering</w:t>
            </w:r>
            <w:r>
              <w:rPr>
                <w:noProof/>
                <w:webHidden/>
              </w:rPr>
              <w:tab/>
            </w:r>
            <w:r>
              <w:rPr>
                <w:noProof/>
                <w:webHidden/>
              </w:rPr>
              <w:fldChar w:fldCharType="begin"/>
            </w:r>
            <w:r>
              <w:rPr>
                <w:noProof/>
                <w:webHidden/>
              </w:rPr>
              <w:instrText xml:space="preserve"> PAGEREF _Toc210826687 \h </w:instrText>
            </w:r>
            <w:r>
              <w:rPr>
                <w:noProof/>
                <w:webHidden/>
              </w:rPr>
            </w:r>
            <w:r>
              <w:rPr>
                <w:noProof/>
                <w:webHidden/>
              </w:rPr>
              <w:fldChar w:fldCharType="separate"/>
            </w:r>
            <w:r>
              <w:rPr>
                <w:noProof/>
                <w:webHidden/>
              </w:rPr>
              <w:t>7</w:t>
            </w:r>
            <w:r>
              <w:rPr>
                <w:noProof/>
                <w:webHidden/>
              </w:rPr>
              <w:fldChar w:fldCharType="end"/>
            </w:r>
          </w:hyperlink>
        </w:p>
        <w:p w14:paraId="4711499D" w14:textId="1B76F735" w:rsidR="00374A55" w:rsidRDefault="00374A55" w:rsidP="00374A55">
          <w:pPr>
            <w:pStyle w:val="TOC2"/>
            <w:tabs>
              <w:tab w:val="right" w:leader="dot" w:pos="9350"/>
            </w:tabs>
            <w:rPr>
              <w:rFonts w:asciiTheme="minorHAnsi" w:eastAsiaTheme="minorEastAsia" w:hAnsiTheme="minorHAnsi" w:cstheme="minorBidi"/>
              <w:noProof/>
              <w:sz w:val="22"/>
            </w:rPr>
          </w:pPr>
          <w:hyperlink w:anchor="_Toc210826688" w:history="1">
            <w:r w:rsidRPr="00DA2345">
              <w:rPr>
                <w:rStyle w:val="Hyperlink"/>
                <w:noProof/>
              </w:rPr>
              <w:t>Classification</w:t>
            </w:r>
            <w:r>
              <w:rPr>
                <w:noProof/>
                <w:webHidden/>
              </w:rPr>
              <w:tab/>
            </w:r>
            <w:r>
              <w:rPr>
                <w:noProof/>
                <w:webHidden/>
              </w:rPr>
              <w:fldChar w:fldCharType="begin"/>
            </w:r>
            <w:r>
              <w:rPr>
                <w:noProof/>
                <w:webHidden/>
              </w:rPr>
              <w:instrText xml:space="preserve"> PAGEREF _Toc210826688 \h </w:instrText>
            </w:r>
            <w:r>
              <w:rPr>
                <w:noProof/>
                <w:webHidden/>
              </w:rPr>
            </w:r>
            <w:r>
              <w:rPr>
                <w:noProof/>
                <w:webHidden/>
              </w:rPr>
              <w:fldChar w:fldCharType="separate"/>
            </w:r>
            <w:r>
              <w:rPr>
                <w:noProof/>
                <w:webHidden/>
              </w:rPr>
              <w:t>7</w:t>
            </w:r>
            <w:r>
              <w:rPr>
                <w:noProof/>
                <w:webHidden/>
              </w:rPr>
              <w:fldChar w:fldCharType="end"/>
            </w:r>
          </w:hyperlink>
          <w:r w:rsidR="001E4123">
            <w:t>-8</w:t>
          </w:r>
        </w:p>
        <w:p w14:paraId="7D41E545" w14:textId="75EA56B1" w:rsidR="00374A55" w:rsidRDefault="00374A55" w:rsidP="00374A55">
          <w:pPr>
            <w:pStyle w:val="TOC1"/>
            <w:tabs>
              <w:tab w:val="right" w:leader="dot" w:pos="9350"/>
            </w:tabs>
            <w:rPr>
              <w:rFonts w:asciiTheme="minorHAnsi" w:eastAsiaTheme="minorEastAsia" w:hAnsiTheme="minorHAnsi" w:cstheme="minorBidi"/>
              <w:noProof/>
              <w:sz w:val="22"/>
            </w:rPr>
          </w:pPr>
          <w:hyperlink w:anchor="_Toc210826689" w:history="1">
            <w:r w:rsidRPr="00DA2345">
              <w:rPr>
                <w:rStyle w:val="Hyperlink"/>
                <w:noProof/>
              </w:rPr>
              <w:t>5. Predictive Analysis</w:t>
            </w:r>
            <w:r>
              <w:rPr>
                <w:noProof/>
                <w:webHidden/>
              </w:rPr>
              <w:tab/>
            </w:r>
            <w:r w:rsidR="001E4123">
              <w:rPr>
                <w:noProof/>
                <w:webHidden/>
              </w:rPr>
              <w:t>8-9</w:t>
            </w:r>
          </w:hyperlink>
        </w:p>
        <w:p w14:paraId="64059514" w14:textId="3F384872" w:rsidR="00374A55" w:rsidRDefault="00374A55" w:rsidP="00374A55">
          <w:pPr>
            <w:pStyle w:val="TOC1"/>
            <w:tabs>
              <w:tab w:val="right" w:leader="dot" w:pos="9350"/>
            </w:tabs>
          </w:pPr>
          <w:hyperlink w:anchor="_Toc210826690" w:history="1">
            <w:r w:rsidRPr="00DA2345">
              <w:rPr>
                <w:rStyle w:val="Hyperlink"/>
                <w:noProof/>
                <w:highlight w:val="white"/>
              </w:rPr>
              <w:t>6. Ethical and Data Security Considerations</w:t>
            </w:r>
            <w:r>
              <w:rPr>
                <w:noProof/>
                <w:webHidden/>
              </w:rPr>
              <w:tab/>
            </w:r>
            <w:r w:rsidR="001E4123">
              <w:rPr>
                <w:noProof/>
                <w:webHidden/>
              </w:rPr>
              <w:t>10</w:t>
            </w:r>
          </w:hyperlink>
        </w:p>
        <w:p w14:paraId="45351AC6" w14:textId="3623F110" w:rsidR="00374A55" w:rsidRPr="001E4123" w:rsidRDefault="001E4123" w:rsidP="001E4123">
          <w:r>
            <w:t xml:space="preserve">     6.1 GDPR……………………………………………………………………………………1</w:t>
          </w:r>
          <w:hyperlink w:anchor="_Toc210826691" w:history="1">
            <w:r>
              <w:rPr>
                <w:rStyle w:val="Hyperlink"/>
                <w:noProof/>
                <w:highlight w:val="white"/>
              </w:rPr>
              <w:t>0</w:t>
            </w:r>
            <w:r w:rsidR="00374A55" w:rsidRPr="00DA2345">
              <w:rPr>
                <w:rStyle w:val="Hyperlink"/>
                <w:noProof/>
                <w:highlight w:val="white"/>
              </w:rPr>
              <w:t xml:space="preserve"> </w:t>
            </w:r>
            <w:r>
              <w:rPr>
                <w:rStyle w:val="Hyperlink"/>
                <w:noProof/>
                <w:highlight w:val="white"/>
              </w:rPr>
              <w:t xml:space="preserve">7. </w:t>
            </w:r>
            <w:r w:rsidR="00374A55" w:rsidRPr="00DA2345">
              <w:rPr>
                <w:rStyle w:val="Hyperlink"/>
                <w:noProof/>
                <w:highlight w:val="white"/>
              </w:rPr>
              <w:t>Reporting and Dashboard Solutions</w:t>
            </w:r>
            <w:r>
              <w:rPr>
                <w:rStyle w:val="Hyperlink"/>
                <w:noProof/>
              </w:rPr>
              <w:t>……………………………………………………..</w:t>
            </w:r>
            <w:r w:rsidR="00374A55">
              <w:rPr>
                <w:noProof/>
                <w:webHidden/>
              </w:rPr>
              <w:tab/>
            </w:r>
            <w:r w:rsidR="00374A55">
              <w:rPr>
                <w:noProof/>
                <w:webHidden/>
              </w:rPr>
              <w:fldChar w:fldCharType="begin"/>
            </w:r>
            <w:r w:rsidR="00374A55">
              <w:rPr>
                <w:noProof/>
                <w:webHidden/>
              </w:rPr>
              <w:instrText xml:space="preserve"> PAGEREF _Toc210826691 \h </w:instrText>
            </w:r>
            <w:r w:rsidR="00374A55">
              <w:rPr>
                <w:noProof/>
                <w:webHidden/>
              </w:rPr>
            </w:r>
            <w:r w:rsidR="00374A55">
              <w:rPr>
                <w:noProof/>
                <w:webHidden/>
              </w:rPr>
              <w:fldChar w:fldCharType="separate"/>
            </w:r>
            <w:r w:rsidR="00374A55">
              <w:rPr>
                <w:noProof/>
                <w:webHidden/>
              </w:rPr>
              <w:t>10</w:t>
            </w:r>
            <w:r w:rsidR="00374A55">
              <w:rPr>
                <w:noProof/>
                <w:webHidden/>
              </w:rPr>
              <w:fldChar w:fldCharType="end"/>
            </w:r>
          </w:hyperlink>
          <w:r w:rsidR="004B6088">
            <w:t>-11</w:t>
          </w:r>
        </w:p>
        <w:p w14:paraId="2150F719" w14:textId="1E92333E" w:rsidR="00374A55" w:rsidRDefault="00374A55" w:rsidP="00374A55">
          <w:pPr>
            <w:pStyle w:val="TOC1"/>
            <w:tabs>
              <w:tab w:val="right" w:leader="dot" w:pos="9350"/>
            </w:tabs>
            <w:rPr>
              <w:rFonts w:asciiTheme="minorHAnsi" w:eastAsiaTheme="minorEastAsia" w:hAnsiTheme="minorHAnsi" w:cstheme="minorBidi"/>
              <w:noProof/>
              <w:sz w:val="22"/>
            </w:rPr>
          </w:pPr>
          <w:hyperlink w:anchor="_Toc210826692" w:history="1">
            <w:r w:rsidRPr="00DA2345">
              <w:rPr>
                <w:rStyle w:val="Hyperlink"/>
                <w:noProof/>
                <w:highlight w:val="white"/>
              </w:rPr>
              <w:t>8. Conclusion</w:t>
            </w:r>
            <w:r>
              <w:rPr>
                <w:noProof/>
                <w:webHidden/>
              </w:rPr>
              <w:tab/>
            </w:r>
            <w:r>
              <w:rPr>
                <w:noProof/>
                <w:webHidden/>
              </w:rPr>
              <w:fldChar w:fldCharType="begin"/>
            </w:r>
            <w:r>
              <w:rPr>
                <w:noProof/>
                <w:webHidden/>
              </w:rPr>
              <w:instrText xml:space="preserve"> PAGEREF _Toc210826692 \h </w:instrText>
            </w:r>
            <w:r>
              <w:rPr>
                <w:noProof/>
                <w:webHidden/>
              </w:rPr>
            </w:r>
            <w:r>
              <w:rPr>
                <w:noProof/>
                <w:webHidden/>
              </w:rPr>
              <w:fldChar w:fldCharType="separate"/>
            </w:r>
            <w:r>
              <w:rPr>
                <w:noProof/>
                <w:webHidden/>
              </w:rPr>
              <w:t>11</w:t>
            </w:r>
            <w:r>
              <w:rPr>
                <w:noProof/>
                <w:webHidden/>
              </w:rPr>
              <w:fldChar w:fldCharType="end"/>
            </w:r>
          </w:hyperlink>
          <w:r w:rsidR="004B6088">
            <w:t>-12</w:t>
          </w:r>
        </w:p>
        <w:p w14:paraId="3A243367" w14:textId="6365D818" w:rsidR="00374A55" w:rsidRDefault="00374A55" w:rsidP="00374A55">
          <w:pPr>
            <w:pStyle w:val="TOC1"/>
            <w:tabs>
              <w:tab w:val="right" w:leader="dot" w:pos="9350"/>
            </w:tabs>
            <w:rPr>
              <w:rFonts w:asciiTheme="minorHAnsi" w:eastAsiaTheme="minorEastAsia" w:hAnsiTheme="minorHAnsi" w:cstheme="minorBidi"/>
              <w:noProof/>
              <w:sz w:val="22"/>
            </w:rPr>
          </w:pPr>
          <w:hyperlink w:anchor="_Toc210826693" w:history="1">
            <w:r w:rsidRPr="00DA2345">
              <w:rPr>
                <w:rStyle w:val="Hyperlink"/>
                <w:noProof/>
                <w:highlight w:val="white"/>
              </w:rPr>
              <w:t>9. References</w:t>
            </w:r>
            <w:r>
              <w:rPr>
                <w:noProof/>
                <w:webHidden/>
              </w:rPr>
              <w:tab/>
            </w:r>
            <w:r w:rsidR="004B6088">
              <w:rPr>
                <w:noProof/>
                <w:webHidden/>
              </w:rPr>
              <w:t>13-14</w:t>
            </w:r>
          </w:hyperlink>
        </w:p>
        <w:p w14:paraId="19D4CE89" w14:textId="1EF37073" w:rsidR="00374A55" w:rsidRDefault="00374A55" w:rsidP="00374A55">
          <w:pPr>
            <w:pStyle w:val="TOC1"/>
            <w:tabs>
              <w:tab w:val="right" w:leader="dot" w:pos="9350"/>
            </w:tabs>
            <w:rPr>
              <w:rFonts w:asciiTheme="minorHAnsi" w:eastAsiaTheme="minorEastAsia" w:hAnsiTheme="minorHAnsi" w:cstheme="minorBidi"/>
              <w:noProof/>
              <w:sz w:val="22"/>
            </w:rPr>
          </w:pPr>
          <w:hyperlink w:anchor="_Toc210826694" w:history="1">
            <w:r w:rsidRPr="00DA2345">
              <w:rPr>
                <w:rStyle w:val="Hyperlink"/>
                <w:rFonts w:eastAsia="Times New Roman" w:cs="Times New Roman"/>
                <w:noProof/>
                <w:highlight w:val="white"/>
              </w:rPr>
              <w:t xml:space="preserve">10. </w:t>
            </w:r>
            <w:r w:rsidRPr="00DA2345">
              <w:rPr>
                <w:rStyle w:val="Hyperlink"/>
                <w:noProof/>
                <w:highlight w:val="white"/>
              </w:rPr>
              <w:t>Appendices</w:t>
            </w:r>
            <w:r>
              <w:rPr>
                <w:noProof/>
                <w:webHidden/>
              </w:rPr>
              <w:tab/>
            </w:r>
            <w:r w:rsidR="004B6088">
              <w:rPr>
                <w:noProof/>
                <w:webHidden/>
              </w:rPr>
              <w:t>15-17</w:t>
            </w:r>
          </w:hyperlink>
        </w:p>
        <w:p w14:paraId="140428A0" w14:textId="5929906B" w:rsidR="00374A55" w:rsidRDefault="00374A55" w:rsidP="00374A55">
          <w:pPr>
            <w:pStyle w:val="TOC2"/>
            <w:tabs>
              <w:tab w:val="right" w:leader="dot" w:pos="9350"/>
            </w:tabs>
            <w:rPr>
              <w:rFonts w:asciiTheme="minorHAnsi" w:eastAsiaTheme="minorEastAsia" w:hAnsiTheme="minorHAnsi" w:cstheme="minorBidi"/>
              <w:noProof/>
              <w:sz w:val="22"/>
            </w:rPr>
          </w:pPr>
          <w:hyperlink w:anchor="_Toc210826695" w:history="1">
            <w:r w:rsidRPr="00DA2345">
              <w:rPr>
                <w:rStyle w:val="Hyperlink"/>
                <w:noProof/>
                <w:highlight w:val="white"/>
              </w:rPr>
              <w:t>Appendix 1: BI Architecture</w:t>
            </w:r>
            <w:r>
              <w:rPr>
                <w:noProof/>
                <w:webHidden/>
              </w:rPr>
              <w:tab/>
            </w:r>
            <w:r w:rsidR="004B6088">
              <w:rPr>
                <w:noProof/>
                <w:webHidden/>
              </w:rPr>
              <w:t>15</w:t>
            </w:r>
          </w:hyperlink>
        </w:p>
        <w:p w14:paraId="7E974735" w14:textId="3B0ADA0C" w:rsidR="00374A55" w:rsidRDefault="00374A55" w:rsidP="00374A55">
          <w:pPr>
            <w:pStyle w:val="TOC2"/>
            <w:tabs>
              <w:tab w:val="right" w:leader="dot" w:pos="9350"/>
            </w:tabs>
            <w:rPr>
              <w:rFonts w:asciiTheme="minorHAnsi" w:eastAsiaTheme="minorEastAsia" w:hAnsiTheme="minorHAnsi" w:cstheme="minorBidi"/>
              <w:noProof/>
              <w:sz w:val="22"/>
            </w:rPr>
          </w:pPr>
          <w:hyperlink w:anchor="_Toc210826696" w:history="1">
            <w:r w:rsidRPr="00DA2345">
              <w:rPr>
                <w:rStyle w:val="Hyperlink"/>
                <w:rFonts w:eastAsia="Times New Roman" w:cs="Times New Roman"/>
                <w:noProof/>
                <w:highlight w:val="white"/>
              </w:rPr>
              <w:t xml:space="preserve">Appendix 2: </w:t>
            </w:r>
            <w:r w:rsidRPr="00DA2345">
              <w:rPr>
                <w:rStyle w:val="Hyperlink"/>
                <w:noProof/>
              </w:rPr>
              <w:t>CRISP-DM Model</w:t>
            </w:r>
            <w:r>
              <w:rPr>
                <w:noProof/>
                <w:webHidden/>
              </w:rPr>
              <w:tab/>
            </w:r>
            <w:r w:rsidR="004B6088">
              <w:rPr>
                <w:noProof/>
                <w:webHidden/>
              </w:rPr>
              <w:t>16</w:t>
            </w:r>
          </w:hyperlink>
        </w:p>
        <w:p w14:paraId="0C93A83B" w14:textId="3FFE3528" w:rsidR="00374A55" w:rsidRDefault="00374A55" w:rsidP="00374A55">
          <w:pPr>
            <w:pStyle w:val="TOC2"/>
            <w:tabs>
              <w:tab w:val="right" w:leader="dot" w:pos="9350"/>
            </w:tabs>
            <w:rPr>
              <w:rFonts w:asciiTheme="minorHAnsi" w:eastAsiaTheme="minorEastAsia" w:hAnsiTheme="minorHAnsi" w:cstheme="minorBidi"/>
              <w:noProof/>
              <w:sz w:val="22"/>
            </w:rPr>
          </w:pPr>
          <w:hyperlink w:anchor="_Toc210826697" w:history="1">
            <w:r w:rsidRPr="00DA2345">
              <w:rPr>
                <w:rStyle w:val="Hyperlink"/>
                <w:rFonts w:eastAsia="Times New Roman" w:cs="Times New Roman"/>
                <w:noProof/>
                <w:highlight w:val="white"/>
              </w:rPr>
              <w:t xml:space="preserve">Appendix 3: </w:t>
            </w:r>
            <w:r w:rsidRPr="00DA2345">
              <w:rPr>
                <w:rStyle w:val="Hyperlink"/>
                <w:noProof/>
              </w:rPr>
              <w:t>Data flow between DW and BI tools</w:t>
            </w:r>
            <w:r>
              <w:rPr>
                <w:noProof/>
                <w:webHidden/>
              </w:rPr>
              <w:tab/>
            </w:r>
            <w:r w:rsidR="004B6088">
              <w:rPr>
                <w:noProof/>
                <w:webHidden/>
              </w:rPr>
              <w:t>17</w:t>
            </w:r>
          </w:hyperlink>
        </w:p>
        <w:p w14:paraId="17A9892C" w14:textId="77777777" w:rsidR="00374A55" w:rsidRDefault="00374A55" w:rsidP="00374A55">
          <w:pPr>
            <w:rPr>
              <w:noProof/>
            </w:rPr>
          </w:pPr>
          <w:r>
            <w:rPr>
              <w:b/>
              <w:bCs/>
              <w:noProof/>
            </w:rPr>
            <w:lastRenderedPageBreak/>
            <w:fldChar w:fldCharType="end"/>
          </w:r>
        </w:p>
      </w:sdtContent>
    </w:sdt>
    <w:p w14:paraId="220659E5" w14:textId="5E001721" w:rsidR="001475B0" w:rsidRDefault="001475B0">
      <w:pPr>
        <w:spacing w:before="240" w:after="240"/>
        <w:rPr>
          <w:rFonts w:eastAsia="Times New Roman" w:cs="Times New Roman"/>
          <w:b/>
          <w:szCs w:val="24"/>
        </w:rPr>
      </w:pPr>
    </w:p>
    <w:p w14:paraId="68B37A55" w14:textId="77777777" w:rsidR="001475B0" w:rsidRPr="00374A55" w:rsidRDefault="009804DA" w:rsidP="00374A55">
      <w:pPr>
        <w:spacing w:before="240" w:after="240"/>
        <w:jc w:val="left"/>
        <w:rPr>
          <w:rFonts w:ascii="Arial" w:eastAsia="Times New Roman" w:hAnsi="Arial"/>
          <w:b/>
          <w:szCs w:val="24"/>
        </w:rPr>
      </w:pPr>
      <w:r w:rsidRPr="00374A55">
        <w:rPr>
          <w:rFonts w:ascii="Arial" w:eastAsia="Times New Roman" w:hAnsi="Arial"/>
          <w:b/>
          <w:szCs w:val="24"/>
        </w:rPr>
        <w:t>Executive Summary</w:t>
      </w:r>
    </w:p>
    <w:p w14:paraId="48690E68" w14:textId="402DB1CF" w:rsidR="001475B0" w:rsidRPr="00374A55" w:rsidRDefault="009804DA" w:rsidP="00374A55">
      <w:pPr>
        <w:spacing w:before="120" w:after="120"/>
        <w:jc w:val="left"/>
        <w:rPr>
          <w:rFonts w:ascii="Arial" w:eastAsia="Times New Roman" w:hAnsi="Arial"/>
          <w:szCs w:val="24"/>
        </w:rPr>
      </w:pPr>
      <w:r w:rsidRPr="00374A55">
        <w:rPr>
          <w:rFonts w:ascii="Arial" w:eastAsia="Times New Roman" w:hAnsi="Arial"/>
          <w:szCs w:val="24"/>
        </w:rPr>
        <w:t xml:space="preserve">This report examines how Business Intelligence can aid in making strategic decisions at </w:t>
      </w:r>
      <w:proofErr w:type="spellStart"/>
      <w:r w:rsidRPr="00374A55">
        <w:rPr>
          <w:rFonts w:ascii="Arial" w:eastAsia="Times New Roman" w:hAnsi="Arial"/>
          <w:szCs w:val="24"/>
        </w:rPr>
        <w:t>Excelcare</w:t>
      </w:r>
      <w:proofErr w:type="spellEnd"/>
      <w:r w:rsidRPr="00374A55">
        <w:rPr>
          <w:rFonts w:ascii="Arial" w:eastAsia="Times New Roman" w:hAnsi="Arial"/>
          <w:szCs w:val="24"/>
        </w:rPr>
        <w:t xml:space="preserve">. It compares major technologies such as data warehousing, data mining, and predictive analytics tools. Techniques of clustering and classification are evaluated </w:t>
      </w:r>
      <w:r w:rsidR="00374A55" w:rsidRPr="00374A55">
        <w:rPr>
          <w:rFonts w:ascii="Arial" w:eastAsia="Times New Roman" w:hAnsi="Arial"/>
          <w:szCs w:val="24"/>
        </w:rPr>
        <w:t>based on</w:t>
      </w:r>
      <w:r w:rsidRPr="00374A55">
        <w:rPr>
          <w:rFonts w:ascii="Arial" w:eastAsia="Times New Roman" w:hAnsi="Arial"/>
          <w:szCs w:val="24"/>
        </w:rPr>
        <w:t xml:space="preserve"> enhancing patient care and resource planning. Real-time monitoring and automated reporting are suggested to use Power BI dashboards. The report </w:t>
      </w:r>
      <w:r w:rsidR="00374A55">
        <w:rPr>
          <w:rFonts w:ascii="Arial" w:eastAsia="Times New Roman" w:hAnsi="Arial"/>
          <w:szCs w:val="24"/>
        </w:rPr>
        <w:t>prioritises</w:t>
      </w:r>
      <w:r w:rsidRPr="00374A55">
        <w:rPr>
          <w:rFonts w:ascii="Arial" w:eastAsia="Times New Roman" w:hAnsi="Arial"/>
          <w:szCs w:val="24"/>
        </w:rPr>
        <w:t xml:space="preserve"> the values of ethical practices, compliance with GDPR, and data protection. It has been found that BI enhances operational efficiency, accuracy of forecasts, and speed of decisions. Some of these recommendations are the use of predictive tools, monitoring of key KPIs, and the incorporation of dashboards into the existing systems. Altogether, the use of these BI solutions will enable </w:t>
      </w:r>
      <w:proofErr w:type="spellStart"/>
      <w:r w:rsidRPr="00374A55">
        <w:rPr>
          <w:rFonts w:ascii="Arial" w:eastAsia="Times New Roman" w:hAnsi="Arial"/>
          <w:szCs w:val="24"/>
        </w:rPr>
        <w:t>Excelcare</w:t>
      </w:r>
      <w:proofErr w:type="spellEnd"/>
      <w:r w:rsidRPr="00374A55">
        <w:rPr>
          <w:rFonts w:ascii="Arial" w:eastAsia="Times New Roman" w:hAnsi="Arial"/>
          <w:szCs w:val="24"/>
        </w:rPr>
        <w:t xml:space="preserve"> to make correct decisions, </w:t>
      </w:r>
      <w:r w:rsidR="00374A55">
        <w:rPr>
          <w:rFonts w:ascii="Arial" w:eastAsia="Times New Roman" w:hAnsi="Arial"/>
          <w:szCs w:val="24"/>
        </w:rPr>
        <w:t>prioritise</w:t>
      </w:r>
      <w:r w:rsidRPr="00374A55">
        <w:rPr>
          <w:rFonts w:ascii="Arial" w:eastAsia="Times New Roman" w:hAnsi="Arial"/>
          <w:szCs w:val="24"/>
        </w:rPr>
        <w:t xml:space="preserve"> resources, and improve the quality of service to patients.</w:t>
      </w:r>
    </w:p>
    <w:p w14:paraId="015A8B78" w14:textId="77777777" w:rsidR="001475B0" w:rsidRDefault="001475B0">
      <w:pPr>
        <w:spacing w:before="240" w:after="240"/>
        <w:rPr>
          <w:rFonts w:eastAsia="Times New Roman" w:cs="Times New Roman"/>
          <w:szCs w:val="24"/>
        </w:rPr>
      </w:pPr>
    </w:p>
    <w:p w14:paraId="09A52C5A" w14:textId="77777777" w:rsidR="001475B0" w:rsidRDefault="001475B0">
      <w:pPr>
        <w:spacing w:before="240" w:after="240"/>
        <w:rPr>
          <w:rFonts w:eastAsia="Times New Roman" w:cs="Times New Roman"/>
          <w:b/>
          <w:szCs w:val="24"/>
        </w:rPr>
      </w:pPr>
    </w:p>
    <w:p w14:paraId="20A31D30" w14:textId="77777777" w:rsidR="001475B0" w:rsidRDefault="001475B0">
      <w:pPr>
        <w:spacing w:before="240" w:after="240"/>
        <w:rPr>
          <w:rFonts w:eastAsia="Times New Roman" w:cs="Times New Roman"/>
          <w:b/>
          <w:szCs w:val="24"/>
        </w:rPr>
      </w:pPr>
    </w:p>
    <w:p w14:paraId="2CA38B06" w14:textId="77777777" w:rsidR="001475B0" w:rsidRDefault="001475B0">
      <w:pPr>
        <w:spacing w:before="240" w:after="240"/>
        <w:rPr>
          <w:rFonts w:eastAsia="Times New Roman" w:cs="Times New Roman"/>
          <w:b/>
          <w:szCs w:val="24"/>
        </w:rPr>
      </w:pPr>
    </w:p>
    <w:p w14:paraId="19193970" w14:textId="77777777" w:rsidR="001475B0" w:rsidRDefault="009804DA">
      <w:pPr>
        <w:spacing w:before="240" w:after="240"/>
        <w:rPr>
          <w:rFonts w:eastAsia="Times New Roman" w:cs="Times New Roman"/>
          <w:b/>
          <w:szCs w:val="24"/>
        </w:rPr>
      </w:pPr>
      <w:r>
        <w:br w:type="page"/>
      </w:r>
    </w:p>
    <w:p w14:paraId="3F40953F" w14:textId="35AB4C61" w:rsidR="001475B0" w:rsidRPr="004D3ADF" w:rsidRDefault="001475B0" w:rsidP="004D3ADF"/>
    <w:p w14:paraId="2BAA5600" w14:textId="77777777" w:rsidR="001475B0" w:rsidRPr="00374A55" w:rsidRDefault="009804DA" w:rsidP="002B5D27">
      <w:pPr>
        <w:pStyle w:val="Heading1"/>
        <w:rPr>
          <w:rFonts w:ascii="Arial" w:hAnsi="Arial"/>
        </w:rPr>
      </w:pPr>
      <w:bookmarkStart w:id="0" w:name="_Toc210826677"/>
      <w:r w:rsidRPr="00374A55">
        <w:rPr>
          <w:rFonts w:ascii="Arial" w:hAnsi="Arial"/>
        </w:rPr>
        <w:t>1. Introduction</w:t>
      </w:r>
      <w:bookmarkEnd w:id="0"/>
    </w:p>
    <w:p w14:paraId="40B1F5BF" w14:textId="3C83EA62" w:rsidR="001475B0" w:rsidRPr="00374A55" w:rsidRDefault="009804DA">
      <w:pPr>
        <w:spacing w:before="120" w:after="120"/>
        <w:rPr>
          <w:rFonts w:ascii="Arial" w:eastAsia="Times New Roman" w:hAnsi="Arial"/>
          <w:szCs w:val="24"/>
        </w:rPr>
      </w:pPr>
      <w:proofErr w:type="spellStart"/>
      <w:r w:rsidRPr="00374A55">
        <w:rPr>
          <w:rFonts w:ascii="Arial" w:eastAsia="Times New Roman" w:hAnsi="Arial"/>
          <w:szCs w:val="24"/>
        </w:rPr>
        <w:t>Excelcare</w:t>
      </w:r>
      <w:proofErr w:type="spellEnd"/>
      <w:r w:rsidRPr="00374A55">
        <w:rPr>
          <w:rFonts w:ascii="Arial" w:eastAsia="Times New Roman" w:hAnsi="Arial"/>
          <w:szCs w:val="24"/>
        </w:rPr>
        <w:t xml:space="preserve"> is a medium-sized healthcare organisation that </w:t>
      </w:r>
      <w:r w:rsidR="00374A55" w:rsidRPr="00374A55">
        <w:rPr>
          <w:rFonts w:ascii="Arial" w:eastAsia="Times New Roman" w:hAnsi="Arial"/>
          <w:szCs w:val="24"/>
        </w:rPr>
        <w:t>is in</w:t>
      </w:r>
      <w:r w:rsidRPr="00374A55">
        <w:rPr>
          <w:rFonts w:ascii="Arial" w:eastAsia="Times New Roman" w:hAnsi="Arial"/>
          <w:szCs w:val="24"/>
        </w:rPr>
        <w:t xml:space="preserve"> the United Kingdom</w:t>
      </w:r>
      <w:r w:rsidR="00772AA2" w:rsidRPr="00374A55">
        <w:rPr>
          <w:rFonts w:ascii="Arial" w:eastAsia="Times New Roman" w:hAnsi="Arial"/>
          <w:szCs w:val="24"/>
        </w:rPr>
        <w:t xml:space="preserve"> (excelcareholdings.com, 2025)</w:t>
      </w:r>
      <w:r w:rsidRPr="00374A55">
        <w:rPr>
          <w:rFonts w:ascii="Arial" w:eastAsia="Times New Roman" w:hAnsi="Arial"/>
          <w:szCs w:val="24"/>
        </w:rPr>
        <w:t xml:space="preserve">. It offers residential and nursing services as well as dementia care to older people. The firm aims to provide high-quality, safe, and person-centred care at its facility. This report describes how Business Intelligence, Data Warehousing, and Data Mining can assist </w:t>
      </w:r>
      <w:proofErr w:type="spellStart"/>
      <w:r w:rsidRPr="00374A55">
        <w:rPr>
          <w:rFonts w:ascii="Arial" w:eastAsia="Times New Roman" w:hAnsi="Arial"/>
          <w:szCs w:val="24"/>
        </w:rPr>
        <w:t>Excelcare</w:t>
      </w:r>
      <w:proofErr w:type="spellEnd"/>
      <w:r w:rsidRPr="00374A55">
        <w:rPr>
          <w:rFonts w:ascii="Arial" w:eastAsia="Times New Roman" w:hAnsi="Arial"/>
          <w:szCs w:val="24"/>
        </w:rPr>
        <w:t xml:space="preserve"> in strategic decision-making. It also </w:t>
      </w:r>
      <w:r w:rsidR="00374A55">
        <w:rPr>
          <w:rFonts w:ascii="Arial" w:eastAsia="Times New Roman" w:hAnsi="Arial"/>
          <w:szCs w:val="24"/>
        </w:rPr>
        <w:t>emphasises</w:t>
      </w:r>
      <w:r w:rsidRPr="00374A55">
        <w:rPr>
          <w:rFonts w:ascii="Arial" w:eastAsia="Times New Roman" w:hAnsi="Arial"/>
          <w:szCs w:val="24"/>
        </w:rPr>
        <w:t xml:space="preserve"> the application of such tools in enhancing efficiency, accuracy of data, and patient outcomes. The rationale is to demonstrate how information-based practices can empower decision-making. The report also contains an overview of existing trends, data warehousing usage, and appropriate data mining techniques. It also suggests predictive analysis tools and ethical and data safety issues. Lastly, it proposes dashboard solutions to facilitate real-time reporting and continuous performance monitoring. </w:t>
      </w:r>
    </w:p>
    <w:p w14:paraId="062D7FA0" w14:textId="77777777" w:rsidR="001475B0" w:rsidRPr="00374A55" w:rsidRDefault="009804DA" w:rsidP="002B5D27">
      <w:pPr>
        <w:pStyle w:val="Heading1"/>
        <w:rPr>
          <w:rFonts w:ascii="Arial" w:hAnsi="Arial"/>
          <w:sz w:val="24"/>
          <w:szCs w:val="24"/>
        </w:rPr>
      </w:pPr>
      <w:bookmarkStart w:id="1" w:name="_Toc210826678"/>
      <w:r w:rsidRPr="00374A55">
        <w:rPr>
          <w:rFonts w:ascii="Arial" w:hAnsi="Arial"/>
          <w:sz w:val="24"/>
          <w:szCs w:val="24"/>
        </w:rPr>
        <w:t>2. Trends in BI, DW, and DM</w:t>
      </w:r>
      <w:bookmarkEnd w:id="1"/>
    </w:p>
    <w:p w14:paraId="1A85CB6F" w14:textId="77777777" w:rsidR="001475B0" w:rsidRPr="00374A55" w:rsidRDefault="009804DA" w:rsidP="002B5D27">
      <w:pPr>
        <w:pStyle w:val="Heading2"/>
        <w:rPr>
          <w:rFonts w:ascii="Arial" w:hAnsi="Arial"/>
          <w:szCs w:val="24"/>
        </w:rPr>
      </w:pPr>
      <w:bookmarkStart w:id="2" w:name="_Toc210826679"/>
      <w:r w:rsidRPr="00374A55">
        <w:rPr>
          <w:rFonts w:ascii="Arial" w:hAnsi="Arial"/>
          <w:szCs w:val="24"/>
        </w:rPr>
        <w:t>Business Intelligence (BI)</w:t>
      </w:r>
      <w:bookmarkEnd w:id="2"/>
    </w:p>
    <w:p w14:paraId="19DA1E8B" w14:textId="3B864C80" w:rsidR="001475B0" w:rsidRPr="00374A55" w:rsidRDefault="009804DA">
      <w:pPr>
        <w:spacing w:before="120" w:after="120"/>
        <w:rPr>
          <w:rFonts w:ascii="Arial" w:eastAsia="Times New Roman" w:hAnsi="Arial"/>
          <w:szCs w:val="24"/>
        </w:rPr>
      </w:pPr>
      <w:r w:rsidRPr="00374A55">
        <w:rPr>
          <w:rFonts w:ascii="Arial" w:eastAsia="Times New Roman" w:hAnsi="Arial"/>
          <w:szCs w:val="24"/>
        </w:rPr>
        <w:t xml:space="preserve">Business Intelligence refers to the act of making use of data in making business decisions. It assists managers in </w:t>
      </w:r>
      <w:r w:rsidR="00374A55">
        <w:rPr>
          <w:rFonts w:ascii="Arial" w:eastAsia="Times New Roman" w:hAnsi="Arial"/>
          <w:szCs w:val="24"/>
        </w:rPr>
        <w:t>analysing</w:t>
      </w:r>
      <w:r w:rsidRPr="00374A55">
        <w:rPr>
          <w:rFonts w:ascii="Arial" w:eastAsia="Times New Roman" w:hAnsi="Arial"/>
          <w:szCs w:val="24"/>
        </w:rPr>
        <w:t xml:space="preserve"> previous information and making decisions concerning the future. One of the current trends is </w:t>
      </w:r>
      <w:r w:rsidRPr="00374A55">
        <w:rPr>
          <w:rFonts w:ascii="Arial" w:eastAsia="Times New Roman" w:hAnsi="Arial"/>
          <w:iCs/>
          <w:szCs w:val="24"/>
        </w:rPr>
        <w:t>self</w:t>
      </w:r>
      <w:r w:rsidRPr="00374A55">
        <w:rPr>
          <w:rFonts w:ascii="Arial" w:eastAsia="Times New Roman" w:hAnsi="Arial"/>
          <w:i/>
          <w:szCs w:val="24"/>
        </w:rPr>
        <w:t>-</w:t>
      </w:r>
      <w:r w:rsidRPr="00374A55">
        <w:rPr>
          <w:rFonts w:ascii="Arial" w:eastAsia="Times New Roman" w:hAnsi="Arial"/>
          <w:iCs/>
          <w:szCs w:val="24"/>
        </w:rPr>
        <w:t>service BI, real-time reporting, and cloud-based solutions.</w:t>
      </w:r>
      <w:r w:rsidRPr="00374A55">
        <w:rPr>
          <w:rFonts w:ascii="Arial" w:eastAsia="Times New Roman" w:hAnsi="Arial"/>
          <w:szCs w:val="24"/>
        </w:rPr>
        <w:t xml:space="preserve"> These tools facilitate easier access and sharing of insights among the users.</w:t>
      </w:r>
      <w:r w:rsidRPr="00374A55">
        <w:rPr>
          <w:rFonts w:ascii="Arial" w:eastAsia="Times New Roman" w:hAnsi="Arial"/>
          <w:i/>
          <w:szCs w:val="24"/>
        </w:rPr>
        <w:t xml:space="preserve"> The </w:t>
      </w:r>
      <w:r w:rsidRPr="00374A55">
        <w:rPr>
          <w:rFonts w:ascii="Arial" w:eastAsia="Times New Roman" w:hAnsi="Arial"/>
          <w:iCs/>
          <w:szCs w:val="24"/>
        </w:rPr>
        <w:t>use of AI</w:t>
      </w:r>
      <w:r w:rsidRPr="00374A55">
        <w:rPr>
          <w:rFonts w:ascii="Arial" w:eastAsia="Times New Roman" w:hAnsi="Arial"/>
          <w:szCs w:val="24"/>
        </w:rPr>
        <w:t xml:space="preserve"> is also assisting businesses in predicting and planning (Chen et al. 2021). </w:t>
      </w:r>
      <w:r w:rsidR="00374A55">
        <w:rPr>
          <w:rFonts w:ascii="Arial" w:eastAsia="Times New Roman" w:hAnsi="Arial"/>
          <w:szCs w:val="24"/>
        </w:rPr>
        <w:t>Numerous healthcare companies utilise</w:t>
      </w:r>
      <w:r w:rsidRPr="00374A55">
        <w:rPr>
          <w:rFonts w:ascii="Arial" w:eastAsia="Times New Roman" w:hAnsi="Arial"/>
          <w:szCs w:val="24"/>
        </w:rPr>
        <w:t xml:space="preserve"> BI to monitor patient outcomes and resource </w:t>
      </w:r>
      <w:r w:rsidR="00374A55">
        <w:rPr>
          <w:rFonts w:ascii="Arial" w:eastAsia="Times New Roman" w:hAnsi="Arial"/>
          <w:szCs w:val="24"/>
        </w:rPr>
        <w:t>utilisation</w:t>
      </w:r>
      <w:r w:rsidRPr="00374A55">
        <w:rPr>
          <w:rFonts w:ascii="Arial" w:eastAsia="Times New Roman" w:hAnsi="Arial"/>
          <w:szCs w:val="24"/>
        </w:rPr>
        <w:t xml:space="preserve">. As an example, BI dashboards can be applied by </w:t>
      </w:r>
      <w:proofErr w:type="spellStart"/>
      <w:r w:rsidRPr="00374A55">
        <w:rPr>
          <w:rFonts w:ascii="Arial" w:eastAsia="Times New Roman" w:hAnsi="Arial"/>
          <w:szCs w:val="24"/>
        </w:rPr>
        <w:t>Excelcare</w:t>
      </w:r>
      <w:proofErr w:type="spellEnd"/>
      <w:r w:rsidRPr="00374A55">
        <w:rPr>
          <w:rFonts w:ascii="Arial" w:eastAsia="Times New Roman" w:hAnsi="Arial"/>
          <w:szCs w:val="24"/>
        </w:rPr>
        <w:t xml:space="preserve"> to track the quality and performance of care. BI helps to make evidence-based decisions and enhance interdepartmental communication. </w:t>
      </w:r>
    </w:p>
    <w:p w14:paraId="5FD27D55" w14:textId="77777777" w:rsidR="001475B0" w:rsidRPr="00471540" w:rsidRDefault="009804DA" w:rsidP="002B5D27">
      <w:pPr>
        <w:pStyle w:val="Heading2"/>
        <w:rPr>
          <w:rFonts w:ascii="Arial" w:hAnsi="Arial"/>
        </w:rPr>
      </w:pPr>
      <w:bookmarkStart w:id="3" w:name="_Toc210826680"/>
      <w:r w:rsidRPr="00471540">
        <w:rPr>
          <w:rFonts w:ascii="Arial" w:hAnsi="Arial"/>
        </w:rPr>
        <w:lastRenderedPageBreak/>
        <w:t>Data Warehousing (DW)</w:t>
      </w:r>
      <w:bookmarkEnd w:id="3"/>
    </w:p>
    <w:p w14:paraId="291F009E" w14:textId="77777777" w:rsidR="001475B0" w:rsidRPr="00471540" w:rsidRDefault="009804DA">
      <w:pPr>
        <w:spacing w:before="120" w:after="120"/>
        <w:rPr>
          <w:rFonts w:ascii="Arial" w:eastAsia="Times New Roman" w:hAnsi="Arial"/>
          <w:szCs w:val="24"/>
        </w:rPr>
      </w:pPr>
      <w:r w:rsidRPr="00471540">
        <w:rPr>
          <w:rFonts w:ascii="Arial" w:eastAsia="Times New Roman" w:hAnsi="Arial"/>
          <w:szCs w:val="24"/>
        </w:rPr>
        <w:t xml:space="preserve">A data warehouse is an area where data from various sources is saved in a safe location. It is easy to access, facilitates queries, and enhances decision-making. Cloud data warehousing has become popular due to its cost efficiency and scalability. Real-time ETL processes are useful in making data combinations quicker and accurate reporting. For example, </w:t>
      </w:r>
      <w:r w:rsidRPr="00471540">
        <w:rPr>
          <w:rFonts w:ascii="Arial" w:eastAsia="Times New Roman" w:hAnsi="Arial"/>
          <w:bCs/>
          <w:iCs/>
          <w:szCs w:val="24"/>
        </w:rPr>
        <w:t>Coca-Cola</w:t>
      </w:r>
      <w:r w:rsidRPr="00471540">
        <w:rPr>
          <w:rFonts w:ascii="Arial" w:eastAsia="Times New Roman" w:hAnsi="Arial"/>
          <w:szCs w:val="24"/>
        </w:rPr>
        <w:t xml:space="preserve"> uses data warehousing for global sales reporting to track regional demand changes. </w:t>
      </w:r>
      <w:r w:rsidRPr="00471540">
        <w:rPr>
          <w:rFonts w:ascii="Arial" w:eastAsia="Times New Roman" w:hAnsi="Arial"/>
          <w:iCs/>
          <w:szCs w:val="24"/>
        </w:rPr>
        <w:t>In the architecture of Kimball</w:t>
      </w:r>
      <w:r w:rsidRPr="00471540">
        <w:rPr>
          <w:rFonts w:ascii="Arial" w:eastAsia="Times New Roman" w:hAnsi="Arial"/>
          <w:szCs w:val="24"/>
        </w:rPr>
        <w:t xml:space="preserve">, a DW combines data marts to support the flexibility of analysis (Kimball and Ross, 2019). In the case of </w:t>
      </w:r>
      <w:proofErr w:type="spellStart"/>
      <w:r w:rsidRPr="00471540">
        <w:rPr>
          <w:rFonts w:ascii="Arial" w:eastAsia="Times New Roman" w:hAnsi="Arial"/>
          <w:szCs w:val="24"/>
        </w:rPr>
        <w:t>Excelcare</w:t>
      </w:r>
      <w:proofErr w:type="spellEnd"/>
      <w:r w:rsidRPr="00471540">
        <w:rPr>
          <w:rFonts w:ascii="Arial" w:eastAsia="Times New Roman" w:hAnsi="Arial"/>
          <w:szCs w:val="24"/>
        </w:rPr>
        <w:t xml:space="preserve">, DW has the potential to combine patient, financial, and staffing data. This helps in the consolidation of data, lessening duplication as well as speeding up the reporting process. This information can help managers to plan services and manage resources more effectively. </w:t>
      </w:r>
    </w:p>
    <w:p w14:paraId="256785F7" w14:textId="77777777" w:rsidR="001475B0" w:rsidRPr="00471540" w:rsidRDefault="009804DA" w:rsidP="002B5D27">
      <w:pPr>
        <w:pStyle w:val="Heading2"/>
        <w:rPr>
          <w:rFonts w:ascii="Arial" w:hAnsi="Arial"/>
        </w:rPr>
      </w:pPr>
      <w:bookmarkStart w:id="4" w:name="_Toc210826681"/>
      <w:r w:rsidRPr="00471540">
        <w:rPr>
          <w:rFonts w:ascii="Arial" w:hAnsi="Arial"/>
        </w:rPr>
        <w:t>Data Mining (DM)</w:t>
      </w:r>
      <w:bookmarkEnd w:id="4"/>
    </w:p>
    <w:p w14:paraId="0F8B2309" w14:textId="77777777" w:rsidR="001475B0" w:rsidRPr="00471540" w:rsidRDefault="009804DA">
      <w:pPr>
        <w:spacing w:before="240" w:after="240"/>
        <w:rPr>
          <w:rFonts w:ascii="Arial" w:eastAsia="Times New Roman" w:hAnsi="Arial"/>
          <w:szCs w:val="24"/>
        </w:rPr>
      </w:pPr>
      <w:r w:rsidRPr="00471540">
        <w:rPr>
          <w:rFonts w:ascii="Arial" w:eastAsia="Times New Roman" w:hAnsi="Arial"/>
          <w:szCs w:val="24"/>
        </w:rPr>
        <w:t xml:space="preserve">Data Mining refers to the process of identifying patterns and trends in huge data sets. It assists organisations to know how to behave, predict and optimise operations. Common trends include </w:t>
      </w:r>
      <w:r w:rsidRPr="00471540">
        <w:rPr>
          <w:rFonts w:ascii="Arial" w:eastAsia="Times New Roman" w:hAnsi="Arial"/>
          <w:iCs/>
          <w:szCs w:val="24"/>
        </w:rPr>
        <w:t>AI-driven algorithms</w:t>
      </w:r>
      <w:r w:rsidRPr="00471540">
        <w:rPr>
          <w:rFonts w:ascii="Arial" w:eastAsia="Times New Roman" w:hAnsi="Arial"/>
          <w:i/>
          <w:szCs w:val="24"/>
        </w:rPr>
        <w:t xml:space="preserve">, </w:t>
      </w:r>
      <w:r w:rsidRPr="00471540">
        <w:rPr>
          <w:rFonts w:ascii="Arial" w:eastAsia="Times New Roman" w:hAnsi="Arial"/>
          <w:iCs/>
          <w:szCs w:val="24"/>
        </w:rPr>
        <w:t>predictive analytics</w:t>
      </w:r>
      <w:r w:rsidRPr="00471540">
        <w:rPr>
          <w:rFonts w:ascii="Arial" w:eastAsia="Times New Roman" w:hAnsi="Arial"/>
          <w:i/>
          <w:szCs w:val="24"/>
        </w:rPr>
        <w:t xml:space="preserve">, and </w:t>
      </w:r>
      <w:r w:rsidRPr="00471540">
        <w:rPr>
          <w:rFonts w:ascii="Arial" w:eastAsia="Times New Roman" w:hAnsi="Arial"/>
          <w:iCs/>
          <w:szCs w:val="24"/>
        </w:rPr>
        <w:t>automation in pattern detection.</w:t>
      </w:r>
      <w:r w:rsidRPr="00471540">
        <w:rPr>
          <w:rFonts w:ascii="Arial" w:eastAsia="Times New Roman" w:hAnsi="Arial"/>
          <w:szCs w:val="24"/>
        </w:rPr>
        <w:t xml:space="preserve"> </w:t>
      </w:r>
      <w:r w:rsidRPr="00471540">
        <w:rPr>
          <w:rFonts w:ascii="Arial" w:eastAsia="Times New Roman" w:hAnsi="Arial"/>
          <w:bCs/>
          <w:iCs/>
          <w:szCs w:val="24"/>
        </w:rPr>
        <w:t>CRISP-DM model</w:t>
      </w:r>
      <w:r w:rsidRPr="00471540">
        <w:rPr>
          <w:rFonts w:ascii="Arial" w:eastAsia="Times New Roman" w:hAnsi="Arial"/>
          <w:i/>
          <w:szCs w:val="24"/>
        </w:rPr>
        <w:t xml:space="preserve"> </w:t>
      </w:r>
      <w:r w:rsidRPr="00471540">
        <w:rPr>
          <w:rFonts w:ascii="Arial" w:eastAsia="Times New Roman" w:hAnsi="Arial"/>
          <w:szCs w:val="24"/>
        </w:rPr>
        <w:t>offers a well-defined data mining project model (Schröer et al. 2021)</w:t>
      </w:r>
      <w:r w:rsidR="004D3ADF" w:rsidRPr="00471540">
        <w:rPr>
          <w:rFonts w:ascii="Arial" w:eastAsia="Times New Roman" w:hAnsi="Arial"/>
          <w:szCs w:val="24"/>
        </w:rPr>
        <w:t xml:space="preserve"> (Refers to Appendix 2)</w:t>
      </w:r>
      <w:r w:rsidRPr="00471540">
        <w:rPr>
          <w:rFonts w:ascii="Arial" w:eastAsia="Times New Roman" w:hAnsi="Arial"/>
          <w:szCs w:val="24"/>
        </w:rPr>
        <w:t xml:space="preserve">. DM has the potential to detect the risk factors in patients or predict service requirements in healthcare. DM can help </w:t>
      </w:r>
      <w:proofErr w:type="spellStart"/>
      <w:r w:rsidRPr="00471540">
        <w:rPr>
          <w:rFonts w:ascii="Arial" w:eastAsia="Times New Roman" w:hAnsi="Arial"/>
          <w:szCs w:val="24"/>
        </w:rPr>
        <w:t>Excelcare</w:t>
      </w:r>
      <w:proofErr w:type="spellEnd"/>
      <w:r w:rsidRPr="00471540">
        <w:rPr>
          <w:rFonts w:ascii="Arial" w:eastAsia="Times New Roman" w:hAnsi="Arial"/>
          <w:szCs w:val="24"/>
        </w:rPr>
        <w:t xml:space="preserve"> to analyse patient trends and minimise readmissions. Such practices enable the organisations to make strategic and clinical decisions. Data mining facilitates constant enhancement and policy planning based on data.</w:t>
      </w:r>
    </w:p>
    <w:p w14:paraId="67CBBCA0" w14:textId="77777777" w:rsidR="001475B0" w:rsidRPr="00471540" w:rsidRDefault="009804DA" w:rsidP="00471540">
      <w:pPr>
        <w:pStyle w:val="Heading1"/>
        <w:rPr>
          <w:rFonts w:ascii="Arial" w:hAnsi="Arial"/>
          <w:sz w:val="24"/>
          <w:szCs w:val="24"/>
        </w:rPr>
      </w:pPr>
      <w:bookmarkStart w:id="5" w:name="_Toc210826682"/>
      <w:r w:rsidRPr="00471540">
        <w:rPr>
          <w:rFonts w:ascii="Arial" w:hAnsi="Arial"/>
          <w:sz w:val="24"/>
          <w:szCs w:val="24"/>
        </w:rPr>
        <w:t>3. Data Warehousing in the Organisation Applications</w:t>
      </w:r>
      <w:bookmarkEnd w:id="5"/>
      <w:r w:rsidRPr="00471540">
        <w:rPr>
          <w:rFonts w:ascii="Arial" w:hAnsi="Arial"/>
          <w:sz w:val="24"/>
          <w:szCs w:val="24"/>
        </w:rPr>
        <w:t xml:space="preserve"> </w:t>
      </w:r>
    </w:p>
    <w:p w14:paraId="0E103459" w14:textId="77777777" w:rsidR="001475B0" w:rsidRPr="00471540" w:rsidRDefault="009804DA" w:rsidP="00471540">
      <w:pPr>
        <w:pStyle w:val="Heading2"/>
        <w:rPr>
          <w:rFonts w:ascii="Arial" w:hAnsi="Arial"/>
          <w:szCs w:val="24"/>
        </w:rPr>
      </w:pPr>
      <w:bookmarkStart w:id="6" w:name="_Toc210826683"/>
      <w:r w:rsidRPr="00471540">
        <w:rPr>
          <w:rFonts w:ascii="Arial" w:hAnsi="Arial"/>
          <w:szCs w:val="24"/>
        </w:rPr>
        <w:t>Improving Organisational Data Access and Efficiency</w:t>
      </w:r>
      <w:bookmarkEnd w:id="6"/>
    </w:p>
    <w:p w14:paraId="1EB4F53A" w14:textId="59B879A7" w:rsidR="001475B0" w:rsidRPr="00471540" w:rsidRDefault="009804DA" w:rsidP="00471540">
      <w:pPr>
        <w:spacing w:before="120" w:after="120"/>
        <w:rPr>
          <w:rFonts w:ascii="Arial" w:eastAsia="Times New Roman" w:hAnsi="Arial"/>
          <w:szCs w:val="24"/>
        </w:rPr>
      </w:pPr>
      <w:r w:rsidRPr="00471540">
        <w:rPr>
          <w:rFonts w:ascii="Arial" w:eastAsia="Times New Roman" w:hAnsi="Arial"/>
          <w:szCs w:val="24"/>
        </w:rPr>
        <w:t xml:space="preserve">A data warehouse is a central respiratory system used to store and gather information from various sources to enable reporting and analysis. It incorporates both past and present data, and this enables organisations to access information rapidly. This system </w:t>
      </w:r>
      <w:r w:rsidRPr="00471540">
        <w:rPr>
          <w:rFonts w:ascii="Arial" w:eastAsia="Times New Roman" w:hAnsi="Arial"/>
          <w:szCs w:val="24"/>
        </w:rPr>
        <w:lastRenderedPageBreak/>
        <w:t>enhances the ease of accessing data because several databases are combined under a single database. There is no need to search in different systems to find accurate information for employees. Al-</w:t>
      </w:r>
      <w:proofErr w:type="spellStart"/>
      <w:r w:rsidRPr="00471540">
        <w:rPr>
          <w:rFonts w:ascii="Arial" w:eastAsia="Times New Roman" w:hAnsi="Arial"/>
          <w:szCs w:val="24"/>
        </w:rPr>
        <w:t>Okaily</w:t>
      </w:r>
      <w:proofErr w:type="spellEnd"/>
      <w:r w:rsidRPr="00471540">
        <w:rPr>
          <w:rFonts w:ascii="Arial" w:eastAsia="Times New Roman" w:hAnsi="Arial"/>
          <w:szCs w:val="24"/>
        </w:rPr>
        <w:t xml:space="preserve"> et al. (2023) assert that 67% of </w:t>
      </w:r>
      <w:r w:rsidR="00471540">
        <w:rPr>
          <w:rFonts w:ascii="Arial" w:eastAsia="Times New Roman" w:hAnsi="Arial"/>
          <w:szCs w:val="24"/>
        </w:rPr>
        <w:t>organisations</w:t>
      </w:r>
      <w:r w:rsidRPr="00471540">
        <w:rPr>
          <w:rFonts w:ascii="Arial" w:eastAsia="Times New Roman" w:hAnsi="Arial"/>
          <w:szCs w:val="24"/>
        </w:rPr>
        <w:t xml:space="preserve"> employ data warehousing in enhancing operational efficiency. At </w:t>
      </w:r>
      <w:proofErr w:type="spellStart"/>
      <w:r w:rsidRPr="00471540">
        <w:rPr>
          <w:rFonts w:ascii="Arial" w:eastAsia="Times New Roman" w:hAnsi="Arial"/>
          <w:szCs w:val="24"/>
        </w:rPr>
        <w:t>Excelcare</w:t>
      </w:r>
      <w:proofErr w:type="spellEnd"/>
      <w:r w:rsidRPr="00471540">
        <w:rPr>
          <w:rFonts w:ascii="Arial" w:eastAsia="Times New Roman" w:hAnsi="Arial"/>
          <w:szCs w:val="24"/>
        </w:rPr>
        <w:t xml:space="preserve">, the data warehouse collects the data of the departments, such as patient services, finance, and HR. This will aid the staff to get an updated record of patients, billings, and staffing details in real time. </w:t>
      </w:r>
      <w:proofErr w:type="spellStart"/>
      <w:r w:rsidRPr="00471540">
        <w:rPr>
          <w:rFonts w:ascii="Arial" w:eastAsia="Times New Roman" w:hAnsi="Arial"/>
          <w:szCs w:val="24"/>
        </w:rPr>
        <w:t>Excelcare</w:t>
      </w:r>
      <w:proofErr w:type="spellEnd"/>
      <w:r w:rsidRPr="00471540">
        <w:rPr>
          <w:rFonts w:ascii="Arial" w:eastAsia="Times New Roman" w:hAnsi="Arial"/>
          <w:szCs w:val="24"/>
        </w:rPr>
        <w:t xml:space="preserve"> saves time by eliminating redundancy and automating processes, which will ensure accurate data collection and enhance coordination among all healthcare units. </w:t>
      </w:r>
    </w:p>
    <w:p w14:paraId="1F308312" w14:textId="77777777" w:rsidR="001475B0" w:rsidRPr="00471540" w:rsidRDefault="009804DA" w:rsidP="00471540">
      <w:pPr>
        <w:pStyle w:val="Heading2"/>
        <w:rPr>
          <w:rFonts w:ascii="Arial" w:hAnsi="Arial"/>
          <w:szCs w:val="24"/>
        </w:rPr>
      </w:pPr>
      <w:bookmarkStart w:id="7" w:name="_Toc210826684"/>
      <w:r w:rsidRPr="00471540">
        <w:rPr>
          <w:rFonts w:ascii="Arial" w:hAnsi="Arial"/>
          <w:szCs w:val="24"/>
        </w:rPr>
        <w:t>Enhancing Organisational Decision-Making</w:t>
      </w:r>
      <w:bookmarkEnd w:id="7"/>
    </w:p>
    <w:p w14:paraId="23210A94" w14:textId="0EE41AC3" w:rsidR="001475B0" w:rsidRPr="00471540" w:rsidRDefault="009804DA" w:rsidP="00471540">
      <w:pPr>
        <w:spacing w:before="120" w:after="120"/>
        <w:rPr>
          <w:rFonts w:ascii="Arial" w:eastAsia="Times New Roman" w:hAnsi="Arial"/>
          <w:szCs w:val="24"/>
        </w:rPr>
      </w:pPr>
      <w:r w:rsidRPr="00471540">
        <w:rPr>
          <w:rFonts w:ascii="Arial" w:eastAsia="Times New Roman" w:hAnsi="Arial"/>
          <w:szCs w:val="24"/>
        </w:rPr>
        <w:t xml:space="preserve">Data warehousing enables companies to make improved strategic decisions due to the availability of accurate, historical, and trend-based data. Visual dashboards and analysis tools help decision-makers to extract key patterns. It enables the management to research patient admission, care outcomes, and the trends of costs over time. Santosh Kumar Singu (2022) notes that companies that </w:t>
      </w:r>
      <w:r w:rsidR="00471540">
        <w:rPr>
          <w:rFonts w:ascii="Arial" w:eastAsia="Times New Roman" w:hAnsi="Arial"/>
          <w:szCs w:val="24"/>
        </w:rPr>
        <w:t>utilise</w:t>
      </w:r>
      <w:r w:rsidRPr="00471540">
        <w:rPr>
          <w:rFonts w:ascii="Arial" w:eastAsia="Times New Roman" w:hAnsi="Arial"/>
          <w:szCs w:val="24"/>
        </w:rPr>
        <w:t xml:space="preserve"> data warehouses can make business decisions 30% quicker. In </w:t>
      </w:r>
      <w:proofErr w:type="spellStart"/>
      <w:r w:rsidRPr="00471540">
        <w:rPr>
          <w:rFonts w:ascii="Arial" w:eastAsia="Times New Roman" w:hAnsi="Arial"/>
          <w:szCs w:val="24"/>
        </w:rPr>
        <w:t>Excelcare</w:t>
      </w:r>
      <w:proofErr w:type="spellEnd"/>
      <w:r w:rsidRPr="00471540">
        <w:rPr>
          <w:rFonts w:ascii="Arial" w:eastAsia="Times New Roman" w:hAnsi="Arial"/>
          <w:szCs w:val="24"/>
        </w:rPr>
        <w:t xml:space="preserve">, managers access warehouse-based data to predict patient demand and allocate resources. They </w:t>
      </w:r>
      <w:r w:rsidR="00471540">
        <w:rPr>
          <w:rFonts w:ascii="Arial" w:eastAsia="Times New Roman" w:hAnsi="Arial"/>
          <w:szCs w:val="24"/>
        </w:rPr>
        <w:t>can</w:t>
      </w:r>
      <w:r w:rsidRPr="00471540">
        <w:rPr>
          <w:rFonts w:ascii="Arial" w:eastAsia="Times New Roman" w:hAnsi="Arial"/>
          <w:szCs w:val="24"/>
        </w:rPr>
        <w:t xml:space="preserve"> </w:t>
      </w:r>
      <w:r w:rsidR="00471540">
        <w:rPr>
          <w:rFonts w:ascii="Arial" w:eastAsia="Times New Roman" w:hAnsi="Arial"/>
          <w:szCs w:val="24"/>
        </w:rPr>
        <w:t>recognise</w:t>
      </w:r>
      <w:r w:rsidRPr="00471540">
        <w:rPr>
          <w:rFonts w:ascii="Arial" w:eastAsia="Times New Roman" w:hAnsi="Arial"/>
          <w:szCs w:val="24"/>
        </w:rPr>
        <w:t xml:space="preserve"> the most active periods of the service, follow the results of treatment, and optimise the staffing strategies. Proper reporting would enable the leaders to align the operational goals with patient care requirements to enhance planning and service delivery. </w:t>
      </w:r>
    </w:p>
    <w:p w14:paraId="459F9CB8" w14:textId="77777777" w:rsidR="001475B0" w:rsidRPr="00471540" w:rsidRDefault="009804DA" w:rsidP="00471540">
      <w:pPr>
        <w:pStyle w:val="Heading2"/>
        <w:rPr>
          <w:rFonts w:ascii="Arial" w:hAnsi="Arial"/>
          <w:szCs w:val="24"/>
        </w:rPr>
      </w:pPr>
      <w:bookmarkStart w:id="8" w:name="_Toc210826685"/>
      <w:r w:rsidRPr="00471540">
        <w:rPr>
          <w:rFonts w:ascii="Arial" w:hAnsi="Arial"/>
          <w:szCs w:val="24"/>
        </w:rPr>
        <w:t>Supporting Sales Reporting and Business Strategy</w:t>
      </w:r>
      <w:bookmarkEnd w:id="8"/>
    </w:p>
    <w:p w14:paraId="174C073A" w14:textId="46D592D1" w:rsidR="001475B0" w:rsidRPr="00471540" w:rsidRDefault="009804DA" w:rsidP="00471540">
      <w:pPr>
        <w:spacing w:before="120" w:after="120"/>
        <w:rPr>
          <w:rFonts w:ascii="Arial" w:eastAsia="Times New Roman" w:hAnsi="Arial"/>
          <w:szCs w:val="24"/>
          <w:highlight w:val="white"/>
        </w:rPr>
      </w:pPr>
      <w:r w:rsidRPr="00471540">
        <w:rPr>
          <w:rFonts w:ascii="Arial" w:eastAsia="Times New Roman" w:hAnsi="Arial"/>
          <w:szCs w:val="24"/>
          <w:highlight w:val="white"/>
        </w:rPr>
        <w:t xml:space="preserve">The properly designed data warehouse reinforces the business strategy as it provides detailed reports, which can be used in the planning and budgeting processes. </w:t>
      </w:r>
      <w:proofErr w:type="spellStart"/>
      <w:r w:rsidRPr="00471540">
        <w:rPr>
          <w:rFonts w:ascii="Arial" w:eastAsia="Times New Roman" w:hAnsi="Arial"/>
          <w:szCs w:val="24"/>
          <w:highlight w:val="white"/>
        </w:rPr>
        <w:t>Excelcare</w:t>
      </w:r>
      <w:proofErr w:type="spellEnd"/>
      <w:r w:rsidRPr="00471540">
        <w:rPr>
          <w:rFonts w:ascii="Arial" w:eastAsia="Times New Roman" w:hAnsi="Arial"/>
          <w:szCs w:val="24"/>
          <w:highlight w:val="white"/>
        </w:rPr>
        <w:t xml:space="preserve"> </w:t>
      </w:r>
      <w:r w:rsidR="00471540">
        <w:rPr>
          <w:rFonts w:ascii="Arial" w:eastAsia="Times New Roman" w:hAnsi="Arial"/>
          <w:szCs w:val="24"/>
          <w:highlight w:val="white"/>
        </w:rPr>
        <w:t>analyses</w:t>
      </w:r>
      <w:r w:rsidRPr="00471540">
        <w:rPr>
          <w:rFonts w:ascii="Arial" w:eastAsia="Times New Roman" w:hAnsi="Arial"/>
          <w:szCs w:val="24"/>
          <w:highlight w:val="white"/>
        </w:rPr>
        <w:t xml:space="preserve"> the revenue of its service by department and region with the help of its data warehouse. This assists in knowing which units in care produce more income and which require improvement. The finance department relies on sales and billing information to predict monthly sales and provide achievable financial goals. Automated reporting </w:t>
      </w:r>
      <w:r w:rsidR="00471540">
        <w:rPr>
          <w:rFonts w:ascii="Arial" w:eastAsia="Times New Roman" w:hAnsi="Arial"/>
          <w:szCs w:val="24"/>
          <w:highlight w:val="white"/>
        </w:rPr>
        <w:t>minimises</w:t>
      </w:r>
      <w:r w:rsidRPr="00471540">
        <w:rPr>
          <w:rFonts w:ascii="Arial" w:eastAsia="Times New Roman" w:hAnsi="Arial"/>
          <w:szCs w:val="24"/>
          <w:highlight w:val="white"/>
        </w:rPr>
        <w:t xml:space="preserve"> manual work and assists managers in tracking performance more effectively. A survey conducted by McKinsey (2022) found that companies that use well-developed </w:t>
      </w:r>
      <w:r w:rsidRPr="00471540">
        <w:rPr>
          <w:rFonts w:ascii="Arial" w:eastAsia="Times New Roman" w:hAnsi="Arial"/>
          <w:szCs w:val="24"/>
          <w:highlight w:val="white"/>
        </w:rPr>
        <w:lastRenderedPageBreak/>
        <w:t xml:space="preserve">data warehousing systems have a 20% higher forecast accuracy. </w:t>
      </w:r>
      <w:proofErr w:type="spellStart"/>
      <w:r w:rsidRPr="00471540">
        <w:rPr>
          <w:rFonts w:ascii="Arial" w:eastAsia="Times New Roman" w:hAnsi="Arial"/>
          <w:szCs w:val="24"/>
          <w:highlight w:val="white"/>
        </w:rPr>
        <w:t>Excelcare</w:t>
      </w:r>
      <w:proofErr w:type="spellEnd"/>
      <w:r w:rsidRPr="00471540">
        <w:rPr>
          <w:rFonts w:ascii="Arial" w:eastAsia="Times New Roman" w:hAnsi="Arial"/>
          <w:szCs w:val="24"/>
          <w:highlight w:val="white"/>
        </w:rPr>
        <w:t xml:space="preserve"> can plan strategic growth, control costs, and provide better healthcare services by enhancing reporting speed and </w:t>
      </w:r>
      <w:r w:rsidR="00471540">
        <w:rPr>
          <w:rFonts w:ascii="Arial" w:eastAsia="Times New Roman" w:hAnsi="Arial"/>
          <w:szCs w:val="24"/>
          <w:highlight w:val="white"/>
        </w:rPr>
        <w:t xml:space="preserve">the </w:t>
      </w:r>
      <w:r w:rsidRPr="00471540">
        <w:rPr>
          <w:rFonts w:ascii="Arial" w:eastAsia="Times New Roman" w:hAnsi="Arial"/>
          <w:szCs w:val="24"/>
          <w:highlight w:val="white"/>
        </w:rPr>
        <w:t>quality of data.</w:t>
      </w:r>
    </w:p>
    <w:p w14:paraId="5ABE0161" w14:textId="77777777" w:rsidR="001475B0" w:rsidRPr="00471540" w:rsidRDefault="009804DA" w:rsidP="00471540">
      <w:pPr>
        <w:pStyle w:val="Heading1"/>
        <w:rPr>
          <w:rFonts w:ascii="Arial" w:hAnsi="Arial"/>
          <w:sz w:val="24"/>
          <w:szCs w:val="24"/>
          <w:highlight w:val="white"/>
        </w:rPr>
      </w:pPr>
      <w:bookmarkStart w:id="9" w:name="_Toc210826686"/>
      <w:r w:rsidRPr="00471540">
        <w:rPr>
          <w:rFonts w:ascii="Arial" w:hAnsi="Arial"/>
          <w:sz w:val="24"/>
          <w:szCs w:val="24"/>
          <w:highlight w:val="white"/>
        </w:rPr>
        <w:t>4. Data Mining Techniques</w:t>
      </w:r>
      <w:bookmarkEnd w:id="9"/>
    </w:p>
    <w:p w14:paraId="4647C0C0" w14:textId="7EF24FE4" w:rsidR="001475B0" w:rsidRPr="00471540" w:rsidRDefault="009804DA" w:rsidP="00471540">
      <w:pPr>
        <w:spacing w:before="120" w:after="120"/>
        <w:rPr>
          <w:rFonts w:ascii="Arial" w:eastAsia="Times New Roman" w:hAnsi="Arial"/>
          <w:szCs w:val="24"/>
          <w:highlight w:val="white"/>
        </w:rPr>
      </w:pPr>
      <w:r w:rsidRPr="00471540">
        <w:rPr>
          <w:rFonts w:ascii="Arial" w:eastAsia="Times New Roman" w:hAnsi="Arial"/>
          <w:szCs w:val="24"/>
          <w:highlight w:val="white"/>
        </w:rPr>
        <w:t xml:space="preserve">Data mining assists organisations in identifying valuable patterns and predictions in large datasets. In the case of </w:t>
      </w:r>
      <w:proofErr w:type="spellStart"/>
      <w:r w:rsidRPr="00471540">
        <w:rPr>
          <w:rFonts w:ascii="Arial" w:eastAsia="Times New Roman" w:hAnsi="Arial"/>
          <w:szCs w:val="24"/>
          <w:highlight w:val="white"/>
        </w:rPr>
        <w:t>Excelcare</w:t>
      </w:r>
      <w:proofErr w:type="spellEnd"/>
      <w:r w:rsidRPr="00471540">
        <w:rPr>
          <w:rFonts w:ascii="Arial" w:eastAsia="Times New Roman" w:hAnsi="Arial"/>
          <w:szCs w:val="24"/>
          <w:highlight w:val="white"/>
        </w:rPr>
        <w:t xml:space="preserve">, it assists in making decisions and enhancing patient care. Using some of the most important techniques, such as clustering and classification, the </w:t>
      </w:r>
      <w:r w:rsidR="00471540">
        <w:rPr>
          <w:rFonts w:ascii="Arial" w:eastAsia="Times New Roman" w:hAnsi="Arial"/>
          <w:szCs w:val="24"/>
          <w:highlight w:val="white"/>
        </w:rPr>
        <w:t>organisation</w:t>
      </w:r>
      <w:r w:rsidRPr="00471540">
        <w:rPr>
          <w:rFonts w:ascii="Arial" w:eastAsia="Times New Roman" w:hAnsi="Arial"/>
          <w:szCs w:val="24"/>
          <w:highlight w:val="white"/>
        </w:rPr>
        <w:t xml:space="preserve"> will be able to examine trends, forecast results, and control resources more efficiently to reach healthcare and operational objectives. </w:t>
      </w:r>
    </w:p>
    <w:p w14:paraId="49BA6FC6" w14:textId="77777777" w:rsidR="001475B0" w:rsidRPr="00471540" w:rsidRDefault="009804DA" w:rsidP="00471540">
      <w:pPr>
        <w:pStyle w:val="Heading2"/>
        <w:rPr>
          <w:rFonts w:ascii="Arial" w:hAnsi="Arial"/>
          <w:szCs w:val="24"/>
        </w:rPr>
      </w:pPr>
      <w:bookmarkStart w:id="10" w:name="_Toc210826687"/>
      <w:r w:rsidRPr="00471540">
        <w:rPr>
          <w:rFonts w:ascii="Arial" w:hAnsi="Arial"/>
          <w:szCs w:val="24"/>
        </w:rPr>
        <w:t>Clustering</w:t>
      </w:r>
      <w:bookmarkEnd w:id="10"/>
    </w:p>
    <w:p w14:paraId="1232457B" w14:textId="52369C39" w:rsidR="00471540" w:rsidRDefault="009804DA" w:rsidP="00471540">
      <w:pPr>
        <w:spacing w:before="120" w:after="120"/>
        <w:rPr>
          <w:rFonts w:ascii="Arial" w:eastAsia="Times New Roman" w:hAnsi="Arial"/>
          <w:szCs w:val="24"/>
          <w:highlight w:val="white"/>
        </w:rPr>
      </w:pPr>
      <w:r w:rsidRPr="00471540">
        <w:rPr>
          <w:rFonts w:ascii="Arial" w:eastAsia="Times New Roman" w:hAnsi="Arial"/>
          <w:szCs w:val="24"/>
          <w:highlight w:val="white"/>
        </w:rPr>
        <w:t xml:space="preserve">Clustering </w:t>
      </w:r>
      <w:r w:rsidR="00471540">
        <w:rPr>
          <w:rFonts w:ascii="Arial" w:eastAsia="Times New Roman" w:hAnsi="Arial"/>
          <w:szCs w:val="24"/>
          <w:highlight w:val="white"/>
        </w:rPr>
        <w:t>possesses</w:t>
      </w:r>
      <w:r w:rsidRPr="00471540">
        <w:rPr>
          <w:rFonts w:ascii="Arial" w:eastAsia="Times New Roman" w:hAnsi="Arial"/>
          <w:szCs w:val="24"/>
          <w:highlight w:val="white"/>
        </w:rPr>
        <w:t xml:space="preserve"> common characteristics into groups. It aids </w:t>
      </w:r>
      <w:proofErr w:type="spellStart"/>
      <w:r w:rsidRPr="00471540">
        <w:rPr>
          <w:rFonts w:ascii="Arial" w:eastAsia="Times New Roman" w:hAnsi="Arial"/>
          <w:szCs w:val="24"/>
          <w:highlight w:val="white"/>
        </w:rPr>
        <w:t>Excelcare</w:t>
      </w:r>
      <w:proofErr w:type="spellEnd"/>
      <w:r w:rsidRPr="00471540">
        <w:rPr>
          <w:rFonts w:ascii="Arial" w:eastAsia="Times New Roman" w:hAnsi="Arial"/>
          <w:szCs w:val="24"/>
          <w:highlight w:val="white"/>
        </w:rPr>
        <w:t xml:space="preserve"> </w:t>
      </w:r>
      <w:r w:rsidR="001F3B98">
        <w:rPr>
          <w:rFonts w:ascii="Arial" w:eastAsia="Times New Roman" w:hAnsi="Arial"/>
          <w:szCs w:val="24"/>
          <w:highlight w:val="white"/>
        </w:rPr>
        <w:t>in establishing</w:t>
      </w:r>
      <w:r w:rsidRPr="00471540">
        <w:rPr>
          <w:rFonts w:ascii="Arial" w:eastAsia="Times New Roman" w:hAnsi="Arial"/>
          <w:szCs w:val="24"/>
          <w:highlight w:val="white"/>
        </w:rPr>
        <w:t xml:space="preserve"> patient segments that share similar health conditions or service requirements. As an example, patients may be classified as per age, type of illness, or cost of treatment. This will assist in improved service planning and resource allocation among the departments. Clustering enables the managers to study patient flow and enhance care efficiency. It </w:t>
      </w:r>
      <w:r w:rsidR="00471540">
        <w:rPr>
          <w:rFonts w:ascii="Arial" w:eastAsia="Times New Roman" w:hAnsi="Arial"/>
          <w:szCs w:val="24"/>
          <w:highlight w:val="white"/>
        </w:rPr>
        <w:t>can</w:t>
      </w:r>
      <w:r w:rsidRPr="00471540">
        <w:rPr>
          <w:rFonts w:ascii="Arial" w:eastAsia="Times New Roman" w:hAnsi="Arial"/>
          <w:szCs w:val="24"/>
          <w:highlight w:val="white"/>
        </w:rPr>
        <w:t xml:space="preserve"> identify the seasonal demand trend of various medical services.</w:t>
      </w:r>
    </w:p>
    <w:p w14:paraId="105ED999" w14:textId="5FF341DB" w:rsidR="001475B0" w:rsidRPr="00471540" w:rsidRDefault="009804DA" w:rsidP="00471540">
      <w:pPr>
        <w:spacing w:before="120" w:after="120"/>
        <w:rPr>
          <w:rFonts w:ascii="Arial" w:eastAsia="Times New Roman" w:hAnsi="Arial"/>
          <w:szCs w:val="24"/>
          <w:highlight w:val="white"/>
        </w:rPr>
      </w:pPr>
      <w:r w:rsidRPr="00471540">
        <w:rPr>
          <w:rFonts w:ascii="Arial" w:eastAsia="Times New Roman" w:hAnsi="Arial"/>
          <w:szCs w:val="24"/>
          <w:highlight w:val="white"/>
        </w:rPr>
        <w:t xml:space="preserve"> </w:t>
      </w:r>
      <w:r w:rsidRPr="00471540">
        <w:rPr>
          <w:rFonts w:ascii="Arial" w:eastAsia="Times New Roman" w:hAnsi="Arial"/>
          <w:iCs/>
          <w:szCs w:val="24"/>
          <w:highlight w:val="white"/>
        </w:rPr>
        <w:t>K-means clustering is easily supported by tools such as RapidMiner and Python Scikit-learn. C</w:t>
      </w:r>
      <w:r w:rsidRPr="00471540">
        <w:rPr>
          <w:rFonts w:ascii="Arial" w:eastAsia="Times New Roman" w:hAnsi="Arial"/>
          <w:szCs w:val="24"/>
          <w:highlight w:val="white"/>
        </w:rPr>
        <w:t xml:space="preserve">lustering also assists </w:t>
      </w:r>
      <w:proofErr w:type="spellStart"/>
      <w:r w:rsidRPr="00471540">
        <w:rPr>
          <w:rFonts w:ascii="Arial" w:eastAsia="Times New Roman" w:hAnsi="Arial"/>
          <w:szCs w:val="24"/>
          <w:highlight w:val="white"/>
        </w:rPr>
        <w:t>Excelcare</w:t>
      </w:r>
      <w:proofErr w:type="spellEnd"/>
      <w:r w:rsidRPr="00471540">
        <w:rPr>
          <w:rFonts w:ascii="Arial" w:eastAsia="Times New Roman" w:hAnsi="Arial"/>
          <w:szCs w:val="24"/>
          <w:highlight w:val="white"/>
        </w:rPr>
        <w:t xml:space="preserve"> in tailoring health programs and forecasting demand for future service. Tamer et al. (2022) suggest that clustering enhances the segmentation of patients and hospital planning. This will ensure improved forecasting and operational efficiency at </w:t>
      </w:r>
      <w:proofErr w:type="spellStart"/>
      <w:r w:rsidRPr="00471540">
        <w:rPr>
          <w:rFonts w:ascii="Arial" w:eastAsia="Times New Roman" w:hAnsi="Arial"/>
          <w:szCs w:val="24"/>
          <w:highlight w:val="white"/>
        </w:rPr>
        <w:t>Excelcare</w:t>
      </w:r>
      <w:proofErr w:type="spellEnd"/>
      <w:r w:rsidRPr="00471540">
        <w:rPr>
          <w:rFonts w:ascii="Arial" w:eastAsia="Times New Roman" w:hAnsi="Arial"/>
          <w:szCs w:val="24"/>
          <w:highlight w:val="white"/>
        </w:rPr>
        <w:t xml:space="preserve">. </w:t>
      </w:r>
    </w:p>
    <w:p w14:paraId="21CE6DD1" w14:textId="77777777" w:rsidR="001475B0" w:rsidRPr="00471540" w:rsidRDefault="009804DA" w:rsidP="00471540">
      <w:pPr>
        <w:pStyle w:val="Heading2"/>
        <w:rPr>
          <w:rFonts w:ascii="Arial" w:hAnsi="Arial"/>
          <w:szCs w:val="24"/>
        </w:rPr>
      </w:pPr>
      <w:bookmarkStart w:id="11" w:name="_Toc210826688"/>
      <w:r w:rsidRPr="00471540">
        <w:rPr>
          <w:rFonts w:ascii="Arial" w:hAnsi="Arial"/>
          <w:szCs w:val="24"/>
        </w:rPr>
        <w:t>Classification</w:t>
      </w:r>
      <w:bookmarkEnd w:id="11"/>
    </w:p>
    <w:p w14:paraId="0757BD5A" w14:textId="05843D53" w:rsidR="001475B0" w:rsidRPr="00471540" w:rsidRDefault="009804DA" w:rsidP="00471540">
      <w:pPr>
        <w:spacing w:before="120" w:after="120"/>
        <w:rPr>
          <w:rFonts w:ascii="Arial" w:eastAsia="Times New Roman" w:hAnsi="Arial"/>
          <w:szCs w:val="24"/>
          <w:highlight w:val="white"/>
        </w:rPr>
      </w:pPr>
      <w:r w:rsidRPr="00471540">
        <w:rPr>
          <w:rFonts w:ascii="Arial" w:eastAsia="Times New Roman" w:hAnsi="Arial"/>
          <w:szCs w:val="24"/>
          <w:highlight w:val="white"/>
        </w:rPr>
        <w:t xml:space="preserve">Classification </w:t>
      </w:r>
      <w:r w:rsidR="00471540">
        <w:rPr>
          <w:rFonts w:ascii="Arial" w:eastAsia="Times New Roman" w:hAnsi="Arial"/>
          <w:szCs w:val="24"/>
          <w:highlight w:val="white"/>
        </w:rPr>
        <w:t>categorises</w:t>
      </w:r>
      <w:r w:rsidRPr="00471540">
        <w:rPr>
          <w:rFonts w:ascii="Arial" w:eastAsia="Times New Roman" w:hAnsi="Arial"/>
          <w:szCs w:val="24"/>
          <w:highlight w:val="white"/>
        </w:rPr>
        <w:t xml:space="preserve"> data based on some characteristics or labels into predefined categories. It can be applied in forecasting patient outcomes and determining the level of health risks. Classification provides the ability to forecast readmission rates or the success of the treatment in </w:t>
      </w:r>
      <w:proofErr w:type="spellStart"/>
      <w:r w:rsidRPr="00471540">
        <w:rPr>
          <w:rFonts w:ascii="Arial" w:eastAsia="Times New Roman" w:hAnsi="Arial"/>
          <w:szCs w:val="24"/>
          <w:highlight w:val="white"/>
        </w:rPr>
        <w:t>Excelcare</w:t>
      </w:r>
      <w:proofErr w:type="spellEnd"/>
      <w:r w:rsidRPr="00471540">
        <w:rPr>
          <w:rFonts w:ascii="Arial" w:eastAsia="Times New Roman" w:hAnsi="Arial"/>
          <w:szCs w:val="24"/>
          <w:highlight w:val="white"/>
        </w:rPr>
        <w:t xml:space="preserve">. This assists the doctors in </w:t>
      </w:r>
      <w:r w:rsidR="00471540">
        <w:rPr>
          <w:rFonts w:ascii="Arial" w:eastAsia="Times New Roman" w:hAnsi="Arial"/>
          <w:szCs w:val="24"/>
          <w:highlight w:val="white"/>
        </w:rPr>
        <w:t>prioritising</w:t>
      </w:r>
      <w:r w:rsidRPr="00471540">
        <w:rPr>
          <w:rFonts w:ascii="Arial" w:eastAsia="Times New Roman" w:hAnsi="Arial"/>
          <w:szCs w:val="24"/>
          <w:highlight w:val="white"/>
        </w:rPr>
        <w:t xml:space="preserve"> the high-</w:t>
      </w:r>
      <w:r w:rsidRPr="00471540">
        <w:rPr>
          <w:rFonts w:ascii="Arial" w:eastAsia="Times New Roman" w:hAnsi="Arial"/>
          <w:szCs w:val="24"/>
          <w:highlight w:val="white"/>
        </w:rPr>
        <w:lastRenderedPageBreak/>
        <w:t xml:space="preserve">risk patients and planning the follow-up care effectively. </w:t>
      </w:r>
      <w:r w:rsidRPr="00471540">
        <w:rPr>
          <w:rFonts w:ascii="Arial" w:eastAsia="Times New Roman" w:hAnsi="Arial"/>
          <w:iCs/>
          <w:szCs w:val="24"/>
          <w:highlight w:val="white"/>
        </w:rPr>
        <w:t>The use of techniques such as</w:t>
      </w:r>
      <w:r w:rsidRPr="00471540">
        <w:rPr>
          <w:rFonts w:ascii="Arial" w:eastAsia="Times New Roman" w:hAnsi="Arial"/>
          <w:i/>
          <w:szCs w:val="24"/>
          <w:highlight w:val="white"/>
        </w:rPr>
        <w:t xml:space="preserve"> </w:t>
      </w:r>
      <w:r w:rsidRPr="00471540">
        <w:rPr>
          <w:rFonts w:ascii="Arial" w:eastAsia="Times New Roman" w:hAnsi="Arial"/>
          <w:iCs/>
          <w:szCs w:val="24"/>
          <w:highlight w:val="white"/>
        </w:rPr>
        <w:t>Decision Trees and Random Forests gives intuitive predictions based on rules</w:t>
      </w:r>
      <w:r w:rsidRPr="00471540">
        <w:rPr>
          <w:rFonts w:ascii="Arial" w:eastAsia="Times New Roman" w:hAnsi="Arial"/>
          <w:szCs w:val="24"/>
          <w:highlight w:val="white"/>
        </w:rPr>
        <w:t xml:space="preserve">. Classification aids in the objective of the </w:t>
      </w:r>
      <w:r w:rsidR="00471540">
        <w:rPr>
          <w:rFonts w:ascii="Arial" w:eastAsia="Times New Roman" w:hAnsi="Arial"/>
          <w:szCs w:val="24"/>
          <w:highlight w:val="white"/>
        </w:rPr>
        <w:t>organisation</w:t>
      </w:r>
      <w:r w:rsidRPr="00471540">
        <w:rPr>
          <w:rFonts w:ascii="Arial" w:eastAsia="Times New Roman" w:hAnsi="Arial"/>
          <w:szCs w:val="24"/>
          <w:highlight w:val="white"/>
        </w:rPr>
        <w:t xml:space="preserve"> to help patients and provide them with safety. It also enhances decision-making through the analysis of historical records of patients and results of their treatment. Tools like SPSS </w:t>
      </w:r>
      <w:r w:rsidR="00471540">
        <w:rPr>
          <w:rFonts w:ascii="Arial" w:eastAsia="Times New Roman" w:hAnsi="Arial"/>
          <w:szCs w:val="24"/>
          <w:highlight w:val="white"/>
        </w:rPr>
        <w:t>Modeller</w:t>
      </w:r>
      <w:r w:rsidRPr="00471540">
        <w:rPr>
          <w:rFonts w:ascii="Arial" w:eastAsia="Times New Roman" w:hAnsi="Arial"/>
          <w:szCs w:val="24"/>
          <w:highlight w:val="white"/>
        </w:rPr>
        <w:t xml:space="preserve"> and Microsoft Power BI combine classification tools conveniently. Mishra et al. (2022) assert that healthcare data analysis can be made more accurate through classification. Through the classification, </w:t>
      </w:r>
      <w:proofErr w:type="spellStart"/>
      <w:r w:rsidRPr="00471540">
        <w:rPr>
          <w:rFonts w:ascii="Arial" w:eastAsia="Times New Roman" w:hAnsi="Arial"/>
          <w:szCs w:val="24"/>
          <w:highlight w:val="white"/>
        </w:rPr>
        <w:t>Excelcare</w:t>
      </w:r>
      <w:proofErr w:type="spellEnd"/>
      <w:r w:rsidRPr="00471540">
        <w:rPr>
          <w:rFonts w:ascii="Arial" w:eastAsia="Times New Roman" w:hAnsi="Arial"/>
          <w:szCs w:val="24"/>
          <w:highlight w:val="white"/>
        </w:rPr>
        <w:t xml:space="preserve"> gets a more comprehensive control over the quality of services and patient outcomes. </w:t>
      </w:r>
    </w:p>
    <w:p w14:paraId="4C07D1AE" w14:textId="77777777" w:rsidR="001475B0" w:rsidRPr="00AE3FC0" w:rsidRDefault="009804DA" w:rsidP="002B5D27">
      <w:pPr>
        <w:pStyle w:val="Heading1"/>
        <w:rPr>
          <w:rFonts w:ascii="Arial" w:hAnsi="Arial"/>
          <w:sz w:val="24"/>
          <w:szCs w:val="24"/>
        </w:rPr>
      </w:pPr>
      <w:bookmarkStart w:id="12" w:name="_Toc210826689"/>
      <w:r w:rsidRPr="00AE3FC0">
        <w:rPr>
          <w:rFonts w:ascii="Arial" w:hAnsi="Arial"/>
          <w:sz w:val="24"/>
          <w:szCs w:val="24"/>
        </w:rPr>
        <w:t>5. Predictive Analysis</w:t>
      </w:r>
      <w:bookmarkEnd w:id="12"/>
    </w:p>
    <w:p w14:paraId="6303CB96" w14:textId="77777777" w:rsidR="001475B0" w:rsidRPr="00AE3FC0" w:rsidRDefault="009804DA">
      <w:pPr>
        <w:spacing w:before="120" w:after="120"/>
        <w:rPr>
          <w:rFonts w:ascii="Arial" w:eastAsia="Times New Roman" w:hAnsi="Arial"/>
          <w:szCs w:val="24"/>
          <w:highlight w:val="white"/>
        </w:rPr>
      </w:pPr>
      <w:r w:rsidRPr="00AE3FC0">
        <w:rPr>
          <w:rFonts w:ascii="Arial" w:eastAsia="Times New Roman" w:hAnsi="Arial"/>
          <w:szCs w:val="24"/>
          <w:highlight w:val="white"/>
        </w:rPr>
        <w:t xml:space="preserve">Predictive analysis assists </w:t>
      </w:r>
      <w:proofErr w:type="spellStart"/>
      <w:r w:rsidRPr="00AE3FC0">
        <w:rPr>
          <w:rFonts w:ascii="Arial" w:eastAsia="Times New Roman" w:hAnsi="Arial"/>
          <w:szCs w:val="24"/>
          <w:highlight w:val="white"/>
        </w:rPr>
        <w:t>Excelcare</w:t>
      </w:r>
      <w:proofErr w:type="spellEnd"/>
      <w:r w:rsidRPr="00AE3FC0">
        <w:rPr>
          <w:rFonts w:ascii="Arial" w:eastAsia="Times New Roman" w:hAnsi="Arial"/>
          <w:szCs w:val="24"/>
          <w:highlight w:val="white"/>
        </w:rPr>
        <w:t xml:space="preserve"> in predicting patient demand, service requirements, and results. Power BI, SPSS, Excel, and RapidMiner are some of the tools that can be used with healthcare data. All tools have various features, usability, and integration into organisational systems. Key differences are summarised in the table below.</w:t>
      </w:r>
    </w:p>
    <w:tbl>
      <w:tblPr>
        <w:tblStyle w:val="a"/>
        <w:tblW w:w="9881"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470"/>
        <w:gridCol w:w="1891"/>
        <w:gridCol w:w="1379"/>
        <w:gridCol w:w="1710"/>
        <w:gridCol w:w="3431"/>
      </w:tblGrid>
      <w:tr w:rsidR="001475B0" w:rsidRPr="00AE3FC0" w14:paraId="527A05B4" w14:textId="77777777" w:rsidTr="00AE3FC0">
        <w:trPr>
          <w:trHeight w:val="800"/>
        </w:trPr>
        <w:tc>
          <w:tcPr>
            <w:tcW w:w="1470" w:type="dxa"/>
            <w:tcBorders>
              <w:top w:val="single" w:sz="8" w:space="0" w:color="000000"/>
              <w:left w:val="single" w:sz="8" w:space="0" w:color="000000"/>
              <w:bottom w:val="single" w:sz="8" w:space="0" w:color="000000"/>
              <w:right w:val="single" w:sz="8" w:space="0" w:color="000000"/>
            </w:tcBorders>
            <w:shd w:val="clear" w:color="auto" w:fill="B6DDE8" w:themeFill="accent5" w:themeFillTint="66"/>
            <w:tcMar>
              <w:top w:w="100" w:type="dxa"/>
              <w:left w:w="100" w:type="dxa"/>
              <w:bottom w:w="100" w:type="dxa"/>
              <w:right w:w="100" w:type="dxa"/>
            </w:tcMar>
          </w:tcPr>
          <w:p w14:paraId="23A62F5B" w14:textId="77777777" w:rsidR="001475B0" w:rsidRPr="00AE3FC0" w:rsidRDefault="009804DA">
            <w:pPr>
              <w:spacing w:before="240" w:after="240"/>
              <w:jc w:val="center"/>
              <w:rPr>
                <w:rFonts w:ascii="Arial" w:eastAsia="Times New Roman" w:hAnsi="Arial"/>
                <w:szCs w:val="24"/>
              </w:rPr>
            </w:pPr>
            <w:r w:rsidRPr="00AE3FC0">
              <w:rPr>
                <w:rFonts w:ascii="Arial" w:eastAsia="Times New Roman" w:hAnsi="Arial"/>
                <w:b/>
                <w:szCs w:val="24"/>
              </w:rPr>
              <w:t>Tool</w:t>
            </w:r>
          </w:p>
        </w:tc>
        <w:tc>
          <w:tcPr>
            <w:tcW w:w="1891" w:type="dxa"/>
            <w:tcBorders>
              <w:top w:val="single" w:sz="8" w:space="0" w:color="000000"/>
              <w:left w:val="single" w:sz="8" w:space="0" w:color="000000"/>
              <w:bottom w:val="single" w:sz="8" w:space="0" w:color="000000"/>
              <w:right w:val="single" w:sz="8" w:space="0" w:color="000000"/>
            </w:tcBorders>
            <w:shd w:val="clear" w:color="auto" w:fill="B6DDE8" w:themeFill="accent5" w:themeFillTint="66"/>
            <w:tcMar>
              <w:top w:w="100" w:type="dxa"/>
              <w:left w:w="100" w:type="dxa"/>
              <w:bottom w:w="100" w:type="dxa"/>
              <w:right w:w="100" w:type="dxa"/>
            </w:tcMar>
          </w:tcPr>
          <w:p w14:paraId="3973852F" w14:textId="77777777" w:rsidR="001475B0" w:rsidRPr="00AE3FC0" w:rsidRDefault="009804DA">
            <w:pPr>
              <w:spacing w:before="240" w:after="240"/>
              <w:jc w:val="center"/>
              <w:rPr>
                <w:rFonts w:ascii="Arial" w:eastAsia="Times New Roman" w:hAnsi="Arial"/>
                <w:szCs w:val="24"/>
              </w:rPr>
            </w:pPr>
            <w:r w:rsidRPr="00AE3FC0">
              <w:rPr>
                <w:rFonts w:ascii="Arial" w:eastAsia="Times New Roman" w:hAnsi="Arial"/>
                <w:b/>
                <w:szCs w:val="24"/>
              </w:rPr>
              <w:t>Features</w:t>
            </w:r>
          </w:p>
        </w:tc>
        <w:tc>
          <w:tcPr>
            <w:tcW w:w="1379" w:type="dxa"/>
            <w:tcBorders>
              <w:top w:val="single" w:sz="8" w:space="0" w:color="000000"/>
              <w:left w:val="single" w:sz="8" w:space="0" w:color="000000"/>
              <w:bottom w:val="single" w:sz="8" w:space="0" w:color="000000"/>
              <w:right w:val="single" w:sz="8" w:space="0" w:color="000000"/>
            </w:tcBorders>
            <w:shd w:val="clear" w:color="auto" w:fill="B6DDE8" w:themeFill="accent5" w:themeFillTint="66"/>
            <w:tcMar>
              <w:top w:w="100" w:type="dxa"/>
              <w:left w:w="100" w:type="dxa"/>
              <w:bottom w:w="100" w:type="dxa"/>
              <w:right w:w="100" w:type="dxa"/>
            </w:tcMar>
          </w:tcPr>
          <w:p w14:paraId="1FC92EB9" w14:textId="77777777" w:rsidR="001475B0" w:rsidRPr="00AE3FC0" w:rsidRDefault="009804DA">
            <w:pPr>
              <w:spacing w:before="240" w:after="240"/>
              <w:jc w:val="center"/>
              <w:rPr>
                <w:rFonts w:ascii="Arial" w:eastAsia="Times New Roman" w:hAnsi="Arial"/>
                <w:szCs w:val="24"/>
              </w:rPr>
            </w:pPr>
            <w:r w:rsidRPr="00AE3FC0">
              <w:rPr>
                <w:rFonts w:ascii="Arial" w:eastAsia="Times New Roman" w:hAnsi="Arial"/>
                <w:b/>
                <w:szCs w:val="24"/>
              </w:rPr>
              <w:t>Usability</w:t>
            </w:r>
          </w:p>
        </w:tc>
        <w:tc>
          <w:tcPr>
            <w:tcW w:w="1710" w:type="dxa"/>
            <w:tcBorders>
              <w:top w:val="single" w:sz="8" w:space="0" w:color="000000"/>
              <w:left w:val="single" w:sz="8" w:space="0" w:color="000000"/>
              <w:bottom w:val="single" w:sz="8" w:space="0" w:color="000000"/>
              <w:right w:val="single" w:sz="8" w:space="0" w:color="000000"/>
            </w:tcBorders>
            <w:shd w:val="clear" w:color="auto" w:fill="B6DDE8" w:themeFill="accent5" w:themeFillTint="66"/>
            <w:tcMar>
              <w:top w:w="100" w:type="dxa"/>
              <w:left w:w="100" w:type="dxa"/>
              <w:bottom w:w="100" w:type="dxa"/>
              <w:right w:w="100" w:type="dxa"/>
            </w:tcMar>
          </w:tcPr>
          <w:p w14:paraId="04123019" w14:textId="77777777" w:rsidR="001475B0" w:rsidRPr="00AE3FC0" w:rsidRDefault="009804DA">
            <w:pPr>
              <w:spacing w:before="240" w:after="240"/>
              <w:jc w:val="center"/>
              <w:rPr>
                <w:rFonts w:ascii="Arial" w:eastAsia="Times New Roman" w:hAnsi="Arial"/>
                <w:szCs w:val="24"/>
              </w:rPr>
            </w:pPr>
            <w:r w:rsidRPr="00AE3FC0">
              <w:rPr>
                <w:rFonts w:ascii="Arial" w:eastAsia="Times New Roman" w:hAnsi="Arial"/>
                <w:b/>
                <w:szCs w:val="24"/>
              </w:rPr>
              <w:t>Integration with Systems</w:t>
            </w:r>
          </w:p>
        </w:tc>
        <w:tc>
          <w:tcPr>
            <w:tcW w:w="3431" w:type="dxa"/>
            <w:tcBorders>
              <w:top w:val="single" w:sz="8" w:space="0" w:color="000000"/>
              <w:left w:val="single" w:sz="8" w:space="0" w:color="000000"/>
              <w:bottom w:val="single" w:sz="8" w:space="0" w:color="000000"/>
              <w:right w:val="single" w:sz="8" w:space="0" w:color="000000"/>
            </w:tcBorders>
            <w:shd w:val="clear" w:color="auto" w:fill="B6DDE8" w:themeFill="accent5" w:themeFillTint="66"/>
            <w:tcMar>
              <w:top w:w="100" w:type="dxa"/>
              <w:left w:w="100" w:type="dxa"/>
              <w:bottom w:w="100" w:type="dxa"/>
              <w:right w:w="100" w:type="dxa"/>
            </w:tcMar>
          </w:tcPr>
          <w:p w14:paraId="48CBEE19" w14:textId="77777777" w:rsidR="001475B0" w:rsidRPr="00AE3FC0" w:rsidRDefault="009804DA">
            <w:pPr>
              <w:spacing w:before="240" w:after="240"/>
              <w:jc w:val="center"/>
              <w:rPr>
                <w:rFonts w:ascii="Arial" w:eastAsia="Times New Roman" w:hAnsi="Arial"/>
                <w:szCs w:val="24"/>
              </w:rPr>
            </w:pPr>
            <w:r w:rsidRPr="00AE3FC0">
              <w:rPr>
                <w:rFonts w:ascii="Arial" w:eastAsia="Times New Roman" w:hAnsi="Arial"/>
                <w:b/>
                <w:szCs w:val="24"/>
              </w:rPr>
              <w:t>Automation/Forecasting Capabilities</w:t>
            </w:r>
          </w:p>
        </w:tc>
      </w:tr>
      <w:tr w:rsidR="001475B0" w:rsidRPr="00AE3FC0" w14:paraId="01C85430" w14:textId="77777777" w:rsidTr="00AE3FC0">
        <w:trPr>
          <w:trHeight w:val="1998"/>
        </w:trPr>
        <w:tc>
          <w:tcPr>
            <w:tcW w:w="1470" w:type="dxa"/>
            <w:tcBorders>
              <w:top w:val="single" w:sz="8" w:space="0" w:color="000000"/>
              <w:left w:val="single" w:sz="8" w:space="0" w:color="000000"/>
              <w:bottom w:val="single" w:sz="8" w:space="0" w:color="000000"/>
              <w:right w:val="single" w:sz="8" w:space="0" w:color="000000"/>
            </w:tcBorders>
            <w:shd w:val="clear" w:color="auto" w:fill="FDE9D9" w:themeFill="accent6" w:themeFillTint="33"/>
            <w:tcMar>
              <w:top w:w="100" w:type="dxa"/>
              <w:left w:w="100" w:type="dxa"/>
              <w:bottom w:w="100" w:type="dxa"/>
              <w:right w:w="100" w:type="dxa"/>
            </w:tcMar>
          </w:tcPr>
          <w:p w14:paraId="2E39B551" w14:textId="77777777" w:rsidR="001475B0" w:rsidRPr="00AE3FC0" w:rsidRDefault="009804DA">
            <w:pPr>
              <w:spacing w:before="240" w:after="240"/>
              <w:jc w:val="center"/>
              <w:rPr>
                <w:rFonts w:ascii="Arial" w:eastAsia="Times New Roman" w:hAnsi="Arial"/>
                <w:szCs w:val="24"/>
              </w:rPr>
            </w:pPr>
            <w:r w:rsidRPr="00AE3FC0">
              <w:rPr>
                <w:rFonts w:ascii="Arial" w:eastAsia="Times New Roman" w:hAnsi="Arial"/>
                <w:szCs w:val="24"/>
              </w:rPr>
              <w:t>Power BI</w:t>
            </w:r>
          </w:p>
        </w:tc>
        <w:tc>
          <w:tcPr>
            <w:tcW w:w="1891" w:type="dxa"/>
            <w:tcBorders>
              <w:top w:val="single" w:sz="8" w:space="0" w:color="000000"/>
              <w:left w:val="single" w:sz="8" w:space="0" w:color="000000"/>
              <w:bottom w:val="single" w:sz="8" w:space="0" w:color="000000"/>
              <w:right w:val="single" w:sz="8" w:space="0" w:color="000000"/>
            </w:tcBorders>
            <w:shd w:val="clear" w:color="auto" w:fill="FDE9D9" w:themeFill="accent6" w:themeFillTint="33"/>
            <w:tcMar>
              <w:top w:w="100" w:type="dxa"/>
              <w:left w:w="100" w:type="dxa"/>
              <w:bottom w:w="100" w:type="dxa"/>
              <w:right w:w="100" w:type="dxa"/>
            </w:tcMar>
          </w:tcPr>
          <w:p w14:paraId="76ED9F9E" w14:textId="77777777" w:rsidR="001475B0" w:rsidRPr="00AE3FC0" w:rsidRDefault="009804DA">
            <w:pPr>
              <w:spacing w:before="240" w:after="240"/>
              <w:jc w:val="center"/>
              <w:rPr>
                <w:rFonts w:ascii="Arial" w:eastAsia="Times New Roman" w:hAnsi="Arial"/>
                <w:szCs w:val="24"/>
              </w:rPr>
            </w:pPr>
            <w:r w:rsidRPr="00AE3FC0">
              <w:rPr>
                <w:rFonts w:ascii="Arial" w:eastAsia="Times New Roman" w:hAnsi="Arial"/>
                <w:szCs w:val="24"/>
              </w:rPr>
              <w:t>Interactive dashboards, real-time data analysis</w:t>
            </w:r>
          </w:p>
        </w:tc>
        <w:tc>
          <w:tcPr>
            <w:tcW w:w="1379" w:type="dxa"/>
            <w:tcBorders>
              <w:top w:val="single" w:sz="8" w:space="0" w:color="000000"/>
              <w:left w:val="single" w:sz="8" w:space="0" w:color="000000"/>
              <w:bottom w:val="single" w:sz="8" w:space="0" w:color="000000"/>
              <w:right w:val="single" w:sz="8" w:space="0" w:color="000000"/>
            </w:tcBorders>
            <w:shd w:val="clear" w:color="auto" w:fill="FDE9D9" w:themeFill="accent6" w:themeFillTint="33"/>
            <w:tcMar>
              <w:top w:w="100" w:type="dxa"/>
              <w:left w:w="100" w:type="dxa"/>
              <w:bottom w:w="100" w:type="dxa"/>
              <w:right w:w="100" w:type="dxa"/>
            </w:tcMar>
          </w:tcPr>
          <w:p w14:paraId="15115D46" w14:textId="77777777" w:rsidR="001475B0" w:rsidRPr="00AE3FC0" w:rsidRDefault="009804DA">
            <w:pPr>
              <w:spacing w:before="240" w:after="240"/>
              <w:jc w:val="center"/>
              <w:rPr>
                <w:rFonts w:ascii="Arial" w:eastAsia="Times New Roman" w:hAnsi="Arial"/>
                <w:szCs w:val="24"/>
              </w:rPr>
            </w:pPr>
            <w:r w:rsidRPr="00AE3FC0">
              <w:rPr>
                <w:rFonts w:ascii="Arial" w:eastAsia="Times New Roman" w:hAnsi="Arial"/>
                <w:szCs w:val="24"/>
              </w:rPr>
              <w:t>User-friendly, suitable for managers</w:t>
            </w:r>
          </w:p>
        </w:tc>
        <w:tc>
          <w:tcPr>
            <w:tcW w:w="1710" w:type="dxa"/>
            <w:tcBorders>
              <w:top w:val="single" w:sz="8" w:space="0" w:color="000000"/>
              <w:left w:val="single" w:sz="8" w:space="0" w:color="000000"/>
              <w:bottom w:val="single" w:sz="8" w:space="0" w:color="000000"/>
              <w:right w:val="single" w:sz="8" w:space="0" w:color="000000"/>
            </w:tcBorders>
            <w:shd w:val="clear" w:color="auto" w:fill="FDE9D9" w:themeFill="accent6" w:themeFillTint="33"/>
            <w:tcMar>
              <w:top w:w="100" w:type="dxa"/>
              <w:left w:w="100" w:type="dxa"/>
              <w:bottom w:w="100" w:type="dxa"/>
              <w:right w:w="100" w:type="dxa"/>
            </w:tcMar>
          </w:tcPr>
          <w:p w14:paraId="5633F70F" w14:textId="77777777" w:rsidR="001475B0" w:rsidRPr="00AE3FC0" w:rsidRDefault="009804DA">
            <w:pPr>
              <w:spacing w:before="240" w:after="240"/>
              <w:jc w:val="center"/>
              <w:rPr>
                <w:rFonts w:ascii="Arial" w:eastAsia="Times New Roman" w:hAnsi="Arial"/>
                <w:szCs w:val="24"/>
              </w:rPr>
            </w:pPr>
            <w:r w:rsidRPr="00AE3FC0">
              <w:rPr>
                <w:rFonts w:ascii="Arial" w:eastAsia="Times New Roman" w:hAnsi="Arial"/>
                <w:szCs w:val="24"/>
              </w:rPr>
              <w:t>Connects with databases and cloud systems</w:t>
            </w:r>
          </w:p>
        </w:tc>
        <w:tc>
          <w:tcPr>
            <w:tcW w:w="3431" w:type="dxa"/>
            <w:tcBorders>
              <w:top w:val="single" w:sz="8" w:space="0" w:color="000000"/>
              <w:left w:val="single" w:sz="8" w:space="0" w:color="000000"/>
              <w:bottom w:val="single" w:sz="8" w:space="0" w:color="000000"/>
              <w:right w:val="single" w:sz="8" w:space="0" w:color="000000"/>
            </w:tcBorders>
            <w:shd w:val="clear" w:color="auto" w:fill="FDE9D9" w:themeFill="accent6" w:themeFillTint="33"/>
            <w:tcMar>
              <w:top w:w="100" w:type="dxa"/>
              <w:left w:w="100" w:type="dxa"/>
              <w:bottom w:w="100" w:type="dxa"/>
              <w:right w:w="100" w:type="dxa"/>
            </w:tcMar>
          </w:tcPr>
          <w:p w14:paraId="2299CFDF" w14:textId="77777777" w:rsidR="001475B0" w:rsidRPr="00AE3FC0" w:rsidRDefault="009804DA">
            <w:pPr>
              <w:spacing w:before="240" w:after="240"/>
              <w:jc w:val="center"/>
              <w:rPr>
                <w:rFonts w:ascii="Arial" w:eastAsia="Times New Roman" w:hAnsi="Arial"/>
                <w:szCs w:val="24"/>
              </w:rPr>
            </w:pPr>
            <w:r w:rsidRPr="00AE3FC0">
              <w:rPr>
                <w:rFonts w:ascii="Arial" w:eastAsia="Times New Roman" w:hAnsi="Arial"/>
                <w:szCs w:val="24"/>
              </w:rPr>
              <w:t>Automates reporting and provides predictive trends</w:t>
            </w:r>
          </w:p>
        </w:tc>
      </w:tr>
      <w:tr w:rsidR="001475B0" w:rsidRPr="00AE3FC0" w14:paraId="4FF8C143" w14:textId="77777777" w:rsidTr="00AE3FC0">
        <w:trPr>
          <w:trHeight w:val="1370"/>
        </w:trPr>
        <w:tc>
          <w:tcPr>
            <w:tcW w:w="1470" w:type="dxa"/>
            <w:tcBorders>
              <w:top w:val="single" w:sz="8" w:space="0" w:color="000000"/>
              <w:left w:val="single" w:sz="8" w:space="0" w:color="000000"/>
              <w:bottom w:val="single" w:sz="8" w:space="0" w:color="000000"/>
              <w:right w:val="single" w:sz="8" w:space="0" w:color="000000"/>
            </w:tcBorders>
            <w:shd w:val="clear" w:color="auto" w:fill="FDE9D9" w:themeFill="accent6" w:themeFillTint="33"/>
            <w:tcMar>
              <w:top w:w="100" w:type="dxa"/>
              <w:left w:w="100" w:type="dxa"/>
              <w:bottom w:w="100" w:type="dxa"/>
              <w:right w:w="100" w:type="dxa"/>
            </w:tcMar>
          </w:tcPr>
          <w:p w14:paraId="7D52756C" w14:textId="77777777" w:rsidR="001475B0" w:rsidRPr="00AE3FC0" w:rsidRDefault="009804DA">
            <w:pPr>
              <w:spacing w:before="240" w:after="240"/>
              <w:jc w:val="center"/>
              <w:rPr>
                <w:rFonts w:ascii="Arial" w:eastAsia="Times New Roman" w:hAnsi="Arial"/>
                <w:szCs w:val="24"/>
              </w:rPr>
            </w:pPr>
            <w:r w:rsidRPr="00AE3FC0">
              <w:rPr>
                <w:rFonts w:ascii="Arial" w:eastAsia="Times New Roman" w:hAnsi="Arial"/>
                <w:szCs w:val="24"/>
              </w:rPr>
              <w:t>SPSS</w:t>
            </w:r>
          </w:p>
        </w:tc>
        <w:tc>
          <w:tcPr>
            <w:tcW w:w="1891" w:type="dxa"/>
            <w:tcBorders>
              <w:top w:val="single" w:sz="8" w:space="0" w:color="000000"/>
              <w:left w:val="single" w:sz="8" w:space="0" w:color="000000"/>
              <w:bottom w:val="single" w:sz="8" w:space="0" w:color="000000"/>
              <w:right w:val="single" w:sz="8" w:space="0" w:color="000000"/>
            </w:tcBorders>
            <w:shd w:val="clear" w:color="auto" w:fill="FDE9D9" w:themeFill="accent6" w:themeFillTint="33"/>
            <w:tcMar>
              <w:top w:w="100" w:type="dxa"/>
              <w:left w:w="100" w:type="dxa"/>
              <w:bottom w:w="100" w:type="dxa"/>
              <w:right w:w="100" w:type="dxa"/>
            </w:tcMar>
          </w:tcPr>
          <w:p w14:paraId="5F6FB515" w14:textId="42FED110" w:rsidR="001475B0" w:rsidRPr="00AE3FC0" w:rsidRDefault="009804DA" w:rsidP="00AE3FC0">
            <w:pPr>
              <w:spacing w:before="240" w:after="240"/>
              <w:rPr>
                <w:rFonts w:ascii="Arial" w:eastAsia="Times New Roman" w:hAnsi="Arial"/>
                <w:szCs w:val="24"/>
              </w:rPr>
            </w:pPr>
            <w:r w:rsidRPr="00AE3FC0">
              <w:rPr>
                <w:rFonts w:ascii="Arial" w:eastAsia="Times New Roman" w:hAnsi="Arial"/>
                <w:szCs w:val="24"/>
              </w:rPr>
              <w:t>Statistical modelling,</w:t>
            </w:r>
            <w:r w:rsidR="00AE3FC0">
              <w:rPr>
                <w:rFonts w:ascii="Arial" w:eastAsia="Times New Roman" w:hAnsi="Arial"/>
                <w:szCs w:val="24"/>
              </w:rPr>
              <w:t xml:space="preserve"> </w:t>
            </w:r>
            <w:r w:rsidRPr="00AE3FC0">
              <w:rPr>
                <w:rFonts w:ascii="Arial" w:eastAsia="Times New Roman" w:hAnsi="Arial"/>
                <w:szCs w:val="24"/>
              </w:rPr>
              <w:t>regression,</w:t>
            </w:r>
            <w:r w:rsidR="00AE3FC0">
              <w:rPr>
                <w:rFonts w:ascii="Arial" w:eastAsia="Times New Roman" w:hAnsi="Arial"/>
                <w:szCs w:val="24"/>
              </w:rPr>
              <w:t xml:space="preserve"> </w:t>
            </w:r>
            <w:r w:rsidRPr="00AE3FC0">
              <w:rPr>
                <w:rFonts w:ascii="Arial" w:eastAsia="Times New Roman" w:hAnsi="Arial"/>
                <w:szCs w:val="24"/>
              </w:rPr>
              <w:lastRenderedPageBreak/>
              <w:t>classification</w:t>
            </w:r>
          </w:p>
        </w:tc>
        <w:tc>
          <w:tcPr>
            <w:tcW w:w="1379" w:type="dxa"/>
            <w:tcBorders>
              <w:top w:val="single" w:sz="8" w:space="0" w:color="000000"/>
              <w:left w:val="single" w:sz="8" w:space="0" w:color="000000"/>
              <w:bottom w:val="single" w:sz="8" w:space="0" w:color="000000"/>
              <w:right w:val="single" w:sz="8" w:space="0" w:color="000000"/>
            </w:tcBorders>
            <w:shd w:val="clear" w:color="auto" w:fill="FDE9D9" w:themeFill="accent6" w:themeFillTint="33"/>
            <w:tcMar>
              <w:top w:w="100" w:type="dxa"/>
              <w:left w:w="100" w:type="dxa"/>
              <w:bottom w:w="100" w:type="dxa"/>
              <w:right w:w="100" w:type="dxa"/>
            </w:tcMar>
          </w:tcPr>
          <w:p w14:paraId="5B82D958" w14:textId="77777777" w:rsidR="001475B0" w:rsidRPr="00AE3FC0" w:rsidRDefault="009804DA">
            <w:pPr>
              <w:spacing w:before="240" w:after="240"/>
              <w:jc w:val="center"/>
              <w:rPr>
                <w:rFonts w:ascii="Arial" w:eastAsia="Times New Roman" w:hAnsi="Arial"/>
                <w:szCs w:val="24"/>
              </w:rPr>
            </w:pPr>
            <w:r w:rsidRPr="00AE3FC0">
              <w:rPr>
                <w:rFonts w:ascii="Arial" w:eastAsia="Times New Roman" w:hAnsi="Arial"/>
                <w:szCs w:val="24"/>
              </w:rPr>
              <w:lastRenderedPageBreak/>
              <w:t xml:space="preserve">Moderate learning </w:t>
            </w:r>
            <w:r w:rsidRPr="00AE3FC0">
              <w:rPr>
                <w:rFonts w:ascii="Arial" w:eastAsia="Times New Roman" w:hAnsi="Arial"/>
                <w:szCs w:val="24"/>
              </w:rPr>
              <w:lastRenderedPageBreak/>
              <w:t>curve</w:t>
            </w:r>
          </w:p>
        </w:tc>
        <w:tc>
          <w:tcPr>
            <w:tcW w:w="1710" w:type="dxa"/>
            <w:tcBorders>
              <w:top w:val="single" w:sz="8" w:space="0" w:color="000000"/>
              <w:left w:val="single" w:sz="8" w:space="0" w:color="000000"/>
              <w:bottom w:val="single" w:sz="8" w:space="0" w:color="000000"/>
              <w:right w:val="single" w:sz="8" w:space="0" w:color="000000"/>
            </w:tcBorders>
            <w:shd w:val="clear" w:color="auto" w:fill="FDE9D9" w:themeFill="accent6" w:themeFillTint="33"/>
            <w:tcMar>
              <w:top w:w="100" w:type="dxa"/>
              <w:left w:w="100" w:type="dxa"/>
              <w:bottom w:w="100" w:type="dxa"/>
              <w:right w:w="100" w:type="dxa"/>
            </w:tcMar>
          </w:tcPr>
          <w:p w14:paraId="45D8E254" w14:textId="77777777" w:rsidR="001475B0" w:rsidRPr="00AE3FC0" w:rsidRDefault="009804DA">
            <w:pPr>
              <w:spacing w:before="240" w:after="240"/>
              <w:jc w:val="center"/>
              <w:rPr>
                <w:rFonts w:ascii="Arial" w:eastAsia="Times New Roman" w:hAnsi="Arial"/>
                <w:szCs w:val="24"/>
              </w:rPr>
            </w:pPr>
            <w:r w:rsidRPr="00AE3FC0">
              <w:rPr>
                <w:rFonts w:ascii="Arial" w:eastAsia="Times New Roman" w:hAnsi="Arial"/>
                <w:szCs w:val="24"/>
              </w:rPr>
              <w:lastRenderedPageBreak/>
              <w:t xml:space="preserve">Integrates with data </w:t>
            </w:r>
            <w:r w:rsidRPr="00AE3FC0">
              <w:rPr>
                <w:rFonts w:ascii="Arial" w:eastAsia="Times New Roman" w:hAnsi="Arial"/>
                <w:szCs w:val="24"/>
              </w:rPr>
              <w:lastRenderedPageBreak/>
              <w:t>warehouses</w:t>
            </w:r>
          </w:p>
        </w:tc>
        <w:tc>
          <w:tcPr>
            <w:tcW w:w="3431" w:type="dxa"/>
            <w:tcBorders>
              <w:top w:val="single" w:sz="8" w:space="0" w:color="000000"/>
              <w:left w:val="single" w:sz="8" w:space="0" w:color="000000"/>
              <w:bottom w:val="single" w:sz="8" w:space="0" w:color="000000"/>
              <w:right w:val="single" w:sz="8" w:space="0" w:color="000000"/>
            </w:tcBorders>
            <w:shd w:val="clear" w:color="auto" w:fill="FDE9D9" w:themeFill="accent6" w:themeFillTint="33"/>
            <w:tcMar>
              <w:top w:w="100" w:type="dxa"/>
              <w:left w:w="100" w:type="dxa"/>
              <w:bottom w:w="100" w:type="dxa"/>
              <w:right w:w="100" w:type="dxa"/>
            </w:tcMar>
          </w:tcPr>
          <w:p w14:paraId="2C6F96CB" w14:textId="77777777" w:rsidR="001475B0" w:rsidRPr="00AE3FC0" w:rsidRDefault="009804DA">
            <w:pPr>
              <w:spacing w:before="240" w:after="240"/>
              <w:jc w:val="center"/>
              <w:rPr>
                <w:rFonts w:ascii="Arial" w:eastAsia="Times New Roman" w:hAnsi="Arial"/>
                <w:szCs w:val="24"/>
              </w:rPr>
            </w:pPr>
            <w:r w:rsidRPr="00AE3FC0">
              <w:rPr>
                <w:rFonts w:ascii="Arial" w:eastAsia="Times New Roman" w:hAnsi="Arial"/>
                <w:szCs w:val="24"/>
              </w:rPr>
              <w:lastRenderedPageBreak/>
              <w:t>Forecasting, trend analysis, predictive modelling</w:t>
            </w:r>
          </w:p>
        </w:tc>
      </w:tr>
      <w:tr w:rsidR="001475B0" w:rsidRPr="00AE3FC0" w14:paraId="5772BD1B" w14:textId="77777777" w:rsidTr="00AE3FC0">
        <w:trPr>
          <w:trHeight w:val="1085"/>
        </w:trPr>
        <w:tc>
          <w:tcPr>
            <w:tcW w:w="1470" w:type="dxa"/>
            <w:tcBorders>
              <w:top w:val="single" w:sz="8" w:space="0" w:color="000000"/>
              <w:left w:val="single" w:sz="8" w:space="0" w:color="000000"/>
              <w:bottom w:val="single" w:sz="8" w:space="0" w:color="000000"/>
              <w:right w:val="single" w:sz="8" w:space="0" w:color="000000"/>
            </w:tcBorders>
            <w:shd w:val="clear" w:color="auto" w:fill="FDE9D9" w:themeFill="accent6" w:themeFillTint="33"/>
            <w:tcMar>
              <w:top w:w="100" w:type="dxa"/>
              <w:left w:w="100" w:type="dxa"/>
              <w:bottom w:w="100" w:type="dxa"/>
              <w:right w:w="100" w:type="dxa"/>
            </w:tcMar>
          </w:tcPr>
          <w:p w14:paraId="151B072D" w14:textId="77777777" w:rsidR="001475B0" w:rsidRPr="00AE3FC0" w:rsidRDefault="009804DA">
            <w:pPr>
              <w:spacing w:before="240" w:after="240"/>
              <w:jc w:val="center"/>
              <w:rPr>
                <w:rFonts w:ascii="Arial" w:eastAsia="Times New Roman" w:hAnsi="Arial"/>
                <w:szCs w:val="24"/>
              </w:rPr>
            </w:pPr>
            <w:r w:rsidRPr="00AE3FC0">
              <w:rPr>
                <w:rFonts w:ascii="Arial" w:eastAsia="Times New Roman" w:hAnsi="Arial"/>
                <w:szCs w:val="24"/>
              </w:rPr>
              <w:t>Excel</w:t>
            </w:r>
          </w:p>
        </w:tc>
        <w:tc>
          <w:tcPr>
            <w:tcW w:w="1891" w:type="dxa"/>
            <w:tcBorders>
              <w:top w:val="single" w:sz="8" w:space="0" w:color="000000"/>
              <w:left w:val="single" w:sz="8" w:space="0" w:color="000000"/>
              <w:bottom w:val="single" w:sz="8" w:space="0" w:color="000000"/>
              <w:right w:val="single" w:sz="8" w:space="0" w:color="000000"/>
            </w:tcBorders>
            <w:shd w:val="clear" w:color="auto" w:fill="FDE9D9" w:themeFill="accent6" w:themeFillTint="33"/>
            <w:tcMar>
              <w:top w:w="100" w:type="dxa"/>
              <w:left w:w="100" w:type="dxa"/>
              <w:bottom w:w="100" w:type="dxa"/>
              <w:right w:w="100" w:type="dxa"/>
            </w:tcMar>
          </w:tcPr>
          <w:p w14:paraId="48EF0909" w14:textId="44A72A7B" w:rsidR="001475B0" w:rsidRPr="00AE3FC0" w:rsidRDefault="009804DA">
            <w:pPr>
              <w:spacing w:before="240" w:after="240"/>
              <w:jc w:val="center"/>
              <w:rPr>
                <w:rFonts w:ascii="Arial" w:eastAsia="Times New Roman" w:hAnsi="Arial"/>
                <w:szCs w:val="24"/>
              </w:rPr>
            </w:pPr>
            <w:r w:rsidRPr="00AE3FC0">
              <w:rPr>
                <w:rFonts w:ascii="Arial" w:eastAsia="Times New Roman" w:hAnsi="Arial"/>
                <w:szCs w:val="24"/>
              </w:rPr>
              <w:t xml:space="preserve">Basic forecasting, charts, </w:t>
            </w:r>
            <w:r w:rsidR="00AE3FC0">
              <w:rPr>
                <w:rFonts w:ascii="Arial" w:eastAsia="Times New Roman" w:hAnsi="Arial"/>
                <w:szCs w:val="24"/>
              </w:rPr>
              <w:t xml:space="preserve">and </w:t>
            </w:r>
            <w:r w:rsidRPr="00AE3FC0">
              <w:rPr>
                <w:rFonts w:ascii="Arial" w:eastAsia="Times New Roman" w:hAnsi="Arial"/>
                <w:szCs w:val="24"/>
              </w:rPr>
              <w:t>data analysis</w:t>
            </w:r>
          </w:p>
        </w:tc>
        <w:tc>
          <w:tcPr>
            <w:tcW w:w="1379" w:type="dxa"/>
            <w:tcBorders>
              <w:top w:val="single" w:sz="8" w:space="0" w:color="000000"/>
              <w:left w:val="single" w:sz="8" w:space="0" w:color="000000"/>
              <w:bottom w:val="single" w:sz="8" w:space="0" w:color="000000"/>
              <w:right w:val="single" w:sz="8" w:space="0" w:color="000000"/>
            </w:tcBorders>
            <w:shd w:val="clear" w:color="auto" w:fill="FDE9D9" w:themeFill="accent6" w:themeFillTint="33"/>
            <w:tcMar>
              <w:top w:w="100" w:type="dxa"/>
              <w:left w:w="100" w:type="dxa"/>
              <w:bottom w:w="100" w:type="dxa"/>
              <w:right w:w="100" w:type="dxa"/>
            </w:tcMar>
          </w:tcPr>
          <w:p w14:paraId="153A873F" w14:textId="77777777" w:rsidR="001475B0" w:rsidRPr="00AE3FC0" w:rsidRDefault="009804DA">
            <w:pPr>
              <w:spacing w:before="240" w:after="240"/>
              <w:jc w:val="center"/>
              <w:rPr>
                <w:rFonts w:ascii="Arial" w:eastAsia="Times New Roman" w:hAnsi="Arial"/>
                <w:szCs w:val="24"/>
              </w:rPr>
            </w:pPr>
            <w:r w:rsidRPr="00AE3FC0">
              <w:rPr>
                <w:rFonts w:ascii="Arial" w:eastAsia="Times New Roman" w:hAnsi="Arial"/>
                <w:szCs w:val="24"/>
              </w:rPr>
              <w:t>Very easy to use</w:t>
            </w:r>
          </w:p>
        </w:tc>
        <w:tc>
          <w:tcPr>
            <w:tcW w:w="1710" w:type="dxa"/>
            <w:tcBorders>
              <w:top w:val="single" w:sz="8" w:space="0" w:color="000000"/>
              <w:left w:val="single" w:sz="8" w:space="0" w:color="000000"/>
              <w:bottom w:val="single" w:sz="8" w:space="0" w:color="000000"/>
              <w:right w:val="single" w:sz="8" w:space="0" w:color="000000"/>
            </w:tcBorders>
            <w:shd w:val="clear" w:color="auto" w:fill="FDE9D9" w:themeFill="accent6" w:themeFillTint="33"/>
            <w:tcMar>
              <w:top w:w="100" w:type="dxa"/>
              <w:left w:w="100" w:type="dxa"/>
              <w:bottom w:w="100" w:type="dxa"/>
              <w:right w:w="100" w:type="dxa"/>
            </w:tcMar>
          </w:tcPr>
          <w:p w14:paraId="016341B9" w14:textId="77777777" w:rsidR="001475B0" w:rsidRPr="00AE3FC0" w:rsidRDefault="009804DA">
            <w:pPr>
              <w:spacing w:before="240" w:after="240"/>
              <w:jc w:val="center"/>
              <w:rPr>
                <w:rFonts w:ascii="Arial" w:eastAsia="Times New Roman" w:hAnsi="Arial"/>
                <w:szCs w:val="24"/>
              </w:rPr>
            </w:pPr>
            <w:r w:rsidRPr="00AE3FC0">
              <w:rPr>
                <w:rFonts w:ascii="Arial" w:eastAsia="Times New Roman" w:hAnsi="Arial"/>
                <w:szCs w:val="24"/>
              </w:rPr>
              <w:t>Limited direct integration</w:t>
            </w:r>
          </w:p>
        </w:tc>
        <w:tc>
          <w:tcPr>
            <w:tcW w:w="3431" w:type="dxa"/>
            <w:tcBorders>
              <w:top w:val="single" w:sz="8" w:space="0" w:color="000000"/>
              <w:left w:val="single" w:sz="8" w:space="0" w:color="000000"/>
              <w:bottom w:val="single" w:sz="8" w:space="0" w:color="000000"/>
              <w:right w:val="single" w:sz="8" w:space="0" w:color="000000"/>
            </w:tcBorders>
            <w:shd w:val="clear" w:color="auto" w:fill="FDE9D9" w:themeFill="accent6" w:themeFillTint="33"/>
            <w:tcMar>
              <w:top w:w="100" w:type="dxa"/>
              <w:left w:w="100" w:type="dxa"/>
              <w:bottom w:w="100" w:type="dxa"/>
              <w:right w:w="100" w:type="dxa"/>
            </w:tcMar>
          </w:tcPr>
          <w:p w14:paraId="57DD14C5" w14:textId="77777777" w:rsidR="001475B0" w:rsidRPr="00AE3FC0" w:rsidRDefault="009804DA">
            <w:pPr>
              <w:spacing w:before="240" w:after="240"/>
              <w:jc w:val="center"/>
              <w:rPr>
                <w:rFonts w:ascii="Arial" w:eastAsia="Times New Roman" w:hAnsi="Arial"/>
                <w:szCs w:val="24"/>
              </w:rPr>
            </w:pPr>
            <w:r w:rsidRPr="00AE3FC0">
              <w:rPr>
                <w:rFonts w:ascii="Arial" w:eastAsia="Times New Roman" w:hAnsi="Arial"/>
                <w:szCs w:val="24"/>
              </w:rPr>
              <w:t>Simple trend analysis, manual automation</w:t>
            </w:r>
          </w:p>
        </w:tc>
      </w:tr>
      <w:tr w:rsidR="001475B0" w:rsidRPr="00AE3FC0" w14:paraId="4DBFCEF0" w14:textId="77777777" w:rsidTr="00AE3FC0">
        <w:trPr>
          <w:trHeight w:val="1655"/>
        </w:trPr>
        <w:tc>
          <w:tcPr>
            <w:tcW w:w="1470" w:type="dxa"/>
            <w:tcBorders>
              <w:top w:val="single" w:sz="8" w:space="0" w:color="000000"/>
              <w:left w:val="single" w:sz="8" w:space="0" w:color="000000"/>
              <w:bottom w:val="single" w:sz="8" w:space="0" w:color="000000"/>
              <w:right w:val="single" w:sz="8" w:space="0" w:color="000000"/>
            </w:tcBorders>
            <w:shd w:val="clear" w:color="auto" w:fill="FDE9D9" w:themeFill="accent6" w:themeFillTint="33"/>
            <w:tcMar>
              <w:top w:w="100" w:type="dxa"/>
              <w:left w:w="100" w:type="dxa"/>
              <w:bottom w:w="100" w:type="dxa"/>
              <w:right w:w="100" w:type="dxa"/>
            </w:tcMar>
          </w:tcPr>
          <w:p w14:paraId="67CD9D8E" w14:textId="77777777" w:rsidR="001475B0" w:rsidRPr="00AE3FC0" w:rsidRDefault="009804DA">
            <w:pPr>
              <w:spacing w:before="240" w:after="240"/>
              <w:jc w:val="center"/>
              <w:rPr>
                <w:rFonts w:ascii="Arial" w:eastAsia="Times New Roman" w:hAnsi="Arial"/>
                <w:szCs w:val="24"/>
              </w:rPr>
            </w:pPr>
            <w:r w:rsidRPr="00AE3FC0">
              <w:rPr>
                <w:rFonts w:ascii="Arial" w:eastAsia="Times New Roman" w:hAnsi="Arial"/>
                <w:szCs w:val="24"/>
              </w:rPr>
              <w:t>RapidMiner</w:t>
            </w:r>
          </w:p>
        </w:tc>
        <w:tc>
          <w:tcPr>
            <w:tcW w:w="1891" w:type="dxa"/>
            <w:tcBorders>
              <w:top w:val="single" w:sz="8" w:space="0" w:color="000000"/>
              <w:left w:val="single" w:sz="8" w:space="0" w:color="000000"/>
              <w:bottom w:val="single" w:sz="8" w:space="0" w:color="000000"/>
              <w:right w:val="single" w:sz="8" w:space="0" w:color="000000"/>
            </w:tcBorders>
            <w:shd w:val="clear" w:color="auto" w:fill="FDE9D9" w:themeFill="accent6" w:themeFillTint="33"/>
            <w:tcMar>
              <w:top w:w="100" w:type="dxa"/>
              <w:left w:w="100" w:type="dxa"/>
              <w:bottom w:w="100" w:type="dxa"/>
              <w:right w:w="100" w:type="dxa"/>
            </w:tcMar>
          </w:tcPr>
          <w:p w14:paraId="56224E3D" w14:textId="77777777" w:rsidR="001475B0" w:rsidRPr="00AE3FC0" w:rsidRDefault="009804DA">
            <w:pPr>
              <w:spacing w:before="240" w:after="240"/>
              <w:jc w:val="center"/>
              <w:rPr>
                <w:rFonts w:ascii="Arial" w:eastAsia="Times New Roman" w:hAnsi="Arial"/>
                <w:szCs w:val="24"/>
              </w:rPr>
            </w:pPr>
            <w:r w:rsidRPr="00AE3FC0">
              <w:rPr>
                <w:rFonts w:ascii="Arial" w:eastAsia="Times New Roman" w:hAnsi="Arial"/>
                <w:szCs w:val="24"/>
              </w:rPr>
              <w:t>Machine learning, clustering, predictive modelling</w:t>
            </w:r>
          </w:p>
        </w:tc>
        <w:tc>
          <w:tcPr>
            <w:tcW w:w="1379" w:type="dxa"/>
            <w:tcBorders>
              <w:top w:val="single" w:sz="8" w:space="0" w:color="000000"/>
              <w:left w:val="single" w:sz="8" w:space="0" w:color="000000"/>
              <w:bottom w:val="single" w:sz="8" w:space="0" w:color="000000"/>
              <w:right w:val="single" w:sz="8" w:space="0" w:color="000000"/>
            </w:tcBorders>
            <w:shd w:val="clear" w:color="auto" w:fill="FDE9D9" w:themeFill="accent6" w:themeFillTint="33"/>
            <w:tcMar>
              <w:top w:w="100" w:type="dxa"/>
              <w:left w:w="100" w:type="dxa"/>
              <w:bottom w:w="100" w:type="dxa"/>
              <w:right w:w="100" w:type="dxa"/>
            </w:tcMar>
          </w:tcPr>
          <w:p w14:paraId="7D206B73" w14:textId="77777777" w:rsidR="001475B0" w:rsidRPr="00AE3FC0" w:rsidRDefault="009804DA">
            <w:pPr>
              <w:spacing w:before="240" w:after="240"/>
              <w:jc w:val="center"/>
              <w:rPr>
                <w:rFonts w:ascii="Arial" w:eastAsia="Times New Roman" w:hAnsi="Arial"/>
                <w:szCs w:val="24"/>
              </w:rPr>
            </w:pPr>
            <w:r w:rsidRPr="00AE3FC0">
              <w:rPr>
                <w:rFonts w:ascii="Arial" w:eastAsia="Times New Roman" w:hAnsi="Arial"/>
                <w:szCs w:val="24"/>
              </w:rPr>
              <w:t>Requires some technical knowledge</w:t>
            </w:r>
          </w:p>
        </w:tc>
        <w:tc>
          <w:tcPr>
            <w:tcW w:w="1710" w:type="dxa"/>
            <w:tcBorders>
              <w:top w:val="single" w:sz="8" w:space="0" w:color="000000"/>
              <w:left w:val="single" w:sz="8" w:space="0" w:color="000000"/>
              <w:bottom w:val="single" w:sz="8" w:space="0" w:color="000000"/>
              <w:right w:val="single" w:sz="8" w:space="0" w:color="000000"/>
            </w:tcBorders>
            <w:shd w:val="clear" w:color="auto" w:fill="FDE9D9" w:themeFill="accent6" w:themeFillTint="33"/>
            <w:tcMar>
              <w:top w:w="100" w:type="dxa"/>
              <w:left w:w="100" w:type="dxa"/>
              <w:bottom w:w="100" w:type="dxa"/>
              <w:right w:w="100" w:type="dxa"/>
            </w:tcMar>
          </w:tcPr>
          <w:p w14:paraId="5FC70D31" w14:textId="77777777" w:rsidR="001475B0" w:rsidRPr="00AE3FC0" w:rsidRDefault="009804DA">
            <w:pPr>
              <w:spacing w:before="240" w:after="240"/>
              <w:jc w:val="center"/>
              <w:rPr>
                <w:rFonts w:ascii="Arial" w:eastAsia="Times New Roman" w:hAnsi="Arial"/>
                <w:szCs w:val="24"/>
              </w:rPr>
            </w:pPr>
            <w:r w:rsidRPr="00AE3FC0">
              <w:rPr>
                <w:rFonts w:ascii="Arial" w:eastAsia="Times New Roman" w:hAnsi="Arial"/>
                <w:szCs w:val="24"/>
              </w:rPr>
              <w:t>Connects with multiple data sources</w:t>
            </w:r>
          </w:p>
        </w:tc>
        <w:tc>
          <w:tcPr>
            <w:tcW w:w="3431" w:type="dxa"/>
            <w:tcBorders>
              <w:top w:val="single" w:sz="8" w:space="0" w:color="000000"/>
              <w:left w:val="single" w:sz="8" w:space="0" w:color="000000"/>
              <w:bottom w:val="single" w:sz="8" w:space="0" w:color="000000"/>
              <w:right w:val="single" w:sz="8" w:space="0" w:color="000000"/>
            </w:tcBorders>
            <w:shd w:val="clear" w:color="auto" w:fill="FDE9D9" w:themeFill="accent6" w:themeFillTint="33"/>
            <w:tcMar>
              <w:top w:w="100" w:type="dxa"/>
              <w:left w:w="100" w:type="dxa"/>
              <w:bottom w:w="100" w:type="dxa"/>
              <w:right w:w="100" w:type="dxa"/>
            </w:tcMar>
          </w:tcPr>
          <w:p w14:paraId="7251F8B9" w14:textId="77777777" w:rsidR="001475B0" w:rsidRPr="00AE3FC0" w:rsidRDefault="009804DA">
            <w:pPr>
              <w:spacing w:before="240" w:after="240"/>
              <w:jc w:val="center"/>
              <w:rPr>
                <w:rFonts w:ascii="Arial" w:eastAsia="Times New Roman" w:hAnsi="Arial"/>
                <w:szCs w:val="24"/>
              </w:rPr>
            </w:pPr>
            <w:r w:rsidRPr="00AE3FC0">
              <w:rPr>
                <w:rFonts w:ascii="Arial" w:eastAsia="Times New Roman" w:hAnsi="Arial"/>
                <w:szCs w:val="24"/>
              </w:rPr>
              <w:t>Automates predictive workflows and reporting</w:t>
            </w:r>
          </w:p>
        </w:tc>
      </w:tr>
    </w:tbl>
    <w:p w14:paraId="52729F15" w14:textId="77777777" w:rsidR="001475B0" w:rsidRPr="00AE3FC0" w:rsidRDefault="001475B0">
      <w:pPr>
        <w:spacing w:before="120" w:after="120"/>
        <w:rPr>
          <w:rFonts w:ascii="Arial" w:eastAsia="Times New Roman" w:hAnsi="Arial"/>
          <w:szCs w:val="24"/>
          <w:highlight w:val="white"/>
        </w:rPr>
      </w:pPr>
    </w:p>
    <w:p w14:paraId="124DD6ED" w14:textId="77777777" w:rsidR="001475B0" w:rsidRPr="00AE3FC0" w:rsidRDefault="009804DA">
      <w:pPr>
        <w:spacing w:before="120" w:after="120"/>
        <w:rPr>
          <w:rFonts w:ascii="Arial" w:eastAsia="Times New Roman" w:hAnsi="Arial"/>
          <w:szCs w:val="24"/>
          <w:highlight w:val="white"/>
        </w:rPr>
      </w:pPr>
      <w:r w:rsidRPr="00AE3FC0">
        <w:rPr>
          <w:rFonts w:ascii="Arial" w:eastAsia="Times New Roman" w:hAnsi="Arial"/>
          <w:szCs w:val="24"/>
          <w:highlight w:val="white"/>
        </w:rPr>
        <w:t xml:space="preserve">Among these alternatives, </w:t>
      </w:r>
      <w:r w:rsidRPr="00AE3FC0">
        <w:rPr>
          <w:rFonts w:ascii="Arial" w:eastAsia="Times New Roman" w:hAnsi="Arial"/>
          <w:bCs/>
          <w:szCs w:val="24"/>
          <w:highlight w:val="white"/>
        </w:rPr>
        <w:t>Power BI</w:t>
      </w:r>
      <w:r w:rsidRPr="00AE3FC0">
        <w:rPr>
          <w:rFonts w:ascii="Arial" w:eastAsia="Times New Roman" w:hAnsi="Arial"/>
          <w:szCs w:val="24"/>
          <w:highlight w:val="white"/>
        </w:rPr>
        <w:t xml:space="preserve"> is suggested to </w:t>
      </w:r>
      <w:proofErr w:type="spellStart"/>
      <w:r w:rsidRPr="00AE3FC0">
        <w:rPr>
          <w:rFonts w:ascii="Arial" w:eastAsia="Times New Roman" w:hAnsi="Arial"/>
          <w:szCs w:val="24"/>
          <w:highlight w:val="white"/>
        </w:rPr>
        <w:t>Excelcare</w:t>
      </w:r>
      <w:proofErr w:type="spellEnd"/>
      <w:r w:rsidRPr="00AE3FC0">
        <w:rPr>
          <w:rFonts w:ascii="Arial" w:eastAsia="Times New Roman" w:hAnsi="Arial"/>
          <w:szCs w:val="24"/>
          <w:highlight w:val="white"/>
        </w:rPr>
        <w:t xml:space="preserve">. It offers real-time dashboards, </w:t>
      </w:r>
      <w:r w:rsidRPr="00AE3FC0">
        <w:rPr>
          <w:rFonts w:ascii="Arial" w:eastAsia="Times New Roman" w:hAnsi="Arial"/>
          <w:iCs/>
          <w:szCs w:val="24"/>
          <w:highlight w:val="white"/>
        </w:rPr>
        <w:t>visual reporting, and automated forecasting</w:t>
      </w:r>
      <w:r w:rsidRPr="00AE3FC0">
        <w:rPr>
          <w:rFonts w:ascii="Arial" w:eastAsia="Times New Roman" w:hAnsi="Arial"/>
          <w:szCs w:val="24"/>
          <w:highlight w:val="white"/>
        </w:rPr>
        <w:t xml:space="preserve">, which fit both operational and strategic decision-making requirements. </w:t>
      </w:r>
    </w:p>
    <w:p w14:paraId="4F3B03F6" w14:textId="4F358296" w:rsidR="001475B0" w:rsidRPr="00AE3FC0" w:rsidRDefault="009804DA">
      <w:pPr>
        <w:spacing w:before="120" w:after="120"/>
        <w:rPr>
          <w:rFonts w:ascii="Arial" w:eastAsia="Times New Roman" w:hAnsi="Arial"/>
          <w:szCs w:val="24"/>
          <w:highlight w:val="white"/>
        </w:rPr>
      </w:pPr>
      <w:r w:rsidRPr="00AE3FC0">
        <w:rPr>
          <w:rFonts w:ascii="Arial" w:eastAsia="Times New Roman" w:hAnsi="Arial"/>
          <w:szCs w:val="24"/>
          <w:highlight w:val="white"/>
        </w:rPr>
        <w:t xml:space="preserve">This has </w:t>
      </w:r>
      <w:r w:rsidR="002B5D27" w:rsidRPr="00AE3FC0">
        <w:rPr>
          <w:rFonts w:ascii="Arial" w:eastAsia="Times New Roman" w:hAnsi="Arial"/>
          <w:szCs w:val="24"/>
          <w:highlight w:val="white"/>
        </w:rPr>
        <w:t>integration</w:t>
      </w:r>
      <w:r w:rsidRPr="00AE3FC0">
        <w:rPr>
          <w:rFonts w:ascii="Arial" w:eastAsia="Times New Roman" w:hAnsi="Arial"/>
          <w:szCs w:val="24"/>
          <w:highlight w:val="white"/>
        </w:rPr>
        <w:t xml:space="preserve"> with the data warehouse, which enables smooth updates of patient, staffing, and finance systems. Managers can use Power BI without any real technical expertise. It facilitates checking on patient flow, allocation of resources, as well as performance of services. It </w:t>
      </w:r>
      <w:r w:rsidR="00AE3FC0">
        <w:rPr>
          <w:rFonts w:ascii="Arial" w:eastAsia="Times New Roman" w:hAnsi="Arial"/>
          <w:szCs w:val="24"/>
          <w:highlight w:val="white"/>
        </w:rPr>
        <w:t>can also</w:t>
      </w:r>
      <w:r w:rsidRPr="00AE3FC0">
        <w:rPr>
          <w:rFonts w:ascii="Arial" w:eastAsia="Times New Roman" w:hAnsi="Arial"/>
          <w:szCs w:val="24"/>
          <w:highlight w:val="white"/>
        </w:rPr>
        <w:t xml:space="preserve"> generate automated weekly and monthly review meeting reports (Sharma and Sarkar, 2022). </w:t>
      </w:r>
      <w:proofErr w:type="spellStart"/>
      <w:r w:rsidRPr="00AE3FC0">
        <w:rPr>
          <w:rFonts w:ascii="Arial" w:eastAsia="Times New Roman" w:hAnsi="Arial"/>
          <w:szCs w:val="24"/>
          <w:highlight w:val="white"/>
        </w:rPr>
        <w:t>Excelcare</w:t>
      </w:r>
      <w:proofErr w:type="spellEnd"/>
      <w:r w:rsidRPr="00AE3FC0">
        <w:rPr>
          <w:rFonts w:ascii="Arial" w:eastAsia="Times New Roman" w:hAnsi="Arial"/>
          <w:szCs w:val="24"/>
          <w:highlight w:val="white"/>
        </w:rPr>
        <w:t xml:space="preserve"> would be able to plan the staffing requirements, cost management, and patient care outcomes effectively with predictive analytics capability. Using Power BI will allow </w:t>
      </w:r>
      <w:proofErr w:type="spellStart"/>
      <w:r w:rsidRPr="00AE3FC0">
        <w:rPr>
          <w:rFonts w:ascii="Arial" w:eastAsia="Times New Roman" w:hAnsi="Arial"/>
          <w:szCs w:val="24"/>
          <w:highlight w:val="white"/>
        </w:rPr>
        <w:t>Excelcare</w:t>
      </w:r>
      <w:proofErr w:type="spellEnd"/>
      <w:r w:rsidRPr="00AE3FC0">
        <w:rPr>
          <w:rFonts w:ascii="Arial" w:eastAsia="Times New Roman" w:hAnsi="Arial"/>
          <w:szCs w:val="24"/>
          <w:highlight w:val="white"/>
        </w:rPr>
        <w:t xml:space="preserve"> to enhance the quality of data-driven decision-making, </w:t>
      </w:r>
      <w:r w:rsidR="00AE3FC0">
        <w:rPr>
          <w:rFonts w:ascii="Arial" w:eastAsia="Times New Roman" w:hAnsi="Arial"/>
          <w:szCs w:val="24"/>
          <w:highlight w:val="white"/>
        </w:rPr>
        <w:t>minimise</w:t>
      </w:r>
      <w:r w:rsidRPr="00AE3FC0">
        <w:rPr>
          <w:rFonts w:ascii="Arial" w:eastAsia="Times New Roman" w:hAnsi="Arial"/>
          <w:szCs w:val="24"/>
          <w:highlight w:val="white"/>
        </w:rPr>
        <w:t xml:space="preserve"> the manual reporting and forecasting work. This tool is integrated with usability and advanced predictive features of healthcare management</w:t>
      </w:r>
      <w:r w:rsidR="004D3ADF" w:rsidRPr="00AE3FC0">
        <w:rPr>
          <w:rFonts w:ascii="Arial" w:eastAsia="Times New Roman" w:hAnsi="Arial"/>
          <w:szCs w:val="24"/>
          <w:highlight w:val="white"/>
        </w:rPr>
        <w:t xml:space="preserve"> (Refers to Appendix 3)</w:t>
      </w:r>
      <w:r w:rsidRPr="00AE3FC0">
        <w:rPr>
          <w:rFonts w:ascii="Arial" w:eastAsia="Times New Roman" w:hAnsi="Arial"/>
          <w:szCs w:val="24"/>
          <w:highlight w:val="white"/>
        </w:rPr>
        <w:t>.</w:t>
      </w:r>
    </w:p>
    <w:p w14:paraId="2613C13F" w14:textId="77777777" w:rsidR="001475B0" w:rsidRPr="00AE3FC0" w:rsidRDefault="009804DA" w:rsidP="002B5D27">
      <w:pPr>
        <w:pStyle w:val="Heading1"/>
        <w:rPr>
          <w:rFonts w:ascii="Arial" w:hAnsi="Arial"/>
          <w:highlight w:val="white"/>
        </w:rPr>
      </w:pPr>
      <w:bookmarkStart w:id="13" w:name="_Toc210826690"/>
      <w:r w:rsidRPr="00AE3FC0">
        <w:rPr>
          <w:rFonts w:ascii="Arial" w:hAnsi="Arial"/>
          <w:highlight w:val="white"/>
        </w:rPr>
        <w:lastRenderedPageBreak/>
        <w:t>6. Ethical and Data Security Considerations</w:t>
      </w:r>
      <w:bookmarkEnd w:id="13"/>
    </w:p>
    <w:p w14:paraId="5EE94F4C" w14:textId="1F5A28A2" w:rsidR="001475B0" w:rsidRDefault="009804DA">
      <w:pPr>
        <w:spacing w:before="120" w:after="120"/>
        <w:rPr>
          <w:rFonts w:ascii="Arial" w:eastAsia="Times New Roman" w:hAnsi="Arial"/>
          <w:szCs w:val="24"/>
          <w:highlight w:val="white"/>
        </w:rPr>
      </w:pPr>
      <w:proofErr w:type="spellStart"/>
      <w:r w:rsidRPr="00AE3FC0">
        <w:rPr>
          <w:rFonts w:ascii="Arial" w:eastAsia="Times New Roman" w:hAnsi="Arial"/>
          <w:szCs w:val="24"/>
          <w:highlight w:val="white"/>
        </w:rPr>
        <w:t>Exelcare</w:t>
      </w:r>
      <w:proofErr w:type="spellEnd"/>
      <w:r w:rsidRPr="00AE3FC0">
        <w:rPr>
          <w:rFonts w:ascii="Arial" w:eastAsia="Times New Roman" w:hAnsi="Arial"/>
          <w:szCs w:val="24"/>
          <w:highlight w:val="white"/>
        </w:rPr>
        <w:t xml:space="preserve"> is confronted with serious ethical and data security issues in the implementation of analytical tools.</w:t>
      </w:r>
      <w:r w:rsidRPr="00AE3FC0">
        <w:rPr>
          <w:rFonts w:ascii="Arial" w:eastAsia="Times New Roman" w:hAnsi="Arial"/>
          <w:i/>
          <w:szCs w:val="24"/>
          <w:highlight w:val="white"/>
        </w:rPr>
        <w:t xml:space="preserve"> </w:t>
      </w:r>
      <w:r w:rsidRPr="00AE3FC0">
        <w:rPr>
          <w:rFonts w:ascii="Arial" w:eastAsia="Times New Roman" w:hAnsi="Arial"/>
          <w:iCs/>
          <w:szCs w:val="24"/>
          <w:highlight w:val="white"/>
        </w:rPr>
        <w:t xml:space="preserve">GDPR </w:t>
      </w:r>
      <w:r w:rsidRPr="00AE3FC0">
        <w:rPr>
          <w:rFonts w:ascii="Arial" w:eastAsia="Times New Roman" w:hAnsi="Arial"/>
          <w:szCs w:val="24"/>
          <w:highlight w:val="white"/>
        </w:rPr>
        <w:t xml:space="preserve">offers a legal framework, and adherence to it cannot ensure ethical practice. The </w:t>
      </w:r>
      <w:r w:rsidRPr="00AE3FC0">
        <w:rPr>
          <w:rFonts w:ascii="Arial" w:eastAsia="Times New Roman" w:hAnsi="Arial"/>
          <w:iCs/>
          <w:szCs w:val="24"/>
          <w:highlight w:val="white"/>
        </w:rPr>
        <w:t>ownership of patient data, as well as consent, is a</w:t>
      </w:r>
      <w:r w:rsidRPr="00AE3FC0">
        <w:rPr>
          <w:rFonts w:ascii="Arial" w:eastAsia="Times New Roman" w:hAnsi="Arial"/>
          <w:szCs w:val="24"/>
          <w:highlight w:val="white"/>
        </w:rPr>
        <w:t xml:space="preserve"> major concern when integrating data. Integrating numerous sources will be efficient in terms of operations, but it will also bring issues of privacy and transparency. </w:t>
      </w:r>
      <w:r w:rsidRPr="00AE3FC0">
        <w:rPr>
          <w:rFonts w:ascii="Arial" w:eastAsia="Times New Roman" w:hAnsi="Arial"/>
          <w:iCs/>
          <w:szCs w:val="24"/>
          <w:highlight w:val="white"/>
        </w:rPr>
        <w:t>Role-based</w:t>
      </w:r>
      <w:r w:rsidRPr="00AE3FC0">
        <w:rPr>
          <w:rFonts w:ascii="Arial" w:eastAsia="Times New Roman" w:hAnsi="Arial"/>
          <w:i/>
          <w:szCs w:val="24"/>
          <w:highlight w:val="white"/>
        </w:rPr>
        <w:t xml:space="preserve"> </w:t>
      </w:r>
      <w:r w:rsidRPr="00AE3FC0">
        <w:rPr>
          <w:rFonts w:ascii="Arial" w:eastAsia="Times New Roman" w:hAnsi="Arial"/>
          <w:iCs/>
          <w:szCs w:val="24"/>
          <w:highlight w:val="white"/>
        </w:rPr>
        <w:t xml:space="preserve">access controls and encryption </w:t>
      </w:r>
      <w:r w:rsidR="00AE3FC0">
        <w:rPr>
          <w:rFonts w:ascii="Arial" w:eastAsia="Times New Roman" w:hAnsi="Arial"/>
          <w:szCs w:val="24"/>
          <w:highlight w:val="white"/>
        </w:rPr>
        <w:t>minimise</w:t>
      </w:r>
      <w:r w:rsidRPr="00AE3FC0">
        <w:rPr>
          <w:rFonts w:ascii="Arial" w:eastAsia="Times New Roman" w:hAnsi="Arial"/>
          <w:szCs w:val="24"/>
          <w:highlight w:val="white"/>
        </w:rPr>
        <w:t xml:space="preserve"> breach threats and safeguard sensitive records. </w:t>
      </w:r>
    </w:p>
    <w:p w14:paraId="38592C6A" w14:textId="6B6F50D7" w:rsidR="00E877A9" w:rsidRPr="00E877A9" w:rsidRDefault="00E877A9">
      <w:pPr>
        <w:spacing w:before="120" w:after="120"/>
        <w:rPr>
          <w:rFonts w:ascii="Arial" w:eastAsia="Times New Roman" w:hAnsi="Arial"/>
          <w:b/>
          <w:bCs/>
          <w:szCs w:val="24"/>
          <w:highlight w:val="white"/>
        </w:rPr>
      </w:pPr>
      <w:r>
        <w:rPr>
          <w:rFonts w:ascii="Arial" w:eastAsia="Times New Roman" w:hAnsi="Arial"/>
          <w:b/>
          <w:bCs/>
          <w:szCs w:val="24"/>
          <w:highlight w:val="white"/>
        </w:rPr>
        <w:t>Internal and external threats</w:t>
      </w:r>
    </w:p>
    <w:p w14:paraId="6C3CC838" w14:textId="77777777" w:rsidR="00E877A9" w:rsidRDefault="009804DA">
      <w:pPr>
        <w:spacing w:before="120" w:after="120"/>
        <w:rPr>
          <w:rFonts w:ascii="Arial" w:eastAsia="Times New Roman" w:hAnsi="Arial"/>
          <w:szCs w:val="24"/>
          <w:highlight w:val="white"/>
        </w:rPr>
      </w:pPr>
      <w:r w:rsidRPr="00AE3FC0">
        <w:rPr>
          <w:rFonts w:ascii="Arial" w:eastAsia="Times New Roman" w:hAnsi="Arial"/>
          <w:szCs w:val="24"/>
          <w:highlight w:val="white"/>
        </w:rPr>
        <w:t xml:space="preserve">The possibility of </w:t>
      </w:r>
      <w:r w:rsidRPr="00AE3FC0">
        <w:rPr>
          <w:rFonts w:ascii="Arial" w:eastAsia="Times New Roman" w:hAnsi="Arial"/>
          <w:iCs/>
          <w:szCs w:val="24"/>
          <w:highlight w:val="white"/>
        </w:rPr>
        <w:t>internal</w:t>
      </w:r>
      <w:r w:rsidRPr="00AE3FC0">
        <w:rPr>
          <w:rFonts w:ascii="Arial" w:eastAsia="Times New Roman" w:hAnsi="Arial"/>
          <w:i/>
          <w:szCs w:val="24"/>
          <w:highlight w:val="white"/>
        </w:rPr>
        <w:t xml:space="preserve"> </w:t>
      </w:r>
      <w:r w:rsidRPr="00AE3FC0">
        <w:rPr>
          <w:rFonts w:ascii="Arial" w:eastAsia="Times New Roman" w:hAnsi="Arial"/>
          <w:iCs/>
          <w:szCs w:val="24"/>
          <w:highlight w:val="white"/>
        </w:rPr>
        <w:t>misuse</w:t>
      </w:r>
      <w:r w:rsidRPr="00AE3FC0">
        <w:rPr>
          <w:rFonts w:ascii="Arial" w:eastAsia="Times New Roman" w:hAnsi="Arial"/>
          <w:szCs w:val="24"/>
          <w:highlight w:val="white"/>
        </w:rPr>
        <w:t xml:space="preserve"> by the employees is still an unsolicited weakness that </w:t>
      </w:r>
      <w:r w:rsidR="00AE3FC0" w:rsidRPr="00AE3FC0">
        <w:rPr>
          <w:rFonts w:ascii="Arial" w:eastAsia="Times New Roman" w:hAnsi="Arial"/>
          <w:szCs w:val="24"/>
          <w:highlight w:val="white"/>
        </w:rPr>
        <w:t>must</w:t>
      </w:r>
      <w:r w:rsidRPr="00AE3FC0">
        <w:rPr>
          <w:rFonts w:ascii="Arial" w:eastAsia="Times New Roman" w:hAnsi="Arial"/>
          <w:szCs w:val="24"/>
          <w:highlight w:val="white"/>
        </w:rPr>
        <w:t xml:space="preserve"> be controlled.</w:t>
      </w:r>
    </w:p>
    <w:p w14:paraId="4637D902" w14:textId="77777777" w:rsidR="00E877A9" w:rsidRDefault="009804DA">
      <w:pPr>
        <w:spacing w:before="120" w:after="120"/>
        <w:rPr>
          <w:rFonts w:ascii="Arial" w:eastAsia="Times New Roman" w:hAnsi="Arial"/>
          <w:szCs w:val="24"/>
          <w:highlight w:val="white"/>
        </w:rPr>
      </w:pPr>
      <w:r w:rsidRPr="00AE3FC0">
        <w:rPr>
          <w:rFonts w:ascii="Arial" w:eastAsia="Times New Roman" w:hAnsi="Arial"/>
          <w:iCs/>
          <w:szCs w:val="24"/>
          <w:highlight w:val="white"/>
        </w:rPr>
        <w:t>Firewalls</w:t>
      </w:r>
      <w:r w:rsidRPr="00AE3FC0">
        <w:rPr>
          <w:rFonts w:ascii="Arial" w:eastAsia="Times New Roman" w:hAnsi="Arial"/>
          <w:i/>
          <w:szCs w:val="24"/>
          <w:highlight w:val="white"/>
        </w:rPr>
        <w:t xml:space="preserve"> </w:t>
      </w:r>
      <w:r w:rsidRPr="00AE3FC0">
        <w:rPr>
          <w:rFonts w:ascii="Arial" w:eastAsia="Times New Roman" w:hAnsi="Arial"/>
          <w:iCs/>
          <w:szCs w:val="24"/>
          <w:highlight w:val="white"/>
        </w:rPr>
        <w:t>and</w:t>
      </w:r>
      <w:r w:rsidRPr="00AE3FC0">
        <w:rPr>
          <w:rFonts w:ascii="Arial" w:eastAsia="Times New Roman" w:hAnsi="Arial"/>
          <w:i/>
          <w:szCs w:val="24"/>
          <w:highlight w:val="white"/>
        </w:rPr>
        <w:t xml:space="preserve"> </w:t>
      </w:r>
      <w:r w:rsidRPr="00AE3FC0">
        <w:rPr>
          <w:rFonts w:ascii="Arial" w:eastAsia="Times New Roman" w:hAnsi="Arial"/>
          <w:iCs/>
          <w:szCs w:val="24"/>
          <w:highlight w:val="white"/>
        </w:rPr>
        <w:t>intrusion</w:t>
      </w:r>
      <w:r w:rsidRPr="00AE3FC0">
        <w:rPr>
          <w:rFonts w:ascii="Arial" w:eastAsia="Times New Roman" w:hAnsi="Arial"/>
          <w:i/>
          <w:szCs w:val="24"/>
          <w:highlight w:val="white"/>
        </w:rPr>
        <w:t xml:space="preserve"> </w:t>
      </w:r>
      <w:r w:rsidRPr="00AE3FC0">
        <w:rPr>
          <w:rFonts w:ascii="Arial" w:eastAsia="Times New Roman" w:hAnsi="Arial"/>
          <w:iCs/>
          <w:szCs w:val="24"/>
          <w:highlight w:val="white"/>
        </w:rPr>
        <w:t>detection</w:t>
      </w:r>
      <w:r w:rsidRPr="00AE3FC0">
        <w:rPr>
          <w:rFonts w:ascii="Arial" w:eastAsia="Times New Roman" w:hAnsi="Arial"/>
          <w:i/>
          <w:szCs w:val="24"/>
          <w:highlight w:val="white"/>
        </w:rPr>
        <w:t xml:space="preserve"> </w:t>
      </w:r>
      <w:r w:rsidRPr="00AE3FC0">
        <w:rPr>
          <w:rFonts w:ascii="Arial" w:eastAsia="Times New Roman" w:hAnsi="Arial"/>
          <w:iCs/>
          <w:szCs w:val="24"/>
          <w:highlight w:val="white"/>
        </w:rPr>
        <w:t>systems</w:t>
      </w:r>
      <w:r w:rsidRPr="00AE3FC0">
        <w:rPr>
          <w:rFonts w:ascii="Arial" w:eastAsia="Times New Roman" w:hAnsi="Arial"/>
          <w:i/>
          <w:szCs w:val="24"/>
          <w:highlight w:val="white"/>
        </w:rPr>
        <w:t xml:space="preserve"> </w:t>
      </w:r>
      <w:r w:rsidRPr="00AE3FC0">
        <w:rPr>
          <w:rFonts w:ascii="Arial" w:eastAsia="Times New Roman" w:hAnsi="Arial"/>
          <w:iCs/>
          <w:szCs w:val="24"/>
          <w:highlight w:val="white"/>
        </w:rPr>
        <w:t>are</w:t>
      </w:r>
      <w:r w:rsidRPr="00AE3FC0">
        <w:rPr>
          <w:rFonts w:ascii="Arial" w:eastAsia="Times New Roman" w:hAnsi="Arial"/>
          <w:i/>
          <w:szCs w:val="24"/>
          <w:highlight w:val="white"/>
        </w:rPr>
        <w:t xml:space="preserve"> </w:t>
      </w:r>
      <w:r w:rsidRPr="00AE3FC0">
        <w:rPr>
          <w:rFonts w:ascii="Arial" w:eastAsia="Times New Roman" w:hAnsi="Arial"/>
          <w:iCs/>
          <w:szCs w:val="24"/>
          <w:highlight w:val="white"/>
        </w:rPr>
        <w:t>cybersecurity</w:t>
      </w:r>
      <w:r w:rsidRPr="00AE3FC0">
        <w:rPr>
          <w:rFonts w:ascii="Arial" w:eastAsia="Times New Roman" w:hAnsi="Arial"/>
          <w:i/>
          <w:szCs w:val="24"/>
          <w:highlight w:val="white"/>
        </w:rPr>
        <w:t xml:space="preserve"> </w:t>
      </w:r>
      <w:r w:rsidRPr="00AE3FC0">
        <w:rPr>
          <w:rFonts w:ascii="Arial" w:eastAsia="Times New Roman" w:hAnsi="Arial"/>
          <w:iCs/>
          <w:szCs w:val="24"/>
          <w:highlight w:val="white"/>
        </w:rPr>
        <w:t>tools</w:t>
      </w:r>
      <w:r w:rsidRPr="00AE3FC0">
        <w:rPr>
          <w:rFonts w:ascii="Arial" w:eastAsia="Times New Roman" w:hAnsi="Arial"/>
          <w:szCs w:val="24"/>
          <w:highlight w:val="white"/>
        </w:rPr>
        <w:t xml:space="preserve"> that </w:t>
      </w:r>
      <w:r w:rsidR="00AE3FC0">
        <w:rPr>
          <w:rFonts w:ascii="Arial" w:eastAsia="Times New Roman" w:hAnsi="Arial"/>
          <w:szCs w:val="24"/>
          <w:highlight w:val="white"/>
        </w:rPr>
        <w:t>minimise</w:t>
      </w:r>
      <w:r w:rsidRPr="00AE3FC0">
        <w:rPr>
          <w:rFonts w:ascii="Arial" w:eastAsia="Times New Roman" w:hAnsi="Arial"/>
          <w:szCs w:val="24"/>
          <w:highlight w:val="white"/>
        </w:rPr>
        <w:t xml:space="preserve"> external threats.</w:t>
      </w:r>
    </w:p>
    <w:p w14:paraId="37940667" w14:textId="002BCBE3" w:rsidR="001475B0" w:rsidRPr="00AE3FC0" w:rsidRDefault="009804DA">
      <w:pPr>
        <w:spacing w:before="120" w:after="120"/>
        <w:rPr>
          <w:rFonts w:ascii="Arial" w:eastAsia="Times New Roman" w:hAnsi="Arial"/>
          <w:szCs w:val="24"/>
          <w:highlight w:val="white"/>
        </w:rPr>
      </w:pPr>
      <w:r w:rsidRPr="00AE3FC0">
        <w:rPr>
          <w:rFonts w:ascii="Arial" w:eastAsia="Times New Roman" w:hAnsi="Arial"/>
          <w:szCs w:val="24"/>
          <w:highlight w:val="white"/>
        </w:rPr>
        <w:t xml:space="preserve">Nevertheless, these tools need constant updating and the involvement of the staff to be effective. Sahu et al. (2025) believe that human error is one of the primary risks, even with sophisticated technical protective measures. By using automated data collection, the efficiency is enhanced, but there is a higher risk of errors or unintended disclosure. Predictive analytics can also introduce bias, which will influence patient care decision-making. </w:t>
      </w:r>
      <w:proofErr w:type="spellStart"/>
      <w:r w:rsidRPr="00AE3FC0">
        <w:rPr>
          <w:rFonts w:ascii="Arial" w:eastAsia="Times New Roman" w:hAnsi="Arial"/>
          <w:szCs w:val="24"/>
          <w:highlight w:val="white"/>
        </w:rPr>
        <w:t>Excelcare</w:t>
      </w:r>
      <w:proofErr w:type="spellEnd"/>
      <w:r w:rsidRPr="00AE3FC0">
        <w:rPr>
          <w:rFonts w:ascii="Arial" w:eastAsia="Times New Roman" w:hAnsi="Arial"/>
          <w:szCs w:val="24"/>
          <w:highlight w:val="white"/>
        </w:rPr>
        <w:t xml:space="preserve"> needs to evaluate both technical and organisational protection critically to maintain reliability. Accountable use of data requires the use of staff training, monitoring, and ethical review. </w:t>
      </w:r>
      <w:proofErr w:type="gramStart"/>
      <w:r w:rsidR="00E877A9" w:rsidRPr="00AE3FC0">
        <w:rPr>
          <w:rFonts w:ascii="Arial" w:eastAsia="Times New Roman" w:hAnsi="Arial"/>
          <w:szCs w:val="24"/>
          <w:highlight w:val="white"/>
        </w:rPr>
        <w:t>Opening</w:t>
      </w:r>
      <w:r w:rsidRPr="00AE3FC0">
        <w:rPr>
          <w:rFonts w:ascii="Arial" w:eastAsia="Times New Roman" w:hAnsi="Arial"/>
          <w:szCs w:val="24"/>
          <w:highlight w:val="white"/>
        </w:rPr>
        <w:t xml:space="preserve"> </w:t>
      </w:r>
      <w:r w:rsidR="00202AE7">
        <w:rPr>
          <w:rFonts w:ascii="Arial" w:eastAsia="Times New Roman" w:hAnsi="Arial"/>
          <w:szCs w:val="24"/>
          <w:highlight w:val="white"/>
        </w:rPr>
        <w:t>up</w:t>
      </w:r>
      <w:proofErr w:type="gramEnd"/>
      <w:r w:rsidR="00202AE7">
        <w:rPr>
          <w:rFonts w:ascii="Arial" w:eastAsia="Times New Roman" w:hAnsi="Arial"/>
          <w:szCs w:val="24"/>
          <w:highlight w:val="white"/>
        </w:rPr>
        <w:t xml:space="preserve"> </w:t>
      </w:r>
      <w:r w:rsidRPr="00AE3FC0">
        <w:rPr>
          <w:rFonts w:ascii="Arial" w:eastAsia="Times New Roman" w:hAnsi="Arial"/>
          <w:szCs w:val="24"/>
          <w:highlight w:val="white"/>
        </w:rPr>
        <w:t xml:space="preserve">regarding the use of data will increase trust between the patients and the organisation. These measures can be integrated to enable </w:t>
      </w:r>
      <w:proofErr w:type="spellStart"/>
      <w:r w:rsidRPr="00AE3FC0">
        <w:rPr>
          <w:rFonts w:ascii="Arial" w:eastAsia="Times New Roman" w:hAnsi="Arial"/>
          <w:szCs w:val="24"/>
          <w:highlight w:val="white"/>
        </w:rPr>
        <w:t>Excelcare</w:t>
      </w:r>
      <w:proofErr w:type="spellEnd"/>
      <w:r w:rsidRPr="00AE3FC0">
        <w:rPr>
          <w:rFonts w:ascii="Arial" w:eastAsia="Times New Roman" w:hAnsi="Arial"/>
          <w:szCs w:val="24"/>
          <w:highlight w:val="white"/>
        </w:rPr>
        <w:t xml:space="preserve"> to strike a balance between efficiency, compliance, and ethical responsibility. </w:t>
      </w:r>
    </w:p>
    <w:p w14:paraId="44C6778F" w14:textId="77777777" w:rsidR="001475B0" w:rsidRPr="00E877A9" w:rsidRDefault="009804DA" w:rsidP="002B5D27">
      <w:pPr>
        <w:pStyle w:val="Heading1"/>
        <w:rPr>
          <w:rFonts w:ascii="Arial" w:hAnsi="Arial"/>
          <w:sz w:val="24"/>
          <w:szCs w:val="24"/>
          <w:highlight w:val="white"/>
        </w:rPr>
      </w:pPr>
      <w:bookmarkStart w:id="14" w:name="_Toc210826691"/>
      <w:r w:rsidRPr="00E877A9">
        <w:rPr>
          <w:rFonts w:ascii="Arial" w:hAnsi="Arial"/>
          <w:sz w:val="24"/>
          <w:szCs w:val="24"/>
          <w:highlight w:val="white"/>
        </w:rPr>
        <w:t>7. Reporting and Dashboard Solutions</w:t>
      </w:r>
      <w:bookmarkEnd w:id="14"/>
    </w:p>
    <w:p w14:paraId="0CE57022" w14:textId="7F60CDAB" w:rsidR="001475B0" w:rsidRPr="00E877A9" w:rsidRDefault="009804DA">
      <w:pPr>
        <w:spacing w:before="120" w:after="120"/>
        <w:rPr>
          <w:rFonts w:ascii="Arial" w:eastAsia="Times New Roman" w:hAnsi="Arial"/>
          <w:szCs w:val="24"/>
          <w:highlight w:val="white"/>
        </w:rPr>
      </w:pPr>
      <w:r w:rsidRPr="00E877A9">
        <w:rPr>
          <w:rFonts w:ascii="Arial" w:eastAsia="Times New Roman" w:hAnsi="Arial"/>
          <w:szCs w:val="24"/>
          <w:highlight w:val="white"/>
        </w:rPr>
        <w:t xml:space="preserve">BI dashboards like </w:t>
      </w:r>
      <w:r w:rsidRPr="00E877A9">
        <w:rPr>
          <w:rFonts w:ascii="Arial" w:eastAsia="Times New Roman" w:hAnsi="Arial"/>
          <w:iCs/>
          <w:szCs w:val="24"/>
          <w:highlight w:val="white"/>
        </w:rPr>
        <w:t>Power</w:t>
      </w:r>
      <w:r w:rsidRPr="00E877A9">
        <w:rPr>
          <w:rFonts w:ascii="Arial" w:eastAsia="Times New Roman" w:hAnsi="Arial"/>
          <w:i/>
          <w:szCs w:val="24"/>
          <w:highlight w:val="white"/>
        </w:rPr>
        <w:t xml:space="preserve"> </w:t>
      </w:r>
      <w:r w:rsidRPr="00E877A9">
        <w:rPr>
          <w:rFonts w:ascii="Arial" w:eastAsia="Times New Roman" w:hAnsi="Arial"/>
          <w:iCs/>
          <w:szCs w:val="24"/>
          <w:highlight w:val="white"/>
        </w:rPr>
        <w:t>BI</w:t>
      </w:r>
      <w:r w:rsidRPr="00E877A9">
        <w:rPr>
          <w:rFonts w:ascii="Arial" w:eastAsia="Times New Roman" w:hAnsi="Arial"/>
          <w:szCs w:val="24"/>
          <w:highlight w:val="white"/>
        </w:rPr>
        <w:t xml:space="preserve"> can be </w:t>
      </w:r>
      <w:r w:rsidR="00E877A9">
        <w:rPr>
          <w:rFonts w:ascii="Arial" w:eastAsia="Times New Roman" w:hAnsi="Arial"/>
          <w:szCs w:val="24"/>
          <w:highlight w:val="white"/>
        </w:rPr>
        <w:t>utilised</w:t>
      </w:r>
      <w:r w:rsidRPr="00E877A9">
        <w:rPr>
          <w:rFonts w:ascii="Arial" w:eastAsia="Times New Roman" w:hAnsi="Arial"/>
          <w:szCs w:val="24"/>
          <w:highlight w:val="white"/>
        </w:rPr>
        <w:t xml:space="preserve"> by </w:t>
      </w:r>
      <w:proofErr w:type="spellStart"/>
      <w:r w:rsidRPr="00E877A9">
        <w:rPr>
          <w:rFonts w:ascii="Arial" w:eastAsia="Times New Roman" w:hAnsi="Arial"/>
          <w:szCs w:val="24"/>
          <w:highlight w:val="white"/>
        </w:rPr>
        <w:t>Excelcare</w:t>
      </w:r>
      <w:proofErr w:type="spellEnd"/>
      <w:r w:rsidRPr="00E877A9">
        <w:rPr>
          <w:rFonts w:ascii="Arial" w:eastAsia="Times New Roman" w:hAnsi="Arial"/>
          <w:szCs w:val="24"/>
          <w:highlight w:val="white"/>
        </w:rPr>
        <w:t xml:space="preserve"> to report. These dashboards gather information from various sources and provide it visually to managers. These enable employees to access patient, financial, and operational information under a single platform. Dashboards could be tailored to show important information within a </w:t>
      </w:r>
      <w:r w:rsidRPr="00E877A9">
        <w:rPr>
          <w:rFonts w:ascii="Arial" w:eastAsia="Times New Roman" w:hAnsi="Arial"/>
          <w:szCs w:val="24"/>
          <w:highlight w:val="white"/>
        </w:rPr>
        <w:lastRenderedPageBreak/>
        <w:t xml:space="preserve">short time for decision-makers (Rahman et al. 2025). The integration with the </w:t>
      </w:r>
      <w:proofErr w:type="spellStart"/>
      <w:r w:rsidRPr="00E877A9">
        <w:rPr>
          <w:rFonts w:ascii="Arial" w:eastAsia="Times New Roman" w:hAnsi="Arial"/>
          <w:szCs w:val="24"/>
          <w:highlight w:val="white"/>
        </w:rPr>
        <w:t>Excelcare</w:t>
      </w:r>
      <w:proofErr w:type="spellEnd"/>
      <w:r w:rsidRPr="00E877A9">
        <w:rPr>
          <w:rFonts w:ascii="Arial" w:eastAsia="Times New Roman" w:hAnsi="Arial"/>
          <w:szCs w:val="24"/>
          <w:highlight w:val="white"/>
        </w:rPr>
        <w:t xml:space="preserve"> data warehouse makes the update automatic and real-time.</w:t>
      </w:r>
    </w:p>
    <w:p w14:paraId="590B9141" w14:textId="77777777" w:rsidR="001475B0" w:rsidRPr="00E877A9" w:rsidRDefault="009804DA">
      <w:pPr>
        <w:spacing w:before="120" w:after="120"/>
        <w:rPr>
          <w:rFonts w:ascii="Arial" w:eastAsia="Times New Roman" w:hAnsi="Arial"/>
          <w:szCs w:val="24"/>
          <w:highlight w:val="white"/>
        </w:rPr>
      </w:pPr>
      <w:r w:rsidRPr="00E877A9">
        <w:rPr>
          <w:rFonts w:ascii="Arial" w:eastAsia="Times New Roman" w:hAnsi="Arial"/>
          <w:szCs w:val="24"/>
          <w:highlight w:val="white"/>
        </w:rPr>
        <w:t>These dashboards are useful in facilitating quick and informed decision-making. The managers will be able to monitor patient admissions, staff distribution, and service delivery daily. The visual displays aid in the recognition of trends and possible problems before they get out of hand. The dashboards allow resource utilisation and financial performance tracking (</w:t>
      </w:r>
      <w:proofErr w:type="spellStart"/>
      <w:r w:rsidRPr="00E877A9">
        <w:rPr>
          <w:rFonts w:ascii="Arial" w:eastAsia="Times New Roman" w:hAnsi="Arial"/>
          <w:szCs w:val="24"/>
          <w:highlight w:val="white"/>
        </w:rPr>
        <w:t>Eyeregba</w:t>
      </w:r>
      <w:proofErr w:type="spellEnd"/>
      <w:r w:rsidRPr="00E877A9">
        <w:rPr>
          <w:rFonts w:ascii="Arial" w:eastAsia="Times New Roman" w:hAnsi="Arial"/>
          <w:szCs w:val="24"/>
          <w:highlight w:val="white"/>
        </w:rPr>
        <w:t xml:space="preserve"> et al. 2024). Real-time reporting eliminates delays in communication and enhances general planning of operations. They also facilitate predictive analysis, whereby </w:t>
      </w:r>
      <w:proofErr w:type="spellStart"/>
      <w:r w:rsidRPr="00E877A9">
        <w:rPr>
          <w:rFonts w:ascii="Arial" w:eastAsia="Times New Roman" w:hAnsi="Arial"/>
          <w:szCs w:val="24"/>
          <w:highlight w:val="white"/>
        </w:rPr>
        <w:t>Excelcare</w:t>
      </w:r>
      <w:proofErr w:type="spellEnd"/>
      <w:r w:rsidRPr="00E877A9">
        <w:rPr>
          <w:rFonts w:ascii="Arial" w:eastAsia="Times New Roman" w:hAnsi="Arial"/>
          <w:szCs w:val="24"/>
          <w:highlight w:val="white"/>
        </w:rPr>
        <w:t xml:space="preserve"> can forecast the demand for patients. </w:t>
      </w:r>
    </w:p>
    <w:p w14:paraId="2BD060B4" w14:textId="77777777" w:rsidR="001475B0" w:rsidRPr="00E877A9" w:rsidRDefault="009804DA" w:rsidP="00E877A9">
      <w:pPr>
        <w:spacing w:before="240" w:after="240"/>
        <w:rPr>
          <w:rFonts w:ascii="Arial" w:eastAsia="Times New Roman" w:hAnsi="Arial"/>
          <w:b/>
          <w:i/>
          <w:szCs w:val="24"/>
          <w:highlight w:val="white"/>
        </w:rPr>
      </w:pPr>
      <w:r w:rsidRPr="00E877A9">
        <w:rPr>
          <w:rFonts w:ascii="Arial" w:eastAsia="Times New Roman" w:hAnsi="Arial"/>
          <w:b/>
          <w:i/>
          <w:szCs w:val="24"/>
          <w:highlight w:val="white"/>
        </w:rPr>
        <w:t xml:space="preserve">Key performance indicators (KPIs) for </w:t>
      </w:r>
      <w:proofErr w:type="spellStart"/>
      <w:r w:rsidRPr="00E877A9">
        <w:rPr>
          <w:rFonts w:ascii="Arial" w:eastAsia="Times New Roman" w:hAnsi="Arial"/>
          <w:b/>
          <w:i/>
          <w:szCs w:val="24"/>
          <w:highlight w:val="white"/>
        </w:rPr>
        <w:t>Excelcare</w:t>
      </w:r>
      <w:proofErr w:type="spellEnd"/>
      <w:r w:rsidRPr="00E877A9">
        <w:rPr>
          <w:rFonts w:ascii="Arial" w:eastAsia="Times New Roman" w:hAnsi="Arial"/>
          <w:b/>
          <w:i/>
          <w:szCs w:val="24"/>
          <w:highlight w:val="white"/>
        </w:rPr>
        <w:t xml:space="preserve"> dashboards include:</w:t>
      </w:r>
    </w:p>
    <w:p w14:paraId="741A970E" w14:textId="77777777" w:rsidR="001475B0" w:rsidRPr="00E877A9" w:rsidRDefault="009804DA" w:rsidP="00E877A9">
      <w:pPr>
        <w:numPr>
          <w:ilvl w:val="0"/>
          <w:numId w:val="1"/>
        </w:numPr>
        <w:spacing w:before="240"/>
        <w:rPr>
          <w:rFonts w:ascii="Arial" w:eastAsia="Times New Roman" w:hAnsi="Arial"/>
          <w:szCs w:val="24"/>
          <w:highlight w:val="white"/>
        </w:rPr>
      </w:pPr>
      <w:r w:rsidRPr="00E877A9">
        <w:rPr>
          <w:rFonts w:ascii="Arial" w:eastAsia="Times New Roman" w:hAnsi="Arial"/>
          <w:szCs w:val="24"/>
          <w:highlight w:val="white"/>
        </w:rPr>
        <w:t>Patient admission rates by day and department</w:t>
      </w:r>
    </w:p>
    <w:p w14:paraId="3B21E0BC" w14:textId="77777777" w:rsidR="001475B0" w:rsidRPr="00E877A9" w:rsidRDefault="009804DA" w:rsidP="00E877A9">
      <w:pPr>
        <w:numPr>
          <w:ilvl w:val="0"/>
          <w:numId w:val="1"/>
        </w:numPr>
        <w:rPr>
          <w:rFonts w:ascii="Arial" w:eastAsia="Times New Roman" w:hAnsi="Arial"/>
          <w:szCs w:val="24"/>
          <w:highlight w:val="white"/>
        </w:rPr>
      </w:pPr>
      <w:r w:rsidRPr="00E877A9">
        <w:rPr>
          <w:rFonts w:ascii="Arial" w:eastAsia="Times New Roman" w:hAnsi="Arial"/>
          <w:szCs w:val="24"/>
          <w:highlight w:val="white"/>
        </w:rPr>
        <w:t>Average treatment duration per patient</w:t>
      </w:r>
    </w:p>
    <w:p w14:paraId="1DB74E50" w14:textId="77777777" w:rsidR="001475B0" w:rsidRPr="00E877A9" w:rsidRDefault="009804DA" w:rsidP="00E877A9">
      <w:pPr>
        <w:numPr>
          <w:ilvl w:val="0"/>
          <w:numId w:val="1"/>
        </w:numPr>
        <w:rPr>
          <w:rFonts w:ascii="Arial" w:eastAsia="Times New Roman" w:hAnsi="Arial"/>
          <w:szCs w:val="24"/>
          <w:highlight w:val="white"/>
        </w:rPr>
      </w:pPr>
      <w:r w:rsidRPr="00E877A9">
        <w:rPr>
          <w:rFonts w:ascii="Arial" w:eastAsia="Times New Roman" w:hAnsi="Arial"/>
          <w:szCs w:val="24"/>
          <w:highlight w:val="white"/>
        </w:rPr>
        <w:t>Staff-to-patient ratio for each care unit</w:t>
      </w:r>
    </w:p>
    <w:p w14:paraId="1C440784" w14:textId="77777777" w:rsidR="001475B0" w:rsidRPr="00E877A9" w:rsidRDefault="009804DA" w:rsidP="00E877A9">
      <w:pPr>
        <w:numPr>
          <w:ilvl w:val="0"/>
          <w:numId w:val="1"/>
        </w:numPr>
        <w:spacing w:after="240"/>
        <w:rPr>
          <w:rFonts w:ascii="Arial" w:eastAsia="Times New Roman" w:hAnsi="Arial"/>
          <w:szCs w:val="24"/>
          <w:highlight w:val="white"/>
        </w:rPr>
      </w:pPr>
      <w:r w:rsidRPr="00E877A9">
        <w:rPr>
          <w:rFonts w:ascii="Arial" w:eastAsia="Times New Roman" w:hAnsi="Arial"/>
          <w:szCs w:val="24"/>
          <w:highlight w:val="white"/>
        </w:rPr>
        <w:t>Monthly service revenue by department</w:t>
      </w:r>
    </w:p>
    <w:p w14:paraId="78E10C1F" w14:textId="1D84E06F" w:rsidR="001475B0" w:rsidRPr="00E877A9" w:rsidRDefault="009804DA" w:rsidP="00E877A9">
      <w:pPr>
        <w:spacing w:before="240" w:after="240"/>
        <w:rPr>
          <w:rFonts w:ascii="Arial" w:eastAsia="Times New Roman" w:hAnsi="Arial"/>
          <w:szCs w:val="24"/>
          <w:highlight w:val="white"/>
        </w:rPr>
      </w:pPr>
      <w:r w:rsidRPr="00E877A9">
        <w:rPr>
          <w:rFonts w:ascii="Arial" w:eastAsia="Times New Roman" w:hAnsi="Arial"/>
          <w:szCs w:val="24"/>
          <w:highlight w:val="white"/>
        </w:rPr>
        <w:t xml:space="preserve">By tracking these KPIs, </w:t>
      </w:r>
      <w:proofErr w:type="spellStart"/>
      <w:r w:rsidRPr="00E877A9">
        <w:rPr>
          <w:rFonts w:ascii="Arial" w:eastAsia="Times New Roman" w:hAnsi="Arial"/>
          <w:szCs w:val="24"/>
          <w:highlight w:val="white"/>
        </w:rPr>
        <w:t>Excelcare</w:t>
      </w:r>
      <w:proofErr w:type="spellEnd"/>
      <w:r w:rsidRPr="00E877A9">
        <w:rPr>
          <w:rFonts w:ascii="Arial" w:eastAsia="Times New Roman" w:hAnsi="Arial"/>
          <w:szCs w:val="24"/>
          <w:highlight w:val="white"/>
        </w:rPr>
        <w:t xml:space="preserve"> will be </w:t>
      </w:r>
      <w:r w:rsidR="00E877A9" w:rsidRPr="00E877A9">
        <w:rPr>
          <w:rFonts w:ascii="Arial" w:eastAsia="Times New Roman" w:hAnsi="Arial"/>
          <w:szCs w:val="24"/>
          <w:highlight w:val="white"/>
        </w:rPr>
        <w:t>able</w:t>
      </w:r>
      <w:r w:rsidRPr="00E877A9">
        <w:rPr>
          <w:rFonts w:ascii="Arial" w:eastAsia="Times New Roman" w:hAnsi="Arial"/>
          <w:szCs w:val="24"/>
          <w:highlight w:val="white"/>
        </w:rPr>
        <w:t xml:space="preserve"> to gauge performance relative to the target. Managers </w:t>
      </w:r>
      <w:r w:rsidR="00E877A9" w:rsidRPr="00E877A9">
        <w:rPr>
          <w:rFonts w:ascii="Arial" w:eastAsia="Times New Roman" w:hAnsi="Arial"/>
          <w:szCs w:val="24"/>
          <w:highlight w:val="white"/>
        </w:rPr>
        <w:t>can</w:t>
      </w:r>
      <w:r w:rsidRPr="00E877A9">
        <w:rPr>
          <w:rFonts w:ascii="Arial" w:eastAsia="Times New Roman" w:hAnsi="Arial"/>
          <w:szCs w:val="24"/>
          <w:highlight w:val="white"/>
        </w:rPr>
        <w:t xml:space="preserve"> modify the schedule of the staff in relation to the trends of patient admissions. Operational and financial indicators are useful in enhancing resource allocation and cost efficiency. Dashboards also give an idea of service quality and patient outcomes. Through these tools, </w:t>
      </w:r>
      <w:proofErr w:type="spellStart"/>
      <w:r w:rsidRPr="00E877A9">
        <w:rPr>
          <w:rFonts w:ascii="Arial" w:eastAsia="Times New Roman" w:hAnsi="Arial"/>
          <w:szCs w:val="24"/>
          <w:highlight w:val="white"/>
        </w:rPr>
        <w:t>Excelcare</w:t>
      </w:r>
      <w:proofErr w:type="spellEnd"/>
      <w:r w:rsidRPr="00E877A9">
        <w:rPr>
          <w:rFonts w:ascii="Arial" w:eastAsia="Times New Roman" w:hAnsi="Arial"/>
          <w:szCs w:val="24"/>
          <w:highlight w:val="white"/>
        </w:rPr>
        <w:t xml:space="preserve"> will be able to ensure high standards of care and maximise operational efficiency. </w:t>
      </w:r>
    </w:p>
    <w:p w14:paraId="6C9AF1CD" w14:textId="77777777" w:rsidR="001475B0" w:rsidRPr="00E877A9" w:rsidRDefault="009804DA" w:rsidP="002B5D27">
      <w:pPr>
        <w:pStyle w:val="Heading1"/>
        <w:rPr>
          <w:rFonts w:ascii="Arial" w:hAnsi="Arial"/>
          <w:highlight w:val="white"/>
        </w:rPr>
      </w:pPr>
      <w:bookmarkStart w:id="15" w:name="_Toc210826692"/>
      <w:r w:rsidRPr="00E877A9">
        <w:rPr>
          <w:rFonts w:ascii="Arial" w:hAnsi="Arial"/>
          <w:highlight w:val="white"/>
        </w:rPr>
        <w:t>8. Conclusion</w:t>
      </w:r>
      <w:bookmarkEnd w:id="15"/>
    </w:p>
    <w:p w14:paraId="0F3B3EEF" w14:textId="0EE249DA" w:rsidR="001475B0" w:rsidRPr="00E877A9" w:rsidRDefault="009804DA">
      <w:pPr>
        <w:spacing w:before="120" w:after="120"/>
        <w:rPr>
          <w:rFonts w:ascii="Arial" w:eastAsia="Times New Roman" w:hAnsi="Arial"/>
          <w:szCs w:val="24"/>
          <w:highlight w:val="white"/>
        </w:rPr>
      </w:pPr>
      <w:r w:rsidRPr="00E877A9">
        <w:rPr>
          <w:rFonts w:ascii="Arial" w:eastAsia="Times New Roman" w:hAnsi="Arial"/>
          <w:szCs w:val="24"/>
          <w:highlight w:val="white"/>
        </w:rPr>
        <w:t xml:space="preserve">Conclusively, this report identifies the advantages of Business Intelligence to </w:t>
      </w:r>
      <w:proofErr w:type="spellStart"/>
      <w:r w:rsidRPr="00E877A9">
        <w:rPr>
          <w:rFonts w:ascii="Arial" w:eastAsia="Times New Roman" w:hAnsi="Arial"/>
          <w:szCs w:val="24"/>
          <w:highlight w:val="white"/>
        </w:rPr>
        <w:t>Excelcare</w:t>
      </w:r>
      <w:proofErr w:type="spellEnd"/>
      <w:r w:rsidRPr="00E877A9">
        <w:rPr>
          <w:rFonts w:ascii="Arial" w:eastAsia="Times New Roman" w:hAnsi="Arial"/>
          <w:szCs w:val="24"/>
          <w:highlight w:val="white"/>
        </w:rPr>
        <w:t xml:space="preserve">. Data warehousing enhances effective access to patient, financial, and operational data. The use of clustering and classification methods helps in improving forecasting and planning of the demand for services. With the aid of predictive analytics and dashboards, real-time monitoring and informed decision-making can be </w:t>
      </w:r>
      <w:r w:rsidR="00E877A9">
        <w:rPr>
          <w:rFonts w:ascii="Arial" w:eastAsia="Times New Roman" w:hAnsi="Arial"/>
          <w:szCs w:val="24"/>
          <w:highlight w:val="white"/>
        </w:rPr>
        <w:t>realised</w:t>
      </w:r>
      <w:r w:rsidRPr="00E877A9">
        <w:rPr>
          <w:rFonts w:ascii="Arial" w:eastAsia="Times New Roman" w:hAnsi="Arial"/>
          <w:szCs w:val="24"/>
          <w:highlight w:val="white"/>
        </w:rPr>
        <w:t xml:space="preserve">. Ethical and data protection have been implemented to be compliant with GDPR and to protect sensitive data. Through BI tools, </w:t>
      </w:r>
      <w:proofErr w:type="spellStart"/>
      <w:r w:rsidRPr="00E877A9">
        <w:rPr>
          <w:rFonts w:ascii="Arial" w:eastAsia="Times New Roman" w:hAnsi="Arial"/>
          <w:szCs w:val="24"/>
          <w:highlight w:val="white"/>
        </w:rPr>
        <w:t>Excelcare</w:t>
      </w:r>
      <w:proofErr w:type="spellEnd"/>
      <w:r w:rsidRPr="00E877A9">
        <w:rPr>
          <w:rFonts w:ascii="Arial" w:eastAsia="Times New Roman" w:hAnsi="Arial"/>
          <w:szCs w:val="24"/>
          <w:highlight w:val="white"/>
        </w:rPr>
        <w:t xml:space="preserve"> </w:t>
      </w:r>
      <w:r w:rsidR="00E877A9">
        <w:rPr>
          <w:rFonts w:ascii="Arial" w:eastAsia="Times New Roman" w:hAnsi="Arial"/>
          <w:szCs w:val="24"/>
          <w:highlight w:val="white"/>
        </w:rPr>
        <w:t>can</w:t>
      </w:r>
      <w:r w:rsidRPr="00E877A9">
        <w:rPr>
          <w:rFonts w:ascii="Arial" w:eastAsia="Times New Roman" w:hAnsi="Arial"/>
          <w:szCs w:val="24"/>
          <w:highlight w:val="white"/>
        </w:rPr>
        <w:t xml:space="preserve"> enhance patient care, resource </w:t>
      </w:r>
      <w:r w:rsidRPr="00E877A9">
        <w:rPr>
          <w:rFonts w:ascii="Arial" w:eastAsia="Times New Roman" w:hAnsi="Arial"/>
          <w:szCs w:val="24"/>
          <w:highlight w:val="white"/>
        </w:rPr>
        <w:lastRenderedPageBreak/>
        <w:t>allocation, and operational performance. In general, Business Intelligence plays a strategic role in helping to facilitate informed decisions, sustain the quality of services, and ultimately attain sustainable growth in the healthcare industry.</w:t>
      </w:r>
    </w:p>
    <w:p w14:paraId="6EEA1B3B" w14:textId="77777777" w:rsidR="001475B0" w:rsidRDefault="001475B0">
      <w:pPr>
        <w:spacing w:before="240" w:after="240"/>
        <w:rPr>
          <w:rFonts w:eastAsia="Times New Roman" w:cs="Times New Roman"/>
          <w:szCs w:val="24"/>
          <w:highlight w:val="white"/>
        </w:rPr>
      </w:pPr>
    </w:p>
    <w:p w14:paraId="2623A06B" w14:textId="77777777" w:rsidR="001475B0" w:rsidRDefault="009804DA">
      <w:pPr>
        <w:spacing w:before="240" w:after="240"/>
        <w:rPr>
          <w:rFonts w:eastAsia="Times New Roman" w:cs="Times New Roman"/>
          <w:szCs w:val="24"/>
          <w:highlight w:val="white"/>
        </w:rPr>
      </w:pPr>
      <w:r>
        <w:br w:type="page"/>
      </w:r>
    </w:p>
    <w:p w14:paraId="3FCDF79F" w14:textId="77777777" w:rsidR="001475B0" w:rsidRDefault="00D94A66" w:rsidP="002B5D27">
      <w:pPr>
        <w:pStyle w:val="Heading1"/>
        <w:rPr>
          <w:highlight w:val="white"/>
        </w:rPr>
      </w:pPr>
      <w:bookmarkStart w:id="16" w:name="_Toc210826693"/>
      <w:r>
        <w:rPr>
          <w:highlight w:val="white"/>
        </w:rPr>
        <w:lastRenderedPageBreak/>
        <w:t xml:space="preserve">9. </w:t>
      </w:r>
      <w:r w:rsidR="009804DA">
        <w:rPr>
          <w:highlight w:val="white"/>
        </w:rPr>
        <w:t>References</w:t>
      </w:r>
      <w:bookmarkEnd w:id="16"/>
    </w:p>
    <w:p w14:paraId="5BA164EE" w14:textId="77777777" w:rsidR="001475B0" w:rsidRPr="00A60D3F" w:rsidRDefault="009804DA">
      <w:pPr>
        <w:spacing w:before="240" w:after="240"/>
        <w:rPr>
          <w:rFonts w:eastAsia="Times New Roman" w:cs="Times New Roman"/>
          <w:szCs w:val="24"/>
          <w:highlight w:val="white"/>
        </w:rPr>
      </w:pPr>
      <w:r w:rsidRPr="00A60D3F">
        <w:rPr>
          <w:rFonts w:eastAsia="Times New Roman" w:cs="Times New Roman"/>
          <w:szCs w:val="24"/>
          <w:highlight w:val="white"/>
        </w:rPr>
        <w:t>Al-</w:t>
      </w:r>
      <w:proofErr w:type="spellStart"/>
      <w:r w:rsidRPr="00A60D3F">
        <w:rPr>
          <w:rFonts w:eastAsia="Times New Roman" w:cs="Times New Roman"/>
          <w:szCs w:val="24"/>
          <w:highlight w:val="white"/>
        </w:rPr>
        <w:t>Okaily</w:t>
      </w:r>
      <w:proofErr w:type="spellEnd"/>
      <w:r w:rsidRPr="00A60D3F">
        <w:rPr>
          <w:rFonts w:eastAsia="Times New Roman" w:cs="Times New Roman"/>
          <w:szCs w:val="24"/>
          <w:highlight w:val="white"/>
        </w:rPr>
        <w:t>, A., Al-</w:t>
      </w:r>
      <w:proofErr w:type="spellStart"/>
      <w:r w:rsidRPr="00A60D3F">
        <w:rPr>
          <w:rFonts w:eastAsia="Times New Roman" w:cs="Times New Roman"/>
          <w:szCs w:val="24"/>
          <w:highlight w:val="white"/>
        </w:rPr>
        <w:t>Okaily</w:t>
      </w:r>
      <w:proofErr w:type="spellEnd"/>
      <w:r w:rsidRPr="00A60D3F">
        <w:rPr>
          <w:rFonts w:eastAsia="Times New Roman" w:cs="Times New Roman"/>
          <w:szCs w:val="24"/>
          <w:highlight w:val="white"/>
        </w:rPr>
        <w:t>, M., Teoh, A.P. and Al-</w:t>
      </w:r>
      <w:proofErr w:type="spellStart"/>
      <w:r w:rsidRPr="00A60D3F">
        <w:rPr>
          <w:rFonts w:eastAsia="Times New Roman" w:cs="Times New Roman"/>
          <w:szCs w:val="24"/>
          <w:highlight w:val="white"/>
        </w:rPr>
        <w:t>Debei</w:t>
      </w:r>
      <w:proofErr w:type="spellEnd"/>
      <w:r w:rsidRPr="00A60D3F">
        <w:rPr>
          <w:rFonts w:eastAsia="Times New Roman" w:cs="Times New Roman"/>
          <w:szCs w:val="24"/>
          <w:highlight w:val="white"/>
        </w:rPr>
        <w:t xml:space="preserve">, M.M., 2023. An empirical study on data warehouse systems effectiveness: the case of Jordanian banks in the business intelligence era. </w:t>
      </w:r>
      <w:proofErr w:type="spellStart"/>
      <w:r w:rsidRPr="00A60D3F">
        <w:rPr>
          <w:rFonts w:eastAsia="Times New Roman" w:cs="Times New Roman"/>
          <w:i/>
          <w:szCs w:val="24"/>
          <w:highlight w:val="white"/>
        </w:rPr>
        <w:t>EuroMed</w:t>
      </w:r>
      <w:proofErr w:type="spellEnd"/>
      <w:r w:rsidRPr="00A60D3F">
        <w:rPr>
          <w:rFonts w:eastAsia="Times New Roman" w:cs="Times New Roman"/>
          <w:i/>
          <w:szCs w:val="24"/>
          <w:highlight w:val="white"/>
        </w:rPr>
        <w:t xml:space="preserve"> Journal of Business</w:t>
      </w:r>
      <w:r w:rsidRPr="00A60D3F">
        <w:rPr>
          <w:rFonts w:eastAsia="Times New Roman" w:cs="Times New Roman"/>
          <w:szCs w:val="24"/>
          <w:highlight w:val="white"/>
        </w:rPr>
        <w:t xml:space="preserve">, </w:t>
      </w:r>
      <w:r w:rsidRPr="00A60D3F">
        <w:rPr>
          <w:rFonts w:eastAsia="Times New Roman" w:cs="Times New Roman"/>
          <w:i/>
          <w:szCs w:val="24"/>
          <w:highlight w:val="white"/>
        </w:rPr>
        <w:t>18</w:t>
      </w:r>
      <w:r w:rsidRPr="00A60D3F">
        <w:rPr>
          <w:rFonts w:eastAsia="Times New Roman" w:cs="Times New Roman"/>
          <w:szCs w:val="24"/>
          <w:highlight w:val="white"/>
        </w:rPr>
        <w:t>(4), pp.489-510.</w:t>
      </w:r>
    </w:p>
    <w:p w14:paraId="59A9D3F4" w14:textId="77777777" w:rsidR="001475B0" w:rsidRPr="00A60D3F" w:rsidRDefault="009804DA">
      <w:pPr>
        <w:spacing w:before="240" w:after="240"/>
        <w:rPr>
          <w:rFonts w:eastAsia="Times New Roman" w:cs="Times New Roman"/>
          <w:szCs w:val="24"/>
          <w:highlight w:val="white"/>
        </w:rPr>
      </w:pPr>
      <w:r w:rsidRPr="00A60D3F">
        <w:rPr>
          <w:rFonts w:eastAsia="Times New Roman" w:cs="Times New Roman"/>
          <w:szCs w:val="24"/>
          <w:highlight w:val="white"/>
        </w:rPr>
        <w:t xml:space="preserve">Chen, D.Q., Preston, D.S. and Swink, M., 2021. How big data analytics affects supply chain decision-making: An empirical analysis. </w:t>
      </w:r>
      <w:r w:rsidRPr="00A60D3F">
        <w:rPr>
          <w:rFonts w:eastAsia="Times New Roman" w:cs="Times New Roman"/>
          <w:i/>
          <w:szCs w:val="24"/>
          <w:highlight w:val="white"/>
        </w:rPr>
        <w:t>Journal of the Association for Information Systems</w:t>
      </w:r>
      <w:r w:rsidRPr="00A60D3F">
        <w:rPr>
          <w:rFonts w:eastAsia="Times New Roman" w:cs="Times New Roman"/>
          <w:szCs w:val="24"/>
          <w:highlight w:val="white"/>
        </w:rPr>
        <w:t xml:space="preserve">, </w:t>
      </w:r>
      <w:r w:rsidRPr="00A60D3F">
        <w:rPr>
          <w:rFonts w:eastAsia="Times New Roman" w:cs="Times New Roman"/>
          <w:i/>
          <w:szCs w:val="24"/>
          <w:highlight w:val="white"/>
        </w:rPr>
        <w:t>22</w:t>
      </w:r>
      <w:r w:rsidRPr="00A60D3F">
        <w:rPr>
          <w:rFonts w:eastAsia="Times New Roman" w:cs="Times New Roman"/>
          <w:szCs w:val="24"/>
          <w:highlight w:val="white"/>
        </w:rPr>
        <w:t>(5), pp.1224-1244.</w:t>
      </w:r>
    </w:p>
    <w:p w14:paraId="58278DCE" w14:textId="77777777" w:rsidR="00E877A9" w:rsidRDefault="00772AA2">
      <w:pPr>
        <w:spacing w:before="240" w:after="240"/>
        <w:rPr>
          <w:rFonts w:eastAsia="Times New Roman" w:cs="Times New Roman"/>
          <w:szCs w:val="24"/>
        </w:rPr>
      </w:pPr>
      <w:r w:rsidRPr="00A60D3F">
        <w:rPr>
          <w:rFonts w:eastAsia="Times New Roman" w:cs="Times New Roman"/>
          <w:szCs w:val="24"/>
        </w:rPr>
        <w:t xml:space="preserve">excelcareholdings.com, 2025. </w:t>
      </w:r>
      <w:r w:rsidRPr="00A60D3F">
        <w:rPr>
          <w:rFonts w:eastAsia="Times New Roman" w:cs="Times New Roman"/>
          <w:i/>
          <w:szCs w:val="24"/>
        </w:rPr>
        <w:t>Our Family, Caring for Yours</w:t>
      </w:r>
      <w:r w:rsidRPr="00A60D3F">
        <w:rPr>
          <w:rFonts w:eastAsia="Times New Roman" w:cs="Times New Roman"/>
          <w:szCs w:val="24"/>
        </w:rPr>
        <w:t xml:space="preserve"> </w:t>
      </w:r>
    </w:p>
    <w:p w14:paraId="0A817197" w14:textId="67C93872" w:rsidR="00E877A9" w:rsidRPr="00E877A9" w:rsidRDefault="00772AA2">
      <w:pPr>
        <w:spacing w:before="240" w:after="240"/>
        <w:rPr>
          <w:rFonts w:eastAsia="Times New Roman" w:cs="Times New Roman"/>
          <w:szCs w:val="24"/>
        </w:rPr>
      </w:pPr>
      <w:r w:rsidRPr="00A60D3F">
        <w:rPr>
          <w:rFonts w:eastAsia="Times New Roman" w:cs="Times New Roman"/>
          <w:szCs w:val="24"/>
        </w:rPr>
        <w:t xml:space="preserve">Available at: </w:t>
      </w:r>
      <w:hyperlink r:id="rId8" w:history="1">
        <w:r w:rsidR="00E877A9" w:rsidRPr="005E040C">
          <w:rPr>
            <w:rStyle w:val="Hyperlink"/>
            <w:rFonts w:eastAsia="Times New Roman" w:cs="Times New Roman"/>
            <w:szCs w:val="24"/>
          </w:rPr>
          <w:t>https://www.excelcareholdings.com/</w:t>
        </w:r>
      </w:hyperlink>
    </w:p>
    <w:p w14:paraId="63351B25" w14:textId="72C12141" w:rsidR="00772AA2" w:rsidRPr="00A60D3F" w:rsidRDefault="00772AA2">
      <w:pPr>
        <w:spacing w:before="240" w:after="240"/>
        <w:rPr>
          <w:rFonts w:eastAsia="Times New Roman" w:cs="Times New Roman"/>
          <w:szCs w:val="24"/>
          <w:highlight w:val="white"/>
        </w:rPr>
      </w:pPr>
      <w:r w:rsidRPr="00A60D3F">
        <w:rPr>
          <w:rFonts w:eastAsia="Times New Roman" w:cs="Times New Roman"/>
          <w:szCs w:val="24"/>
        </w:rPr>
        <w:t>Accessed on</w:t>
      </w:r>
      <w:r w:rsidR="001F3B98">
        <w:rPr>
          <w:rFonts w:eastAsia="Times New Roman" w:cs="Times New Roman"/>
          <w:szCs w:val="24"/>
        </w:rPr>
        <w:t>: (</w:t>
      </w:r>
      <w:r w:rsidRPr="00A60D3F">
        <w:rPr>
          <w:rFonts w:eastAsia="Times New Roman" w:cs="Times New Roman"/>
          <w:szCs w:val="24"/>
          <w:highlight w:val="white"/>
        </w:rPr>
        <w:t>1st October 2025</w:t>
      </w:r>
      <w:r w:rsidR="001F3B98">
        <w:rPr>
          <w:rFonts w:eastAsia="Times New Roman" w:cs="Times New Roman"/>
          <w:szCs w:val="24"/>
          <w:highlight w:val="white"/>
        </w:rPr>
        <w:t>)</w:t>
      </w:r>
    </w:p>
    <w:p w14:paraId="075F3CAD" w14:textId="77777777" w:rsidR="001475B0" w:rsidRPr="00A60D3F" w:rsidRDefault="009804DA">
      <w:pPr>
        <w:spacing w:before="240" w:after="240"/>
        <w:rPr>
          <w:rFonts w:eastAsia="Times New Roman" w:cs="Times New Roman"/>
          <w:szCs w:val="24"/>
          <w:highlight w:val="white"/>
        </w:rPr>
      </w:pPr>
      <w:proofErr w:type="spellStart"/>
      <w:r w:rsidRPr="00A60D3F">
        <w:rPr>
          <w:rFonts w:eastAsia="Times New Roman" w:cs="Times New Roman"/>
          <w:szCs w:val="24"/>
          <w:highlight w:val="white"/>
        </w:rPr>
        <w:t>Eyeregba</w:t>
      </w:r>
      <w:proofErr w:type="spellEnd"/>
      <w:r w:rsidRPr="00A60D3F">
        <w:rPr>
          <w:rFonts w:eastAsia="Times New Roman" w:cs="Times New Roman"/>
          <w:szCs w:val="24"/>
          <w:highlight w:val="white"/>
        </w:rPr>
        <w:t xml:space="preserve">, M.E., Mokogwu, C., Ewim, S.E. and Olorunyomi, T.D., 2024. Integrating visual reporting, analytics, and sustainable dashboards to support decision-making and growth in small and medium enterprises (SMEs). </w:t>
      </w:r>
      <w:r w:rsidRPr="00A60D3F">
        <w:rPr>
          <w:rFonts w:eastAsia="Times New Roman" w:cs="Times New Roman"/>
          <w:i/>
          <w:szCs w:val="24"/>
          <w:highlight w:val="white"/>
        </w:rPr>
        <w:t>International Journal of Frontiers in Science and Technology Research</w:t>
      </w:r>
      <w:r w:rsidRPr="00A60D3F">
        <w:rPr>
          <w:rFonts w:eastAsia="Times New Roman" w:cs="Times New Roman"/>
          <w:szCs w:val="24"/>
          <w:highlight w:val="white"/>
        </w:rPr>
        <w:t xml:space="preserve">, </w:t>
      </w:r>
      <w:r w:rsidRPr="00A60D3F">
        <w:rPr>
          <w:rFonts w:eastAsia="Times New Roman" w:cs="Times New Roman"/>
          <w:i/>
          <w:szCs w:val="24"/>
          <w:highlight w:val="white"/>
        </w:rPr>
        <w:t>7</w:t>
      </w:r>
      <w:r w:rsidRPr="00A60D3F">
        <w:rPr>
          <w:rFonts w:eastAsia="Times New Roman" w:cs="Times New Roman"/>
          <w:szCs w:val="24"/>
          <w:highlight w:val="white"/>
        </w:rPr>
        <w:t>(2), pp.90-99.</w:t>
      </w:r>
    </w:p>
    <w:p w14:paraId="6BA77157" w14:textId="104A4665" w:rsidR="001475B0" w:rsidRPr="00A60D3F" w:rsidRDefault="009804DA">
      <w:pPr>
        <w:spacing w:before="240" w:after="240"/>
        <w:rPr>
          <w:rFonts w:eastAsia="Times New Roman" w:cs="Times New Roman"/>
          <w:szCs w:val="24"/>
          <w:highlight w:val="white"/>
        </w:rPr>
      </w:pPr>
      <w:r w:rsidRPr="00A60D3F">
        <w:rPr>
          <w:rFonts w:eastAsia="Times New Roman" w:cs="Times New Roman"/>
          <w:szCs w:val="24"/>
          <w:highlight w:val="white"/>
        </w:rPr>
        <w:t xml:space="preserve">Kimball, R. and Ross, M., 2019. The Data Warehouse Toolkit: The Definitive Guide to Dimensional </w:t>
      </w:r>
      <w:r w:rsidR="001F3B98">
        <w:rPr>
          <w:rFonts w:eastAsia="Times New Roman" w:cs="Times New Roman"/>
          <w:szCs w:val="24"/>
          <w:highlight w:val="white"/>
        </w:rPr>
        <w:t>Modelling</w:t>
      </w:r>
      <w:r w:rsidRPr="00A60D3F">
        <w:rPr>
          <w:rFonts w:eastAsia="Times New Roman" w:cs="Times New Roman"/>
          <w:szCs w:val="24"/>
          <w:highlight w:val="white"/>
        </w:rPr>
        <w:t>, Ed. Wiley.</w:t>
      </w:r>
    </w:p>
    <w:p w14:paraId="1C74C407" w14:textId="77777777" w:rsidR="001F3B98" w:rsidRDefault="009804DA">
      <w:pPr>
        <w:spacing w:before="240" w:after="240"/>
        <w:rPr>
          <w:rFonts w:eastAsia="Times New Roman" w:cs="Times New Roman"/>
          <w:szCs w:val="24"/>
          <w:highlight w:val="white"/>
        </w:rPr>
      </w:pPr>
      <w:r w:rsidRPr="00A60D3F">
        <w:rPr>
          <w:rFonts w:eastAsia="Times New Roman" w:cs="Times New Roman"/>
          <w:szCs w:val="24"/>
          <w:highlight w:val="white"/>
        </w:rPr>
        <w:t xml:space="preserve">McKinsey, 2022. </w:t>
      </w:r>
      <w:r w:rsidRPr="00A60D3F">
        <w:rPr>
          <w:rFonts w:eastAsia="Times New Roman" w:cs="Times New Roman"/>
          <w:i/>
          <w:szCs w:val="24"/>
          <w:highlight w:val="white"/>
        </w:rPr>
        <w:t>AI-driven operations forecasting in data-light environments</w:t>
      </w:r>
      <w:r w:rsidRPr="00A60D3F">
        <w:rPr>
          <w:rFonts w:eastAsia="Times New Roman" w:cs="Times New Roman"/>
          <w:szCs w:val="24"/>
          <w:highlight w:val="white"/>
        </w:rPr>
        <w:t xml:space="preserve"> </w:t>
      </w:r>
    </w:p>
    <w:p w14:paraId="4D435227" w14:textId="77777777" w:rsidR="001F3B98" w:rsidRDefault="009804DA">
      <w:pPr>
        <w:spacing w:before="240" w:after="240"/>
        <w:rPr>
          <w:rFonts w:eastAsia="Times New Roman" w:cs="Times New Roman"/>
          <w:szCs w:val="24"/>
          <w:highlight w:val="white"/>
          <w:u w:val="single"/>
        </w:rPr>
      </w:pPr>
      <w:r w:rsidRPr="00A60D3F">
        <w:rPr>
          <w:rFonts w:eastAsia="Times New Roman" w:cs="Times New Roman"/>
          <w:szCs w:val="24"/>
          <w:highlight w:val="white"/>
        </w:rPr>
        <w:t>Available at:</w:t>
      </w:r>
      <w:hyperlink r:id="rId9">
        <w:r w:rsidRPr="00A60D3F">
          <w:rPr>
            <w:rFonts w:eastAsia="Times New Roman" w:cs="Times New Roman"/>
            <w:szCs w:val="24"/>
            <w:highlight w:val="white"/>
          </w:rPr>
          <w:t xml:space="preserve"> </w:t>
        </w:r>
      </w:hyperlink>
      <w:hyperlink r:id="rId10" w:history="1">
        <w:r w:rsidR="001F3B98" w:rsidRPr="005E040C">
          <w:rPr>
            <w:rStyle w:val="Hyperlink"/>
            <w:rFonts w:eastAsia="Times New Roman" w:cs="Times New Roman"/>
            <w:szCs w:val="24"/>
            <w:highlight w:val="white"/>
          </w:rPr>
          <w:t>https://www.mckinsey.com/capabilities/operations/our-insights/ai-driven-operations-forecasting-in-data-light-environments</w:t>
        </w:r>
      </w:hyperlink>
    </w:p>
    <w:p w14:paraId="11B4152A" w14:textId="7186BABD" w:rsidR="001475B0" w:rsidRPr="001F3B98" w:rsidRDefault="009804DA">
      <w:pPr>
        <w:spacing w:before="240" w:after="240"/>
      </w:pPr>
      <w:r w:rsidRPr="00A60D3F">
        <w:rPr>
          <w:rFonts w:eastAsia="Times New Roman" w:cs="Times New Roman"/>
          <w:szCs w:val="24"/>
          <w:highlight w:val="white"/>
        </w:rPr>
        <w:t xml:space="preserve"> Accessed on</w:t>
      </w:r>
      <w:r w:rsidR="001F3B98">
        <w:rPr>
          <w:rFonts w:eastAsia="Times New Roman" w:cs="Times New Roman"/>
          <w:szCs w:val="24"/>
          <w:highlight w:val="white"/>
        </w:rPr>
        <w:t xml:space="preserve">: </w:t>
      </w:r>
      <w:proofErr w:type="gramStart"/>
      <w:r w:rsidR="001F3B98">
        <w:rPr>
          <w:rFonts w:eastAsia="Times New Roman" w:cs="Times New Roman"/>
          <w:szCs w:val="24"/>
          <w:highlight w:val="white"/>
        </w:rPr>
        <w:t>(</w:t>
      </w:r>
      <w:r w:rsidRPr="00A60D3F">
        <w:rPr>
          <w:rFonts w:eastAsia="Times New Roman" w:cs="Times New Roman"/>
          <w:szCs w:val="24"/>
          <w:highlight w:val="white"/>
        </w:rPr>
        <w:t xml:space="preserve"> 1</w:t>
      </w:r>
      <w:proofErr w:type="gramEnd"/>
      <w:r w:rsidRPr="00A60D3F">
        <w:rPr>
          <w:rFonts w:eastAsia="Times New Roman" w:cs="Times New Roman"/>
          <w:szCs w:val="24"/>
          <w:highlight w:val="white"/>
        </w:rPr>
        <w:t>st October 2025</w:t>
      </w:r>
      <w:r w:rsidR="001F3B98">
        <w:rPr>
          <w:rFonts w:eastAsia="Times New Roman" w:cs="Times New Roman"/>
          <w:szCs w:val="24"/>
        </w:rPr>
        <w:t>)</w:t>
      </w:r>
    </w:p>
    <w:p w14:paraId="449C97CB" w14:textId="77777777" w:rsidR="001475B0" w:rsidRPr="00A60D3F" w:rsidRDefault="009804DA">
      <w:pPr>
        <w:spacing w:before="240" w:after="240"/>
        <w:rPr>
          <w:rFonts w:eastAsia="Times New Roman" w:cs="Times New Roman"/>
          <w:szCs w:val="24"/>
          <w:highlight w:val="white"/>
        </w:rPr>
      </w:pPr>
      <w:r w:rsidRPr="00A60D3F">
        <w:rPr>
          <w:rFonts w:eastAsia="Times New Roman" w:cs="Times New Roman"/>
          <w:szCs w:val="24"/>
          <w:highlight w:val="white"/>
        </w:rPr>
        <w:t xml:space="preserve">Mishra, S., Shaw, K., Mishra, D., Patil, S., Kotecha, K., Kumar, S. and Bajaj, S., 2022. Improving the accuracy of ensemble machine learning classification models using a novel bit-fusion algorithm for healthcare AI systems. </w:t>
      </w:r>
      <w:r w:rsidRPr="00A60D3F">
        <w:rPr>
          <w:rFonts w:eastAsia="Times New Roman" w:cs="Times New Roman"/>
          <w:i/>
          <w:szCs w:val="24"/>
          <w:highlight w:val="white"/>
        </w:rPr>
        <w:t>Frontiers in Public Health</w:t>
      </w:r>
      <w:r w:rsidRPr="00A60D3F">
        <w:rPr>
          <w:rFonts w:eastAsia="Times New Roman" w:cs="Times New Roman"/>
          <w:szCs w:val="24"/>
          <w:highlight w:val="white"/>
        </w:rPr>
        <w:t xml:space="preserve">, </w:t>
      </w:r>
      <w:r w:rsidRPr="00A60D3F">
        <w:rPr>
          <w:rFonts w:eastAsia="Times New Roman" w:cs="Times New Roman"/>
          <w:i/>
          <w:szCs w:val="24"/>
          <w:highlight w:val="white"/>
        </w:rPr>
        <w:t>10</w:t>
      </w:r>
      <w:r w:rsidRPr="00A60D3F">
        <w:rPr>
          <w:rFonts w:eastAsia="Times New Roman" w:cs="Times New Roman"/>
          <w:szCs w:val="24"/>
          <w:highlight w:val="white"/>
        </w:rPr>
        <w:t>, p.858282.</w:t>
      </w:r>
    </w:p>
    <w:p w14:paraId="46780EAD" w14:textId="77777777" w:rsidR="001475B0" w:rsidRPr="00A60D3F" w:rsidRDefault="009804DA">
      <w:pPr>
        <w:spacing w:before="240" w:after="240"/>
        <w:rPr>
          <w:rFonts w:eastAsia="Times New Roman" w:cs="Times New Roman"/>
          <w:szCs w:val="24"/>
          <w:highlight w:val="white"/>
        </w:rPr>
      </w:pPr>
      <w:r w:rsidRPr="00A60D3F">
        <w:rPr>
          <w:rFonts w:eastAsia="Times New Roman" w:cs="Times New Roman"/>
          <w:szCs w:val="24"/>
          <w:highlight w:val="white"/>
        </w:rPr>
        <w:lastRenderedPageBreak/>
        <w:t xml:space="preserve">Rahman, M.A., Alam, M.S. and Mrida, M.S.H., 2025. How interactive dashboards improve managerial decision-making in operations management. </w:t>
      </w:r>
      <w:r w:rsidRPr="00A60D3F">
        <w:rPr>
          <w:rFonts w:eastAsia="Times New Roman" w:cs="Times New Roman"/>
          <w:i/>
          <w:szCs w:val="24"/>
          <w:highlight w:val="white"/>
        </w:rPr>
        <w:t>American Journal of Advanced Technology and Engineering Solutions</w:t>
      </w:r>
      <w:r w:rsidRPr="00A60D3F">
        <w:rPr>
          <w:rFonts w:eastAsia="Times New Roman" w:cs="Times New Roman"/>
          <w:szCs w:val="24"/>
          <w:highlight w:val="white"/>
        </w:rPr>
        <w:t xml:space="preserve">, </w:t>
      </w:r>
      <w:r w:rsidRPr="00A60D3F">
        <w:rPr>
          <w:rFonts w:eastAsia="Times New Roman" w:cs="Times New Roman"/>
          <w:i/>
          <w:szCs w:val="24"/>
          <w:highlight w:val="white"/>
        </w:rPr>
        <w:t>1</w:t>
      </w:r>
      <w:r w:rsidRPr="00A60D3F">
        <w:rPr>
          <w:rFonts w:eastAsia="Times New Roman" w:cs="Times New Roman"/>
          <w:szCs w:val="24"/>
          <w:highlight w:val="white"/>
        </w:rPr>
        <w:t>(01), pp.122-146.</w:t>
      </w:r>
    </w:p>
    <w:p w14:paraId="06D7EB14" w14:textId="77777777" w:rsidR="001475B0" w:rsidRPr="00A60D3F" w:rsidRDefault="009804DA">
      <w:pPr>
        <w:spacing w:before="240" w:after="240"/>
        <w:rPr>
          <w:rFonts w:eastAsia="Times New Roman" w:cs="Times New Roman"/>
          <w:szCs w:val="24"/>
          <w:highlight w:val="white"/>
        </w:rPr>
      </w:pPr>
      <w:r w:rsidRPr="00A60D3F">
        <w:rPr>
          <w:rFonts w:eastAsia="Times New Roman" w:cs="Times New Roman"/>
          <w:szCs w:val="24"/>
          <w:highlight w:val="white"/>
        </w:rPr>
        <w:t xml:space="preserve">Sahu, M., Maurya, P. and Krishnaveni, S., 2025. Healthcare 5.0: Enabling Technologies and Potential Use Cases. In </w:t>
      </w:r>
      <w:r w:rsidRPr="00A60D3F">
        <w:rPr>
          <w:rFonts w:eastAsia="Times New Roman" w:cs="Times New Roman"/>
          <w:i/>
          <w:szCs w:val="24"/>
          <w:highlight w:val="white"/>
        </w:rPr>
        <w:t>Industry 5.0: Key Technologies and Drivers</w:t>
      </w:r>
      <w:r w:rsidRPr="00A60D3F">
        <w:rPr>
          <w:rFonts w:eastAsia="Times New Roman" w:cs="Times New Roman"/>
          <w:szCs w:val="24"/>
          <w:highlight w:val="white"/>
        </w:rPr>
        <w:t xml:space="preserve"> (pp. 303-327). Cham: Springer Nature Switzerland.</w:t>
      </w:r>
    </w:p>
    <w:p w14:paraId="246204C8" w14:textId="77777777" w:rsidR="001475B0" w:rsidRPr="00A60D3F" w:rsidRDefault="009804DA">
      <w:pPr>
        <w:spacing w:before="240" w:after="240"/>
        <w:rPr>
          <w:rFonts w:eastAsia="Times New Roman" w:cs="Times New Roman"/>
          <w:szCs w:val="24"/>
          <w:highlight w:val="white"/>
        </w:rPr>
      </w:pPr>
      <w:r w:rsidRPr="00A60D3F">
        <w:rPr>
          <w:rFonts w:eastAsia="Times New Roman" w:cs="Times New Roman"/>
          <w:szCs w:val="24"/>
          <w:highlight w:val="white"/>
        </w:rPr>
        <w:t>Santosh Kumar Singu, 2022. "</w:t>
      </w:r>
      <w:r w:rsidRPr="00A60D3F">
        <w:rPr>
          <w:rFonts w:eastAsia="Times New Roman" w:cs="Times New Roman"/>
          <w:i/>
          <w:szCs w:val="24"/>
          <w:highlight w:val="white"/>
        </w:rPr>
        <w:t>Impact of Data Warehousing on Business Intelligence and Analytics</w:t>
      </w:r>
      <w:r w:rsidRPr="00A60D3F">
        <w:rPr>
          <w:rFonts w:eastAsia="Times New Roman" w:cs="Times New Roman"/>
          <w:szCs w:val="24"/>
          <w:highlight w:val="white"/>
        </w:rPr>
        <w:t xml:space="preserve">", </w:t>
      </w:r>
      <w:r w:rsidRPr="00A60D3F">
        <w:rPr>
          <w:rFonts w:eastAsia="Times New Roman" w:cs="Times New Roman"/>
          <w:i/>
          <w:szCs w:val="24"/>
          <w:highlight w:val="white"/>
        </w:rPr>
        <w:t>ESP Journal of Engineering &amp; Technology Advancements</w:t>
      </w:r>
      <w:r w:rsidRPr="00A60D3F">
        <w:rPr>
          <w:rFonts w:eastAsia="Times New Roman" w:cs="Times New Roman"/>
          <w:szCs w:val="24"/>
          <w:highlight w:val="white"/>
        </w:rPr>
        <w:t xml:space="preserve"> 2(2): 101-113.</w:t>
      </w:r>
    </w:p>
    <w:p w14:paraId="5F5E2E11" w14:textId="238D79E3" w:rsidR="001475B0" w:rsidRPr="00A60D3F" w:rsidRDefault="009804DA">
      <w:pPr>
        <w:spacing w:before="240" w:after="240"/>
        <w:rPr>
          <w:rFonts w:eastAsia="Times New Roman" w:cs="Times New Roman"/>
          <w:szCs w:val="24"/>
          <w:highlight w:val="white"/>
        </w:rPr>
      </w:pPr>
      <w:r w:rsidRPr="00A60D3F">
        <w:rPr>
          <w:rFonts w:eastAsia="Times New Roman" w:cs="Times New Roman"/>
          <w:szCs w:val="24"/>
          <w:highlight w:val="white"/>
        </w:rPr>
        <w:t xml:space="preserve">Schröer, C., Kruse, F. and Gómez, J.M., 2021. A systematic literature review on applying </w:t>
      </w:r>
      <w:r w:rsidR="001F3B98">
        <w:rPr>
          <w:rFonts w:eastAsia="Times New Roman" w:cs="Times New Roman"/>
          <w:szCs w:val="24"/>
          <w:highlight w:val="white"/>
        </w:rPr>
        <w:t xml:space="preserve">the </w:t>
      </w:r>
      <w:r w:rsidRPr="00A60D3F">
        <w:rPr>
          <w:rFonts w:eastAsia="Times New Roman" w:cs="Times New Roman"/>
          <w:szCs w:val="24"/>
          <w:highlight w:val="white"/>
        </w:rPr>
        <w:t xml:space="preserve">CRISP-DM process model. </w:t>
      </w:r>
      <w:r w:rsidRPr="00A60D3F">
        <w:rPr>
          <w:rFonts w:eastAsia="Times New Roman" w:cs="Times New Roman"/>
          <w:i/>
          <w:szCs w:val="24"/>
          <w:highlight w:val="white"/>
        </w:rPr>
        <w:t>Procedia computer science</w:t>
      </w:r>
      <w:r w:rsidRPr="00A60D3F">
        <w:rPr>
          <w:rFonts w:eastAsia="Times New Roman" w:cs="Times New Roman"/>
          <w:szCs w:val="24"/>
          <w:highlight w:val="white"/>
        </w:rPr>
        <w:t xml:space="preserve">, </w:t>
      </w:r>
      <w:r w:rsidRPr="00A60D3F">
        <w:rPr>
          <w:rFonts w:eastAsia="Times New Roman" w:cs="Times New Roman"/>
          <w:i/>
          <w:szCs w:val="24"/>
          <w:highlight w:val="white"/>
        </w:rPr>
        <w:t>181</w:t>
      </w:r>
      <w:r w:rsidRPr="00A60D3F">
        <w:rPr>
          <w:rFonts w:eastAsia="Times New Roman" w:cs="Times New Roman"/>
          <w:szCs w:val="24"/>
          <w:highlight w:val="white"/>
        </w:rPr>
        <w:t>, pp.526-534.</w:t>
      </w:r>
    </w:p>
    <w:p w14:paraId="3B1A31F8" w14:textId="77777777" w:rsidR="001475B0" w:rsidRPr="00A60D3F" w:rsidRDefault="009804DA">
      <w:pPr>
        <w:spacing w:before="240" w:after="240"/>
        <w:rPr>
          <w:rFonts w:eastAsia="Times New Roman" w:cs="Times New Roman"/>
          <w:szCs w:val="24"/>
          <w:highlight w:val="white"/>
        </w:rPr>
      </w:pPr>
      <w:r w:rsidRPr="00A60D3F">
        <w:rPr>
          <w:rFonts w:eastAsia="Times New Roman" w:cs="Times New Roman"/>
          <w:szCs w:val="24"/>
          <w:highlight w:val="white"/>
        </w:rPr>
        <w:t xml:space="preserve">Sharma, N. and Sarkar, D., 2022. Healthcare Data Analytics Using Power BI. </w:t>
      </w:r>
      <w:r w:rsidRPr="00A60D3F">
        <w:rPr>
          <w:rFonts w:eastAsia="Times New Roman" w:cs="Times New Roman"/>
          <w:i/>
          <w:szCs w:val="24"/>
          <w:highlight w:val="white"/>
        </w:rPr>
        <w:t>International Journal of Software Innovation (IJSI)</w:t>
      </w:r>
      <w:r w:rsidRPr="00A60D3F">
        <w:rPr>
          <w:rFonts w:eastAsia="Times New Roman" w:cs="Times New Roman"/>
          <w:szCs w:val="24"/>
          <w:highlight w:val="white"/>
        </w:rPr>
        <w:t xml:space="preserve">, </w:t>
      </w:r>
      <w:r w:rsidRPr="00A60D3F">
        <w:rPr>
          <w:rFonts w:eastAsia="Times New Roman" w:cs="Times New Roman"/>
          <w:i/>
          <w:szCs w:val="24"/>
          <w:highlight w:val="white"/>
        </w:rPr>
        <w:t>10</w:t>
      </w:r>
      <w:r w:rsidRPr="00A60D3F">
        <w:rPr>
          <w:rFonts w:eastAsia="Times New Roman" w:cs="Times New Roman"/>
          <w:szCs w:val="24"/>
          <w:highlight w:val="white"/>
        </w:rPr>
        <w:t>(1), pp.1-10.</w:t>
      </w:r>
    </w:p>
    <w:p w14:paraId="76FBD13B" w14:textId="779FB042" w:rsidR="001475B0" w:rsidRPr="00A60D3F" w:rsidRDefault="009804DA">
      <w:pPr>
        <w:spacing w:before="240" w:after="240"/>
        <w:rPr>
          <w:rFonts w:eastAsia="Times New Roman" w:cs="Times New Roman"/>
          <w:szCs w:val="24"/>
          <w:highlight w:val="white"/>
        </w:rPr>
      </w:pPr>
      <w:r w:rsidRPr="00A60D3F">
        <w:rPr>
          <w:rFonts w:eastAsia="Times New Roman" w:cs="Times New Roman"/>
          <w:szCs w:val="24"/>
          <w:highlight w:val="white"/>
        </w:rPr>
        <w:t xml:space="preserve">Tamer, Y.T., Karam, A., Roderick, T. and Miff, S., 2022. Know thy patient: a novel approach and method for patient segmentation and clustering using machine learning to develop holistic, </w:t>
      </w:r>
      <w:r w:rsidR="001F3B98">
        <w:rPr>
          <w:rFonts w:eastAsia="Times New Roman" w:cs="Times New Roman"/>
          <w:szCs w:val="24"/>
          <w:highlight w:val="white"/>
        </w:rPr>
        <w:t>patient-centred</w:t>
      </w:r>
      <w:r w:rsidRPr="00A60D3F">
        <w:rPr>
          <w:rFonts w:eastAsia="Times New Roman" w:cs="Times New Roman"/>
          <w:szCs w:val="24"/>
          <w:highlight w:val="white"/>
        </w:rPr>
        <w:t xml:space="preserve"> programs and treatment plans. </w:t>
      </w:r>
      <w:r w:rsidRPr="00A60D3F">
        <w:rPr>
          <w:rFonts w:eastAsia="Times New Roman" w:cs="Times New Roman"/>
          <w:i/>
          <w:szCs w:val="24"/>
          <w:highlight w:val="white"/>
        </w:rPr>
        <w:t>NEJM Catalyst Innovations in Care Delivery</w:t>
      </w:r>
      <w:r w:rsidRPr="00A60D3F">
        <w:rPr>
          <w:rFonts w:eastAsia="Times New Roman" w:cs="Times New Roman"/>
          <w:szCs w:val="24"/>
          <w:highlight w:val="white"/>
        </w:rPr>
        <w:t xml:space="preserve">, </w:t>
      </w:r>
      <w:r w:rsidRPr="00A60D3F">
        <w:rPr>
          <w:rFonts w:eastAsia="Times New Roman" w:cs="Times New Roman"/>
          <w:i/>
          <w:szCs w:val="24"/>
          <w:highlight w:val="white"/>
        </w:rPr>
        <w:t>3</w:t>
      </w:r>
      <w:r w:rsidRPr="00A60D3F">
        <w:rPr>
          <w:rFonts w:eastAsia="Times New Roman" w:cs="Times New Roman"/>
          <w:szCs w:val="24"/>
          <w:highlight w:val="white"/>
        </w:rPr>
        <w:t>(4).</w:t>
      </w:r>
    </w:p>
    <w:p w14:paraId="3596B1FB" w14:textId="77777777" w:rsidR="004D3ADF" w:rsidRPr="004D3ADF" w:rsidRDefault="004D3ADF" w:rsidP="004D3ADF">
      <w:pPr>
        <w:pStyle w:val="Heading1"/>
        <w:rPr>
          <w:rFonts w:eastAsia="Times New Roman" w:cs="Times New Roman"/>
          <w:szCs w:val="24"/>
          <w:highlight w:val="white"/>
        </w:rPr>
      </w:pPr>
      <w:r w:rsidRPr="00A60D3F">
        <w:rPr>
          <w:rFonts w:eastAsia="Times New Roman" w:cs="Times New Roman"/>
          <w:szCs w:val="24"/>
          <w:highlight w:val="white"/>
        </w:rPr>
        <w:br w:type="page"/>
      </w:r>
      <w:bookmarkStart w:id="17" w:name="_Toc210826694"/>
      <w:r w:rsidR="00D94A66">
        <w:rPr>
          <w:rFonts w:eastAsia="Times New Roman" w:cs="Times New Roman"/>
          <w:szCs w:val="24"/>
          <w:highlight w:val="white"/>
        </w:rPr>
        <w:lastRenderedPageBreak/>
        <w:t xml:space="preserve">10. </w:t>
      </w:r>
      <w:r>
        <w:rPr>
          <w:highlight w:val="white"/>
        </w:rPr>
        <w:t>Appendices</w:t>
      </w:r>
      <w:bookmarkEnd w:id="17"/>
    </w:p>
    <w:p w14:paraId="7136B316" w14:textId="77777777" w:rsidR="004D3ADF" w:rsidRDefault="004D3ADF" w:rsidP="004D3ADF">
      <w:pPr>
        <w:pStyle w:val="Heading2"/>
        <w:rPr>
          <w:highlight w:val="white"/>
        </w:rPr>
      </w:pPr>
      <w:bookmarkStart w:id="18" w:name="_Toc210826695"/>
      <w:r>
        <w:rPr>
          <w:highlight w:val="white"/>
        </w:rPr>
        <w:t>Appendix 1: BI Architecture</w:t>
      </w:r>
      <w:bookmarkEnd w:id="18"/>
    </w:p>
    <w:p w14:paraId="5A814914" w14:textId="77777777" w:rsidR="001475B0" w:rsidRDefault="004D3ADF" w:rsidP="00A60D3F">
      <w:pPr>
        <w:spacing w:before="240" w:after="240"/>
        <w:jc w:val="center"/>
        <w:rPr>
          <w:rFonts w:eastAsia="Times New Roman" w:cs="Times New Roman"/>
          <w:szCs w:val="24"/>
          <w:highlight w:val="white"/>
        </w:rPr>
      </w:pPr>
      <w:r>
        <w:rPr>
          <w:noProof/>
          <w:lang w:val="en-US" w:eastAsia="en-US"/>
        </w:rPr>
        <w:drawing>
          <wp:inline distT="0" distB="0" distL="0" distR="0" wp14:anchorId="18F7182A" wp14:editId="5A66CFE8">
            <wp:extent cx="5048250" cy="3867150"/>
            <wp:effectExtent l="0" t="0" r="0" b="0"/>
            <wp:docPr id="1" name="Picture 1" descr="Power BI Architecture - Explained with Diagrams &amp; Examples | Coupler.io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wer BI Architecture - Explained with Diagrams &amp; Examples | Coupler.io Blo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053649" cy="3871286"/>
                    </a:xfrm>
                    <a:prstGeom prst="rect">
                      <a:avLst/>
                    </a:prstGeom>
                    <a:noFill/>
                    <a:ln>
                      <a:noFill/>
                    </a:ln>
                  </pic:spPr>
                </pic:pic>
              </a:graphicData>
            </a:graphic>
          </wp:inline>
        </w:drawing>
      </w:r>
    </w:p>
    <w:p w14:paraId="2CDD684C" w14:textId="77777777" w:rsidR="004D3ADF" w:rsidRDefault="004D3ADF">
      <w:pPr>
        <w:spacing w:before="240" w:after="240"/>
        <w:rPr>
          <w:rFonts w:eastAsia="Times New Roman" w:cs="Times New Roman"/>
          <w:szCs w:val="24"/>
          <w:highlight w:val="white"/>
        </w:rPr>
      </w:pPr>
    </w:p>
    <w:p w14:paraId="44F6F1E4" w14:textId="77777777" w:rsidR="00A60D3F" w:rsidRDefault="00A60D3F">
      <w:pPr>
        <w:spacing w:line="276" w:lineRule="auto"/>
        <w:jc w:val="left"/>
        <w:rPr>
          <w:rFonts w:eastAsia="Times New Roman" w:cs="Times New Roman"/>
          <w:b/>
          <w:szCs w:val="24"/>
          <w:highlight w:val="white"/>
        </w:rPr>
      </w:pPr>
      <w:bookmarkStart w:id="19" w:name="_Toc210826696"/>
      <w:r>
        <w:rPr>
          <w:rFonts w:eastAsia="Times New Roman" w:cs="Times New Roman"/>
          <w:szCs w:val="24"/>
          <w:highlight w:val="white"/>
        </w:rPr>
        <w:br w:type="page"/>
      </w:r>
    </w:p>
    <w:p w14:paraId="50AAA034" w14:textId="77777777" w:rsidR="004D3ADF" w:rsidRDefault="004D3ADF" w:rsidP="004D3ADF">
      <w:pPr>
        <w:pStyle w:val="Heading2"/>
        <w:rPr>
          <w:rFonts w:eastAsia="Times New Roman" w:cs="Times New Roman"/>
          <w:szCs w:val="24"/>
          <w:highlight w:val="white"/>
        </w:rPr>
      </w:pPr>
      <w:r>
        <w:rPr>
          <w:rFonts w:eastAsia="Times New Roman" w:cs="Times New Roman"/>
          <w:szCs w:val="24"/>
          <w:highlight w:val="white"/>
        </w:rPr>
        <w:lastRenderedPageBreak/>
        <w:t xml:space="preserve">Appendix 2: </w:t>
      </w:r>
      <w:r>
        <w:t>CRISP-DM Model</w:t>
      </w:r>
      <w:bookmarkEnd w:id="19"/>
    </w:p>
    <w:p w14:paraId="3CD0C5B4" w14:textId="77777777" w:rsidR="004D3ADF" w:rsidRDefault="004D3ADF" w:rsidP="00A60D3F">
      <w:pPr>
        <w:spacing w:before="240" w:after="240"/>
        <w:jc w:val="center"/>
        <w:rPr>
          <w:rFonts w:eastAsia="Times New Roman" w:cs="Times New Roman"/>
          <w:szCs w:val="24"/>
          <w:highlight w:val="white"/>
        </w:rPr>
      </w:pPr>
      <w:r>
        <w:rPr>
          <w:noProof/>
          <w:lang w:val="en-US" w:eastAsia="en-US"/>
        </w:rPr>
        <w:drawing>
          <wp:inline distT="0" distB="0" distL="0" distR="0" wp14:anchorId="3542F084" wp14:editId="6411CDBF">
            <wp:extent cx="4619625" cy="3857625"/>
            <wp:effectExtent l="0" t="0" r="9525" b="9525"/>
            <wp:docPr id="2" name="Picture 2" descr="Understanding the Role of Knowledge Intelligence in the CRISP-DM Framework:  A Guide for Data Science Projects - Enterprise Knowle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derstanding the Role of Knowledge Intelligence in the CRISP-DM Framework:  A Guide for Data Science Projects - Enterprise Knowled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619625" cy="3857625"/>
                    </a:xfrm>
                    <a:prstGeom prst="rect">
                      <a:avLst/>
                    </a:prstGeom>
                    <a:noFill/>
                    <a:ln>
                      <a:noFill/>
                    </a:ln>
                  </pic:spPr>
                </pic:pic>
              </a:graphicData>
            </a:graphic>
          </wp:inline>
        </w:drawing>
      </w:r>
    </w:p>
    <w:p w14:paraId="303D69ED" w14:textId="77777777" w:rsidR="00A60D3F" w:rsidRDefault="00A60D3F">
      <w:pPr>
        <w:spacing w:line="276" w:lineRule="auto"/>
        <w:jc w:val="left"/>
        <w:rPr>
          <w:rFonts w:eastAsia="Times New Roman" w:cs="Times New Roman"/>
          <w:b/>
          <w:szCs w:val="24"/>
          <w:highlight w:val="white"/>
        </w:rPr>
      </w:pPr>
      <w:bookmarkStart w:id="20" w:name="_Toc210826697"/>
      <w:r>
        <w:rPr>
          <w:rFonts w:eastAsia="Times New Roman" w:cs="Times New Roman"/>
          <w:szCs w:val="24"/>
          <w:highlight w:val="white"/>
        </w:rPr>
        <w:br w:type="page"/>
      </w:r>
    </w:p>
    <w:p w14:paraId="3F157347" w14:textId="77777777" w:rsidR="004D3ADF" w:rsidRDefault="004D3ADF" w:rsidP="004D3ADF">
      <w:pPr>
        <w:pStyle w:val="Heading2"/>
        <w:rPr>
          <w:rFonts w:eastAsia="Times New Roman" w:cs="Times New Roman"/>
          <w:szCs w:val="24"/>
          <w:highlight w:val="white"/>
        </w:rPr>
      </w:pPr>
      <w:r>
        <w:rPr>
          <w:rFonts w:eastAsia="Times New Roman" w:cs="Times New Roman"/>
          <w:szCs w:val="24"/>
          <w:highlight w:val="white"/>
        </w:rPr>
        <w:lastRenderedPageBreak/>
        <w:t xml:space="preserve">Appendix 3: </w:t>
      </w:r>
      <w:r>
        <w:t>Data flow between DW and BI tools</w:t>
      </w:r>
      <w:bookmarkEnd w:id="20"/>
    </w:p>
    <w:p w14:paraId="34F43DE4" w14:textId="77777777" w:rsidR="004D3ADF" w:rsidRDefault="004D3ADF" w:rsidP="00A60D3F">
      <w:pPr>
        <w:spacing w:before="240" w:after="240"/>
        <w:jc w:val="center"/>
        <w:rPr>
          <w:rFonts w:eastAsia="Times New Roman" w:cs="Times New Roman"/>
          <w:szCs w:val="24"/>
          <w:highlight w:val="white"/>
        </w:rPr>
      </w:pPr>
      <w:r>
        <w:rPr>
          <w:noProof/>
          <w:lang w:val="en-US" w:eastAsia="en-US"/>
        </w:rPr>
        <w:drawing>
          <wp:inline distT="0" distB="0" distL="0" distR="0" wp14:anchorId="1A0EF167" wp14:editId="4A4FCE2A">
            <wp:extent cx="5046560" cy="3829050"/>
            <wp:effectExtent l="0" t="0" r="1905" b="0"/>
            <wp:docPr id="3" name="Picture 3" descr="Power BI Dataflow vs Data Warehouse: Which one to choose? - RADAC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ower BI Dataflow vs Data Warehouse: Which one to choose? - RADACA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48200" cy="3830294"/>
                    </a:xfrm>
                    <a:prstGeom prst="rect">
                      <a:avLst/>
                    </a:prstGeom>
                    <a:noFill/>
                    <a:ln>
                      <a:noFill/>
                    </a:ln>
                  </pic:spPr>
                </pic:pic>
              </a:graphicData>
            </a:graphic>
          </wp:inline>
        </w:drawing>
      </w:r>
    </w:p>
    <w:sectPr w:rsidR="004D3ADF" w:rsidSect="00A60D3F">
      <w:footerReference w:type="default" r:id="rId1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EC7526" w14:textId="77777777" w:rsidR="002F2EE4" w:rsidRDefault="002F2EE4" w:rsidP="002B5D27">
      <w:pPr>
        <w:spacing w:line="240" w:lineRule="auto"/>
      </w:pPr>
      <w:r>
        <w:separator/>
      </w:r>
    </w:p>
  </w:endnote>
  <w:endnote w:type="continuationSeparator" w:id="0">
    <w:p w14:paraId="65FCD70F" w14:textId="77777777" w:rsidR="002F2EE4" w:rsidRDefault="002F2EE4" w:rsidP="002B5D2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6987724"/>
      <w:docPartObj>
        <w:docPartGallery w:val="Page Numbers (Bottom of Page)"/>
        <w:docPartUnique/>
      </w:docPartObj>
    </w:sdtPr>
    <w:sdtEndPr>
      <w:rPr>
        <w:noProof/>
      </w:rPr>
    </w:sdtEndPr>
    <w:sdtContent>
      <w:p w14:paraId="5D4F3F6D" w14:textId="77777777" w:rsidR="002B5D27" w:rsidRDefault="002B5D27">
        <w:pPr>
          <w:pStyle w:val="Footer"/>
          <w:jc w:val="right"/>
        </w:pPr>
        <w:r>
          <w:fldChar w:fldCharType="begin"/>
        </w:r>
        <w:r>
          <w:instrText xml:space="preserve"> PAGE   \* MERGEFORMAT </w:instrText>
        </w:r>
        <w:r>
          <w:fldChar w:fldCharType="separate"/>
        </w:r>
        <w:r w:rsidR="00486970">
          <w:rPr>
            <w:noProof/>
          </w:rPr>
          <w:t>1</w:t>
        </w:r>
        <w:r>
          <w:rPr>
            <w:noProof/>
          </w:rPr>
          <w:fldChar w:fldCharType="end"/>
        </w:r>
      </w:p>
    </w:sdtContent>
  </w:sdt>
  <w:p w14:paraId="44411057" w14:textId="77777777" w:rsidR="002B5D27" w:rsidRDefault="002B5D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C14626" w14:textId="77777777" w:rsidR="002F2EE4" w:rsidRDefault="002F2EE4" w:rsidP="002B5D27">
      <w:pPr>
        <w:spacing w:line="240" w:lineRule="auto"/>
      </w:pPr>
      <w:r>
        <w:separator/>
      </w:r>
    </w:p>
  </w:footnote>
  <w:footnote w:type="continuationSeparator" w:id="0">
    <w:p w14:paraId="3B96B2CB" w14:textId="77777777" w:rsidR="002F2EE4" w:rsidRDefault="002F2EE4" w:rsidP="002B5D2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584302"/>
    <w:multiLevelType w:val="multilevel"/>
    <w:tmpl w:val="CE6802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523500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1475B0"/>
    <w:rsid w:val="001475B0"/>
    <w:rsid w:val="001E4123"/>
    <w:rsid w:val="001F3B98"/>
    <w:rsid w:val="00202AE7"/>
    <w:rsid w:val="0022575F"/>
    <w:rsid w:val="002B5D27"/>
    <w:rsid w:val="002B60D3"/>
    <w:rsid w:val="002F2EE4"/>
    <w:rsid w:val="00374A55"/>
    <w:rsid w:val="00405E86"/>
    <w:rsid w:val="00471540"/>
    <w:rsid w:val="00486970"/>
    <w:rsid w:val="0049011D"/>
    <w:rsid w:val="004B6088"/>
    <w:rsid w:val="004D3ADF"/>
    <w:rsid w:val="00640949"/>
    <w:rsid w:val="00772AA2"/>
    <w:rsid w:val="008579A8"/>
    <w:rsid w:val="0096754A"/>
    <w:rsid w:val="009804DA"/>
    <w:rsid w:val="00A60D3F"/>
    <w:rsid w:val="00AE3FC0"/>
    <w:rsid w:val="00CD4EF9"/>
    <w:rsid w:val="00D94A66"/>
    <w:rsid w:val="00E877A9"/>
    <w:rsid w:val="00EC4A7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13D0DD"/>
  <w15:docId w15:val="{94CAF384-DEDA-9245-90E8-02599E287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B5D27"/>
    <w:pPr>
      <w:spacing w:line="360" w:lineRule="auto"/>
      <w:jc w:val="both"/>
    </w:pPr>
    <w:rPr>
      <w:rFonts w:ascii="Times New Roman" w:hAnsi="Times New Roman"/>
      <w:sz w:val="24"/>
    </w:rPr>
  </w:style>
  <w:style w:type="paragraph" w:styleId="Heading1">
    <w:name w:val="heading 1"/>
    <w:basedOn w:val="Normal"/>
    <w:next w:val="Normal"/>
    <w:rsid w:val="002B5D27"/>
    <w:pPr>
      <w:keepNext/>
      <w:keepLines/>
      <w:spacing w:before="400" w:after="120"/>
      <w:outlineLvl w:val="0"/>
    </w:pPr>
    <w:rPr>
      <w:b/>
      <w:sz w:val="28"/>
      <w:szCs w:val="40"/>
    </w:rPr>
  </w:style>
  <w:style w:type="paragraph" w:styleId="Heading2">
    <w:name w:val="heading 2"/>
    <w:basedOn w:val="Normal"/>
    <w:next w:val="Normal"/>
    <w:rsid w:val="002B5D27"/>
    <w:pPr>
      <w:keepNext/>
      <w:keepLines/>
      <w:spacing w:before="360" w:after="120"/>
      <w:outlineLvl w:val="1"/>
    </w:pPr>
    <w:rPr>
      <w:b/>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Cs w:val="24"/>
    </w:rPr>
  </w:style>
  <w:style w:type="paragraph" w:styleId="Heading5">
    <w:name w:val="heading 5"/>
    <w:basedOn w:val="Normal"/>
    <w:next w:val="Normal"/>
    <w:pPr>
      <w:keepNext/>
      <w:keepLines/>
      <w:spacing w:before="240" w:after="80"/>
      <w:outlineLvl w:val="4"/>
    </w:pPr>
    <w:rPr>
      <w:color w:val="666666"/>
      <w:sz w:val="22"/>
    </w:rPr>
  </w:style>
  <w:style w:type="paragraph" w:styleId="Heading6">
    <w:name w:val="heading 6"/>
    <w:basedOn w:val="Normal"/>
    <w:next w:val="Normal"/>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hAnsi="Arial"/>
      <w:color w:val="666666"/>
      <w:sz w:val="30"/>
      <w:szCs w:val="30"/>
    </w:rPr>
  </w:style>
  <w:style w:type="table" w:customStyle="1" w:styleId="a">
    <w:basedOn w:val="TableNormal0"/>
    <w:tblPr>
      <w:tblStyleRowBandSize w:val="1"/>
      <w:tblStyleColBandSize w:val="1"/>
    </w:tblPr>
  </w:style>
  <w:style w:type="paragraph" w:styleId="Header">
    <w:name w:val="header"/>
    <w:basedOn w:val="Normal"/>
    <w:link w:val="HeaderChar"/>
    <w:uiPriority w:val="99"/>
    <w:unhideWhenUsed/>
    <w:rsid w:val="002B5D27"/>
    <w:pPr>
      <w:tabs>
        <w:tab w:val="center" w:pos="4513"/>
        <w:tab w:val="right" w:pos="9026"/>
      </w:tabs>
      <w:spacing w:line="240" w:lineRule="auto"/>
    </w:pPr>
  </w:style>
  <w:style w:type="character" w:customStyle="1" w:styleId="HeaderChar">
    <w:name w:val="Header Char"/>
    <w:basedOn w:val="DefaultParagraphFont"/>
    <w:link w:val="Header"/>
    <w:uiPriority w:val="99"/>
    <w:rsid w:val="002B5D27"/>
  </w:style>
  <w:style w:type="paragraph" w:styleId="Footer">
    <w:name w:val="footer"/>
    <w:basedOn w:val="Normal"/>
    <w:link w:val="FooterChar"/>
    <w:uiPriority w:val="99"/>
    <w:unhideWhenUsed/>
    <w:rsid w:val="002B5D27"/>
    <w:pPr>
      <w:tabs>
        <w:tab w:val="center" w:pos="4513"/>
        <w:tab w:val="right" w:pos="9026"/>
      </w:tabs>
      <w:spacing w:line="240" w:lineRule="auto"/>
    </w:pPr>
  </w:style>
  <w:style w:type="character" w:customStyle="1" w:styleId="FooterChar">
    <w:name w:val="Footer Char"/>
    <w:basedOn w:val="DefaultParagraphFont"/>
    <w:link w:val="Footer"/>
    <w:uiPriority w:val="99"/>
    <w:rsid w:val="002B5D27"/>
  </w:style>
  <w:style w:type="paragraph" w:styleId="TOCHeading">
    <w:name w:val="TOC Heading"/>
    <w:basedOn w:val="Heading1"/>
    <w:next w:val="Normal"/>
    <w:uiPriority w:val="39"/>
    <w:unhideWhenUsed/>
    <w:qFormat/>
    <w:rsid w:val="002B5D27"/>
    <w:pPr>
      <w:spacing w:before="480" w:after="0" w:line="276" w:lineRule="auto"/>
      <w:jc w:val="left"/>
      <w:outlineLvl w:val="9"/>
    </w:pPr>
    <w:rPr>
      <w:rFonts w:asciiTheme="majorHAnsi" w:eastAsiaTheme="majorEastAsia" w:hAnsiTheme="majorHAnsi" w:cstheme="majorBidi"/>
      <w:bCs/>
      <w:color w:val="365F91" w:themeColor="accent1" w:themeShade="BF"/>
      <w:szCs w:val="28"/>
      <w:lang w:val="en-US" w:eastAsia="ja-JP"/>
    </w:rPr>
  </w:style>
  <w:style w:type="paragraph" w:styleId="TOC1">
    <w:name w:val="toc 1"/>
    <w:basedOn w:val="Normal"/>
    <w:next w:val="Normal"/>
    <w:autoRedefine/>
    <w:uiPriority w:val="39"/>
    <w:unhideWhenUsed/>
    <w:rsid w:val="002B5D27"/>
    <w:pPr>
      <w:spacing w:after="100"/>
    </w:pPr>
  </w:style>
  <w:style w:type="paragraph" w:styleId="TOC2">
    <w:name w:val="toc 2"/>
    <w:basedOn w:val="Normal"/>
    <w:next w:val="Normal"/>
    <w:autoRedefine/>
    <w:uiPriority w:val="39"/>
    <w:unhideWhenUsed/>
    <w:rsid w:val="002B5D27"/>
    <w:pPr>
      <w:spacing w:after="100"/>
      <w:ind w:left="240"/>
    </w:pPr>
  </w:style>
  <w:style w:type="character" w:styleId="Hyperlink">
    <w:name w:val="Hyperlink"/>
    <w:basedOn w:val="DefaultParagraphFont"/>
    <w:uiPriority w:val="99"/>
    <w:unhideWhenUsed/>
    <w:rsid w:val="002B5D27"/>
    <w:rPr>
      <w:color w:val="0000FF" w:themeColor="hyperlink"/>
      <w:u w:val="single"/>
    </w:rPr>
  </w:style>
  <w:style w:type="paragraph" w:styleId="BalloonText">
    <w:name w:val="Balloon Text"/>
    <w:basedOn w:val="Normal"/>
    <w:link w:val="BalloonTextChar"/>
    <w:uiPriority w:val="99"/>
    <w:semiHidden/>
    <w:unhideWhenUsed/>
    <w:rsid w:val="002B5D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5D27"/>
    <w:rPr>
      <w:rFonts w:ascii="Tahoma" w:hAnsi="Tahoma" w:cs="Tahoma"/>
      <w:sz w:val="16"/>
      <w:szCs w:val="16"/>
    </w:rPr>
  </w:style>
  <w:style w:type="character" w:styleId="UnresolvedMention">
    <w:name w:val="Unresolved Mention"/>
    <w:basedOn w:val="DefaultParagraphFont"/>
    <w:uiPriority w:val="99"/>
    <w:semiHidden/>
    <w:unhideWhenUsed/>
    <w:rsid w:val="00E877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78356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excelcareholdings.com/" TargetMode="External"/><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mckinsey.com/capabilities/operations/our-insights/ai-driven-operations-forecasting-in-data-light-environments" TargetMode="External"/><Relationship Id="rId4" Type="http://schemas.openxmlformats.org/officeDocument/2006/relationships/settings" Target="settings.xml"/><Relationship Id="rId9" Type="http://schemas.openxmlformats.org/officeDocument/2006/relationships/hyperlink" Target="https://www.mckinsey.com/capabilities/operations/our-insights/ai-driven-operations-forecasting-in-data-light-environment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3ED70B-9946-4582-9CE4-1848DEC919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3004</Words>
  <Characters>18296</Characters>
  <Application>Microsoft Office Word</Application>
  <DocSecurity>0</DocSecurity>
  <Lines>397</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Elena Florenta Ene (2310121)</cp:lastModifiedBy>
  <cp:revision>2</cp:revision>
  <dcterms:created xsi:type="dcterms:W3CDTF">2025-10-16T17:04:00Z</dcterms:created>
  <dcterms:modified xsi:type="dcterms:W3CDTF">2025-10-16T17:04:00Z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f859f758-6ad4-452f-aa62-ada9aaaf0739</vt:lpwstr>
  </property>
</Properties>
</file>