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5055D902"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645135">
        <w:rPr>
          <w:b/>
          <w:bCs/>
          <w:color w:val="auto"/>
        </w:rPr>
        <w:t>Amy Jones</w:t>
      </w:r>
    </w:p>
    <w:p w14:paraId="4317874E" w14:textId="2ED94366"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645135">
        <w:rPr>
          <w:b/>
          <w:bCs/>
          <w:color w:val="auto"/>
        </w:rPr>
        <w:t xml:space="preserve"> 2003828</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rsidRPr="0092702D" w14:paraId="5DA76312" w14:textId="77777777" w:rsidTr="00A77338">
        <w:tc>
          <w:tcPr>
            <w:tcW w:w="2122" w:type="dxa"/>
          </w:tcPr>
          <w:p w14:paraId="176417F0" w14:textId="77777777" w:rsidR="00E6399C" w:rsidRPr="0092702D" w:rsidRDefault="00E6399C" w:rsidP="00A77338">
            <w:pPr>
              <w:rPr>
                <w:rFonts w:asciiTheme="minorHAnsi" w:hAnsiTheme="minorHAnsi" w:cs="Arial"/>
              </w:rPr>
            </w:pPr>
          </w:p>
        </w:tc>
        <w:tc>
          <w:tcPr>
            <w:tcW w:w="3685" w:type="dxa"/>
          </w:tcPr>
          <w:p w14:paraId="75F70CB4" w14:textId="77FAE317" w:rsidR="00E6399C" w:rsidRPr="0092702D" w:rsidRDefault="001411B0" w:rsidP="00A77338">
            <w:pPr>
              <w:rPr>
                <w:rFonts w:asciiTheme="minorHAnsi" w:hAnsiTheme="minorHAnsi" w:cs="Arial"/>
              </w:rPr>
            </w:pPr>
            <w:r w:rsidRPr="0092702D">
              <w:rPr>
                <w:rFonts w:asciiTheme="minorHAnsi" w:hAnsiTheme="minorHAnsi" w:cs="Arial"/>
              </w:rPr>
              <w:t>Target</w:t>
            </w:r>
          </w:p>
        </w:tc>
        <w:tc>
          <w:tcPr>
            <w:tcW w:w="3543" w:type="dxa"/>
          </w:tcPr>
          <w:p w14:paraId="21AF5046" w14:textId="26E69BFC" w:rsidR="00E6399C" w:rsidRPr="0092702D" w:rsidRDefault="001411B0" w:rsidP="00A77338">
            <w:pPr>
              <w:rPr>
                <w:rFonts w:asciiTheme="minorHAnsi" w:hAnsiTheme="minorHAnsi" w:cs="Arial"/>
              </w:rPr>
            </w:pPr>
            <w:r w:rsidRPr="0092702D">
              <w:rPr>
                <w:rFonts w:asciiTheme="minorHAnsi" w:hAnsiTheme="minorHAnsi" w:cs="Arial"/>
              </w:rPr>
              <w:t>What I have done in this assignment...</w:t>
            </w:r>
          </w:p>
        </w:tc>
      </w:tr>
      <w:tr w:rsidR="00E6399C" w:rsidRPr="0092702D" w14:paraId="0080243E" w14:textId="77777777" w:rsidTr="00A77338">
        <w:tc>
          <w:tcPr>
            <w:tcW w:w="2122" w:type="dxa"/>
          </w:tcPr>
          <w:p w14:paraId="79909AFA" w14:textId="6EE6F3AC" w:rsidR="00E6399C" w:rsidRPr="0092702D" w:rsidRDefault="00A77338" w:rsidP="00A77338">
            <w:pPr>
              <w:rPr>
                <w:rFonts w:asciiTheme="minorHAnsi" w:hAnsiTheme="minorHAnsi" w:cs="Arial"/>
              </w:rPr>
            </w:pPr>
            <w:r w:rsidRPr="0092702D">
              <w:rPr>
                <w:rFonts w:asciiTheme="minorHAnsi" w:hAnsiTheme="minorHAnsi" w:cs="Arial"/>
              </w:rPr>
              <w:t>Target 1</w:t>
            </w:r>
          </w:p>
        </w:tc>
        <w:tc>
          <w:tcPr>
            <w:tcW w:w="3685" w:type="dxa"/>
          </w:tcPr>
          <w:p w14:paraId="3B96692C" w14:textId="4D47FB31" w:rsidR="00E6399C" w:rsidRPr="0092702D" w:rsidRDefault="00193FA4" w:rsidP="00A77338">
            <w:pPr>
              <w:rPr>
                <w:rFonts w:asciiTheme="minorHAnsi" w:hAnsiTheme="minorHAnsi" w:cs="Arial"/>
              </w:rPr>
            </w:pPr>
            <w:r w:rsidRPr="0092702D">
              <w:rPr>
                <w:rFonts w:asciiTheme="minorHAnsi" w:hAnsiTheme="minorHAnsi" w:cs="Arial"/>
              </w:rPr>
              <w:t>Check you are following the reference conventions exactly.</w:t>
            </w:r>
          </w:p>
        </w:tc>
        <w:tc>
          <w:tcPr>
            <w:tcW w:w="3543" w:type="dxa"/>
          </w:tcPr>
          <w:p w14:paraId="144D9CAC" w14:textId="413FB20B" w:rsidR="00E6399C" w:rsidRPr="0092702D" w:rsidRDefault="00193FA4" w:rsidP="00A77338">
            <w:pPr>
              <w:rPr>
                <w:rFonts w:asciiTheme="minorHAnsi" w:hAnsiTheme="minorHAnsi" w:cs="Arial"/>
              </w:rPr>
            </w:pPr>
            <w:r w:rsidRPr="0092702D">
              <w:rPr>
                <w:rFonts w:asciiTheme="minorHAnsi" w:hAnsiTheme="minorHAnsi" w:cs="Arial"/>
              </w:rPr>
              <w:t>I made sure to refer to the University’s Harvard referencing resource when citing literature and compiling my reference list</w:t>
            </w:r>
            <w:r w:rsidR="008F4883" w:rsidRPr="0092702D">
              <w:rPr>
                <w:rFonts w:asciiTheme="minorHAnsi" w:hAnsiTheme="minorHAnsi" w:cs="Arial"/>
              </w:rPr>
              <w:t>, especially as some of the references that I used in this assignment required me to use referencing conventions that I have not had to use previously.</w:t>
            </w:r>
          </w:p>
        </w:tc>
      </w:tr>
      <w:tr w:rsidR="00E6399C" w:rsidRPr="0092702D" w14:paraId="4B3DB942" w14:textId="77777777" w:rsidTr="00A77338">
        <w:tc>
          <w:tcPr>
            <w:tcW w:w="2122" w:type="dxa"/>
          </w:tcPr>
          <w:p w14:paraId="4EFB0303" w14:textId="2D1EF350" w:rsidR="00E6399C" w:rsidRPr="0092702D" w:rsidRDefault="00A77338" w:rsidP="00A77338">
            <w:pPr>
              <w:rPr>
                <w:rFonts w:asciiTheme="minorHAnsi" w:hAnsiTheme="minorHAnsi" w:cs="Arial"/>
              </w:rPr>
            </w:pPr>
            <w:r w:rsidRPr="0092702D">
              <w:rPr>
                <w:rFonts w:asciiTheme="minorHAnsi" w:hAnsiTheme="minorHAnsi" w:cs="Arial"/>
              </w:rPr>
              <w:t>Target 2</w:t>
            </w:r>
          </w:p>
        </w:tc>
        <w:tc>
          <w:tcPr>
            <w:tcW w:w="3685" w:type="dxa"/>
          </w:tcPr>
          <w:p w14:paraId="0EAF758B" w14:textId="60E48F58" w:rsidR="00E6399C" w:rsidRPr="0092702D" w:rsidRDefault="00193FA4" w:rsidP="00A77338">
            <w:pPr>
              <w:rPr>
                <w:rFonts w:asciiTheme="minorHAnsi" w:hAnsiTheme="minorHAnsi" w:cs="Arial"/>
              </w:rPr>
            </w:pPr>
            <w:r w:rsidRPr="0092702D">
              <w:rPr>
                <w:rFonts w:asciiTheme="minorHAnsi" w:hAnsiTheme="minorHAnsi" w:cs="Arial"/>
              </w:rPr>
              <w:t>Use sign-posting language to make your critical links between texts more explicit.</w:t>
            </w:r>
          </w:p>
        </w:tc>
        <w:tc>
          <w:tcPr>
            <w:tcW w:w="3543" w:type="dxa"/>
          </w:tcPr>
          <w:p w14:paraId="7C3D0034" w14:textId="3789013F" w:rsidR="00E6399C" w:rsidRPr="0092702D" w:rsidRDefault="005D6E67" w:rsidP="00A77338">
            <w:pPr>
              <w:rPr>
                <w:rFonts w:asciiTheme="minorHAnsi" w:hAnsiTheme="minorHAnsi" w:cs="Arial"/>
              </w:rPr>
            </w:pPr>
            <w:r w:rsidRPr="0092702D">
              <w:rPr>
                <w:rFonts w:asciiTheme="minorHAnsi" w:hAnsiTheme="minorHAnsi" w:cs="Arial"/>
              </w:rPr>
              <w:t>I have used language such as ‘linked to’ and ‘similar’ to make clearer comparisons between different literature sources.</w:t>
            </w:r>
          </w:p>
        </w:tc>
      </w:tr>
    </w:tbl>
    <w:p w14:paraId="5E80A54C" w14:textId="0852387E" w:rsidR="00E6399C" w:rsidRDefault="00E6399C" w:rsidP="00374B80"/>
    <w:p w14:paraId="4F1E18A6" w14:textId="6804AAFE" w:rsidR="2B5A2DAC" w:rsidRDefault="2B5A2DAC">
      <w:r>
        <w:br w:type="page"/>
      </w:r>
    </w:p>
    <w:p w14:paraId="31BE4ACF" w14:textId="342ADA37" w:rsidR="29F5B21D" w:rsidRPr="00100A24" w:rsidRDefault="00811007" w:rsidP="00100A24">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rPr>
                <w:b/>
              </w:rPr>
            </w:pPr>
            <w:proofErr w:type="spellStart"/>
            <w:r w:rsidRPr="00446402">
              <w:rPr>
                <w:b/>
              </w:rPr>
              <w:t>Adfyfyrio</w:t>
            </w:r>
            <w:proofErr w:type="spellEnd"/>
            <w:r w:rsidRPr="00446402">
              <w:rPr>
                <w:b/>
              </w:rPr>
              <w:t xml:space="preserve"> / Reflect</w:t>
            </w:r>
          </w:p>
        </w:tc>
      </w:tr>
      <w:tr w:rsidR="00C961EE" w:rsidRPr="00446402" w14:paraId="1E348B32" w14:textId="77777777" w:rsidTr="00234EC6">
        <w:trPr>
          <w:trHeight w:val="77"/>
        </w:trPr>
        <w:tc>
          <w:tcPr>
            <w:tcW w:w="4673" w:type="dxa"/>
            <w:tcBorders>
              <w:top w:val="single" w:sz="4" w:space="0" w:color="auto"/>
              <w:left w:val="single" w:sz="4" w:space="0" w:color="auto"/>
              <w:bottom w:val="single" w:sz="4" w:space="0" w:color="auto"/>
              <w:right w:val="single" w:sz="4" w:space="0" w:color="auto"/>
            </w:tcBorders>
          </w:tcPr>
          <w:p w14:paraId="13DD74E0" w14:textId="05F314B2" w:rsidR="00234EC6" w:rsidRDefault="00234EC6" w:rsidP="00234EC6">
            <w:pPr>
              <w:pStyle w:val="NormalWeb"/>
              <w:spacing w:before="0" w:beforeAutospacing="0" w:after="0" w:afterAutospacing="0"/>
              <w:rPr>
                <w:rFonts w:asciiTheme="minorHAnsi" w:hAnsiTheme="minorHAnsi"/>
              </w:rPr>
            </w:pPr>
            <w:r w:rsidRPr="00234EC6">
              <w:rPr>
                <w:rFonts w:asciiTheme="minorHAnsi" w:hAnsiTheme="minorHAnsi"/>
              </w:rPr>
              <w:t xml:space="preserve">I attended a Teams meeting with University tutors, peers from my network and the Deputy Headteacher of the Lead School. Preparation for this meeting involved reading Coe </w:t>
            </w:r>
            <w:r w:rsidRPr="009A23FB">
              <w:rPr>
                <w:rFonts w:asciiTheme="minorHAnsi" w:hAnsiTheme="minorHAnsi"/>
                <w:i/>
                <w:iCs/>
              </w:rPr>
              <w:t>et al.</w:t>
            </w:r>
            <w:r w:rsidRPr="00234EC6">
              <w:rPr>
                <w:rFonts w:asciiTheme="minorHAnsi" w:hAnsiTheme="minorHAnsi"/>
              </w:rPr>
              <w:t xml:space="preserve">'s </w:t>
            </w:r>
            <w:r w:rsidRPr="009A23FB">
              <w:rPr>
                <w:rFonts w:asciiTheme="minorHAnsi" w:hAnsiTheme="minorHAnsi"/>
                <w:i/>
                <w:iCs/>
              </w:rPr>
              <w:t>Great Teaching Toolkit</w:t>
            </w:r>
            <w:r w:rsidRPr="00234EC6">
              <w:rPr>
                <w:rFonts w:asciiTheme="minorHAnsi" w:hAnsiTheme="minorHAnsi"/>
              </w:rPr>
              <w:t>.</w:t>
            </w:r>
          </w:p>
          <w:p w14:paraId="596DA20A" w14:textId="77777777" w:rsidR="00234EC6" w:rsidRPr="00234EC6" w:rsidRDefault="00234EC6" w:rsidP="00234EC6">
            <w:pPr>
              <w:pStyle w:val="NormalWeb"/>
              <w:spacing w:before="0" w:beforeAutospacing="0" w:after="0" w:afterAutospacing="0"/>
              <w:rPr>
                <w:rFonts w:asciiTheme="minorHAnsi" w:hAnsiTheme="minorHAnsi"/>
              </w:rPr>
            </w:pPr>
          </w:p>
          <w:p w14:paraId="31D95F43" w14:textId="61EC35EA" w:rsidR="00234EC6" w:rsidRDefault="00234EC6" w:rsidP="00234EC6">
            <w:pPr>
              <w:pStyle w:val="NormalWeb"/>
              <w:spacing w:before="0" w:beforeAutospacing="0" w:after="0" w:afterAutospacing="0"/>
              <w:rPr>
                <w:rFonts w:asciiTheme="minorHAnsi" w:hAnsiTheme="minorHAnsi"/>
              </w:rPr>
            </w:pPr>
            <w:r w:rsidRPr="00234EC6">
              <w:rPr>
                <w:rFonts w:asciiTheme="minorHAnsi" w:hAnsiTheme="minorHAnsi"/>
              </w:rPr>
              <w:t>Full reference:</w:t>
            </w:r>
          </w:p>
          <w:p w14:paraId="3DDD3E34" w14:textId="77777777" w:rsidR="001D39DB" w:rsidRPr="00234EC6" w:rsidRDefault="001D39DB" w:rsidP="00234EC6">
            <w:pPr>
              <w:pStyle w:val="NormalWeb"/>
              <w:spacing w:before="0" w:beforeAutospacing="0" w:after="0" w:afterAutospacing="0"/>
              <w:rPr>
                <w:rFonts w:asciiTheme="minorHAnsi" w:hAnsiTheme="minorHAnsi"/>
              </w:rPr>
            </w:pPr>
          </w:p>
          <w:p w14:paraId="27DF9D4E" w14:textId="7B28556B" w:rsidR="00C961EE" w:rsidRPr="00234EC6" w:rsidRDefault="00234EC6" w:rsidP="00234EC6">
            <w:pPr>
              <w:pStyle w:val="NormalWeb"/>
              <w:spacing w:before="0" w:beforeAutospacing="0" w:after="0" w:afterAutospacing="0"/>
              <w:rPr>
                <w:rFonts w:asciiTheme="minorHAnsi" w:hAnsiTheme="minorHAnsi"/>
              </w:rPr>
            </w:pPr>
            <w:r w:rsidRPr="00234EC6">
              <w:rPr>
                <w:rFonts w:asciiTheme="minorHAnsi" w:hAnsiTheme="minorHAnsi"/>
              </w:rPr>
              <w:t xml:space="preserve">Coe </w:t>
            </w:r>
            <w:r w:rsidRPr="009A23FB">
              <w:rPr>
                <w:rFonts w:asciiTheme="minorHAnsi" w:hAnsiTheme="minorHAnsi"/>
                <w:i/>
                <w:iCs/>
              </w:rPr>
              <w:t>et al</w:t>
            </w:r>
            <w:r w:rsidRPr="00234EC6">
              <w:rPr>
                <w:rFonts w:asciiTheme="minorHAnsi" w:hAnsiTheme="minorHAnsi"/>
              </w:rPr>
              <w:t xml:space="preserve">. (2020) </w:t>
            </w:r>
            <w:r w:rsidRPr="009A23FB">
              <w:rPr>
                <w:rFonts w:asciiTheme="minorHAnsi" w:hAnsiTheme="minorHAnsi"/>
                <w:i/>
                <w:iCs/>
              </w:rPr>
              <w:t>The Great Teaching Toolkit: Evidence Review</w:t>
            </w:r>
            <w:r w:rsidRPr="00234EC6">
              <w:rPr>
                <w:rFonts w:asciiTheme="minorHAnsi" w:hAnsiTheme="minorHAnsi"/>
              </w:rPr>
              <w:t>. Cambridge: Evidence Based Education.</w:t>
            </w:r>
          </w:p>
        </w:tc>
        <w:tc>
          <w:tcPr>
            <w:tcW w:w="4961" w:type="dxa"/>
            <w:tcBorders>
              <w:top w:val="single" w:sz="4" w:space="0" w:color="auto"/>
              <w:left w:val="single" w:sz="4" w:space="0" w:color="auto"/>
              <w:bottom w:val="single" w:sz="4" w:space="0" w:color="auto"/>
              <w:right w:val="single" w:sz="4" w:space="0" w:color="auto"/>
            </w:tcBorders>
          </w:tcPr>
          <w:p w14:paraId="7A5194F5" w14:textId="706B3589" w:rsidR="00234EC6" w:rsidRDefault="00234EC6" w:rsidP="00234EC6">
            <w:pPr>
              <w:pStyle w:val="NormalWeb"/>
              <w:spacing w:before="0" w:beforeAutospacing="0" w:after="0" w:afterAutospacing="0"/>
              <w:rPr>
                <w:rFonts w:asciiTheme="minorHAnsi" w:hAnsiTheme="minorHAnsi"/>
              </w:rPr>
            </w:pPr>
            <w:r w:rsidRPr="00234EC6">
              <w:rPr>
                <w:rFonts w:asciiTheme="minorHAnsi" w:hAnsiTheme="minorHAnsi"/>
              </w:rPr>
              <w:t xml:space="preserve">I found this meeting very informative, as examples of </w:t>
            </w:r>
            <w:r w:rsidR="00393DCD">
              <w:rPr>
                <w:rFonts w:asciiTheme="minorHAnsi" w:hAnsiTheme="minorHAnsi"/>
              </w:rPr>
              <w:t>assessment for learning (</w:t>
            </w:r>
            <w:r w:rsidRPr="00234EC6">
              <w:rPr>
                <w:rFonts w:asciiTheme="minorHAnsi" w:hAnsiTheme="minorHAnsi"/>
              </w:rPr>
              <w:t>AfL</w:t>
            </w:r>
            <w:r w:rsidR="00393DCD">
              <w:rPr>
                <w:rFonts w:asciiTheme="minorHAnsi" w:hAnsiTheme="minorHAnsi"/>
              </w:rPr>
              <w:t>)</w:t>
            </w:r>
            <w:r w:rsidRPr="00234EC6">
              <w:rPr>
                <w:rFonts w:asciiTheme="minorHAnsi" w:hAnsiTheme="minorHAnsi"/>
              </w:rPr>
              <w:t xml:space="preserve"> strategies from all year groups throughout the Lead School were shared with us. I recognised some of these strategies from my own teaching practice (as this is also my current placement school), which I had seen used and had started to use myself in Reception. I was also intrigued to see examples of AfL that were being used in KS2, as this will be the phase that I will be placed in </w:t>
            </w:r>
            <w:r w:rsidR="00D01657">
              <w:rPr>
                <w:rFonts w:asciiTheme="minorHAnsi" w:hAnsiTheme="minorHAnsi"/>
              </w:rPr>
              <w:t>next</w:t>
            </w:r>
            <w:r w:rsidRPr="00234EC6">
              <w:rPr>
                <w:rFonts w:asciiTheme="minorHAnsi" w:hAnsiTheme="minorHAnsi"/>
              </w:rPr>
              <w:t>.</w:t>
            </w:r>
          </w:p>
          <w:p w14:paraId="5BF1AFA5" w14:textId="77777777" w:rsidR="001D39DB" w:rsidRPr="00234EC6" w:rsidRDefault="001D39DB" w:rsidP="00234EC6">
            <w:pPr>
              <w:pStyle w:val="NormalWeb"/>
              <w:spacing w:before="0" w:beforeAutospacing="0" w:after="0" w:afterAutospacing="0"/>
              <w:rPr>
                <w:rFonts w:asciiTheme="minorHAnsi" w:hAnsiTheme="minorHAnsi"/>
              </w:rPr>
            </w:pPr>
          </w:p>
          <w:p w14:paraId="48A2877C" w14:textId="26CC7BA8" w:rsidR="00C961EE" w:rsidRPr="00645135" w:rsidRDefault="00234EC6" w:rsidP="00234EC6">
            <w:pPr>
              <w:pStyle w:val="NormalWeb"/>
              <w:spacing w:before="0" w:beforeAutospacing="0" w:after="0" w:afterAutospacing="0"/>
            </w:pPr>
            <w:r w:rsidRPr="00234EC6">
              <w:rPr>
                <w:rFonts w:asciiTheme="minorHAnsi" w:hAnsiTheme="minorHAnsi"/>
              </w:rPr>
              <w:t xml:space="preserve">The meeting also helped to contextualise concepts from the reading that I had done in preparation, for example activating 'hard thinking' (Coe </w:t>
            </w:r>
            <w:r w:rsidRPr="00234EC6">
              <w:rPr>
                <w:rStyle w:val="Emphasis"/>
                <w:rFonts w:asciiTheme="minorHAnsi" w:eastAsiaTheme="majorEastAsia" w:hAnsiTheme="minorHAnsi"/>
              </w:rPr>
              <w:t>et al</w:t>
            </w:r>
            <w:r w:rsidRPr="00234EC6">
              <w:rPr>
                <w:rFonts w:asciiTheme="minorHAnsi" w:hAnsiTheme="minorHAnsi"/>
              </w:rPr>
              <w:t>., 2020).</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rPr>
                <w:b/>
              </w:rPr>
            </w:pPr>
            <w:proofErr w:type="spellStart"/>
            <w:r w:rsidRPr="00446402">
              <w:rPr>
                <w:b/>
              </w:rPr>
              <w:t>Tystiolaeth</w:t>
            </w:r>
            <w:proofErr w:type="spellEnd"/>
            <w:r w:rsidRPr="00446402">
              <w:rPr>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rPr>
                <w:b/>
              </w:rPr>
            </w:pPr>
            <w:proofErr w:type="spellStart"/>
            <w:r w:rsidRPr="00446402">
              <w:rPr>
                <w:b/>
              </w:rPr>
              <w:t>Adfyfyrio</w:t>
            </w:r>
            <w:proofErr w:type="spellEnd"/>
            <w:r w:rsidRPr="00446402">
              <w:rPr>
                <w:b/>
              </w:rPr>
              <w:t xml:space="preserve"> / Reflect</w:t>
            </w:r>
          </w:p>
          <w:p w14:paraId="1E2E16F8" w14:textId="77777777" w:rsidR="00446402" w:rsidRPr="00446402" w:rsidRDefault="00446402" w:rsidP="00446402">
            <w:pPr>
              <w:rPr>
                <w:b/>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DBF93B4" w14:textId="6000D777" w:rsidR="001D39DB" w:rsidRPr="001D39DB" w:rsidRDefault="001D39DB" w:rsidP="001D39DB">
            <w:pPr>
              <w:pStyle w:val="NormalWeb"/>
              <w:rPr>
                <w:rFonts w:asciiTheme="minorHAnsi" w:hAnsiTheme="minorHAnsi"/>
              </w:rPr>
            </w:pPr>
            <w:r w:rsidRPr="001D39DB">
              <w:rPr>
                <w:rFonts w:asciiTheme="minorHAnsi" w:hAnsiTheme="minorHAnsi"/>
              </w:rPr>
              <w:t>The 'test' period ran for two weeks between the 'meet' and 'share' days. During this period, I took note of AfL strategies commonly used within my placement class and tried out some new strategies in my planned lessons. These strategies were informed through a combination of observing my class mentor and reading guidance from the Welsh Government on AfL strategies (Welsh Government, 2010).</w:t>
            </w:r>
          </w:p>
          <w:p w14:paraId="1C62175A" w14:textId="77777777" w:rsidR="001D39DB" w:rsidRDefault="001D39DB" w:rsidP="001D39DB">
            <w:pPr>
              <w:pStyle w:val="NormalWeb"/>
              <w:rPr>
                <w:rFonts w:asciiTheme="minorHAnsi" w:hAnsiTheme="minorHAnsi"/>
              </w:rPr>
            </w:pPr>
            <w:r w:rsidRPr="001D39DB">
              <w:rPr>
                <w:rFonts w:asciiTheme="minorHAnsi" w:hAnsiTheme="minorHAnsi"/>
              </w:rPr>
              <w:t>Full reference:</w:t>
            </w:r>
          </w:p>
          <w:p w14:paraId="4AE1B14F" w14:textId="6FDA14EF" w:rsidR="00446402" w:rsidRPr="001D39DB" w:rsidRDefault="001D39DB" w:rsidP="001D39DB">
            <w:pPr>
              <w:pStyle w:val="NormalWeb"/>
              <w:rPr>
                <w:rFonts w:asciiTheme="minorHAnsi" w:hAnsiTheme="minorHAnsi"/>
              </w:rPr>
            </w:pPr>
            <w:r w:rsidRPr="001D39DB">
              <w:rPr>
                <w:rFonts w:asciiTheme="minorHAnsi" w:hAnsiTheme="minorHAnsi"/>
              </w:rPr>
              <w:t xml:space="preserve">Welsh Government. (2010) </w:t>
            </w:r>
            <w:r w:rsidRPr="001D39DB">
              <w:rPr>
                <w:rStyle w:val="Emphasis"/>
                <w:rFonts w:asciiTheme="minorHAnsi" w:eastAsiaTheme="majorEastAsia" w:hAnsiTheme="minorHAnsi"/>
              </w:rPr>
              <w:t>How to develop thinking and assessment for learning in the classroom</w:t>
            </w:r>
            <w:r w:rsidRPr="001D39DB">
              <w:rPr>
                <w:rFonts w:asciiTheme="minorHAnsi" w:hAnsiTheme="minorHAnsi"/>
              </w:rPr>
              <w:t>. Cardiff: Welsh Government.</w:t>
            </w:r>
          </w:p>
        </w:tc>
        <w:tc>
          <w:tcPr>
            <w:tcW w:w="4961" w:type="dxa"/>
            <w:tcBorders>
              <w:top w:val="single" w:sz="4" w:space="0" w:color="auto"/>
              <w:left w:val="single" w:sz="4" w:space="0" w:color="auto"/>
              <w:bottom w:val="single" w:sz="4" w:space="0" w:color="auto"/>
              <w:right w:val="single" w:sz="4" w:space="0" w:color="auto"/>
            </w:tcBorders>
          </w:tcPr>
          <w:p w14:paraId="44FA01CC" w14:textId="77777777" w:rsidR="001D39DB" w:rsidRPr="001D39DB" w:rsidRDefault="001D39DB" w:rsidP="001D39DB">
            <w:pPr>
              <w:pStyle w:val="NormalWeb"/>
              <w:rPr>
                <w:rFonts w:asciiTheme="minorHAnsi" w:hAnsiTheme="minorHAnsi"/>
              </w:rPr>
            </w:pPr>
            <w:r w:rsidRPr="001D39DB">
              <w:rPr>
                <w:rFonts w:asciiTheme="minorHAnsi" w:hAnsiTheme="minorHAnsi"/>
              </w:rPr>
              <w:t>The two main strategies that I chose to focus on were WAGOLLs ('what a good one looks like') and ground rules for talk. When using WAGOLLs, I found that these were most effective when pupils had made or contributed to them in some way, compared to when I used WAGOLLs that I had made myself. I therefore found that using this strategy also presented some good opportunities to incorporate pupil voice into my lessons, giving pupils a say in what the success criteria should be.</w:t>
            </w:r>
          </w:p>
          <w:p w14:paraId="4F5C0807" w14:textId="5545C389" w:rsidR="008632A8" w:rsidRPr="001D39DB" w:rsidRDefault="001D39DB" w:rsidP="001D39DB">
            <w:pPr>
              <w:pStyle w:val="NormalWeb"/>
            </w:pPr>
            <w:r w:rsidRPr="001D39DB">
              <w:rPr>
                <w:rFonts w:asciiTheme="minorHAnsi" w:hAnsiTheme="minorHAnsi"/>
              </w:rPr>
              <w:t xml:space="preserve">I found ground rules for talk to be another useful strategy, though I had to adapt this in a way that was more suitable for the age group of the class. The AfL guidance from the Welsh Government included some good ideas for talking rules, though these were unsuitable for </w:t>
            </w:r>
            <w:r w:rsidRPr="001D39DB">
              <w:rPr>
                <w:rFonts w:asciiTheme="minorHAnsi" w:hAnsiTheme="minorHAnsi"/>
              </w:rPr>
              <w:lastRenderedPageBreak/>
              <w:t xml:space="preserve">Reception. The strategies in the document included roles such as 'chairperson', 'questioner' and 'summariser', which may have been very effective in late Foundation Phase or </w:t>
            </w:r>
            <w:proofErr w:type="gramStart"/>
            <w:r w:rsidRPr="001D39DB">
              <w:rPr>
                <w:rFonts w:asciiTheme="minorHAnsi" w:hAnsiTheme="minorHAnsi"/>
              </w:rPr>
              <w:t>KS2, yet</w:t>
            </w:r>
            <w:proofErr w:type="gramEnd"/>
            <w:r w:rsidRPr="001D39DB">
              <w:rPr>
                <w:rFonts w:asciiTheme="minorHAnsi" w:hAnsiTheme="minorHAnsi"/>
              </w:rPr>
              <w:t xml:space="preserve"> would have been confusing for very young children. Instead, I developed my own talking rules strategy, involving the use of props to establish rules for who talks and who listens. I used this strategy a number of times, using different props for different activities. Pupils responded increasingly well to the prop strategy as I continued to incorporate it into lessons in slightly different ways each time.</w:t>
            </w:r>
          </w:p>
        </w:tc>
      </w:tr>
    </w:tbl>
    <w:p w14:paraId="566D11EC" w14:textId="31CCA029" w:rsidR="00446402" w:rsidRPr="002F5491" w:rsidRDefault="00446402" w:rsidP="00B70105">
      <w:pPr>
        <w:pStyle w:val="Heading3"/>
      </w:pPr>
      <w:r w:rsidRPr="002F5491">
        <w:lastRenderedPageBreak/>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proofErr w:type="spellStart"/>
            <w:r w:rsidRPr="00446402">
              <w:rPr>
                <w:rFonts w:ascii="Calibri" w:eastAsia="Calibri" w:hAnsi="Calibri"/>
                <w:b/>
              </w:rPr>
              <w:t>Tystiolaeth</w:t>
            </w:r>
            <w:proofErr w:type="spellEnd"/>
            <w:r w:rsidRPr="00446402">
              <w:rPr>
                <w:rFonts w:ascii="Calibri" w:eastAsia="Calibri" w:hAnsi="Calibri"/>
                <w: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rPr>
                <w:rFonts w:ascii="Calibri" w:eastAsia="Calibri" w:hAnsi="Calibri"/>
                <w:b/>
              </w:rPr>
            </w:pPr>
            <w:proofErr w:type="spellStart"/>
            <w:r w:rsidRPr="00446402">
              <w:rPr>
                <w:rFonts w:ascii="Calibri" w:eastAsia="Calibri" w:hAnsi="Calibri"/>
                <w:b/>
              </w:rPr>
              <w:t>Adfyfyrio</w:t>
            </w:r>
            <w:proofErr w:type="spellEnd"/>
            <w:r w:rsidRPr="00446402">
              <w:rPr>
                <w:rFonts w:ascii="Calibri" w:eastAsia="Calibri" w:hAnsi="Calibri"/>
                <w:b/>
              </w:rPr>
              <w:t xml:space="preserve"> / Reflect</w:t>
            </w:r>
          </w:p>
          <w:p w14:paraId="315C8DED" w14:textId="77777777" w:rsidR="00446402" w:rsidRPr="00446402" w:rsidRDefault="00446402" w:rsidP="003710E8">
            <w:pPr>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6F3E26AF" w14:textId="10E3E0FE" w:rsidR="001D39DB" w:rsidRPr="001D39DB" w:rsidRDefault="001D39DB" w:rsidP="001D39DB">
            <w:pPr>
              <w:rPr>
                <w:rFonts w:asciiTheme="minorHAnsi" w:hAnsiTheme="minorHAnsi"/>
              </w:rPr>
            </w:pPr>
            <w:r w:rsidRPr="001D39DB">
              <w:rPr>
                <w:rFonts w:asciiTheme="minorHAnsi" w:hAnsiTheme="minorHAnsi"/>
              </w:rPr>
              <w:t>I attended a Teams meeting with my peers and our Curriculum Tutor, where we each shared our findings through a</w:t>
            </w:r>
            <w:r>
              <w:rPr>
                <w:rFonts w:asciiTheme="minorHAnsi" w:hAnsiTheme="minorHAnsi"/>
              </w:rPr>
              <w:t xml:space="preserve"> presentation</w:t>
            </w:r>
            <w:r w:rsidRPr="001D39DB">
              <w:rPr>
                <w:rFonts w:asciiTheme="minorHAnsi" w:hAnsiTheme="minorHAnsi"/>
              </w:rPr>
              <w:t xml:space="preserve"> to the group. We all gave feedback on each presentation.</w:t>
            </w:r>
          </w:p>
          <w:p w14:paraId="4E49FF68" w14:textId="436A3614" w:rsidR="00446402" w:rsidRPr="00446402" w:rsidRDefault="00446402" w:rsidP="001D39DB">
            <w:pPr>
              <w:rPr>
                <w:rFonts w:ascii="Calibri" w:eastAsia="Calibri" w:hAnsi="Calibri"/>
                <w:sz w:val="22"/>
              </w:rPr>
            </w:pPr>
          </w:p>
        </w:tc>
        <w:tc>
          <w:tcPr>
            <w:tcW w:w="4961" w:type="dxa"/>
            <w:tcBorders>
              <w:top w:val="single" w:sz="4" w:space="0" w:color="auto"/>
              <w:left w:val="single" w:sz="4" w:space="0" w:color="auto"/>
              <w:bottom w:val="single" w:sz="4" w:space="0" w:color="auto"/>
              <w:right w:val="single" w:sz="4" w:space="0" w:color="auto"/>
            </w:tcBorders>
          </w:tcPr>
          <w:p w14:paraId="07D8103A" w14:textId="62D7EC27" w:rsidR="008632A8" w:rsidRPr="00234EC6" w:rsidRDefault="00645135" w:rsidP="003710E8">
            <w:pPr>
              <w:rPr>
                <w:rFonts w:asciiTheme="minorHAnsi" w:eastAsiaTheme="minorHAnsi" w:hAnsiTheme="minorHAnsi" w:cstheme="minorBidi"/>
                <w:lang w:val="en-US"/>
              </w:rPr>
            </w:pPr>
            <w:r w:rsidRPr="00234EC6">
              <w:rPr>
                <w:rFonts w:asciiTheme="minorHAnsi" w:hAnsiTheme="minorHAnsi"/>
                <w:color w:val="161616"/>
                <w:shd w:val="clear" w:color="auto" w:fill="FFFFFF"/>
              </w:rPr>
              <w:t>I learned a lot from this Share Day meeting. I found out that some of my peers in KS2 placements had been using similar strategies to my own, yet these were varied slightly to better suit the age group of their pupils. This gave me confidence to try these strategies again in the next part of my placement, with a few adaptations. I also made a list of some strategies I had not yet tried or had not heard of before, which had been successful for others during their experiences.</w:t>
            </w:r>
          </w:p>
        </w:tc>
      </w:tr>
    </w:tbl>
    <w:p w14:paraId="6EF7FD1B" w14:textId="77777777" w:rsidR="00446402" w:rsidRPr="00446402" w:rsidRDefault="00446402" w:rsidP="00446402">
      <w:pPr>
        <w:spacing w:after="160" w:line="256" w:lineRule="auto"/>
        <w:rPr>
          <w:rFonts w:ascii="Calibri" w:eastAsia="Calibri" w:hAnsi="Calibri"/>
          <w:sz w:val="22"/>
        </w:rPr>
      </w:pPr>
    </w:p>
    <w:p w14:paraId="349E26A3" w14:textId="78FACCB4" w:rsidR="2B5A2DAC" w:rsidRDefault="2B5A2DAC">
      <w:r>
        <w:br w:type="page"/>
      </w:r>
    </w:p>
    <w:p w14:paraId="407B934A" w14:textId="32132DDF" w:rsidR="00446402" w:rsidRDefault="002473E3" w:rsidP="0092702D">
      <w:pPr>
        <w:pStyle w:val="Heading2"/>
        <w:rPr>
          <w:lang w:val="en-GB"/>
        </w:rPr>
      </w:pPr>
      <w:r>
        <w:rPr>
          <w:lang w:val="en-GB"/>
        </w:rPr>
        <w:lastRenderedPageBreak/>
        <w:t>DGB/</w:t>
      </w:r>
      <w:r w:rsidR="00336A88">
        <w:rPr>
          <w:lang w:val="en-GB"/>
        </w:rPr>
        <w:t>SKD</w:t>
      </w:r>
    </w:p>
    <w:p w14:paraId="09E85C8F" w14:textId="2F168904" w:rsidR="00667EB2" w:rsidRDefault="00667EB2" w:rsidP="0092702D">
      <w:pPr>
        <w:pStyle w:val="Heading3"/>
      </w:pPr>
      <w:proofErr w:type="spellStart"/>
      <w:r>
        <w:t>Llythrennedd</w:t>
      </w:r>
      <w:proofErr w:type="spellEnd"/>
      <w:r>
        <w:t xml:space="preserve"> / Literacy</w:t>
      </w:r>
    </w:p>
    <w:p w14:paraId="6906A918" w14:textId="0F3FAEC1" w:rsidR="00DB0A89" w:rsidRPr="0092702D" w:rsidRDefault="00EE37F6" w:rsidP="0092702D">
      <w:pPr>
        <w:tabs>
          <w:tab w:val="left" w:pos="2980"/>
        </w:tabs>
        <w:spacing w:line="360" w:lineRule="auto"/>
      </w:pPr>
      <w:r w:rsidRPr="00DB0A89">
        <w:rPr>
          <w:rFonts w:asciiTheme="minorHAnsi" w:hAnsiTheme="minorHAnsi"/>
        </w:rPr>
        <w:t>Evidenced by an asset?</w:t>
      </w:r>
      <w:r>
        <w:t xml:space="preserve"> </w:t>
      </w:r>
      <w:sdt>
        <w:sdtPr>
          <w:id w:val="-677499591"/>
          <w14:checkbox>
            <w14:checked w14:val="1"/>
            <w14:checkedState w14:val="0061" w14:font="Webdings"/>
            <w14:uncheckedState w14:val="2610" w14:font="MS Gothic"/>
          </w14:checkbox>
        </w:sdtPr>
        <w:sdtEndPr/>
        <w:sdtContent>
          <w:r w:rsidR="0092702D">
            <w:rPr>
              <w:rFonts w:ascii="Webdings" w:hAnsi="Webdings"/>
            </w:rPr>
            <w:t>a</w:t>
          </w:r>
        </w:sdtContent>
      </w:sdt>
      <w:r w:rsidR="00DB0A89">
        <w:tab/>
      </w:r>
    </w:p>
    <w:p w14:paraId="01440A3B" w14:textId="5346DF90" w:rsidR="00EE37F6" w:rsidRDefault="00F555F1" w:rsidP="0092702D">
      <w:pPr>
        <w:spacing w:line="360" w:lineRule="auto"/>
        <w:rPr>
          <w:rFonts w:asciiTheme="minorHAnsi" w:hAnsiTheme="minorHAnsi"/>
        </w:rPr>
      </w:pPr>
      <w:r w:rsidRPr="00DB0A89">
        <w:rPr>
          <w:rFonts w:asciiTheme="minorHAnsi" w:hAnsiTheme="minorHAnsi" w:cstheme="minorHAnsi"/>
          <w:b/>
          <w:bCs/>
        </w:rPr>
        <w:t xml:space="preserve">Pie Corbett notes: </w:t>
      </w:r>
      <w:r w:rsidRPr="00DB0A89">
        <w:rPr>
          <w:rFonts w:asciiTheme="minorHAnsi" w:hAnsiTheme="minorHAnsi"/>
        </w:rPr>
        <w:t xml:space="preserve">This photo shows a page </w:t>
      </w:r>
      <w:r w:rsidRPr="00DB0A89">
        <w:rPr>
          <w:rFonts w:asciiTheme="minorHAnsi" w:hAnsiTheme="minorHAnsi"/>
        </w:rPr>
        <w:t>taken from</w:t>
      </w:r>
      <w:r w:rsidRPr="00DB0A89">
        <w:rPr>
          <w:rFonts w:asciiTheme="minorHAnsi" w:hAnsiTheme="minorHAnsi"/>
        </w:rPr>
        <w:t xml:space="preserve"> notes that I made while studying the 'Pedagogical Content Knowledge' module of my PGCE. I was interested in the Pie Corbett teaching method as I had not had experience with this before. This research later became useful to me in the first half of PTE1, </w:t>
      </w:r>
      <w:r w:rsidRPr="00DB0A89">
        <w:rPr>
          <w:rFonts w:asciiTheme="minorHAnsi" w:hAnsiTheme="minorHAnsi"/>
        </w:rPr>
        <w:t xml:space="preserve">when </w:t>
      </w:r>
      <w:r w:rsidRPr="00DB0A89">
        <w:rPr>
          <w:rFonts w:asciiTheme="minorHAnsi" w:hAnsiTheme="minorHAnsi"/>
        </w:rPr>
        <w:t xml:space="preserve">we used the Pie Corbett method to teach </w:t>
      </w:r>
      <w:r w:rsidRPr="00DB0A89">
        <w:rPr>
          <w:rFonts w:asciiTheme="minorHAnsi" w:hAnsiTheme="minorHAnsi"/>
        </w:rPr>
        <w:t>the ‘</w:t>
      </w:r>
      <w:r w:rsidRPr="00DB0A89">
        <w:rPr>
          <w:rFonts w:asciiTheme="minorHAnsi" w:hAnsiTheme="minorHAnsi"/>
        </w:rPr>
        <w:t>Magic Porridge Pot</w:t>
      </w:r>
      <w:r w:rsidRPr="00DB0A89">
        <w:rPr>
          <w:rFonts w:asciiTheme="minorHAnsi" w:hAnsiTheme="minorHAnsi"/>
        </w:rPr>
        <w:t>’ story</w:t>
      </w:r>
      <w:r w:rsidRPr="00DB0A89">
        <w:rPr>
          <w:rFonts w:asciiTheme="minorHAnsi" w:hAnsiTheme="minorHAnsi"/>
        </w:rPr>
        <w:t xml:space="preserve"> in Reception.</w:t>
      </w:r>
    </w:p>
    <w:p w14:paraId="60FB756C" w14:textId="77777777" w:rsidR="0092702D" w:rsidRPr="00DB0A89" w:rsidRDefault="0092702D" w:rsidP="0092702D">
      <w:pPr>
        <w:spacing w:line="360" w:lineRule="auto"/>
        <w:rPr>
          <w:rFonts w:asciiTheme="minorHAnsi" w:hAnsiTheme="minorHAnsi" w:cstheme="minorHAnsi"/>
          <w:b/>
          <w:bCs/>
        </w:rPr>
      </w:pPr>
    </w:p>
    <w:p w14:paraId="320D57D3" w14:textId="59AB4458" w:rsidR="00667EB2" w:rsidRDefault="00667EB2" w:rsidP="0092702D">
      <w:pPr>
        <w:pStyle w:val="Heading3"/>
      </w:pPr>
      <w:proofErr w:type="spellStart"/>
      <w:r>
        <w:t>Cymhwysedd</w:t>
      </w:r>
      <w:proofErr w:type="spellEnd"/>
      <w:r>
        <w:t xml:space="preserve"> </w:t>
      </w:r>
      <w:proofErr w:type="spellStart"/>
      <w:r>
        <w:t>Digidol</w:t>
      </w:r>
      <w:proofErr w:type="spellEnd"/>
      <w:r>
        <w:t xml:space="preserve"> / Digital competence</w:t>
      </w:r>
    </w:p>
    <w:p w14:paraId="5E347F00" w14:textId="191FE8D9" w:rsidR="00DB0A89" w:rsidRPr="0092702D" w:rsidRDefault="00EE37F6" w:rsidP="0092702D">
      <w:pPr>
        <w:spacing w:line="360" w:lineRule="auto"/>
      </w:pPr>
      <w:r w:rsidRPr="00DB0A89">
        <w:rPr>
          <w:rFonts w:asciiTheme="minorHAnsi" w:hAnsiTheme="minorHAnsi"/>
        </w:rPr>
        <w:t>Evidenced by an asset?</w:t>
      </w:r>
      <w:r>
        <w:t xml:space="preserve"> </w:t>
      </w:r>
      <w:sdt>
        <w:sdtPr>
          <w:id w:val="-843865021"/>
          <w14:checkbox>
            <w14:checked w14:val="1"/>
            <w14:checkedState w14:val="0061" w14:font="Webdings"/>
            <w14:uncheckedState w14:val="2610" w14:font="MS Gothic"/>
          </w14:checkbox>
        </w:sdtPr>
        <w:sdtEndPr/>
        <w:sdtContent>
          <w:r w:rsidR="00F80AE7">
            <w:rPr>
              <w:rFonts w:ascii="Webdings" w:hAnsi="Webdings"/>
            </w:rPr>
            <w:t>a</w:t>
          </w:r>
        </w:sdtContent>
      </w:sdt>
    </w:p>
    <w:p w14:paraId="404BAAFA" w14:textId="29D48F78" w:rsidR="00667EB2" w:rsidRDefault="00F555F1" w:rsidP="0092702D">
      <w:pPr>
        <w:spacing w:line="360" w:lineRule="auto"/>
        <w:rPr>
          <w:rFonts w:asciiTheme="minorHAnsi" w:hAnsiTheme="minorHAnsi"/>
        </w:rPr>
      </w:pPr>
      <w:r w:rsidRPr="00DB0A89">
        <w:rPr>
          <w:rFonts w:asciiTheme="minorHAnsi" w:hAnsiTheme="minorHAnsi"/>
          <w:b/>
          <w:bCs/>
        </w:rPr>
        <w:t xml:space="preserve">ERW online learning talk: </w:t>
      </w:r>
      <w:r w:rsidRPr="00DB0A89">
        <w:rPr>
          <w:rFonts w:asciiTheme="minorHAnsi" w:hAnsiTheme="minorHAnsi"/>
        </w:rPr>
        <w:t xml:space="preserve">I attended an online talk delivered by Rob Walters, Lead of Digital Learning at ERW. The talk gave introductions to a number of different online learning platforms, some of which I had not used previously. Examples of these included Google Classroom, </w:t>
      </w:r>
      <w:proofErr w:type="spellStart"/>
      <w:r w:rsidRPr="00DB0A89">
        <w:rPr>
          <w:rFonts w:asciiTheme="minorHAnsi" w:hAnsiTheme="minorHAnsi"/>
        </w:rPr>
        <w:t>Jamboard</w:t>
      </w:r>
      <w:proofErr w:type="spellEnd"/>
      <w:r w:rsidRPr="00DB0A89">
        <w:rPr>
          <w:rFonts w:asciiTheme="minorHAnsi" w:hAnsiTheme="minorHAnsi"/>
        </w:rPr>
        <w:t xml:space="preserve"> and Padlet. I found this very useful, and I was inspired to use Padlet as part of an activity with my placement class following the talk.</w:t>
      </w:r>
    </w:p>
    <w:p w14:paraId="5A90C343" w14:textId="77777777" w:rsidR="0092702D" w:rsidRPr="00DB0A89" w:rsidRDefault="0092702D" w:rsidP="0092702D">
      <w:pPr>
        <w:spacing w:line="360" w:lineRule="auto"/>
        <w:rPr>
          <w:rFonts w:asciiTheme="minorHAnsi" w:hAnsiTheme="minorHAnsi"/>
          <w:b/>
          <w:bCs/>
        </w:rPr>
      </w:pPr>
    </w:p>
    <w:p w14:paraId="5315715F" w14:textId="4E2047D6" w:rsidR="00A51F96" w:rsidRDefault="002A49CE" w:rsidP="0092702D">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53B796DE" w14:textId="7834924A" w:rsidR="00DB0A89" w:rsidRPr="0092702D" w:rsidRDefault="00241E14" w:rsidP="0092702D">
      <w:pPr>
        <w:spacing w:line="360" w:lineRule="auto"/>
      </w:pPr>
      <w:r w:rsidRPr="0092702D">
        <w:rPr>
          <w:rFonts w:asciiTheme="minorHAnsi" w:hAnsiTheme="minorHAnsi"/>
        </w:rPr>
        <w:t>Evidenced by an asset?</w:t>
      </w:r>
      <w:r>
        <w:t xml:space="preserve"> </w:t>
      </w:r>
      <w:sdt>
        <w:sdtPr>
          <w:id w:val="-546458439"/>
          <w14:checkbox>
            <w14:checked w14:val="1"/>
            <w14:checkedState w14:val="0061" w14:font="Webdings"/>
            <w14:uncheckedState w14:val="2610" w14:font="MS Gothic"/>
          </w14:checkbox>
        </w:sdtPr>
        <w:sdtEndPr/>
        <w:sdtContent>
          <w:r w:rsidR="00F80AE7">
            <w:rPr>
              <w:rFonts w:ascii="Webdings" w:hAnsi="Webdings"/>
            </w:rPr>
            <w:t>a</w:t>
          </w:r>
        </w:sdtContent>
      </w:sdt>
    </w:p>
    <w:p w14:paraId="04060444" w14:textId="13DD0956" w:rsidR="00DB0A89" w:rsidRPr="0092702D" w:rsidRDefault="00F555F1" w:rsidP="0092702D">
      <w:pPr>
        <w:spacing w:line="360" w:lineRule="auto"/>
        <w:rPr>
          <w:rFonts w:asciiTheme="minorHAnsi" w:hAnsiTheme="minorHAnsi"/>
          <w:b/>
          <w:bCs/>
        </w:rPr>
      </w:pPr>
      <w:r w:rsidRPr="0092702D">
        <w:rPr>
          <w:rFonts w:asciiTheme="minorHAnsi" w:hAnsiTheme="minorHAnsi"/>
          <w:b/>
          <w:bCs/>
        </w:rPr>
        <w:t xml:space="preserve">Notes taken during Welsh training: </w:t>
      </w:r>
      <w:r w:rsidRPr="0092702D">
        <w:rPr>
          <w:rFonts w:asciiTheme="minorHAnsi" w:hAnsiTheme="minorHAnsi"/>
        </w:rPr>
        <w:t>I took the opportunity to attend a Welsh training course that was being run for staff at my placement school. This photo shows a page from the notes that I took while attending the training session. I made sure to note down new vocabulary that I had not used before and a translation for this if needed.</w:t>
      </w:r>
    </w:p>
    <w:p w14:paraId="08F860AE" w14:textId="4523A88D" w:rsidR="00F80AE7" w:rsidRPr="0092702D" w:rsidRDefault="00F555F1" w:rsidP="0092702D">
      <w:pPr>
        <w:spacing w:line="360" w:lineRule="auto"/>
        <w:rPr>
          <w:rFonts w:asciiTheme="minorHAnsi" w:hAnsiTheme="minorHAnsi"/>
        </w:rPr>
      </w:pPr>
      <w:r w:rsidRPr="0092702D">
        <w:rPr>
          <w:rFonts w:asciiTheme="minorHAnsi" w:hAnsiTheme="minorHAnsi"/>
          <w:b/>
          <w:bCs/>
        </w:rPr>
        <w:t>Fruit bowl game/Mr Men gam</w:t>
      </w:r>
      <w:r w:rsidRPr="0092702D">
        <w:rPr>
          <w:rFonts w:asciiTheme="minorHAnsi" w:hAnsiTheme="minorHAnsi"/>
          <w:b/>
          <w:bCs/>
        </w:rPr>
        <w:t>e:</w:t>
      </w:r>
      <w:r w:rsidRPr="0092702D">
        <w:rPr>
          <w:rFonts w:asciiTheme="minorHAnsi" w:hAnsiTheme="minorHAnsi"/>
        </w:rPr>
        <w:t xml:space="preserve"> </w:t>
      </w:r>
      <w:r w:rsidRPr="0092702D">
        <w:rPr>
          <w:rFonts w:asciiTheme="minorHAnsi" w:hAnsiTheme="minorHAnsi"/>
        </w:rPr>
        <w:t xml:space="preserve">These are two of the photos that I took of some </w:t>
      </w:r>
      <w:r w:rsidRPr="0092702D">
        <w:rPr>
          <w:rFonts w:asciiTheme="minorHAnsi" w:hAnsiTheme="minorHAnsi"/>
        </w:rPr>
        <w:t>P</w:t>
      </w:r>
      <w:r w:rsidRPr="0092702D">
        <w:rPr>
          <w:rFonts w:asciiTheme="minorHAnsi" w:hAnsiTheme="minorHAnsi"/>
        </w:rPr>
        <w:t>ower</w:t>
      </w:r>
      <w:r w:rsidRPr="0092702D">
        <w:rPr>
          <w:rFonts w:asciiTheme="minorHAnsi" w:hAnsiTheme="minorHAnsi"/>
        </w:rPr>
        <w:t>P</w:t>
      </w:r>
      <w:r w:rsidRPr="0092702D">
        <w:rPr>
          <w:rFonts w:asciiTheme="minorHAnsi" w:hAnsiTheme="minorHAnsi"/>
        </w:rPr>
        <w:t>oint slides used during the training. I took photos of activities with a Welsh link that I could incorporate into future lessons. I found this session particularly helpful for providing me with new ideas for Welsh PE games.</w:t>
      </w:r>
    </w:p>
    <w:p w14:paraId="412E9A82" w14:textId="33EA53CE" w:rsidR="00F80AE7" w:rsidRDefault="00F80AE7" w:rsidP="0092702D">
      <w:pPr>
        <w:spacing w:line="360" w:lineRule="auto"/>
      </w:pPr>
    </w:p>
    <w:p w14:paraId="3F9DD2DD" w14:textId="0806A9C1" w:rsidR="00F80AE7" w:rsidRDefault="00F80AE7" w:rsidP="0092702D">
      <w:pPr>
        <w:spacing w:line="360" w:lineRule="auto"/>
      </w:pPr>
    </w:p>
    <w:p w14:paraId="70F62966" w14:textId="2E9F2F4F" w:rsidR="00F80AE7" w:rsidRDefault="00F80AE7" w:rsidP="0092702D">
      <w:pPr>
        <w:spacing w:line="360" w:lineRule="auto"/>
      </w:pPr>
    </w:p>
    <w:p w14:paraId="3ED0067C" w14:textId="7FAC1956" w:rsidR="00552BF1" w:rsidRPr="00E170DC" w:rsidRDefault="00A10EAD" w:rsidP="0092702D">
      <w:pPr>
        <w:pStyle w:val="Heading2"/>
        <w:rPr>
          <w:szCs w:val="28"/>
        </w:rPr>
      </w:pPr>
      <w:proofErr w:type="spellStart"/>
      <w:r w:rsidRPr="00E170DC">
        <w:rPr>
          <w:szCs w:val="28"/>
        </w:rPr>
        <w:lastRenderedPageBreak/>
        <w:t>Safonau</w:t>
      </w:r>
      <w:proofErr w:type="spellEnd"/>
      <w:r w:rsidRPr="00E170DC">
        <w:rPr>
          <w:szCs w:val="28"/>
        </w:rPr>
        <w:t>/ Standards</w:t>
      </w:r>
    </w:p>
    <w:p w14:paraId="59426E11" w14:textId="325835C3" w:rsidR="000D213D" w:rsidRPr="00E170DC" w:rsidRDefault="000D213D" w:rsidP="0092702D">
      <w:pPr>
        <w:pStyle w:val="Heading2"/>
        <w:rPr>
          <w:szCs w:val="28"/>
        </w:rPr>
      </w:pPr>
      <w:r w:rsidRPr="00E170DC">
        <w:rPr>
          <w:szCs w:val="28"/>
        </w:rPr>
        <w:t>Professional Experience Template</w:t>
      </w:r>
      <w:r w:rsidR="007C32AA" w:rsidRPr="00E170DC">
        <w:rPr>
          <w:szCs w:val="28"/>
        </w:rPr>
        <w:t xml:space="preserve"> 1</w:t>
      </w:r>
      <w:r w:rsidR="00E02C5E" w:rsidRPr="00E170DC">
        <w:rPr>
          <w:szCs w:val="28"/>
        </w:rPr>
        <w:t xml:space="preserve">: </w:t>
      </w:r>
      <w:r w:rsidR="0049758A" w:rsidRPr="00E170DC">
        <w:rPr>
          <w:szCs w:val="28"/>
        </w:rPr>
        <w:t>‘Simon Says’ multiplication game</w:t>
      </w:r>
    </w:p>
    <w:p w14:paraId="7A167012" w14:textId="039F4B9A" w:rsidR="00F5076F" w:rsidRPr="00E170DC" w:rsidRDefault="00B76136" w:rsidP="0092702D">
      <w:pPr>
        <w:pStyle w:val="Heading3"/>
        <w:rPr>
          <w:sz w:val="28"/>
          <w:szCs w:val="28"/>
        </w:rPr>
      </w:pPr>
      <w:r w:rsidRPr="00E170DC">
        <w:rPr>
          <w:sz w:val="28"/>
          <w:szCs w:val="28"/>
        </w:rPr>
        <w:t>Pe</w:t>
      </w:r>
      <w:r w:rsidR="003D093A" w:rsidRPr="00E170DC">
        <w:rPr>
          <w:sz w:val="28"/>
          <w:szCs w:val="28"/>
        </w:rPr>
        <w:t xml:space="preserve">dagogy Standard: </w:t>
      </w:r>
      <w:sdt>
        <w:sdtPr>
          <w:rPr>
            <w:sz w:val="28"/>
            <w:szCs w:val="28"/>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34C2D" w:rsidRPr="00E170DC">
            <w:rPr>
              <w:sz w:val="28"/>
              <w:szCs w:val="28"/>
            </w:rPr>
            <w:t>Advancing: Cross Curricular themes</w:t>
          </w:r>
        </w:sdtContent>
      </w:sdt>
    </w:p>
    <w:p w14:paraId="02E30A83" w14:textId="5477FAAD" w:rsidR="007C32AA" w:rsidRPr="00F555F1" w:rsidRDefault="007C32AA" w:rsidP="0092702D">
      <w:pPr>
        <w:pStyle w:val="Heading3"/>
      </w:pPr>
      <w:r w:rsidRPr="00F555F1">
        <w:t>What did you do and why?</w:t>
      </w:r>
    </w:p>
    <w:p w14:paraId="5BA99AA6" w14:textId="399D9CCB" w:rsidR="0049758A" w:rsidRPr="0049758A" w:rsidRDefault="0049758A" w:rsidP="0092702D">
      <w:pPr>
        <w:pStyle w:val="NormalWeb"/>
        <w:spacing w:before="0" w:beforeAutospacing="0" w:after="0" w:afterAutospacing="0" w:line="360" w:lineRule="auto"/>
        <w:rPr>
          <w:rFonts w:asciiTheme="minorHAnsi" w:hAnsiTheme="minorHAnsi" w:cstheme="majorHAnsi"/>
          <w:color w:val="161616"/>
          <w:lang w:eastAsia="en-GB"/>
        </w:rPr>
      </w:pPr>
      <w:r w:rsidRPr="0049758A">
        <w:rPr>
          <w:rFonts w:asciiTheme="minorHAnsi" w:hAnsiTheme="minorHAnsi" w:cstheme="majorHAnsi"/>
          <w:b/>
          <w:bCs/>
          <w:color w:val="161616"/>
          <w:lang w:eastAsia="en-GB"/>
        </w:rPr>
        <w:t>Cross-curricular themes</w:t>
      </w:r>
    </w:p>
    <w:p w14:paraId="0F87948A" w14:textId="4FEB5C3E" w:rsidR="0092702D" w:rsidRPr="0049758A" w:rsidRDefault="0049758A" w:rsidP="0092702D">
      <w:pPr>
        <w:spacing w:line="360" w:lineRule="auto"/>
        <w:rPr>
          <w:rFonts w:asciiTheme="minorHAnsi" w:hAnsiTheme="minorHAnsi" w:cstheme="majorHAnsi"/>
          <w:color w:val="161616"/>
        </w:rPr>
      </w:pPr>
      <w:r w:rsidRPr="0049758A">
        <w:rPr>
          <w:rFonts w:asciiTheme="minorHAnsi" w:hAnsiTheme="minorHAnsi" w:cstheme="majorHAnsi"/>
          <w:color w:val="161616"/>
        </w:rPr>
        <w:t xml:space="preserve">I planned and delivered a maths-based game that could be played by all pupils at home or in </w:t>
      </w:r>
      <w:r w:rsidR="00A2224A">
        <w:rPr>
          <w:rFonts w:asciiTheme="minorHAnsi" w:hAnsiTheme="minorHAnsi" w:cstheme="majorHAnsi"/>
          <w:color w:val="161616"/>
        </w:rPr>
        <w:t>school</w:t>
      </w:r>
      <w:r w:rsidRPr="0049758A">
        <w:rPr>
          <w:rFonts w:asciiTheme="minorHAnsi" w:hAnsiTheme="minorHAnsi" w:cstheme="majorHAnsi"/>
          <w:color w:val="161616"/>
        </w:rPr>
        <w:t xml:space="preserve"> via Teams. The game was based on 'Simon Says' so that all pupils would know the rules and could easily get involved. The maths element was that there was a twist to the game where pupils had to solve a multiplication problem in order to work out what Simon was/wasn't telling them to do, </w:t>
      </w:r>
      <w:proofErr w:type="gramStart"/>
      <w:r w:rsidRPr="0049758A">
        <w:rPr>
          <w:rFonts w:asciiTheme="minorHAnsi" w:hAnsiTheme="minorHAnsi" w:cstheme="majorHAnsi"/>
          <w:color w:val="161616"/>
        </w:rPr>
        <w:t>e.g.</w:t>
      </w:r>
      <w:proofErr w:type="gramEnd"/>
      <w:r w:rsidRPr="0049758A">
        <w:rPr>
          <w:rFonts w:asciiTheme="minorHAnsi" w:hAnsiTheme="minorHAnsi" w:cstheme="majorHAnsi"/>
          <w:color w:val="161616"/>
        </w:rPr>
        <w:t xml:space="preserve"> 'Simon says clap your hands 5 x 5 times'. This game incorporated multiple cross-curricular themes. Firstly, pupils had to practise their numeracy skills in order to play the game - I focused this on multiplication as they ha</w:t>
      </w:r>
      <w:r w:rsidR="004C6AE2">
        <w:rPr>
          <w:rFonts w:asciiTheme="minorHAnsi" w:hAnsiTheme="minorHAnsi" w:cstheme="majorHAnsi"/>
          <w:color w:val="161616"/>
        </w:rPr>
        <w:t>d</w:t>
      </w:r>
      <w:r w:rsidRPr="0049758A">
        <w:rPr>
          <w:rFonts w:asciiTheme="minorHAnsi" w:hAnsiTheme="minorHAnsi" w:cstheme="majorHAnsi"/>
          <w:color w:val="161616"/>
        </w:rPr>
        <w:t xml:space="preserve"> been learning their times tables over the past few weeks at home. The game also incorporated elements of oracy - pupils had to listen out for and follow multiple instructions at the same time (the maths problem that they had to solve and whether the question did or didn't include 'Simon says'). Finally, I was also able to incorporate elements of the Health and Wellbeing </w:t>
      </w:r>
      <w:proofErr w:type="spellStart"/>
      <w:r w:rsidRPr="0049758A">
        <w:rPr>
          <w:rFonts w:asciiTheme="minorHAnsi" w:hAnsiTheme="minorHAnsi" w:cstheme="majorHAnsi"/>
          <w:color w:val="161616"/>
        </w:rPr>
        <w:t>AoLE</w:t>
      </w:r>
      <w:proofErr w:type="spellEnd"/>
      <w:r w:rsidRPr="0049758A">
        <w:rPr>
          <w:rFonts w:asciiTheme="minorHAnsi" w:hAnsiTheme="minorHAnsi" w:cstheme="majorHAnsi"/>
          <w:color w:val="161616"/>
        </w:rPr>
        <w:t xml:space="preserve"> and the 'healthy, confident individuals' purpose by planning for actions where pupils had to get up and move around. For example, jogging in place, hopping on one leg and doing jumping jacks.</w:t>
      </w:r>
    </w:p>
    <w:p w14:paraId="6F19D723" w14:textId="77777777" w:rsidR="0049758A" w:rsidRPr="0049758A" w:rsidRDefault="0049758A" w:rsidP="0092702D">
      <w:pPr>
        <w:spacing w:line="360" w:lineRule="auto"/>
        <w:rPr>
          <w:rFonts w:asciiTheme="minorHAnsi" w:hAnsiTheme="minorHAnsi" w:cstheme="majorHAnsi"/>
          <w:color w:val="161616"/>
        </w:rPr>
      </w:pPr>
      <w:r w:rsidRPr="0049758A">
        <w:rPr>
          <w:rFonts w:asciiTheme="minorHAnsi" w:hAnsiTheme="minorHAnsi" w:cstheme="majorHAnsi"/>
          <w:b/>
          <w:bCs/>
          <w:color w:val="161616"/>
        </w:rPr>
        <w:t>Blended learning experiences</w:t>
      </w:r>
    </w:p>
    <w:p w14:paraId="36436A04" w14:textId="7089489F" w:rsidR="0092702D" w:rsidRDefault="0049758A" w:rsidP="0092702D">
      <w:pPr>
        <w:spacing w:line="360" w:lineRule="auto"/>
        <w:rPr>
          <w:rFonts w:asciiTheme="minorHAnsi" w:hAnsiTheme="minorHAnsi" w:cstheme="majorHAnsi"/>
          <w:color w:val="161616"/>
        </w:rPr>
      </w:pPr>
      <w:r w:rsidRPr="0049758A">
        <w:rPr>
          <w:rFonts w:asciiTheme="minorHAnsi" w:hAnsiTheme="minorHAnsi" w:cstheme="majorHAnsi"/>
          <w:color w:val="161616"/>
        </w:rPr>
        <w:t xml:space="preserve">This activity brought skills that pupils had been learning during maths lessons into a different context, where they had to apply their skills in a different way than what they had been used to. Pupils may not before </w:t>
      </w:r>
      <w:proofErr w:type="gramStart"/>
      <w:r w:rsidRPr="0049758A">
        <w:rPr>
          <w:rFonts w:asciiTheme="minorHAnsi" w:hAnsiTheme="minorHAnsi" w:cstheme="majorHAnsi"/>
          <w:color w:val="161616"/>
        </w:rPr>
        <w:t>have</w:t>
      </w:r>
      <w:proofErr w:type="gramEnd"/>
      <w:r w:rsidRPr="0049758A">
        <w:rPr>
          <w:rFonts w:asciiTheme="minorHAnsi" w:hAnsiTheme="minorHAnsi" w:cstheme="majorHAnsi"/>
          <w:color w:val="161616"/>
        </w:rPr>
        <w:t xml:space="preserve"> associated their numeracy skills with playing a familiar game like Simon Says, or thought about maths in the context of being physically active. This blended learning experience brought together lots of different elements and got pupils to think on their feet in order to meet the challenge.</w:t>
      </w:r>
    </w:p>
    <w:p w14:paraId="5DB3F299" w14:textId="77777777" w:rsidR="00AB12C3" w:rsidRPr="0049758A" w:rsidRDefault="00AB12C3" w:rsidP="0092702D">
      <w:pPr>
        <w:spacing w:line="360" w:lineRule="auto"/>
        <w:rPr>
          <w:rFonts w:asciiTheme="minorHAnsi" w:hAnsiTheme="minorHAnsi" w:cstheme="majorHAnsi"/>
          <w:color w:val="161616"/>
        </w:rPr>
      </w:pPr>
    </w:p>
    <w:p w14:paraId="7714DBA1" w14:textId="763AA01A" w:rsidR="00AB12C3" w:rsidRPr="00AB12C3" w:rsidRDefault="007C32AA" w:rsidP="00AB12C3">
      <w:pPr>
        <w:pStyle w:val="Heading3"/>
      </w:pPr>
      <w:r w:rsidRPr="00F555F1">
        <w:t>What have you learned?</w:t>
      </w:r>
    </w:p>
    <w:p w14:paraId="7674CD14" w14:textId="0745058D" w:rsidR="0049758A" w:rsidRPr="0049758A" w:rsidRDefault="0049758A" w:rsidP="0092702D">
      <w:pPr>
        <w:pStyle w:val="NormalWeb"/>
        <w:shd w:val="clear" w:color="auto" w:fill="FFFFFF"/>
        <w:spacing w:before="0" w:beforeAutospacing="0" w:after="0" w:afterAutospacing="0" w:line="360" w:lineRule="auto"/>
        <w:rPr>
          <w:rFonts w:asciiTheme="minorHAnsi" w:hAnsiTheme="minorHAnsi" w:cstheme="majorHAnsi"/>
          <w:color w:val="161616"/>
        </w:rPr>
      </w:pPr>
      <w:r w:rsidRPr="0049758A">
        <w:rPr>
          <w:rFonts w:asciiTheme="minorHAnsi" w:hAnsiTheme="minorHAnsi" w:cstheme="majorHAnsi"/>
          <w:b/>
          <w:bCs/>
          <w:color w:val="161616"/>
        </w:rPr>
        <w:t>Cross-curricular themes</w:t>
      </w:r>
    </w:p>
    <w:p w14:paraId="7BC2F435" w14:textId="421D05F3" w:rsidR="0049758A" w:rsidRPr="0049758A" w:rsidRDefault="0049758A" w:rsidP="0092702D">
      <w:pPr>
        <w:pStyle w:val="NormalWeb"/>
        <w:shd w:val="clear" w:color="auto" w:fill="FFFFFF"/>
        <w:spacing w:before="0" w:beforeAutospacing="0" w:after="0" w:afterAutospacing="0" w:line="360" w:lineRule="auto"/>
        <w:rPr>
          <w:rFonts w:asciiTheme="minorHAnsi" w:hAnsiTheme="minorHAnsi" w:cstheme="majorHAnsi"/>
          <w:color w:val="161616"/>
        </w:rPr>
      </w:pPr>
      <w:r w:rsidRPr="0049758A">
        <w:rPr>
          <w:rFonts w:asciiTheme="minorHAnsi" w:hAnsiTheme="minorHAnsi" w:cstheme="majorHAnsi"/>
          <w:color w:val="161616"/>
        </w:rPr>
        <w:lastRenderedPageBreak/>
        <w:t xml:space="preserve">I was pleased with how this activity went as most pupils seemed highly engaged and to be really enjoying the game. On this occasion, I kept my questions with the 2-5 times tables as I wanted to make sure that pupils of all ability levels would be able to get involved. After pupils had done the action for each round, I randomly chose one pupil to tell me what their answer to the maths problem was/how many times they had done the action, in order to reinforce knowledge, make sure that pupils had the correct answer at the end of each round and to get pupils as involved as possible. This seemed to work well as a format and could be used again in the future, adapted slightly for pupils to practice </w:t>
      </w:r>
      <w:proofErr w:type="spellStart"/>
      <w:r w:rsidRPr="0049758A">
        <w:rPr>
          <w:rFonts w:asciiTheme="minorHAnsi" w:hAnsiTheme="minorHAnsi" w:cstheme="majorHAnsi"/>
          <w:color w:val="161616"/>
        </w:rPr>
        <w:t>a</w:t>
      </w:r>
      <w:proofErr w:type="spellEnd"/>
      <w:r w:rsidRPr="0049758A">
        <w:rPr>
          <w:rFonts w:asciiTheme="minorHAnsi" w:hAnsiTheme="minorHAnsi" w:cstheme="majorHAnsi"/>
          <w:color w:val="161616"/>
        </w:rPr>
        <w:t xml:space="preserve"> </w:t>
      </w:r>
      <w:proofErr w:type="spellStart"/>
      <w:r w:rsidRPr="0049758A">
        <w:rPr>
          <w:rFonts w:asciiTheme="minorHAnsi" w:hAnsiTheme="minorHAnsi" w:cstheme="majorHAnsi"/>
          <w:color w:val="161616"/>
        </w:rPr>
        <w:t>a</w:t>
      </w:r>
      <w:proofErr w:type="spellEnd"/>
      <w:r w:rsidRPr="0049758A">
        <w:rPr>
          <w:rFonts w:asciiTheme="minorHAnsi" w:hAnsiTheme="minorHAnsi" w:cstheme="majorHAnsi"/>
          <w:color w:val="161616"/>
        </w:rPr>
        <w:t xml:space="preserve"> higher range of times tables or a different numeracy skill.</w:t>
      </w:r>
    </w:p>
    <w:p w14:paraId="011F94DC" w14:textId="77777777" w:rsidR="0049758A" w:rsidRPr="0049758A" w:rsidRDefault="0049758A" w:rsidP="0092702D">
      <w:pPr>
        <w:pStyle w:val="NormalWeb"/>
        <w:shd w:val="clear" w:color="auto" w:fill="FFFFFF"/>
        <w:spacing w:before="0" w:beforeAutospacing="0" w:after="0" w:afterAutospacing="0" w:line="360" w:lineRule="auto"/>
        <w:rPr>
          <w:rFonts w:asciiTheme="minorHAnsi" w:hAnsiTheme="minorHAnsi" w:cstheme="majorHAnsi"/>
          <w:color w:val="161616"/>
        </w:rPr>
      </w:pPr>
      <w:r w:rsidRPr="0049758A">
        <w:rPr>
          <w:rFonts w:asciiTheme="minorHAnsi" w:hAnsiTheme="minorHAnsi" w:cstheme="majorHAnsi"/>
          <w:b/>
          <w:bCs/>
          <w:color w:val="161616"/>
        </w:rPr>
        <w:t>Blended learning experiences</w:t>
      </w:r>
    </w:p>
    <w:p w14:paraId="45088F34" w14:textId="63FACE75" w:rsidR="0092702D" w:rsidRDefault="0049758A" w:rsidP="0092702D">
      <w:pPr>
        <w:pStyle w:val="NormalWeb"/>
        <w:shd w:val="clear" w:color="auto" w:fill="FFFFFF"/>
        <w:spacing w:before="0" w:beforeAutospacing="0" w:after="0" w:afterAutospacing="0" w:line="360" w:lineRule="auto"/>
        <w:rPr>
          <w:rFonts w:asciiTheme="minorHAnsi" w:hAnsiTheme="minorHAnsi" w:cstheme="majorHAnsi"/>
          <w:color w:val="161616"/>
        </w:rPr>
      </w:pPr>
      <w:r w:rsidRPr="0049758A">
        <w:rPr>
          <w:rFonts w:asciiTheme="minorHAnsi" w:hAnsiTheme="minorHAnsi" w:cstheme="majorHAnsi"/>
          <w:color w:val="161616"/>
        </w:rPr>
        <w:t xml:space="preserve">This game was suitable for pupils to get involved with from wherever they were - in school or at home - at the time. They seemed to enjoy the </w:t>
      </w:r>
      <w:proofErr w:type="gramStart"/>
      <w:r w:rsidRPr="0049758A">
        <w:rPr>
          <w:rFonts w:asciiTheme="minorHAnsi" w:hAnsiTheme="minorHAnsi" w:cstheme="majorHAnsi"/>
          <w:color w:val="161616"/>
        </w:rPr>
        <w:t>game</w:t>
      </w:r>
      <w:proofErr w:type="gramEnd"/>
      <w:r w:rsidRPr="0049758A">
        <w:rPr>
          <w:rFonts w:asciiTheme="minorHAnsi" w:hAnsiTheme="minorHAnsi" w:cstheme="majorHAnsi"/>
          <w:color w:val="161616"/>
        </w:rPr>
        <w:t xml:space="preserve"> and this encouraged them to get involved with the more educational elements of it by solving the maths problems.</w:t>
      </w:r>
    </w:p>
    <w:p w14:paraId="27CF5977" w14:textId="77777777" w:rsidR="00AB12C3" w:rsidRPr="0049758A" w:rsidRDefault="00AB12C3" w:rsidP="0092702D">
      <w:pPr>
        <w:pStyle w:val="NormalWeb"/>
        <w:shd w:val="clear" w:color="auto" w:fill="FFFFFF"/>
        <w:spacing w:before="0" w:beforeAutospacing="0" w:after="0" w:afterAutospacing="0" w:line="360" w:lineRule="auto"/>
        <w:rPr>
          <w:rFonts w:asciiTheme="minorHAnsi" w:hAnsiTheme="minorHAnsi" w:cstheme="majorHAnsi"/>
          <w:color w:val="161616"/>
        </w:rPr>
      </w:pPr>
    </w:p>
    <w:p w14:paraId="4117C837" w14:textId="6E7A0288" w:rsidR="00AB12C3" w:rsidRPr="00AB12C3" w:rsidRDefault="007C32AA" w:rsidP="00AB12C3">
      <w:pPr>
        <w:pStyle w:val="Heading3"/>
        <w:rPr>
          <w:rFonts w:asciiTheme="minorHAnsi" w:hAnsiTheme="minorHAnsi"/>
        </w:rPr>
      </w:pPr>
      <w:r w:rsidRPr="00F555F1">
        <w:rPr>
          <w:rFonts w:asciiTheme="minorHAnsi" w:hAnsiTheme="minorHAnsi"/>
        </w:rPr>
        <w:t>What next?</w:t>
      </w:r>
    </w:p>
    <w:p w14:paraId="2911627B" w14:textId="7EBF9C1F" w:rsidR="0049758A" w:rsidRPr="0049758A" w:rsidRDefault="0049758A" w:rsidP="0092702D">
      <w:pPr>
        <w:pStyle w:val="NormalWeb"/>
        <w:shd w:val="clear" w:color="auto" w:fill="FFFFFF"/>
        <w:spacing w:before="0" w:beforeAutospacing="0" w:after="0" w:afterAutospacing="0" w:line="360" w:lineRule="auto"/>
        <w:rPr>
          <w:rFonts w:asciiTheme="minorHAnsi" w:hAnsiTheme="minorHAnsi"/>
          <w:color w:val="161616"/>
        </w:rPr>
      </w:pPr>
      <w:r w:rsidRPr="0049758A">
        <w:rPr>
          <w:rFonts w:asciiTheme="minorHAnsi" w:hAnsiTheme="minorHAnsi"/>
          <w:b/>
          <w:bCs/>
          <w:color w:val="161616"/>
        </w:rPr>
        <w:t>Cross-curricular themes</w:t>
      </w:r>
    </w:p>
    <w:p w14:paraId="4C00026C" w14:textId="59C011A4" w:rsidR="0049758A" w:rsidRPr="0049758A" w:rsidRDefault="0049758A" w:rsidP="0092702D">
      <w:pPr>
        <w:pStyle w:val="NormalWeb"/>
        <w:shd w:val="clear" w:color="auto" w:fill="FFFFFF"/>
        <w:spacing w:before="0" w:beforeAutospacing="0" w:after="0" w:afterAutospacing="0" w:line="360" w:lineRule="auto"/>
        <w:rPr>
          <w:rFonts w:asciiTheme="minorHAnsi" w:hAnsiTheme="minorHAnsi"/>
          <w:color w:val="161616"/>
        </w:rPr>
      </w:pPr>
      <w:r w:rsidRPr="0049758A">
        <w:rPr>
          <w:rFonts w:asciiTheme="minorHAnsi" w:hAnsiTheme="minorHAnsi"/>
          <w:color w:val="161616"/>
        </w:rPr>
        <w:t>I would like to continue to incorporate LNF skills into games that can be played during the Teams check-ins. This means that I can make the most out of these sessions by linking them to the challenges that pupils are doing at home throughout the week. After speaking to my class mentor about this, we decided that this format would be good to use again in the future, though next time I could incorporate some more challenging times tables questions to push the higher ability pupils a bit more.</w:t>
      </w:r>
    </w:p>
    <w:p w14:paraId="3769B7D6" w14:textId="77777777" w:rsidR="0049758A" w:rsidRPr="0049758A" w:rsidRDefault="0049758A" w:rsidP="0092702D">
      <w:pPr>
        <w:pStyle w:val="NormalWeb"/>
        <w:shd w:val="clear" w:color="auto" w:fill="FFFFFF"/>
        <w:spacing w:before="0" w:beforeAutospacing="0" w:after="0" w:afterAutospacing="0" w:line="360" w:lineRule="auto"/>
        <w:rPr>
          <w:rFonts w:asciiTheme="minorHAnsi" w:hAnsiTheme="minorHAnsi"/>
          <w:color w:val="161616"/>
        </w:rPr>
      </w:pPr>
      <w:r w:rsidRPr="0049758A">
        <w:rPr>
          <w:rFonts w:asciiTheme="minorHAnsi" w:hAnsiTheme="minorHAnsi"/>
          <w:b/>
          <w:bCs/>
          <w:color w:val="161616"/>
        </w:rPr>
        <w:t>Blended learning experiences</w:t>
      </w:r>
    </w:p>
    <w:p w14:paraId="1A6E7164" w14:textId="17D55B5B" w:rsidR="00811007" w:rsidRPr="0049758A" w:rsidRDefault="0049758A" w:rsidP="0092702D">
      <w:pPr>
        <w:pStyle w:val="NormalWeb"/>
        <w:shd w:val="clear" w:color="auto" w:fill="FFFFFF"/>
        <w:spacing w:before="0" w:beforeAutospacing="0" w:after="0" w:afterAutospacing="0" w:line="360" w:lineRule="auto"/>
        <w:rPr>
          <w:rFonts w:asciiTheme="minorHAnsi" w:hAnsiTheme="minorHAnsi"/>
          <w:color w:val="161616"/>
        </w:rPr>
      </w:pPr>
      <w:r w:rsidRPr="0049758A">
        <w:rPr>
          <w:rFonts w:asciiTheme="minorHAnsi" w:hAnsiTheme="minorHAnsi"/>
          <w:color w:val="161616"/>
        </w:rPr>
        <w:t xml:space="preserve">This type of game worked well in an online </w:t>
      </w:r>
      <w:proofErr w:type="gramStart"/>
      <w:r w:rsidRPr="0049758A">
        <w:rPr>
          <w:rFonts w:asciiTheme="minorHAnsi" w:hAnsiTheme="minorHAnsi"/>
          <w:color w:val="161616"/>
        </w:rPr>
        <w:t>context, but</w:t>
      </w:r>
      <w:proofErr w:type="gramEnd"/>
      <w:r w:rsidRPr="0049758A">
        <w:rPr>
          <w:rFonts w:asciiTheme="minorHAnsi" w:hAnsiTheme="minorHAnsi"/>
          <w:color w:val="161616"/>
        </w:rPr>
        <w:t xml:space="preserve"> could also be used in other blended learning contexts. For example, the Health and Wellbeing element could be expanded on even more in an indoor or outdoor PE lesson.</w:t>
      </w:r>
    </w:p>
    <w:p w14:paraId="01EC8868" w14:textId="77777777" w:rsidR="00552BF1" w:rsidRDefault="00552BF1" w:rsidP="0092702D">
      <w:pPr>
        <w:spacing w:line="360" w:lineRule="auto"/>
      </w:pPr>
    </w:p>
    <w:p w14:paraId="11F56628" w14:textId="1DAC99A8" w:rsidR="00B9167E" w:rsidRPr="00EA1410" w:rsidRDefault="00B357D8" w:rsidP="0092702D">
      <w:pPr>
        <w:pStyle w:val="Heading2"/>
        <w:rPr>
          <w:szCs w:val="28"/>
        </w:rPr>
      </w:pPr>
      <w:r w:rsidRPr="00EA1410">
        <w:rPr>
          <w:szCs w:val="28"/>
        </w:rPr>
        <w:lastRenderedPageBreak/>
        <w:t>Professional Experience Template 2</w:t>
      </w:r>
      <w:r w:rsidR="00B9167E" w:rsidRPr="00EA1410">
        <w:rPr>
          <w:szCs w:val="28"/>
        </w:rPr>
        <w:t xml:space="preserve">: </w:t>
      </w:r>
      <w:r w:rsidR="0049758A" w:rsidRPr="00EA1410">
        <w:rPr>
          <w:szCs w:val="28"/>
        </w:rPr>
        <w:t>‘</w:t>
      </w:r>
      <w:r w:rsidR="0049758A" w:rsidRPr="00EA1410">
        <w:rPr>
          <w:szCs w:val="28"/>
        </w:rPr>
        <w:t>Sorting sounds in Santa's sack</w:t>
      </w:r>
      <w:r w:rsidR="0049758A" w:rsidRPr="00EA1410">
        <w:rPr>
          <w:szCs w:val="28"/>
        </w:rPr>
        <w:t>’</w:t>
      </w:r>
      <w:r w:rsidR="0049758A" w:rsidRPr="00EA1410">
        <w:rPr>
          <w:szCs w:val="28"/>
        </w:rPr>
        <w:t xml:space="preserve"> activity</w:t>
      </w:r>
    </w:p>
    <w:p w14:paraId="0C30188C" w14:textId="2D791605" w:rsidR="00846548" w:rsidRPr="00EA1410" w:rsidRDefault="00846548" w:rsidP="0092702D">
      <w:pPr>
        <w:pStyle w:val="Heading3"/>
        <w:rPr>
          <w:sz w:val="28"/>
          <w:szCs w:val="28"/>
        </w:rPr>
      </w:pPr>
      <w:r w:rsidRPr="00EA1410">
        <w:rPr>
          <w:sz w:val="28"/>
          <w:szCs w:val="28"/>
        </w:rPr>
        <w:t xml:space="preserve">Pedagogy Standard: </w:t>
      </w:r>
      <w:sdt>
        <w:sdtPr>
          <w:rPr>
            <w:sz w:val="28"/>
            <w:szCs w:val="28"/>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34C2D" w:rsidRPr="00EA1410">
            <w:rPr>
              <w:sz w:val="28"/>
              <w:szCs w:val="28"/>
            </w:rPr>
            <w:t>Refining: Managing Learning Environment</w:t>
          </w:r>
        </w:sdtContent>
      </w:sdt>
    </w:p>
    <w:p w14:paraId="2C2A77DF" w14:textId="77777777" w:rsidR="00846548" w:rsidRPr="00F555F1" w:rsidRDefault="00846548" w:rsidP="0092702D">
      <w:pPr>
        <w:pStyle w:val="Heading3"/>
      </w:pPr>
      <w:r w:rsidRPr="00F555F1">
        <w:t>What did you do and why?</w:t>
      </w:r>
    </w:p>
    <w:p w14:paraId="5C5C154E" w14:textId="77777777" w:rsidR="0049758A" w:rsidRDefault="0049758A" w:rsidP="0092702D">
      <w:pPr>
        <w:pStyle w:val="NormalWeb"/>
        <w:spacing w:before="0" w:beforeAutospacing="0" w:after="0" w:afterAutospacing="0" w:line="360" w:lineRule="auto"/>
        <w:rPr>
          <w:rFonts w:asciiTheme="minorHAnsi" w:hAnsiTheme="minorHAnsi"/>
        </w:rPr>
      </w:pPr>
      <w:r w:rsidRPr="0049758A">
        <w:rPr>
          <w:rStyle w:val="Strong"/>
          <w:rFonts w:asciiTheme="minorHAnsi" w:eastAsiaTheme="majorEastAsia" w:hAnsiTheme="minorHAnsi"/>
        </w:rPr>
        <w:t>Differentiation</w:t>
      </w:r>
    </w:p>
    <w:p w14:paraId="1B37F17E" w14:textId="58A7E07A" w:rsidR="0092702D" w:rsidRPr="0049758A" w:rsidRDefault="0049758A" w:rsidP="0092702D">
      <w:pPr>
        <w:pStyle w:val="NormalWeb"/>
        <w:spacing w:before="0" w:beforeAutospacing="0" w:after="0" w:afterAutospacing="0" w:line="360" w:lineRule="auto"/>
        <w:rPr>
          <w:rFonts w:asciiTheme="minorHAnsi" w:hAnsiTheme="minorHAnsi"/>
        </w:rPr>
      </w:pPr>
      <w:r w:rsidRPr="0049758A">
        <w:rPr>
          <w:rFonts w:asciiTheme="minorHAnsi" w:hAnsiTheme="minorHAnsi"/>
        </w:rPr>
        <w:t>I planned two different phonics games - one for the two higher ability groups in the class, and one for the two lower ability groups for the following week (both lesson plans are included in the evidence section for reference). For the lower ability groups, the game involved sorting items from 'Santa's sack' into piles of items with the same initial sounds. Both differentiated games covered SATPIN sounds, though while the higher ability game from the previous week focused on blending CVC words, the lower ability sorting game concentrated on identifying initial sounds of words and sounding these out accurately.</w:t>
      </w:r>
    </w:p>
    <w:p w14:paraId="679A1656" w14:textId="77777777" w:rsidR="0049758A" w:rsidRPr="0049758A" w:rsidRDefault="0049758A" w:rsidP="0092702D">
      <w:pPr>
        <w:pStyle w:val="NormalWeb"/>
        <w:spacing w:before="0" w:beforeAutospacing="0" w:after="0" w:afterAutospacing="0" w:line="360" w:lineRule="auto"/>
        <w:rPr>
          <w:rFonts w:asciiTheme="minorHAnsi" w:hAnsiTheme="minorHAnsi"/>
        </w:rPr>
      </w:pPr>
      <w:r w:rsidRPr="0049758A">
        <w:rPr>
          <w:rStyle w:val="Strong"/>
          <w:rFonts w:asciiTheme="minorHAnsi" w:eastAsiaTheme="majorEastAsia" w:hAnsiTheme="minorHAnsi"/>
        </w:rPr>
        <w:t>Managing the learning environment</w:t>
      </w:r>
    </w:p>
    <w:p w14:paraId="248BD4A0" w14:textId="3B5B95A4" w:rsidR="0092702D" w:rsidRPr="0049758A" w:rsidRDefault="0049758A" w:rsidP="0092702D">
      <w:pPr>
        <w:pStyle w:val="NormalWeb"/>
        <w:spacing w:before="0" w:beforeAutospacing="0" w:after="0" w:afterAutospacing="0" w:line="360" w:lineRule="auto"/>
        <w:rPr>
          <w:rFonts w:asciiTheme="minorHAnsi" w:hAnsiTheme="minorHAnsi"/>
        </w:rPr>
      </w:pPr>
      <w:r w:rsidRPr="0049758A">
        <w:rPr>
          <w:rFonts w:asciiTheme="minorHAnsi" w:hAnsiTheme="minorHAnsi"/>
        </w:rPr>
        <w:t>Using an exciting lesson 'hook' in the form of the sack was very helpful for establishing a positive learning environment. The children were intrigued from the beginning of the session, and the suspense of finding out what would come out of the sack next helped to maintain their focus and good behaviour. I also established rules for talking and listening before starting the game by setting it up as a 'circle-time' activity. For this, pupils sat in a circle on the carpet and had to take turns at working out the initial sound for the next item that came out of the sack.</w:t>
      </w:r>
    </w:p>
    <w:p w14:paraId="52E602B5" w14:textId="77777777" w:rsidR="0049758A" w:rsidRPr="0049758A" w:rsidRDefault="0049758A" w:rsidP="0092702D">
      <w:pPr>
        <w:pStyle w:val="NormalWeb"/>
        <w:spacing w:before="0" w:beforeAutospacing="0" w:after="0" w:afterAutospacing="0" w:line="360" w:lineRule="auto"/>
        <w:rPr>
          <w:rFonts w:asciiTheme="minorHAnsi" w:hAnsiTheme="minorHAnsi"/>
        </w:rPr>
      </w:pPr>
      <w:r w:rsidRPr="0049758A">
        <w:rPr>
          <w:rStyle w:val="Strong"/>
          <w:rFonts w:asciiTheme="minorHAnsi" w:eastAsiaTheme="majorEastAsia" w:hAnsiTheme="minorHAnsi"/>
        </w:rPr>
        <w:t>Assessment</w:t>
      </w:r>
    </w:p>
    <w:p w14:paraId="744564A6" w14:textId="1CDD330D" w:rsidR="00846548" w:rsidRDefault="0049758A" w:rsidP="0092702D">
      <w:pPr>
        <w:pStyle w:val="NormalWeb"/>
        <w:spacing w:before="0" w:beforeAutospacing="0" w:after="0" w:afterAutospacing="0" w:line="360" w:lineRule="auto"/>
        <w:rPr>
          <w:rFonts w:asciiTheme="minorHAnsi" w:hAnsiTheme="minorHAnsi"/>
        </w:rPr>
      </w:pPr>
      <w:r w:rsidRPr="0049758A">
        <w:rPr>
          <w:rFonts w:asciiTheme="minorHAnsi" w:hAnsiTheme="minorHAnsi"/>
        </w:rPr>
        <w:t xml:space="preserve">I used assessment grids following the school format to record pupils' progress with this activity. I commented on how certain children seemed to be showing lots of improvement with identifying and pronouncing their </w:t>
      </w:r>
      <w:proofErr w:type="gramStart"/>
      <w:r w:rsidRPr="0049758A">
        <w:rPr>
          <w:rFonts w:asciiTheme="minorHAnsi" w:hAnsiTheme="minorHAnsi"/>
        </w:rPr>
        <w:t>sounds, and</w:t>
      </w:r>
      <w:proofErr w:type="gramEnd"/>
      <w:r w:rsidRPr="0049758A">
        <w:rPr>
          <w:rFonts w:asciiTheme="minorHAnsi" w:hAnsiTheme="minorHAnsi"/>
        </w:rPr>
        <w:t xml:space="preserve"> made suggestions about areas where certain children may need more practise and support. I made a note of which children were able to complete the activity independently and who needed support from myself.</w:t>
      </w:r>
    </w:p>
    <w:p w14:paraId="6CFC3AC2" w14:textId="77777777" w:rsidR="0092702D" w:rsidRPr="0049758A" w:rsidRDefault="0092702D" w:rsidP="0092702D">
      <w:pPr>
        <w:pStyle w:val="NormalWeb"/>
        <w:spacing w:before="0" w:beforeAutospacing="0" w:after="0" w:afterAutospacing="0" w:line="360" w:lineRule="auto"/>
        <w:rPr>
          <w:rFonts w:asciiTheme="minorHAnsi" w:hAnsiTheme="minorHAnsi"/>
        </w:rPr>
      </w:pPr>
    </w:p>
    <w:p w14:paraId="25332ED0" w14:textId="77777777" w:rsidR="00846548" w:rsidRPr="00F555F1" w:rsidRDefault="00846548" w:rsidP="0092702D">
      <w:pPr>
        <w:pStyle w:val="Heading3"/>
      </w:pPr>
      <w:r w:rsidRPr="00F555F1">
        <w:t>What have you learned?</w:t>
      </w:r>
    </w:p>
    <w:p w14:paraId="6D3053FF" w14:textId="46180D40" w:rsidR="00C04278" w:rsidRPr="00C04278" w:rsidRDefault="00C04278" w:rsidP="0092702D">
      <w:pPr>
        <w:pStyle w:val="NormalWeb"/>
        <w:spacing w:before="0" w:beforeAutospacing="0" w:after="0" w:afterAutospacing="0" w:line="360" w:lineRule="auto"/>
        <w:rPr>
          <w:rFonts w:asciiTheme="minorHAnsi" w:hAnsiTheme="minorHAnsi"/>
        </w:rPr>
      </w:pPr>
      <w:r w:rsidRPr="00C04278">
        <w:rPr>
          <w:rStyle w:val="Strong"/>
          <w:rFonts w:asciiTheme="minorHAnsi" w:eastAsiaTheme="majorEastAsia" w:hAnsiTheme="minorHAnsi"/>
        </w:rPr>
        <w:t>Differentiation</w:t>
      </w:r>
    </w:p>
    <w:p w14:paraId="339D025E" w14:textId="43888EF1" w:rsidR="0092702D" w:rsidRPr="00C04278" w:rsidRDefault="00C04278" w:rsidP="0092702D">
      <w:pPr>
        <w:pStyle w:val="NormalWeb"/>
        <w:spacing w:before="0" w:beforeAutospacing="0" w:after="0" w:afterAutospacing="0" w:line="360" w:lineRule="auto"/>
        <w:rPr>
          <w:rFonts w:asciiTheme="minorHAnsi" w:hAnsiTheme="minorHAnsi"/>
        </w:rPr>
      </w:pPr>
      <w:r w:rsidRPr="00C04278">
        <w:rPr>
          <w:rFonts w:asciiTheme="minorHAnsi" w:hAnsiTheme="minorHAnsi"/>
        </w:rPr>
        <w:t xml:space="preserve">Even within ability groupings, levels of understanding can vary widely. It is therefore important to differentiate not just when planning an activity, but when delivering it, by giving increased or </w:t>
      </w:r>
      <w:r w:rsidRPr="00C04278">
        <w:rPr>
          <w:rFonts w:asciiTheme="minorHAnsi" w:hAnsiTheme="minorHAnsi"/>
        </w:rPr>
        <w:lastRenderedPageBreak/>
        <w:t>decreased levels of support depending on the individual child and how challenging they seem to be finding the activity.</w:t>
      </w:r>
    </w:p>
    <w:p w14:paraId="72514EBC" w14:textId="77777777" w:rsidR="00C04278" w:rsidRPr="00C04278" w:rsidRDefault="00C04278" w:rsidP="0092702D">
      <w:pPr>
        <w:pStyle w:val="NormalWeb"/>
        <w:spacing w:before="0" w:beforeAutospacing="0" w:after="0" w:afterAutospacing="0" w:line="360" w:lineRule="auto"/>
        <w:rPr>
          <w:rFonts w:asciiTheme="minorHAnsi" w:hAnsiTheme="minorHAnsi"/>
        </w:rPr>
      </w:pPr>
      <w:r w:rsidRPr="00C04278">
        <w:rPr>
          <w:rStyle w:val="Strong"/>
          <w:rFonts w:asciiTheme="minorHAnsi" w:eastAsiaTheme="majorEastAsia" w:hAnsiTheme="minorHAnsi"/>
        </w:rPr>
        <w:t>Managing the learning environment</w:t>
      </w:r>
    </w:p>
    <w:p w14:paraId="21222066" w14:textId="68E08FA3" w:rsidR="0092702D" w:rsidRPr="00C04278" w:rsidRDefault="00C04278" w:rsidP="0092702D">
      <w:pPr>
        <w:pStyle w:val="NormalWeb"/>
        <w:spacing w:before="0" w:beforeAutospacing="0" w:after="0" w:afterAutospacing="0" w:line="360" w:lineRule="auto"/>
        <w:rPr>
          <w:rFonts w:asciiTheme="minorHAnsi" w:hAnsiTheme="minorHAnsi"/>
        </w:rPr>
      </w:pPr>
      <w:r w:rsidRPr="00C04278">
        <w:rPr>
          <w:rFonts w:asciiTheme="minorHAnsi" w:hAnsiTheme="minorHAnsi"/>
        </w:rPr>
        <w:t>I have realised how important a good 'hook' is when beginning a lesson or activity. If pupils don't have a reason to be intrigued from the beginning, it can be very difficult to create and maintain engagement for the rest of the session. This activity was successful largely because a positive learning environment had been established right at the start, meaning that it was easier to manage and maintain this for the duration of the game.</w:t>
      </w:r>
    </w:p>
    <w:p w14:paraId="45165B8A" w14:textId="77777777" w:rsidR="00C04278" w:rsidRPr="00C04278" w:rsidRDefault="00C04278" w:rsidP="0092702D">
      <w:pPr>
        <w:pStyle w:val="NormalWeb"/>
        <w:spacing w:before="0" w:beforeAutospacing="0" w:after="0" w:afterAutospacing="0" w:line="360" w:lineRule="auto"/>
        <w:rPr>
          <w:rFonts w:asciiTheme="minorHAnsi" w:hAnsiTheme="minorHAnsi"/>
        </w:rPr>
      </w:pPr>
      <w:r w:rsidRPr="00C04278">
        <w:rPr>
          <w:rStyle w:val="Strong"/>
          <w:rFonts w:asciiTheme="minorHAnsi" w:eastAsiaTheme="majorEastAsia" w:hAnsiTheme="minorHAnsi"/>
        </w:rPr>
        <w:t>Assessment</w:t>
      </w:r>
    </w:p>
    <w:p w14:paraId="3797BACE" w14:textId="2368C5FC" w:rsidR="00846548" w:rsidRDefault="00C04278" w:rsidP="0092702D">
      <w:pPr>
        <w:pStyle w:val="NormalWeb"/>
        <w:spacing w:before="0" w:beforeAutospacing="0" w:after="0" w:afterAutospacing="0" w:line="360" w:lineRule="auto"/>
        <w:rPr>
          <w:rFonts w:asciiTheme="minorHAnsi" w:hAnsiTheme="minorHAnsi"/>
        </w:rPr>
      </w:pPr>
      <w:r w:rsidRPr="00C04278">
        <w:rPr>
          <w:rFonts w:asciiTheme="minorHAnsi" w:hAnsiTheme="minorHAnsi"/>
        </w:rPr>
        <w:t>Assessing pupil progress in smaller groups can give a much greater insight into their actual levels of understanding. For example, it is difficult to tell how individual pupils are progressing with their phonics knowledge during the daily phonics lesson involving the whole class. Working with small groups like this gave me a much better understanding of individual ability levels and allowed me to see the progress that certain pupils had made since the last time I had worked individually with them on phonics.</w:t>
      </w:r>
    </w:p>
    <w:p w14:paraId="05800F72" w14:textId="77777777" w:rsidR="0092702D" w:rsidRPr="00C04278" w:rsidRDefault="0092702D" w:rsidP="0092702D">
      <w:pPr>
        <w:pStyle w:val="NormalWeb"/>
        <w:spacing w:before="0" w:beforeAutospacing="0" w:after="0" w:afterAutospacing="0" w:line="360" w:lineRule="auto"/>
        <w:rPr>
          <w:rFonts w:asciiTheme="minorHAnsi" w:hAnsiTheme="minorHAnsi"/>
        </w:rPr>
      </w:pPr>
    </w:p>
    <w:p w14:paraId="52E63120" w14:textId="77777777" w:rsidR="00846548" w:rsidRPr="00F555F1" w:rsidRDefault="00846548" w:rsidP="0092702D">
      <w:pPr>
        <w:pStyle w:val="Heading3"/>
      </w:pPr>
      <w:r w:rsidRPr="00F555F1">
        <w:t>What next?</w:t>
      </w:r>
    </w:p>
    <w:p w14:paraId="466C62AF" w14:textId="17493614" w:rsidR="00C04278" w:rsidRPr="00C04278" w:rsidRDefault="00C04278" w:rsidP="0092702D">
      <w:pPr>
        <w:pStyle w:val="NormalWeb"/>
        <w:spacing w:before="0" w:beforeAutospacing="0" w:after="0" w:afterAutospacing="0" w:line="360" w:lineRule="auto"/>
        <w:rPr>
          <w:rFonts w:asciiTheme="minorHAnsi" w:hAnsiTheme="minorHAnsi"/>
        </w:rPr>
      </w:pPr>
      <w:r w:rsidRPr="00C04278">
        <w:rPr>
          <w:rStyle w:val="Strong"/>
          <w:rFonts w:asciiTheme="minorHAnsi" w:eastAsiaTheme="majorEastAsia" w:hAnsiTheme="minorHAnsi"/>
        </w:rPr>
        <w:t>Differentiation</w:t>
      </w:r>
    </w:p>
    <w:p w14:paraId="63051745" w14:textId="09F34320" w:rsidR="0092702D" w:rsidRPr="00C04278" w:rsidRDefault="00C04278" w:rsidP="0092702D">
      <w:pPr>
        <w:pStyle w:val="NormalWeb"/>
        <w:spacing w:before="0" w:beforeAutospacing="0" w:after="0" w:afterAutospacing="0" w:line="360" w:lineRule="auto"/>
        <w:rPr>
          <w:rFonts w:asciiTheme="minorHAnsi" w:hAnsiTheme="minorHAnsi"/>
        </w:rPr>
      </w:pPr>
      <w:r w:rsidRPr="00C04278">
        <w:rPr>
          <w:rFonts w:asciiTheme="minorHAnsi" w:hAnsiTheme="minorHAnsi"/>
        </w:rPr>
        <w:t>I would like to plan more differentiated activities for smaller groups of pupils to help them get the most benefit from their learning.</w:t>
      </w:r>
    </w:p>
    <w:p w14:paraId="6994DEAD" w14:textId="77777777" w:rsidR="00C04278" w:rsidRPr="00C04278" w:rsidRDefault="00C04278" w:rsidP="0092702D">
      <w:pPr>
        <w:pStyle w:val="NormalWeb"/>
        <w:spacing w:before="0" w:beforeAutospacing="0" w:after="0" w:afterAutospacing="0" w:line="360" w:lineRule="auto"/>
        <w:rPr>
          <w:rFonts w:asciiTheme="minorHAnsi" w:hAnsiTheme="minorHAnsi"/>
        </w:rPr>
      </w:pPr>
      <w:r w:rsidRPr="00C04278">
        <w:rPr>
          <w:rStyle w:val="Strong"/>
          <w:rFonts w:asciiTheme="minorHAnsi" w:eastAsiaTheme="majorEastAsia" w:hAnsiTheme="minorHAnsi"/>
        </w:rPr>
        <w:t>Managing the learning environment</w:t>
      </w:r>
    </w:p>
    <w:p w14:paraId="0F2BC425" w14:textId="5462CD1C" w:rsidR="0092702D" w:rsidRPr="00C04278" w:rsidRDefault="00C04278" w:rsidP="0092702D">
      <w:pPr>
        <w:pStyle w:val="NormalWeb"/>
        <w:spacing w:before="0" w:beforeAutospacing="0" w:after="0" w:afterAutospacing="0" w:line="360" w:lineRule="auto"/>
        <w:rPr>
          <w:rFonts w:asciiTheme="minorHAnsi" w:hAnsiTheme="minorHAnsi"/>
        </w:rPr>
      </w:pPr>
      <w:r w:rsidRPr="00C04278">
        <w:rPr>
          <w:rFonts w:asciiTheme="minorHAnsi" w:hAnsiTheme="minorHAnsi"/>
        </w:rPr>
        <w:t>I will continue to use 'hooks' to maintain engagement and avoid distraction during lessons and activities.</w:t>
      </w:r>
    </w:p>
    <w:p w14:paraId="3CAD03E9" w14:textId="77777777" w:rsidR="00C04278" w:rsidRPr="00C04278" w:rsidRDefault="00C04278" w:rsidP="0092702D">
      <w:pPr>
        <w:pStyle w:val="NormalWeb"/>
        <w:spacing w:before="0" w:beforeAutospacing="0" w:after="0" w:afterAutospacing="0" w:line="360" w:lineRule="auto"/>
        <w:rPr>
          <w:rFonts w:asciiTheme="minorHAnsi" w:hAnsiTheme="minorHAnsi"/>
        </w:rPr>
      </w:pPr>
      <w:r w:rsidRPr="00C04278">
        <w:rPr>
          <w:rStyle w:val="Strong"/>
          <w:rFonts w:asciiTheme="minorHAnsi" w:eastAsiaTheme="majorEastAsia" w:hAnsiTheme="minorHAnsi"/>
        </w:rPr>
        <w:t>Assessment</w:t>
      </w:r>
    </w:p>
    <w:p w14:paraId="667442B6" w14:textId="77777777" w:rsidR="00F555F1" w:rsidRDefault="00C04278" w:rsidP="0092702D">
      <w:pPr>
        <w:pStyle w:val="NormalWeb"/>
        <w:spacing w:before="0" w:beforeAutospacing="0" w:after="0" w:afterAutospacing="0" w:line="360" w:lineRule="auto"/>
      </w:pPr>
      <w:r w:rsidRPr="00C04278">
        <w:rPr>
          <w:rFonts w:asciiTheme="minorHAnsi" w:hAnsiTheme="minorHAnsi"/>
        </w:rPr>
        <w:t>I found that the assessment grids were a good way of recording progress for an activity that was practical and therefore would not have been recorded in pupils' workbooks. This would be a useful strategy to use again when doing more practical activities, so that I can create more opportunities for meaningful assessment for learning.</w:t>
      </w:r>
    </w:p>
    <w:p w14:paraId="4D213446" w14:textId="7EA3A169" w:rsidR="00B9167E" w:rsidRPr="0092702D" w:rsidRDefault="00B357D8" w:rsidP="0092702D">
      <w:pPr>
        <w:pStyle w:val="Heading3"/>
        <w:rPr>
          <w:rFonts w:ascii="Times New Roman" w:hAnsi="Times New Roman" w:cs="Times New Roman"/>
          <w:color w:val="auto"/>
          <w:sz w:val="28"/>
          <w:szCs w:val="28"/>
        </w:rPr>
      </w:pPr>
      <w:r w:rsidRPr="0092702D">
        <w:rPr>
          <w:sz w:val="28"/>
          <w:szCs w:val="28"/>
        </w:rPr>
        <w:lastRenderedPageBreak/>
        <w:t>Professional Experience Template 3</w:t>
      </w:r>
      <w:r w:rsidR="00B9167E" w:rsidRPr="0092702D">
        <w:rPr>
          <w:sz w:val="28"/>
          <w:szCs w:val="28"/>
        </w:rPr>
        <w:t xml:space="preserve">: </w:t>
      </w:r>
      <w:r w:rsidR="00C04278" w:rsidRPr="0092702D">
        <w:rPr>
          <w:sz w:val="28"/>
          <w:szCs w:val="28"/>
          <w:lang w:val="en-US"/>
        </w:rPr>
        <w:t>Using Padlet for learner feedback</w:t>
      </w:r>
    </w:p>
    <w:p w14:paraId="2BE3F2F3" w14:textId="7684808E" w:rsidR="00846548" w:rsidRPr="0092702D" w:rsidRDefault="00846548" w:rsidP="0092702D">
      <w:pPr>
        <w:pStyle w:val="Heading3"/>
        <w:rPr>
          <w:sz w:val="28"/>
          <w:szCs w:val="28"/>
        </w:rPr>
      </w:pPr>
      <w:r w:rsidRPr="0092702D">
        <w:rPr>
          <w:sz w:val="28"/>
          <w:szCs w:val="28"/>
        </w:rPr>
        <w:t xml:space="preserve">Pedagogy Standard: </w:t>
      </w:r>
      <w:sdt>
        <w:sdtPr>
          <w:rPr>
            <w:sz w:val="28"/>
            <w:szCs w:val="28"/>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34C2D" w:rsidRPr="0092702D">
            <w:rPr>
              <w:sz w:val="28"/>
              <w:szCs w:val="28"/>
            </w:rPr>
            <w:t>Influencing: Listening to learners</w:t>
          </w:r>
        </w:sdtContent>
      </w:sdt>
    </w:p>
    <w:p w14:paraId="62EC1BD5" w14:textId="77777777" w:rsidR="00846548" w:rsidRPr="00F555F1" w:rsidRDefault="00846548" w:rsidP="0092702D">
      <w:pPr>
        <w:pStyle w:val="Heading3"/>
      </w:pPr>
      <w:r w:rsidRPr="00F555F1">
        <w:t>What did you do and why?</w:t>
      </w:r>
    </w:p>
    <w:p w14:paraId="5170BA25" w14:textId="5A18BCF9" w:rsidR="00C04278" w:rsidRPr="00C04278" w:rsidRDefault="00C04278" w:rsidP="0092702D">
      <w:pPr>
        <w:pStyle w:val="NormalWeb"/>
        <w:spacing w:before="0" w:beforeAutospacing="0" w:after="0" w:afterAutospacing="0" w:line="360" w:lineRule="auto"/>
        <w:rPr>
          <w:rFonts w:asciiTheme="minorHAnsi" w:hAnsiTheme="minorHAnsi"/>
          <w:color w:val="161616"/>
          <w:lang w:eastAsia="en-GB"/>
        </w:rPr>
      </w:pPr>
      <w:r w:rsidRPr="00C04278">
        <w:rPr>
          <w:rFonts w:asciiTheme="minorHAnsi" w:hAnsiTheme="minorHAnsi"/>
          <w:b/>
          <w:bCs/>
          <w:color w:val="161616"/>
          <w:lang w:eastAsia="en-GB"/>
        </w:rPr>
        <w:t>Listening to learners</w:t>
      </w:r>
    </w:p>
    <w:p w14:paraId="1FD43196" w14:textId="6D6384A2" w:rsidR="00C04278" w:rsidRPr="00C04278" w:rsidRDefault="00C04278" w:rsidP="0092702D">
      <w:pPr>
        <w:spacing w:line="360" w:lineRule="auto"/>
        <w:rPr>
          <w:rFonts w:asciiTheme="minorHAnsi" w:hAnsiTheme="minorHAnsi"/>
          <w:color w:val="161616"/>
        </w:rPr>
      </w:pPr>
      <w:r w:rsidRPr="00C04278">
        <w:rPr>
          <w:rFonts w:asciiTheme="minorHAnsi" w:hAnsiTheme="minorHAnsi"/>
          <w:color w:val="161616"/>
        </w:rPr>
        <w:t>For the last day of my placement, I created a Padlet page and asked pupils to post messages letting me know what they had most enjoyed about their home learning with me. I thought that this would be a good way to keep a record of what had gone well in my learners' opinions, which I could then possibly carry forward to future practice.</w:t>
      </w:r>
    </w:p>
    <w:p w14:paraId="2A7EFD11" w14:textId="77777777" w:rsidR="00C04278" w:rsidRPr="00C04278" w:rsidRDefault="00C04278" w:rsidP="0092702D">
      <w:pPr>
        <w:spacing w:line="360" w:lineRule="auto"/>
        <w:rPr>
          <w:rFonts w:asciiTheme="minorHAnsi" w:hAnsiTheme="minorHAnsi"/>
          <w:color w:val="161616"/>
        </w:rPr>
      </w:pPr>
      <w:r w:rsidRPr="00C04278">
        <w:rPr>
          <w:rFonts w:asciiTheme="minorHAnsi" w:hAnsiTheme="minorHAnsi"/>
          <w:b/>
          <w:bCs/>
          <w:color w:val="161616"/>
        </w:rPr>
        <w:t>Reflection on learning</w:t>
      </w:r>
    </w:p>
    <w:p w14:paraId="198C4689" w14:textId="1DE43669" w:rsidR="00C04278" w:rsidRPr="00C04278" w:rsidRDefault="00C04278" w:rsidP="0092702D">
      <w:pPr>
        <w:spacing w:line="360" w:lineRule="auto"/>
        <w:rPr>
          <w:rFonts w:asciiTheme="minorHAnsi" w:hAnsiTheme="minorHAnsi"/>
          <w:color w:val="161616"/>
        </w:rPr>
      </w:pPr>
      <w:r w:rsidRPr="00C04278">
        <w:rPr>
          <w:rFonts w:asciiTheme="minorHAnsi" w:hAnsiTheme="minorHAnsi"/>
          <w:color w:val="161616"/>
        </w:rPr>
        <w:t>I wanted to encourage pupils to reflect on what they had enjoyed as a positive way to end this term. I hoped that this would encourage them to consider their strengths and what types of activities help them learn best, making them more aware of and able to articulate their views on the learning experience.</w:t>
      </w:r>
    </w:p>
    <w:p w14:paraId="357AA81F" w14:textId="77777777" w:rsidR="00C04278" w:rsidRPr="00C04278" w:rsidRDefault="00C04278" w:rsidP="0092702D">
      <w:pPr>
        <w:spacing w:line="360" w:lineRule="auto"/>
        <w:rPr>
          <w:rFonts w:asciiTheme="minorHAnsi" w:hAnsiTheme="minorHAnsi"/>
          <w:color w:val="161616"/>
        </w:rPr>
      </w:pPr>
      <w:r w:rsidRPr="00C04278">
        <w:rPr>
          <w:rFonts w:asciiTheme="minorHAnsi" w:hAnsiTheme="minorHAnsi"/>
          <w:b/>
          <w:bCs/>
          <w:color w:val="161616"/>
        </w:rPr>
        <w:t>Developing new techniques</w:t>
      </w:r>
    </w:p>
    <w:p w14:paraId="16F4A621" w14:textId="5D27D432" w:rsidR="00846548" w:rsidRDefault="00C04278" w:rsidP="0092702D">
      <w:pPr>
        <w:spacing w:line="360" w:lineRule="auto"/>
        <w:rPr>
          <w:rFonts w:asciiTheme="minorHAnsi" w:hAnsiTheme="minorHAnsi"/>
          <w:color w:val="161616"/>
        </w:rPr>
      </w:pPr>
      <w:r w:rsidRPr="00C04278">
        <w:rPr>
          <w:rFonts w:asciiTheme="minorHAnsi" w:hAnsiTheme="minorHAnsi"/>
          <w:color w:val="161616"/>
        </w:rPr>
        <w:t>Normally, when pupils have been asked to share their ideas during home learning, we have used the chat feature on Teams to facilitate this. However, I thought that it would be more interesting and beneficial for pupils to be introduced to a new platform, giving them more varied opportunities for digital learning. This is why I chose to use Padlet in this case, as pupils had not used this platform before.</w:t>
      </w:r>
    </w:p>
    <w:p w14:paraId="5C045CAD" w14:textId="77777777" w:rsidR="0092702D" w:rsidRPr="00C04278" w:rsidRDefault="0092702D" w:rsidP="0092702D">
      <w:pPr>
        <w:spacing w:line="360" w:lineRule="auto"/>
        <w:rPr>
          <w:rFonts w:asciiTheme="minorHAnsi" w:hAnsiTheme="minorHAnsi"/>
          <w:color w:val="161616"/>
        </w:rPr>
      </w:pPr>
    </w:p>
    <w:p w14:paraId="4295FB1B" w14:textId="77777777" w:rsidR="00846548" w:rsidRPr="00EA1410" w:rsidRDefault="00846548" w:rsidP="0092702D">
      <w:pPr>
        <w:pStyle w:val="Heading3"/>
      </w:pPr>
      <w:r w:rsidRPr="00EA1410">
        <w:t>What have you learned?</w:t>
      </w:r>
    </w:p>
    <w:p w14:paraId="058DABE3" w14:textId="47E01E20" w:rsidR="00C04278" w:rsidRPr="00C04278" w:rsidRDefault="00C04278" w:rsidP="0092702D">
      <w:pPr>
        <w:pStyle w:val="NormalWeb"/>
        <w:spacing w:before="0" w:beforeAutospacing="0" w:after="0" w:afterAutospacing="0" w:line="360" w:lineRule="auto"/>
        <w:rPr>
          <w:rFonts w:asciiTheme="minorHAnsi" w:hAnsiTheme="minorHAnsi"/>
          <w:color w:val="161616"/>
          <w:lang w:eastAsia="en-GB"/>
        </w:rPr>
      </w:pPr>
      <w:r w:rsidRPr="00C04278">
        <w:rPr>
          <w:color w:val="161616"/>
          <w:lang w:eastAsia="en-GB"/>
        </w:rPr>
        <w:t>​​​​​​​</w:t>
      </w:r>
      <w:r w:rsidRPr="00C04278">
        <w:rPr>
          <w:rFonts w:asciiTheme="minorHAnsi" w:hAnsiTheme="minorHAnsi"/>
          <w:b/>
          <w:bCs/>
          <w:color w:val="161616"/>
          <w:lang w:eastAsia="en-GB"/>
        </w:rPr>
        <w:t>Listening to learners</w:t>
      </w:r>
    </w:p>
    <w:p w14:paraId="2707E70D" w14:textId="77777777" w:rsidR="00C04278" w:rsidRPr="00C04278" w:rsidRDefault="00C04278" w:rsidP="0092702D">
      <w:pPr>
        <w:spacing w:line="360" w:lineRule="auto"/>
        <w:rPr>
          <w:rFonts w:asciiTheme="minorHAnsi" w:hAnsiTheme="minorHAnsi"/>
          <w:color w:val="161616"/>
        </w:rPr>
      </w:pPr>
      <w:r w:rsidRPr="00C04278">
        <w:rPr>
          <w:rFonts w:asciiTheme="minorHAnsi" w:hAnsiTheme="minorHAnsi"/>
          <w:color w:val="161616"/>
        </w:rPr>
        <w:t xml:space="preserve">I learned that pupils had enjoyed the daily check-ins via Teams, for which I had planned and delivered a range of games with elements linked to different areas of the curriculum. An example of this, which one pupil mentioned specifically in the Padlet, was a 'Simon Says'-style multiplication game which had links to Numeracy and the Health and Well-being </w:t>
      </w:r>
      <w:proofErr w:type="spellStart"/>
      <w:r w:rsidRPr="00C04278">
        <w:rPr>
          <w:rFonts w:asciiTheme="minorHAnsi" w:hAnsiTheme="minorHAnsi"/>
          <w:color w:val="161616"/>
        </w:rPr>
        <w:t>AoLE</w:t>
      </w:r>
      <w:proofErr w:type="spellEnd"/>
      <w:r w:rsidRPr="00C04278">
        <w:rPr>
          <w:rFonts w:asciiTheme="minorHAnsi" w:hAnsiTheme="minorHAnsi"/>
          <w:color w:val="161616"/>
        </w:rPr>
        <w:t>. Some pupils also mentioned specific home learning challenges that they had enjoyed, which was very helpful for me to know.</w:t>
      </w:r>
    </w:p>
    <w:p w14:paraId="749E2B96" w14:textId="77777777" w:rsidR="00C04278" w:rsidRPr="00C04278" w:rsidRDefault="00C04278" w:rsidP="0092702D">
      <w:pPr>
        <w:spacing w:line="360" w:lineRule="auto"/>
        <w:rPr>
          <w:rFonts w:asciiTheme="minorHAnsi" w:hAnsiTheme="minorHAnsi"/>
          <w:color w:val="161616"/>
        </w:rPr>
      </w:pPr>
      <w:r w:rsidRPr="00C04278">
        <w:rPr>
          <w:rFonts w:asciiTheme="minorHAnsi" w:hAnsiTheme="minorHAnsi"/>
          <w:b/>
          <w:bCs/>
          <w:color w:val="161616"/>
        </w:rPr>
        <w:t>Reflection on learning</w:t>
      </w:r>
    </w:p>
    <w:p w14:paraId="24EAA0DD" w14:textId="570821DA" w:rsidR="00C04278" w:rsidRPr="00C04278" w:rsidRDefault="00C04278" w:rsidP="0092702D">
      <w:pPr>
        <w:spacing w:line="360" w:lineRule="auto"/>
        <w:rPr>
          <w:rFonts w:asciiTheme="minorHAnsi" w:hAnsiTheme="minorHAnsi"/>
          <w:color w:val="161616"/>
        </w:rPr>
      </w:pPr>
      <w:r w:rsidRPr="00C04278">
        <w:rPr>
          <w:rFonts w:asciiTheme="minorHAnsi" w:hAnsiTheme="minorHAnsi"/>
          <w:color w:val="161616"/>
        </w:rPr>
        <w:lastRenderedPageBreak/>
        <w:t>I was pleased to see pupils reflecting on their learning using the Padlet. All pupils who contributed to this mentioned what they had most enjoyed about home learning, though some went further in their reflections by explaining why they enjoyed these activities. For example, one pupil mentioned that she had most enjoyed one of the Health and Wellbeing challenges that I had planned, which involved pupils planning, making and trying a healthy meal or snack. She explained that she enjoyed this activity because she got to do it independently, making her own choices about what to include in her healthy meal. I was pleased to read that this pupil had enjoyed the level of freedom given to her with this activity.</w:t>
      </w:r>
    </w:p>
    <w:p w14:paraId="5829FEF2" w14:textId="77777777" w:rsidR="00C04278" w:rsidRPr="00C04278" w:rsidRDefault="00C04278" w:rsidP="0092702D">
      <w:pPr>
        <w:spacing w:line="360" w:lineRule="auto"/>
        <w:rPr>
          <w:rFonts w:asciiTheme="minorHAnsi" w:hAnsiTheme="minorHAnsi"/>
          <w:color w:val="161616"/>
        </w:rPr>
      </w:pPr>
      <w:r w:rsidRPr="00C04278">
        <w:rPr>
          <w:rFonts w:asciiTheme="minorHAnsi" w:hAnsiTheme="minorHAnsi"/>
          <w:b/>
          <w:bCs/>
          <w:color w:val="161616"/>
        </w:rPr>
        <w:t>Developing new techniques</w:t>
      </w:r>
    </w:p>
    <w:p w14:paraId="0ECF20B7" w14:textId="2E6442DF" w:rsidR="00846548" w:rsidRDefault="00C04278" w:rsidP="0092702D">
      <w:pPr>
        <w:spacing w:line="360" w:lineRule="auto"/>
        <w:rPr>
          <w:rFonts w:asciiTheme="minorHAnsi" w:hAnsiTheme="minorHAnsi"/>
          <w:color w:val="161616"/>
        </w:rPr>
      </w:pPr>
      <w:r w:rsidRPr="00C04278">
        <w:rPr>
          <w:rFonts w:asciiTheme="minorHAnsi" w:hAnsiTheme="minorHAnsi"/>
          <w:color w:val="161616"/>
        </w:rPr>
        <w:t>​​​​​​​This activity helped to broaden pupils' range of digital experiences in their learning, contributing to the 'Interacting and collaborating' strand of the Digital Competence Framework (DCF). My class mentor appreciated this approach and was pleased that I had used it as a different way of gaining feedback from pupils.</w:t>
      </w:r>
    </w:p>
    <w:p w14:paraId="57663FAD" w14:textId="77777777" w:rsidR="0092702D" w:rsidRPr="00C04278" w:rsidRDefault="0092702D" w:rsidP="0092702D">
      <w:pPr>
        <w:spacing w:line="360" w:lineRule="auto"/>
        <w:rPr>
          <w:color w:val="161616"/>
        </w:rPr>
      </w:pPr>
    </w:p>
    <w:p w14:paraId="3B26C128" w14:textId="77777777" w:rsidR="00846548" w:rsidRPr="00EA1410" w:rsidRDefault="00846548" w:rsidP="0092702D">
      <w:pPr>
        <w:pStyle w:val="Heading3"/>
      </w:pPr>
      <w:r w:rsidRPr="00EA1410">
        <w:t>What next?</w:t>
      </w:r>
    </w:p>
    <w:p w14:paraId="5A6EFD1C" w14:textId="155EEFDF" w:rsidR="00C04278" w:rsidRPr="00C04278" w:rsidRDefault="00C04278" w:rsidP="0092702D">
      <w:pPr>
        <w:pStyle w:val="NormalWeb"/>
        <w:shd w:val="clear" w:color="auto" w:fill="FFFFFF"/>
        <w:spacing w:before="0" w:beforeAutospacing="0" w:after="0" w:afterAutospacing="0" w:line="360" w:lineRule="auto"/>
        <w:rPr>
          <w:rFonts w:asciiTheme="minorHAnsi" w:hAnsiTheme="minorHAnsi"/>
          <w:color w:val="161616"/>
        </w:rPr>
      </w:pPr>
      <w:r w:rsidRPr="00C04278">
        <w:rPr>
          <w:rFonts w:asciiTheme="minorHAnsi" w:hAnsiTheme="minorHAnsi"/>
          <w:b/>
          <w:bCs/>
          <w:color w:val="161616"/>
        </w:rPr>
        <w:t>Listening to learners</w:t>
      </w:r>
    </w:p>
    <w:p w14:paraId="2DC33C74" w14:textId="6E077B83" w:rsidR="00C04278" w:rsidRPr="00C04278" w:rsidRDefault="00C04278" w:rsidP="0092702D">
      <w:pPr>
        <w:pStyle w:val="NormalWeb"/>
        <w:shd w:val="clear" w:color="auto" w:fill="FFFFFF"/>
        <w:spacing w:before="0" w:beforeAutospacing="0" w:after="0" w:afterAutospacing="0" w:line="360" w:lineRule="auto"/>
        <w:rPr>
          <w:rFonts w:asciiTheme="minorHAnsi" w:hAnsiTheme="minorHAnsi"/>
          <w:color w:val="161616"/>
        </w:rPr>
      </w:pPr>
      <w:r w:rsidRPr="00C04278">
        <w:rPr>
          <w:rFonts w:asciiTheme="minorHAnsi" w:hAnsiTheme="minorHAnsi"/>
          <w:color w:val="161616"/>
        </w:rPr>
        <w:t>Having gained feedback on what activities were most enjoyable and beneficial for pupils, I will carry this information forward into future practice. I can then reuse and adapt these sorts of activities to suit different contexts, continuing to seek feedback from learners on my methods.</w:t>
      </w:r>
    </w:p>
    <w:p w14:paraId="35F2EB82" w14:textId="77777777" w:rsidR="00C04278" w:rsidRPr="00C04278" w:rsidRDefault="00C04278" w:rsidP="0092702D">
      <w:pPr>
        <w:pStyle w:val="NormalWeb"/>
        <w:shd w:val="clear" w:color="auto" w:fill="FFFFFF"/>
        <w:spacing w:before="0" w:beforeAutospacing="0" w:after="0" w:afterAutospacing="0" w:line="360" w:lineRule="auto"/>
        <w:rPr>
          <w:rFonts w:asciiTheme="minorHAnsi" w:hAnsiTheme="minorHAnsi"/>
          <w:color w:val="161616"/>
        </w:rPr>
      </w:pPr>
      <w:r w:rsidRPr="00C04278">
        <w:rPr>
          <w:rFonts w:asciiTheme="minorHAnsi" w:hAnsiTheme="minorHAnsi"/>
          <w:b/>
          <w:bCs/>
          <w:color w:val="161616"/>
        </w:rPr>
        <w:t>Reflection on learning</w:t>
      </w:r>
    </w:p>
    <w:p w14:paraId="4949F17F" w14:textId="301A5032" w:rsidR="00C04278" w:rsidRPr="00C04278" w:rsidRDefault="00C04278" w:rsidP="0092702D">
      <w:pPr>
        <w:pStyle w:val="NormalWeb"/>
        <w:shd w:val="clear" w:color="auto" w:fill="FFFFFF"/>
        <w:spacing w:before="0" w:beforeAutospacing="0" w:after="0" w:afterAutospacing="0" w:line="360" w:lineRule="auto"/>
        <w:rPr>
          <w:rFonts w:asciiTheme="minorHAnsi" w:hAnsiTheme="minorHAnsi"/>
          <w:color w:val="161616"/>
        </w:rPr>
      </w:pPr>
      <w:r w:rsidRPr="00C04278">
        <w:rPr>
          <w:rFonts w:asciiTheme="minorHAnsi" w:hAnsiTheme="minorHAnsi"/>
          <w:color w:val="161616"/>
        </w:rPr>
        <w:t>Some pupils were more detailed in their reflections than others. In the future, I want to encourage deeper reflection on learning, making it a more prominent part of the learning process. Pupils may need more guidance in how to structure their reflections, whether written or orally. For example, a more informal way to reflect on learning could be through a discussion at the end of a lesson or series of lessons. Such discussions could be structured according to Bloom's Taxonomy of questioning, scaffolding pupils to expand on their answers in order to effectively evaluate their learning experiences.</w:t>
      </w:r>
    </w:p>
    <w:p w14:paraId="34C26E74" w14:textId="77777777" w:rsidR="00C04278" w:rsidRPr="00C04278" w:rsidRDefault="00C04278" w:rsidP="0092702D">
      <w:pPr>
        <w:pStyle w:val="NormalWeb"/>
        <w:shd w:val="clear" w:color="auto" w:fill="FFFFFF"/>
        <w:spacing w:before="0" w:beforeAutospacing="0" w:after="0" w:afterAutospacing="0" w:line="360" w:lineRule="auto"/>
        <w:rPr>
          <w:rFonts w:asciiTheme="minorHAnsi" w:hAnsiTheme="minorHAnsi"/>
          <w:color w:val="161616"/>
        </w:rPr>
      </w:pPr>
      <w:r w:rsidRPr="00C04278">
        <w:rPr>
          <w:rFonts w:asciiTheme="minorHAnsi" w:hAnsiTheme="minorHAnsi"/>
          <w:b/>
          <w:bCs/>
          <w:color w:val="161616"/>
        </w:rPr>
        <w:t>Developing new techniques</w:t>
      </w:r>
    </w:p>
    <w:p w14:paraId="22141F66" w14:textId="77777777" w:rsidR="00C04278" w:rsidRPr="00C04278" w:rsidRDefault="00C04278" w:rsidP="0092702D">
      <w:pPr>
        <w:pStyle w:val="NormalWeb"/>
        <w:shd w:val="clear" w:color="auto" w:fill="FFFFFF"/>
        <w:spacing w:before="0" w:beforeAutospacing="0" w:after="0" w:afterAutospacing="0" w:line="360" w:lineRule="auto"/>
        <w:rPr>
          <w:rFonts w:asciiTheme="minorHAnsi" w:hAnsiTheme="minorHAnsi"/>
          <w:color w:val="161616"/>
        </w:rPr>
      </w:pPr>
      <w:r w:rsidRPr="00C04278">
        <w:rPr>
          <w:rFonts w:asciiTheme="minorHAnsi" w:hAnsiTheme="minorHAnsi"/>
          <w:color w:val="161616"/>
        </w:rPr>
        <w:t xml:space="preserve">​​​​​​​I found that Padlet was a useful new technique to use during a period of home learning. However, this could also be used in different ways once schools have returned to in-person </w:t>
      </w:r>
      <w:r w:rsidRPr="00C04278">
        <w:rPr>
          <w:rFonts w:asciiTheme="minorHAnsi" w:hAnsiTheme="minorHAnsi"/>
          <w:color w:val="161616"/>
        </w:rPr>
        <w:lastRenderedPageBreak/>
        <w:t>learning. It may, for example, be a good platform to use as part of a homework task, as it can be accessed by pupils at any time through a link. Another digital platform that I would like to try using with pupils in the future is Flipgrid. This is similar to Padlet in that pupils can leave a response to a question set by the teacher, though it differs in that the response left is in the form of a recorded video rather than a written message. This would be a good way to blend DCF skills with the development of oracy, as part of the Literacy and Numeracy Framework (LNF). Pupils would need to condense and summarise their points to fit the timeframe for the video set by the teacher, and to present these in a clear and coherent manner, therefore supporting oracy development.</w:t>
      </w:r>
    </w:p>
    <w:p w14:paraId="58CCE99B" w14:textId="04824A09" w:rsidR="00846548" w:rsidRPr="00A95C95" w:rsidRDefault="00846548" w:rsidP="0092702D">
      <w:pPr>
        <w:spacing w:line="360" w:lineRule="auto"/>
      </w:pPr>
    </w:p>
    <w:p w14:paraId="37787D9F" w14:textId="77777777" w:rsidR="00B357D8" w:rsidRDefault="00B357D8" w:rsidP="0092702D">
      <w:pPr>
        <w:spacing w:line="36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p w14:paraId="4A129F84" w14:textId="4A7EDE25" w:rsidR="00E170DC" w:rsidRPr="00AB12C3" w:rsidRDefault="00E170DC" w:rsidP="0092702D">
      <w:pPr>
        <w:spacing w:line="360" w:lineRule="auto"/>
        <w:rPr>
          <w:rFonts w:asciiTheme="minorHAnsi" w:hAnsiTheme="minorHAnsi"/>
          <w:b/>
          <w:bCs/>
        </w:rPr>
      </w:pPr>
      <w:r w:rsidRPr="00AB12C3">
        <w:rPr>
          <w:rFonts w:asciiTheme="minorHAnsi" w:hAnsiTheme="minorHAnsi"/>
          <w:b/>
          <w:bCs/>
        </w:rPr>
        <w:t>Introduction</w:t>
      </w:r>
    </w:p>
    <w:p w14:paraId="477E5C8D" w14:textId="6462B85E" w:rsidR="00E170DC" w:rsidRPr="0092702D" w:rsidRDefault="00E170DC" w:rsidP="0092702D">
      <w:pPr>
        <w:spacing w:line="360" w:lineRule="auto"/>
        <w:rPr>
          <w:rFonts w:asciiTheme="minorHAnsi" w:hAnsiTheme="minorHAnsi"/>
        </w:rPr>
      </w:pPr>
      <w:r w:rsidRPr="0092702D">
        <w:rPr>
          <w:rFonts w:asciiTheme="minorHAnsi" w:hAnsiTheme="minorHAnsi"/>
        </w:rPr>
        <w:t>I have chosen to critically reflect on my implementation of strategies relating to the ‘</w:t>
      </w:r>
      <w:r w:rsidR="004C6AE2">
        <w:rPr>
          <w:rFonts w:asciiTheme="minorHAnsi" w:hAnsiTheme="minorHAnsi"/>
        </w:rPr>
        <w:t>l</w:t>
      </w:r>
      <w:r w:rsidRPr="0092702D">
        <w:rPr>
          <w:rFonts w:asciiTheme="minorHAnsi" w:hAnsiTheme="minorHAnsi"/>
        </w:rPr>
        <w:t>istening to learners’ QTS standard. In my Professional Learning Passport (PLP), I have demonstrated a willingness and effort to seek feedback from learners in order to assess how engaging and beneficial my lessons have been for them. However, I would like to incorporate more opportunities for learners to develop their independence by giving them more freedom of choice in lessons where possible.</w:t>
      </w:r>
    </w:p>
    <w:p w14:paraId="55B15FA5" w14:textId="139B4361" w:rsidR="00E170DC" w:rsidRPr="0092702D" w:rsidRDefault="00E170DC" w:rsidP="0092702D">
      <w:pPr>
        <w:spacing w:line="360" w:lineRule="auto"/>
        <w:rPr>
          <w:rFonts w:asciiTheme="minorHAnsi" w:hAnsiTheme="minorHAnsi"/>
        </w:rPr>
      </w:pPr>
      <w:r w:rsidRPr="0092702D">
        <w:rPr>
          <w:rFonts w:asciiTheme="minorHAnsi" w:hAnsiTheme="minorHAnsi"/>
        </w:rPr>
        <w:tab/>
        <w:t>I identified this area for reflection and improvement first by engaging with the Welsh Government guidance on the Professional Standards for Teaching and Leadership (Welsh Government, 2019). Part of the descriptor for the ‘</w:t>
      </w:r>
      <w:r w:rsidR="00B92AF9">
        <w:rPr>
          <w:rFonts w:asciiTheme="minorHAnsi" w:hAnsiTheme="minorHAnsi"/>
        </w:rPr>
        <w:t>l</w:t>
      </w:r>
      <w:r w:rsidRPr="0092702D">
        <w:rPr>
          <w:rFonts w:asciiTheme="minorHAnsi" w:hAnsiTheme="minorHAnsi"/>
        </w:rPr>
        <w:t>istening to learners’ standard highlights that pupils should be ‘active participants in their own learning’. This statement will form the basis of my reflection, as I would like to develop this particular element of pedagogy in my future practice.</w:t>
      </w:r>
    </w:p>
    <w:p w14:paraId="10AF0F4A" w14:textId="77777777" w:rsidR="00E170DC" w:rsidRPr="0092702D" w:rsidRDefault="00E170DC" w:rsidP="0092702D">
      <w:pPr>
        <w:spacing w:line="360" w:lineRule="auto"/>
        <w:rPr>
          <w:rFonts w:asciiTheme="minorHAnsi" w:hAnsiTheme="minorHAnsi"/>
        </w:rPr>
      </w:pPr>
      <w:r w:rsidRPr="0092702D">
        <w:rPr>
          <w:rFonts w:asciiTheme="minorHAnsi" w:hAnsiTheme="minorHAnsi"/>
        </w:rPr>
        <w:tab/>
        <w:t>As my next professional teaching experience (PTE) is due to take place in a Foundation Phase setting, I intend to focus my reflection on how this standard could be implemented within classes of these age groups more specifically where applicable.</w:t>
      </w:r>
    </w:p>
    <w:p w14:paraId="26EA5543" w14:textId="77777777" w:rsidR="00E170DC" w:rsidRPr="0092702D" w:rsidRDefault="00E170DC" w:rsidP="0092702D">
      <w:pPr>
        <w:spacing w:line="360" w:lineRule="auto"/>
        <w:rPr>
          <w:rFonts w:asciiTheme="minorHAnsi" w:hAnsiTheme="minorHAnsi"/>
        </w:rPr>
      </w:pPr>
    </w:p>
    <w:p w14:paraId="506D993B" w14:textId="24F4481A" w:rsidR="00E170DC" w:rsidRPr="00AB12C3" w:rsidRDefault="00E170DC" w:rsidP="0092702D">
      <w:pPr>
        <w:spacing w:line="360" w:lineRule="auto"/>
        <w:rPr>
          <w:rFonts w:asciiTheme="minorHAnsi" w:hAnsiTheme="minorHAnsi"/>
          <w:b/>
          <w:bCs/>
        </w:rPr>
      </w:pPr>
      <w:r w:rsidRPr="00AB12C3">
        <w:rPr>
          <w:rFonts w:asciiTheme="minorHAnsi" w:hAnsiTheme="minorHAnsi"/>
          <w:b/>
          <w:bCs/>
        </w:rPr>
        <w:t>Review of the Literature</w:t>
      </w:r>
    </w:p>
    <w:p w14:paraId="179C3F15" w14:textId="53D8F3A6" w:rsidR="00E170DC" w:rsidRPr="0092702D" w:rsidRDefault="00E170DC" w:rsidP="0092702D">
      <w:pPr>
        <w:spacing w:line="360" w:lineRule="auto"/>
        <w:rPr>
          <w:rFonts w:asciiTheme="minorHAnsi" w:hAnsiTheme="minorHAnsi"/>
        </w:rPr>
      </w:pPr>
      <w:r w:rsidRPr="0092702D">
        <w:rPr>
          <w:rFonts w:asciiTheme="minorHAnsi" w:hAnsiTheme="minorHAnsi"/>
        </w:rPr>
        <w:t>In order for pupils to play an active role in their learning, Donaldson recommends that teachers work to develop their learners’ metacognition, enabling them to recognise and articulate how they learn most effectively (Donaldson, 2015, 69). The Education Endowment Foundation</w:t>
      </w:r>
      <w:r w:rsidR="00680BEB">
        <w:rPr>
          <w:rFonts w:asciiTheme="minorHAnsi" w:hAnsiTheme="minorHAnsi"/>
        </w:rPr>
        <w:t xml:space="preserve"> (EEF)</w:t>
      </w:r>
      <w:r w:rsidRPr="0092702D">
        <w:rPr>
          <w:rFonts w:asciiTheme="minorHAnsi" w:hAnsiTheme="minorHAnsi"/>
        </w:rPr>
        <w:t xml:space="preserve"> describes the metacognitive approach as encouraging learners to break down their learning into stages of ‘planning, monitoring and evaluating’ (EEF, 2019, 10). Pupils are given the freedom to plan and monitor their own strategies for solving problems, then to evaluate how effective these strategies were, rather than being given a specific strategy to use by their teacher. They are therefore encouraged to be independent and to self-select methods that are most appropriate to their own manner of learning.</w:t>
      </w:r>
    </w:p>
    <w:p w14:paraId="602CC984" w14:textId="77777777" w:rsidR="00E170DC" w:rsidRPr="0092702D" w:rsidRDefault="00E170DC" w:rsidP="0092702D">
      <w:pPr>
        <w:spacing w:line="360" w:lineRule="auto"/>
        <w:rPr>
          <w:rFonts w:asciiTheme="minorHAnsi" w:hAnsiTheme="minorHAnsi"/>
        </w:rPr>
      </w:pPr>
      <w:r w:rsidRPr="0092702D">
        <w:rPr>
          <w:rFonts w:asciiTheme="minorHAnsi" w:hAnsiTheme="minorHAnsi"/>
        </w:rPr>
        <w:tab/>
        <w:t xml:space="preserve">Linked to the metacognitive approach is the self-regulation approach. This term describes methods that encourage learners to be aware of their personal strengths and </w:t>
      </w:r>
      <w:r w:rsidRPr="0092702D">
        <w:rPr>
          <w:rFonts w:asciiTheme="minorHAnsi" w:hAnsiTheme="minorHAnsi"/>
        </w:rPr>
        <w:lastRenderedPageBreak/>
        <w:t xml:space="preserve">limitations, using this knowledge to create their own motivation and to inform the methods that they use to solve problems (EEF, 2019, 8). The EEF advises that teachers should employ a blend of these metacognitive and self-regulation approaches in their pedagogy to support learners in managing their own learning. As learners start to develop these habits and take increasingly central roles in planning their learning with confidence, teachers should gradually decrease the level of scaffolding given (EEF, 2019, 16). </w:t>
      </w:r>
    </w:p>
    <w:p w14:paraId="313BB255"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The EEF report highlights the misconception that only older children are capable of applying metacognition and self-regulation skills, indicating that even very young children can exhibit early signs of metacognitive ability (EEF, 2019, 10). In a Foundation Phase classroom, activities that promote independent problem-solving through self-selecting strategies might be informed by the Montessori method (Montessori, 1912).</w:t>
      </w:r>
    </w:p>
    <w:p w14:paraId="5A353780"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Montessori wrote that for an adult to complete tasks for a child, rather than letting them explore how to complete the task themselves, can be ‘very dangerous for the child, since it […] puts obstacles in the path of the life which is developing’ (Montessori, 1912, 97). She explains that lessons should be treated as experiments, in which children should be free to ‘manifest their natural tendencies’ (106-107). This is seen as especially important for children aged 0-6 years old, as this is the stage at which Montessori states that the most ‘tremendous change’ takes place in their development (Montessori, 2012, 23-28).</w:t>
      </w:r>
    </w:p>
    <w:p w14:paraId="469F146C"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Lillard writes that Montessori classrooms for young children may be seen to include a large number of learners, all performing completely different activities independently (Lillard, 2018, 396). In these classrooms, mistakes are encouraged. This allows learners to embed knowledge more deeply by repeating tasks, altering their solutions each time to improve outcomes by informed trial and error (396). In order for this independent discovery to occur, Montessori advises that there should be minimal interference from the teacher, except for in the case of guiding learners towards the right path if they have started to stray from it; this ensures that learners remain motivated by, rather than become weary of challenge (Montessori, 1912, 234).</w:t>
      </w:r>
    </w:p>
    <w:p w14:paraId="5FDF54CA"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 xml:space="preserve">In many ways, Montessori’s approach appears similar to </w:t>
      </w:r>
      <w:proofErr w:type="spellStart"/>
      <w:r w:rsidRPr="0092702D">
        <w:rPr>
          <w:rFonts w:asciiTheme="minorHAnsi" w:hAnsiTheme="minorHAnsi"/>
        </w:rPr>
        <w:t>Laevers’s</w:t>
      </w:r>
      <w:proofErr w:type="spellEnd"/>
      <w:r w:rsidRPr="0092702D">
        <w:rPr>
          <w:rFonts w:asciiTheme="minorHAnsi" w:hAnsiTheme="minorHAnsi"/>
        </w:rPr>
        <w:t xml:space="preserve"> more recent work on experiential learning (</w:t>
      </w:r>
      <w:proofErr w:type="spellStart"/>
      <w:r w:rsidRPr="0092702D">
        <w:rPr>
          <w:rFonts w:asciiTheme="minorHAnsi" w:hAnsiTheme="minorHAnsi"/>
        </w:rPr>
        <w:t>Laevers</w:t>
      </w:r>
      <w:proofErr w:type="spellEnd"/>
      <w:r w:rsidRPr="0092702D">
        <w:rPr>
          <w:rFonts w:asciiTheme="minorHAnsi" w:hAnsiTheme="minorHAnsi"/>
        </w:rPr>
        <w:t xml:space="preserve">, 1998). Both approaches consider the value of freedom in learning, encouraging teachers to let their learners explore concepts as independently as </w:t>
      </w:r>
      <w:r w:rsidRPr="0092702D">
        <w:rPr>
          <w:rFonts w:asciiTheme="minorHAnsi" w:hAnsiTheme="minorHAnsi"/>
        </w:rPr>
        <w:lastRenderedPageBreak/>
        <w:t xml:space="preserve">possible. Like Montessori, </w:t>
      </w:r>
      <w:proofErr w:type="spellStart"/>
      <w:r w:rsidRPr="0092702D">
        <w:rPr>
          <w:rFonts w:asciiTheme="minorHAnsi" w:hAnsiTheme="minorHAnsi"/>
        </w:rPr>
        <w:t>Laevers</w:t>
      </w:r>
      <w:proofErr w:type="spellEnd"/>
      <w:r w:rsidRPr="0092702D">
        <w:rPr>
          <w:rFonts w:asciiTheme="minorHAnsi" w:hAnsiTheme="minorHAnsi"/>
        </w:rPr>
        <w:t xml:space="preserve"> stresses the importance of learners’ active participation in discovery, facilitating this through the means of using natural materials and ‘real’ objects (</w:t>
      </w:r>
      <w:proofErr w:type="spellStart"/>
      <w:r w:rsidRPr="0092702D">
        <w:rPr>
          <w:rFonts w:asciiTheme="minorHAnsi" w:hAnsiTheme="minorHAnsi"/>
        </w:rPr>
        <w:t>Laevers</w:t>
      </w:r>
      <w:proofErr w:type="spellEnd"/>
      <w:r w:rsidRPr="0092702D">
        <w:rPr>
          <w:rFonts w:asciiTheme="minorHAnsi" w:hAnsiTheme="minorHAnsi"/>
        </w:rPr>
        <w:t>, 1998, 74). These objects were thought by Montessori to be self-teaching for young children, as learners could examine the properties and uses of the objects in their real contexts (Isaacs, 2012, 52). By providing activities of this nature for young learners, teachers may encourage the early development of metacognitive skills. As mentioned previously, metacognition involves the stages of ‘planning, monitoring and evaluating’ (EEF, 2019, 10). As learners use self-teaching objects to solve practical problems independently, they learn to evaluate and refine the methods that they use to do so. Therefore, although young learners may not yet be able to articulate their thought processes in as much detail as older pupils, the skills needed to develop this ability are constantly being built upon through experiential learning.</w:t>
      </w:r>
    </w:p>
    <w:p w14:paraId="15C4B642" w14:textId="6114E39C" w:rsidR="00E170DC" w:rsidRPr="0092702D" w:rsidRDefault="00E170DC" w:rsidP="0092702D">
      <w:pPr>
        <w:spacing w:line="360" w:lineRule="auto"/>
        <w:ind w:firstLine="720"/>
        <w:rPr>
          <w:rFonts w:asciiTheme="minorHAnsi" w:hAnsiTheme="minorHAnsi"/>
        </w:rPr>
      </w:pPr>
      <w:r w:rsidRPr="0092702D">
        <w:rPr>
          <w:rFonts w:asciiTheme="minorHAnsi" w:hAnsiTheme="minorHAnsi"/>
        </w:rPr>
        <w:t>Through these processes of independent inquiry and evaluation, the Montessori method has been thought to promote the development of skills and mindsets associated with entrepreneurship (</w:t>
      </w:r>
      <w:proofErr w:type="spellStart"/>
      <w:r w:rsidRPr="0092702D">
        <w:rPr>
          <w:rFonts w:asciiTheme="minorHAnsi" w:hAnsiTheme="minorHAnsi"/>
        </w:rPr>
        <w:t>Bagby</w:t>
      </w:r>
      <w:proofErr w:type="spellEnd"/>
      <w:r w:rsidRPr="0092702D">
        <w:rPr>
          <w:rFonts w:asciiTheme="minorHAnsi" w:hAnsiTheme="minorHAnsi"/>
        </w:rPr>
        <w:t xml:space="preserve"> and </w:t>
      </w:r>
      <w:proofErr w:type="spellStart"/>
      <w:r w:rsidRPr="0092702D">
        <w:rPr>
          <w:rFonts w:asciiTheme="minorHAnsi" w:hAnsiTheme="minorHAnsi"/>
        </w:rPr>
        <w:t>Sulak</w:t>
      </w:r>
      <w:proofErr w:type="spellEnd"/>
      <w:r w:rsidRPr="0092702D">
        <w:rPr>
          <w:rFonts w:asciiTheme="minorHAnsi" w:hAnsiTheme="minorHAnsi"/>
        </w:rPr>
        <w:t>, 2016). This includes the quality of self-efficacy, which is defined by Bandura as being ‘concerned not with the skills one has but with judgements of what one can do with whatever skills one possesses’ (</w:t>
      </w:r>
      <w:proofErr w:type="spellStart"/>
      <w:r w:rsidRPr="0092702D">
        <w:rPr>
          <w:rFonts w:asciiTheme="minorHAnsi" w:hAnsiTheme="minorHAnsi"/>
        </w:rPr>
        <w:t>Kassean</w:t>
      </w:r>
      <w:proofErr w:type="spellEnd"/>
      <w:r w:rsidRPr="0092702D">
        <w:rPr>
          <w:rFonts w:asciiTheme="minorHAnsi" w:hAnsiTheme="minorHAnsi"/>
        </w:rPr>
        <w:t xml:space="preserve"> </w:t>
      </w:r>
      <w:r w:rsidRPr="0092702D">
        <w:rPr>
          <w:rFonts w:asciiTheme="minorHAnsi" w:hAnsiTheme="minorHAnsi"/>
          <w:i/>
          <w:iCs/>
        </w:rPr>
        <w:t>et al</w:t>
      </w:r>
      <w:r w:rsidRPr="0092702D">
        <w:rPr>
          <w:rFonts w:asciiTheme="minorHAnsi" w:hAnsiTheme="minorHAnsi"/>
        </w:rPr>
        <w:t xml:space="preserve">., 2015, 467; Bandura, 1986, 391). This links to the concepts of metacognition and self-regulation, as learners who possess this quality of self-efficacy will be aware of how their strengths, limitations and preferences may affect their learning experiences. There are also other advantages to encouraging an entrepreneurial mindset in learners, especially when the four purposes of the </w:t>
      </w:r>
      <w:r w:rsidR="00680BEB">
        <w:rPr>
          <w:rFonts w:asciiTheme="minorHAnsi" w:hAnsiTheme="minorHAnsi"/>
        </w:rPr>
        <w:t>c</w:t>
      </w:r>
      <w:r w:rsidRPr="0092702D">
        <w:rPr>
          <w:rFonts w:asciiTheme="minorHAnsi" w:hAnsiTheme="minorHAnsi"/>
        </w:rPr>
        <w:t>urriculum are considered. For instance, the ‘enterprising, creative contributors’ purpose encourages the development of entrepreneurial skills such as problem-solving through creative thinking and risk-taking (Welsh Government, 2015a).</w:t>
      </w:r>
    </w:p>
    <w:p w14:paraId="3690B288"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 xml:space="preserve">As learners continue to develop their metacognition and self-efficacy, they should increasingly be able to evaluate and offer feedback on their learning experiences. This creates possibilities for learning to become more </w:t>
      </w:r>
      <w:proofErr w:type="gramStart"/>
      <w:r w:rsidRPr="0092702D">
        <w:rPr>
          <w:rFonts w:asciiTheme="minorHAnsi" w:hAnsiTheme="minorHAnsi"/>
        </w:rPr>
        <w:t>child-led</w:t>
      </w:r>
      <w:proofErr w:type="gramEnd"/>
      <w:r w:rsidRPr="0092702D">
        <w:rPr>
          <w:rFonts w:asciiTheme="minorHAnsi" w:hAnsiTheme="minorHAnsi"/>
        </w:rPr>
        <w:t>. Child-led learning is said to be more beneficial for children who have additional learning needs (ALN), in contrast to less flexible teacher-focused methods which structure learning in the same way for larger groups of pupils (</w:t>
      </w:r>
      <w:proofErr w:type="spellStart"/>
      <w:r w:rsidRPr="0092702D">
        <w:rPr>
          <w:rFonts w:asciiTheme="minorHAnsi" w:hAnsiTheme="minorHAnsi"/>
        </w:rPr>
        <w:t>Liberto</w:t>
      </w:r>
      <w:proofErr w:type="spellEnd"/>
      <w:r w:rsidRPr="0092702D">
        <w:rPr>
          <w:rFonts w:asciiTheme="minorHAnsi" w:hAnsiTheme="minorHAnsi"/>
        </w:rPr>
        <w:t xml:space="preserve">, 2016, 1). Following this principle, guidance from the Welsh Government advises that </w:t>
      </w:r>
      <w:r w:rsidRPr="0092702D">
        <w:rPr>
          <w:rFonts w:asciiTheme="minorHAnsi" w:hAnsiTheme="minorHAnsi"/>
        </w:rPr>
        <w:lastRenderedPageBreak/>
        <w:t xml:space="preserve">best practice for supporting learners with ALN should follow a person-centred approach (Welsh Government, 2015b). One of the examples of person-centred practice mentioned in the guidance is the use of the ‘good day – bad day’ thinking tool (Welsh Government, 2015b, 36). Learners use this tool to list what personally makes a day ‘good’ or ‘bad’ for them. This could be said to support metacognitive development, as learners become more aware of the factors that affect their learning, both positively and negatively. This is also beneficial for teachers, as they can gain greater insights into how their learners think, enabling them to provide more valuable and tailored learning experiences as a result of listening to their learners. Therefore, although the focus of this guidance is mainly on supporting pupils with ALN, practices like this one may be highly beneficial for all learners to engage </w:t>
      </w:r>
      <w:proofErr w:type="gramStart"/>
      <w:r w:rsidRPr="0092702D">
        <w:rPr>
          <w:rFonts w:asciiTheme="minorHAnsi" w:hAnsiTheme="minorHAnsi"/>
        </w:rPr>
        <w:t>with, and</w:t>
      </w:r>
      <w:proofErr w:type="gramEnd"/>
      <w:r w:rsidRPr="0092702D">
        <w:rPr>
          <w:rFonts w:asciiTheme="minorHAnsi" w:hAnsiTheme="minorHAnsi"/>
        </w:rPr>
        <w:t xml:space="preserve"> may be adapted to suit different age groups.</w:t>
      </w:r>
    </w:p>
    <w:p w14:paraId="681DD9DB"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The ‘good day – bad day’ tool puts learners’ views at the heart of their learning experiences, linking this to their ability to gain the most from their education. The United Nations Convention on the Rights of the Child (UNCRC) outlines children’s rights to freely articulate their feelings and opinions on issues that relate to them, while being listened to and treated respectfully (UNCRC, 1989, art. 12 and 13). For ‘listening to learners’ to be practiced effectively, learners should be made aware of these and other rights that they hold, so that they may feel confident and supported in articulating their views.</w:t>
      </w:r>
    </w:p>
    <w:p w14:paraId="5C3B8737" w14:textId="3D714EC9" w:rsidR="00E170DC" w:rsidRPr="0092702D" w:rsidRDefault="00E170DC" w:rsidP="0092702D">
      <w:pPr>
        <w:spacing w:line="360" w:lineRule="auto"/>
        <w:ind w:firstLine="720"/>
        <w:rPr>
          <w:rFonts w:asciiTheme="minorHAnsi" w:hAnsiTheme="minorHAnsi"/>
        </w:rPr>
      </w:pPr>
      <w:r w:rsidRPr="0092702D">
        <w:rPr>
          <w:rFonts w:asciiTheme="minorHAnsi" w:hAnsiTheme="minorHAnsi"/>
        </w:rPr>
        <w:t xml:space="preserve">This may be done in different ways depending on the age of the learners. For example, the concepts of rights, responsibilities and democracy may be less comprehensible for very young children, though there are still ways that these may gradually be introduced through everyday routines and actions. </w:t>
      </w:r>
      <w:proofErr w:type="spellStart"/>
      <w:r w:rsidRPr="0092702D">
        <w:rPr>
          <w:rFonts w:asciiTheme="minorHAnsi" w:hAnsiTheme="minorHAnsi"/>
        </w:rPr>
        <w:t>Vinterek</w:t>
      </w:r>
      <w:proofErr w:type="spellEnd"/>
      <w:r w:rsidRPr="0092702D">
        <w:rPr>
          <w:rFonts w:asciiTheme="minorHAnsi" w:hAnsiTheme="minorHAnsi"/>
        </w:rPr>
        <w:t xml:space="preserve"> comments that teachers must model values that promote a democratic classroom culture, such as respect, tolerance and high self-esteem (</w:t>
      </w:r>
      <w:proofErr w:type="spellStart"/>
      <w:r w:rsidRPr="0092702D">
        <w:rPr>
          <w:rFonts w:asciiTheme="minorHAnsi" w:hAnsiTheme="minorHAnsi"/>
        </w:rPr>
        <w:t>Vinterek</w:t>
      </w:r>
      <w:proofErr w:type="spellEnd"/>
      <w:r w:rsidRPr="0092702D">
        <w:rPr>
          <w:rFonts w:asciiTheme="minorHAnsi" w:hAnsiTheme="minorHAnsi"/>
        </w:rPr>
        <w:t xml:space="preserve">, 2010, 376-377). As learners see their teachers modelling these traits, they may begin to develop them in their own lives. This is a good example of practice that aligns with the </w:t>
      </w:r>
      <w:r w:rsidR="00C9702E">
        <w:rPr>
          <w:rFonts w:asciiTheme="minorHAnsi" w:hAnsiTheme="minorHAnsi"/>
        </w:rPr>
        <w:t>c</w:t>
      </w:r>
      <w:r w:rsidRPr="0092702D">
        <w:rPr>
          <w:rFonts w:asciiTheme="minorHAnsi" w:hAnsiTheme="minorHAnsi"/>
        </w:rPr>
        <w:t>urriculum purpose of cultivating ‘ethical, informed citizens’, who ‘understand and exercise their human and democratic responsibilities and rights’ (Welsh Government, 2015a).</w:t>
      </w:r>
    </w:p>
    <w:p w14:paraId="72BF2EF5" w14:textId="77777777" w:rsidR="00E170DC" w:rsidRPr="0092702D" w:rsidRDefault="00E170DC" w:rsidP="0092702D">
      <w:pPr>
        <w:spacing w:line="360" w:lineRule="auto"/>
        <w:rPr>
          <w:rFonts w:asciiTheme="minorHAnsi" w:hAnsiTheme="minorHAnsi"/>
        </w:rPr>
      </w:pPr>
    </w:p>
    <w:p w14:paraId="67D8F00B" w14:textId="77872B93" w:rsidR="00E170DC" w:rsidRPr="00AB12C3" w:rsidRDefault="00AB12C3" w:rsidP="0092702D">
      <w:pPr>
        <w:spacing w:line="360" w:lineRule="auto"/>
        <w:rPr>
          <w:rFonts w:asciiTheme="minorHAnsi" w:hAnsiTheme="minorHAnsi"/>
          <w:b/>
          <w:bCs/>
        </w:rPr>
      </w:pPr>
      <w:r>
        <w:rPr>
          <w:rFonts w:asciiTheme="minorHAnsi" w:hAnsiTheme="minorHAnsi"/>
          <w:b/>
          <w:bCs/>
        </w:rPr>
        <w:t>Conclusion and Next Steps</w:t>
      </w:r>
    </w:p>
    <w:p w14:paraId="087DBA8E" w14:textId="68FD7AE1" w:rsidR="00E170DC" w:rsidRPr="0092702D" w:rsidRDefault="00E170DC" w:rsidP="0092702D">
      <w:pPr>
        <w:spacing w:line="360" w:lineRule="auto"/>
        <w:rPr>
          <w:rFonts w:asciiTheme="minorHAnsi" w:hAnsiTheme="minorHAnsi"/>
        </w:rPr>
      </w:pPr>
      <w:r w:rsidRPr="0092702D">
        <w:rPr>
          <w:rFonts w:asciiTheme="minorHAnsi" w:hAnsiTheme="minorHAnsi"/>
        </w:rPr>
        <w:lastRenderedPageBreak/>
        <w:t xml:space="preserve">After considering various strategies from literature relating to the ‘listening to learners’ standard, I have identified a number of ways that I </w:t>
      </w:r>
      <w:r w:rsidR="0057620F">
        <w:rPr>
          <w:rFonts w:asciiTheme="minorHAnsi" w:hAnsiTheme="minorHAnsi"/>
        </w:rPr>
        <w:t>may</w:t>
      </w:r>
      <w:r w:rsidRPr="0092702D">
        <w:rPr>
          <w:rFonts w:asciiTheme="minorHAnsi" w:hAnsiTheme="minorHAnsi"/>
        </w:rPr>
        <w:t xml:space="preserve"> improve upon this aspect of pedagogy in my future practice. I have also considered how appropriate different strategies may be for different age groups. As mentioned, my next PTE will take place within a Foundation Phase class. As a result, I have focused my immediate next steps on strategies that are more beneficial for younger children, while still considering strategies that may be used with older Primary-aged pupils, which I can apply if and when teaching different age groups in the future.</w:t>
      </w:r>
    </w:p>
    <w:p w14:paraId="5A6A83EB" w14:textId="77777777" w:rsidR="00E170DC" w:rsidRPr="0092702D" w:rsidRDefault="00E170DC" w:rsidP="0092702D">
      <w:pPr>
        <w:spacing w:line="360" w:lineRule="auto"/>
        <w:rPr>
          <w:rFonts w:asciiTheme="minorHAnsi" w:hAnsiTheme="minorHAnsi"/>
        </w:rPr>
      </w:pPr>
      <w:r w:rsidRPr="0092702D">
        <w:rPr>
          <w:rFonts w:asciiTheme="minorHAnsi" w:hAnsiTheme="minorHAnsi"/>
        </w:rPr>
        <w:tab/>
        <w:t>The first area for improvement that I have identified relates to the teaching of metacognitive skills, in order to equip pupils with the skills that they need to evaluate their experiences and suggest improvements. As demonstrated in my PLP, I have previously tried to incorporate ‘listening to learners’ by seeking feedback from pupils on what they have enjoyed about their learning experiences (Part 1, Professional Experience Template 3). I found the feedback from this activity helpful, though I had commented that some pupils were less detailed than others when reflecting on their experiences. This may have been because metacognition, and therefore the ability to evaluate experiences, was less developed in the pupils who gave less detailed answers.</w:t>
      </w:r>
    </w:p>
    <w:p w14:paraId="4353C043"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Having reflected on this experience and contextualised it through wider reading, I have since become more aware of the important role that metacognitive skills play in each learner’s ability to voice their opinions on and make decisions about their own learning. For older pupils, one way to develop this might be to structure reflections on learning using questions informed by Bloom’s Taxonomy (Part 1, Professional Experience Template 3; Welsh Government, 2010, 17). Younger pupils may benefit from different approaches, such as the ‘good day – bad day’ thinking tool explained in the previous section (Welsh Government, 2015b, 36).</w:t>
      </w:r>
    </w:p>
    <w:p w14:paraId="7F03A7C6" w14:textId="77777777" w:rsidR="00E170DC" w:rsidRPr="0092702D" w:rsidRDefault="00E170DC" w:rsidP="0092702D">
      <w:pPr>
        <w:spacing w:line="360" w:lineRule="auto"/>
        <w:ind w:firstLine="720"/>
        <w:rPr>
          <w:rFonts w:asciiTheme="minorHAnsi" w:hAnsiTheme="minorHAnsi"/>
        </w:rPr>
      </w:pPr>
      <w:r w:rsidRPr="0092702D">
        <w:rPr>
          <w:rFonts w:asciiTheme="minorHAnsi" w:hAnsiTheme="minorHAnsi"/>
        </w:rPr>
        <w:t xml:space="preserve">Though the guidance for using this tool shows written examples, this could also be adapted to be an oracy-based activity, which could be done either in a group setting or on a one-to-one basis with younger pupils. Both of these strategies have advantages for ‘listening to </w:t>
      </w:r>
      <w:proofErr w:type="gramStart"/>
      <w:r w:rsidRPr="0092702D">
        <w:rPr>
          <w:rFonts w:asciiTheme="minorHAnsi" w:hAnsiTheme="minorHAnsi"/>
        </w:rPr>
        <w:t>learners’</w:t>
      </w:r>
      <w:proofErr w:type="gramEnd"/>
      <w:r w:rsidRPr="0092702D">
        <w:rPr>
          <w:rFonts w:asciiTheme="minorHAnsi" w:hAnsiTheme="minorHAnsi"/>
        </w:rPr>
        <w:t xml:space="preserve">. For example, working with learners on a one-to-one basis might give them more confidence to share their views, as this places the focus on the individual learner and shows them that what they have to say is important. Alternatively, a version of this activity performed in groups could be done using a ‘circle-time’ strategy (such as can be seen in Part 1, </w:t>
      </w:r>
      <w:r w:rsidRPr="0092702D">
        <w:rPr>
          <w:rFonts w:asciiTheme="minorHAnsi" w:hAnsiTheme="minorHAnsi"/>
        </w:rPr>
        <w:lastRenderedPageBreak/>
        <w:t>Professional Experience Template 2). This would encourage respect for others, contributing to the development of democratic attitudes within the classroom. This also gives pupils a chance to voice their views independently, in a way that may be more time-efficient than working with individual pupils at a time.</w:t>
      </w:r>
    </w:p>
    <w:p w14:paraId="0786259D" w14:textId="77A2CCB2" w:rsidR="00C42F69" w:rsidRDefault="00E170DC" w:rsidP="00AB12C3">
      <w:pPr>
        <w:spacing w:line="360" w:lineRule="auto"/>
        <w:ind w:firstLine="720"/>
        <w:rPr>
          <w:rFonts w:asciiTheme="minorHAnsi" w:hAnsiTheme="minorHAnsi"/>
        </w:rPr>
      </w:pPr>
      <w:r w:rsidRPr="0092702D">
        <w:rPr>
          <w:rFonts w:asciiTheme="minorHAnsi" w:hAnsiTheme="minorHAnsi"/>
        </w:rPr>
        <w:t>Another strategy that would be beneficial to implement in the context of ‘listening to learners’ is child-led planning, where lessons are structured around topics or activities that pupils have specifically asked to be involved in. One way that this could be incorporated within the Foundation Phase may been demonstrated by Preston and McKie’s example of child-led enquiry (Preston and McKie, 2018). In this example, teachers planned a scientific enquiry around a question asked by a pupil, when she noticed that her ball bounced higher or lower depending on the type of surface that it landed on. This is a good example of how teachers may respond to learners’ natural curiosity, engaging pupils in their learning by exploring something that they have identified an interest in. In my next PTE, I will aim to plan and deliver more lessons based on questions or points of interest raised by pupils.</w:t>
      </w:r>
    </w:p>
    <w:p w14:paraId="3B93D0F6" w14:textId="77777777" w:rsidR="00AB12C3" w:rsidRPr="0092702D" w:rsidRDefault="00AB12C3" w:rsidP="00AB12C3">
      <w:pPr>
        <w:spacing w:line="360" w:lineRule="auto"/>
        <w:ind w:firstLine="720"/>
        <w:rPr>
          <w:rFonts w:asciiTheme="minorHAnsi" w:hAnsiTheme="minorHAnsi"/>
        </w:rPr>
      </w:pPr>
    </w:p>
    <w:p w14:paraId="7CEB7CAC" w14:textId="074A981D" w:rsidR="00E170DC" w:rsidRDefault="00E170DC" w:rsidP="0092702D">
      <w:pPr>
        <w:spacing w:line="360" w:lineRule="auto"/>
        <w:rPr>
          <w:rFonts w:asciiTheme="minorHAnsi" w:hAnsiTheme="minorHAnsi"/>
        </w:rPr>
      </w:pPr>
      <w:r w:rsidRPr="0092702D">
        <w:rPr>
          <w:rFonts w:asciiTheme="minorHAnsi" w:hAnsiTheme="minorHAnsi"/>
        </w:rPr>
        <w:t>210</w:t>
      </w:r>
      <w:r w:rsidR="001C6E6D">
        <w:rPr>
          <w:rFonts w:asciiTheme="minorHAnsi" w:hAnsiTheme="minorHAnsi"/>
        </w:rPr>
        <w:t>3</w:t>
      </w:r>
      <w:r w:rsidRPr="0092702D">
        <w:rPr>
          <w:rFonts w:asciiTheme="minorHAnsi" w:hAnsiTheme="minorHAnsi"/>
        </w:rPr>
        <w:t xml:space="preserve"> words</w:t>
      </w:r>
    </w:p>
    <w:p w14:paraId="53BA5146" w14:textId="2DCCC1DF" w:rsidR="005946D8" w:rsidRDefault="005946D8" w:rsidP="0092702D">
      <w:pPr>
        <w:spacing w:line="360" w:lineRule="auto"/>
        <w:rPr>
          <w:rFonts w:asciiTheme="minorHAnsi" w:hAnsiTheme="minorHAnsi"/>
        </w:rPr>
      </w:pPr>
    </w:p>
    <w:p w14:paraId="233660E1" w14:textId="782F5B8C" w:rsidR="005946D8" w:rsidRDefault="005946D8" w:rsidP="0092702D">
      <w:pPr>
        <w:spacing w:line="360" w:lineRule="auto"/>
        <w:rPr>
          <w:rFonts w:asciiTheme="minorHAnsi" w:hAnsiTheme="minorHAnsi"/>
        </w:rPr>
      </w:pPr>
    </w:p>
    <w:p w14:paraId="4BD7F275" w14:textId="367D6239" w:rsidR="005946D8" w:rsidRDefault="005946D8" w:rsidP="0092702D">
      <w:pPr>
        <w:spacing w:line="360" w:lineRule="auto"/>
        <w:rPr>
          <w:rFonts w:asciiTheme="minorHAnsi" w:hAnsiTheme="minorHAnsi"/>
        </w:rPr>
      </w:pPr>
    </w:p>
    <w:p w14:paraId="032DF7E2" w14:textId="158B3E0B" w:rsidR="005946D8" w:rsidRDefault="005946D8" w:rsidP="0092702D">
      <w:pPr>
        <w:spacing w:line="360" w:lineRule="auto"/>
        <w:rPr>
          <w:rFonts w:asciiTheme="minorHAnsi" w:hAnsiTheme="minorHAnsi"/>
        </w:rPr>
      </w:pPr>
    </w:p>
    <w:p w14:paraId="19D7F488" w14:textId="0CCCC94B" w:rsidR="005946D8" w:rsidRDefault="005946D8" w:rsidP="0092702D">
      <w:pPr>
        <w:spacing w:line="360" w:lineRule="auto"/>
        <w:rPr>
          <w:rFonts w:asciiTheme="minorHAnsi" w:hAnsiTheme="minorHAnsi"/>
        </w:rPr>
      </w:pPr>
    </w:p>
    <w:p w14:paraId="27530B74" w14:textId="37EB2660" w:rsidR="005946D8" w:rsidRDefault="005946D8" w:rsidP="0092702D">
      <w:pPr>
        <w:spacing w:line="360" w:lineRule="auto"/>
        <w:rPr>
          <w:rFonts w:asciiTheme="minorHAnsi" w:hAnsiTheme="minorHAnsi"/>
        </w:rPr>
      </w:pPr>
    </w:p>
    <w:p w14:paraId="532C046B" w14:textId="5AB26B04" w:rsidR="005946D8" w:rsidRDefault="005946D8" w:rsidP="0092702D">
      <w:pPr>
        <w:spacing w:line="360" w:lineRule="auto"/>
        <w:rPr>
          <w:rFonts w:asciiTheme="minorHAnsi" w:hAnsiTheme="minorHAnsi"/>
        </w:rPr>
      </w:pPr>
    </w:p>
    <w:p w14:paraId="09C052BF" w14:textId="32331825" w:rsidR="005946D8" w:rsidRDefault="005946D8" w:rsidP="0092702D">
      <w:pPr>
        <w:spacing w:line="360" w:lineRule="auto"/>
        <w:rPr>
          <w:rFonts w:asciiTheme="minorHAnsi" w:hAnsiTheme="minorHAnsi"/>
        </w:rPr>
      </w:pPr>
    </w:p>
    <w:p w14:paraId="6D32041A" w14:textId="32D45048" w:rsidR="005946D8" w:rsidRDefault="005946D8" w:rsidP="0092702D">
      <w:pPr>
        <w:spacing w:line="360" w:lineRule="auto"/>
        <w:rPr>
          <w:rFonts w:asciiTheme="minorHAnsi" w:hAnsiTheme="minorHAnsi"/>
        </w:rPr>
      </w:pPr>
    </w:p>
    <w:p w14:paraId="1618B74C" w14:textId="4D3C899E" w:rsidR="005946D8" w:rsidRDefault="005946D8" w:rsidP="0092702D">
      <w:pPr>
        <w:spacing w:line="360" w:lineRule="auto"/>
        <w:rPr>
          <w:rFonts w:asciiTheme="minorHAnsi" w:hAnsiTheme="minorHAnsi"/>
        </w:rPr>
      </w:pPr>
    </w:p>
    <w:p w14:paraId="26785648" w14:textId="7192C080" w:rsidR="005946D8" w:rsidRDefault="005946D8" w:rsidP="0092702D">
      <w:pPr>
        <w:spacing w:line="360" w:lineRule="auto"/>
        <w:rPr>
          <w:rFonts w:asciiTheme="minorHAnsi" w:hAnsiTheme="minorHAnsi"/>
        </w:rPr>
      </w:pPr>
    </w:p>
    <w:p w14:paraId="25EFDF1F" w14:textId="77777777" w:rsidR="005946D8" w:rsidRPr="0092702D" w:rsidRDefault="005946D8" w:rsidP="0092702D">
      <w:pPr>
        <w:spacing w:line="360" w:lineRule="auto"/>
        <w:rPr>
          <w:rFonts w:asciiTheme="minorHAnsi" w:eastAsiaTheme="minorHAnsi" w:hAnsiTheme="minorHAnsi" w:cstheme="minorBidi"/>
          <w:szCs w:val="22"/>
        </w:rPr>
      </w:pPr>
    </w:p>
    <w:p w14:paraId="0469D6F8" w14:textId="6987E840" w:rsidR="00811007" w:rsidRDefault="00811007" w:rsidP="00AB12C3">
      <w:pPr>
        <w:pStyle w:val="Heading1"/>
      </w:pPr>
      <w:r>
        <w:lastRenderedPageBreak/>
        <w:t>Reference List</w:t>
      </w:r>
    </w:p>
    <w:p w14:paraId="217BFCC0" w14:textId="77777777" w:rsidR="00E170DC" w:rsidRPr="00AB12C3" w:rsidRDefault="00E170DC" w:rsidP="00AB12C3">
      <w:pPr>
        <w:spacing w:line="360" w:lineRule="auto"/>
        <w:rPr>
          <w:rFonts w:asciiTheme="minorHAnsi" w:hAnsiTheme="minorHAnsi"/>
        </w:rPr>
      </w:pPr>
      <w:proofErr w:type="spellStart"/>
      <w:r w:rsidRPr="00AB12C3">
        <w:rPr>
          <w:rFonts w:asciiTheme="minorHAnsi" w:hAnsiTheme="minorHAnsi"/>
        </w:rPr>
        <w:t>Bagby</w:t>
      </w:r>
      <w:proofErr w:type="spellEnd"/>
      <w:r w:rsidRPr="00AB12C3">
        <w:rPr>
          <w:rFonts w:asciiTheme="minorHAnsi" w:hAnsiTheme="minorHAnsi"/>
        </w:rPr>
        <w:t xml:space="preserve">, J. and </w:t>
      </w:r>
      <w:proofErr w:type="spellStart"/>
      <w:r w:rsidRPr="00AB12C3">
        <w:rPr>
          <w:rFonts w:asciiTheme="minorHAnsi" w:hAnsiTheme="minorHAnsi"/>
        </w:rPr>
        <w:t>Sulak</w:t>
      </w:r>
      <w:proofErr w:type="spellEnd"/>
      <w:r w:rsidRPr="00AB12C3">
        <w:rPr>
          <w:rFonts w:asciiTheme="minorHAnsi" w:hAnsiTheme="minorHAnsi"/>
        </w:rPr>
        <w:t xml:space="preserve">, T. (2016) ‘Connecting Montessori Practice and Entrepreneurship’, </w:t>
      </w:r>
      <w:r w:rsidRPr="00AB12C3">
        <w:rPr>
          <w:rFonts w:asciiTheme="minorHAnsi" w:hAnsiTheme="minorHAnsi"/>
          <w:i/>
          <w:iCs/>
        </w:rPr>
        <w:t>Montessori Life</w:t>
      </w:r>
      <w:r w:rsidRPr="00AB12C3">
        <w:rPr>
          <w:rFonts w:asciiTheme="minorHAnsi" w:hAnsiTheme="minorHAnsi"/>
        </w:rPr>
        <w:t>, 28(1), 13.</w:t>
      </w:r>
    </w:p>
    <w:p w14:paraId="2C9C11AA" w14:textId="77777777" w:rsidR="00E170DC" w:rsidRPr="00AB12C3" w:rsidRDefault="00E170DC" w:rsidP="00AB12C3">
      <w:pPr>
        <w:spacing w:line="360" w:lineRule="auto"/>
        <w:rPr>
          <w:rFonts w:asciiTheme="minorHAnsi" w:hAnsiTheme="minorHAnsi"/>
        </w:rPr>
      </w:pPr>
    </w:p>
    <w:p w14:paraId="7A5E7E45"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Bandura, A. (1986) </w:t>
      </w:r>
      <w:r w:rsidRPr="00AB12C3">
        <w:rPr>
          <w:rFonts w:asciiTheme="minorHAnsi" w:hAnsiTheme="minorHAnsi"/>
          <w:i/>
          <w:iCs/>
        </w:rPr>
        <w:t>Social foundations of thought and action: A social cognitive theory</w:t>
      </w:r>
      <w:r w:rsidRPr="00AB12C3">
        <w:rPr>
          <w:rFonts w:asciiTheme="minorHAnsi" w:hAnsiTheme="minorHAnsi"/>
        </w:rPr>
        <w:t>. Englewood Cliffs, N.J.: Prentice-Hall.</w:t>
      </w:r>
    </w:p>
    <w:p w14:paraId="161F2344" w14:textId="77777777" w:rsidR="00E170DC" w:rsidRPr="00AB12C3" w:rsidRDefault="00E170DC" w:rsidP="00AB12C3">
      <w:pPr>
        <w:spacing w:line="360" w:lineRule="auto"/>
        <w:rPr>
          <w:rFonts w:asciiTheme="minorHAnsi" w:hAnsiTheme="minorHAnsi"/>
        </w:rPr>
      </w:pPr>
    </w:p>
    <w:p w14:paraId="4398A778"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Donaldson, G. (2015) </w:t>
      </w:r>
      <w:r w:rsidRPr="00AB12C3">
        <w:rPr>
          <w:rFonts w:asciiTheme="minorHAnsi" w:hAnsiTheme="minorHAnsi"/>
          <w:i/>
          <w:iCs/>
        </w:rPr>
        <w:t>Successful Futures: Independent Review of Curriculum and Assessment Arrangements in Wales</w:t>
      </w:r>
      <w:r w:rsidRPr="00AB12C3">
        <w:rPr>
          <w:rFonts w:asciiTheme="minorHAnsi" w:hAnsiTheme="minorHAnsi"/>
        </w:rPr>
        <w:t xml:space="preserve">. Cardiff: Welsh Government. Available at: </w:t>
      </w:r>
      <w:hyperlink r:id="rId10" w:history="1">
        <w:r w:rsidRPr="00AB12C3">
          <w:rPr>
            <w:rStyle w:val="Hyperlink"/>
            <w:rFonts w:asciiTheme="minorHAnsi" w:eastAsiaTheme="majorEastAsia" w:hAnsiTheme="minorHAnsi"/>
          </w:rPr>
          <w:t>https://gov.wales/sites/default/files/publications/2018-03/successful-futures.pdf</w:t>
        </w:r>
      </w:hyperlink>
      <w:r w:rsidRPr="00AB12C3">
        <w:rPr>
          <w:rFonts w:asciiTheme="minorHAnsi" w:hAnsiTheme="minorHAnsi"/>
        </w:rPr>
        <w:t xml:space="preserve"> (Accessed: 22 February 2021).</w:t>
      </w:r>
    </w:p>
    <w:p w14:paraId="525D702C" w14:textId="77777777" w:rsidR="00E170DC" w:rsidRPr="00AB12C3" w:rsidRDefault="00E170DC" w:rsidP="00AB12C3">
      <w:pPr>
        <w:spacing w:line="360" w:lineRule="auto"/>
        <w:rPr>
          <w:rFonts w:asciiTheme="minorHAnsi" w:hAnsiTheme="minorHAnsi"/>
        </w:rPr>
      </w:pPr>
    </w:p>
    <w:p w14:paraId="65A5300F"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Education Endowment Foundation. (2019) </w:t>
      </w:r>
      <w:r w:rsidRPr="00AB12C3">
        <w:rPr>
          <w:rFonts w:asciiTheme="minorHAnsi" w:hAnsiTheme="minorHAnsi"/>
          <w:i/>
          <w:iCs/>
        </w:rPr>
        <w:t>Metacognition and self-regulated learning: Guidance report</w:t>
      </w:r>
      <w:r w:rsidRPr="00AB12C3">
        <w:rPr>
          <w:rFonts w:asciiTheme="minorHAnsi" w:hAnsiTheme="minorHAnsi"/>
        </w:rPr>
        <w:t xml:space="preserve">. London: Education Endowment Foundation. Available at: </w:t>
      </w:r>
      <w:hyperlink r:id="rId11" w:history="1">
        <w:r w:rsidRPr="00AB12C3">
          <w:rPr>
            <w:rStyle w:val="Hyperlink"/>
            <w:rFonts w:asciiTheme="minorHAnsi" w:eastAsiaTheme="majorEastAsia" w:hAnsiTheme="minorHAnsi"/>
          </w:rPr>
          <w:t>https://educationendowmentfoundation.org.uk/public/files/Publications/Metacognition/EEF_Metacognition_and_self-regulated_learning.pdf</w:t>
        </w:r>
      </w:hyperlink>
      <w:r w:rsidRPr="00AB12C3">
        <w:rPr>
          <w:rFonts w:asciiTheme="minorHAnsi" w:hAnsiTheme="minorHAnsi"/>
        </w:rPr>
        <w:t xml:space="preserve"> (Accessed: 25 February 2021).</w:t>
      </w:r>
    </w:p>
    <w:p w14:paraId="0D3194C1" w14:textId="77777777" w:rsidR="00E170DC" w:rsidRPr="00AB12C3" w:rsidRDefault="00E170DC" w:rsidP="00AB12C3">
      <w:pPr>
        <w:spacing w:line="360" w:lineRule="auto"/>
        <w:rPr>
          <w:rFonts w:asciiTheme="minorHAnsi" w:hAnsiTheme="minorHAnsi"/>
        </w:rPr>
      </w:pPr>
    </w:p>
    <w:p w14:paraId="422479C5"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Isaacs, B. (2012) </w:t>
      </w:r>
      <w:r w:rsidRPr="00AB12C3">
        <w:rPr>
          <w:rFonts w:asciiTheme="minorHAnsi" w:hAnsiTheme="minorHAnsi"/>
          <w:i/>
          <w:iCs/>
        </w:rPr>
        <w:t>Understanding the Montessori approach: Early years education in practice</w:t>
      </w:r>
      <w:r w:rsidRPr="00AB12C3">
        <w:rPr>
          <w:rFonts w:asciiTheme="minorHAnsi" w:hAnsiTheme="minorHAnsi"/>
        </w:rPr>
        <w:t>. London: Routledge.</w:t>
      </w:r>
    </w:p>
    <w:p w14:paraId="0C604340" w14:textId="77777777" w:rsidR="00E170DC" w:rsidRPr="00AB12C3" w:rsidRDefault="00E170DC" w:rsidP="00AB12C3">
      <w:pPr>
        <w:spacing w:line="360" w:lineRule="auto"/>
        <w:rPr>
          <w:rFonts w:asciiTheme="minorHAnsi" w:hAnsiTheme="minorHAnsi"/>
        </w:rPr>
      </w:pPr>
    </w:p>
    <w:p w14:paraId="6400A911" w14:textId="77777777" w:rsidR="00E170DC" w:rsidRPr="00AB12C3" w:rsidRDefault="00E170DC" w:rsidP="00AB12C3">
      <w:pPr>
        <w:spacing w:line="360" w:lineRule="auto"/>
        <w:rPr>
          <w:rFonts w:asciiTheme="minorHAnsi" w:hAnsiTheme="minorHAnsi"/>
        </w:rPr>
      </w:pPr>
      <w:proofErr w:type="spellStart"/>
      <w:r w:rsidRPr="00AB12C3">
        <w:rPr>
          <w:rFonts w:asciiTheme="minorHAnsi" w:hAnsiTheme="minorHAnsi"/>
        </w:rPr>
        <w:t>Kassean</w:t>
      </w:r>
      <w:proofErr w:type="spellEnd"/>
      <w:r w:rsidRPr="00AB12C3">
        <w:rPr>
          <w:rFonts w:asciiTheme="minorHAnsi" w:hAnsiTheme="minorHAnsi"/>
        </w:rPr>
        <w:t xml:space="preserve"> </w:t>
      </w:r>
      <w:r w:rsidRPr="00AB12C3">
        <w:rPr>
          <w:rFonts w:asciiTheme="minorHAnsi" w:hAnsiTheme="minorHAnsi"/>
          <w:i/>
          <w:iCs/>
        </w:rPr>
        <w:t>et al</w:t>
      </w:r>
      <w:r w:rsidRPr="00AB12C3">
        <w:rPr>
          <w:rFonts w:asciiTheme="minorHAnsi" w:hAnsiTheme="minorHAnsi"/>
        </w:rPr>
        <w:t xml:space="preserve">. (2015) ‘Entrepreneurship education: a need for reflection, real-world experience and action’, </w:t>
      </w:r>
      <w:r w:rsidRPr="00AB12C3">
        <w:rPr>
          <w:rFonts w:asciiTheme="minorHAnsi" w:hAnsiTheme="minorHAnsi"/>
          <w:i/>
          <w:iCs/>
        </w:rPr>
        <w:t xml:space="preserve">International Journal of Entrepreneurial </w:t>
      </w:r>
      <w:proofErr w:type="spellStart"/>
      <w:r w:rsidRPr="00AB12C3">
        <w:rPr>
          <w:rFonts w:asciiTheme="minorHAnsi" w:hAnsiTheme="minorHAnsi"/>
          <w:i/>
          <w:iCs/>
        </w:rPr>
        <w:t>Behaviour</w:t>
      </w:r>
      <w:proofErr w:type="spellEnd"/>
      <w:r w:rsidRPr="00AB12C3">
        <w:rPr>
          <w:rFonts w:asciiTheme="minorHAnsi" w:hAnsiTheme="minorHAnsi"/>
          <w:i/>
          <w:iCs/>
        </w:rPr>
        <w:t xml:space="preserve"> &amp; Research</w:t>
      </w:r>
      <w:r w:rsidRPr="00AB12C3">
        <w:rPr>
          <w:rFonts w:asciiTheme="minorHAnsi" w:hAnsiTheme="minorHAnsi"/>
        </w:rPr>
        <w:t>, 21(5), 690-708.</w:t>
      </w:r>
    </w:p>
    <w:p w14:paraId="0862E192" w14:textId="77777777" w:rsidR="00E170DC" w:rsidRPr="00AB12C3" w:rsidRDefault="00E170DC" w:rsidP="00AB12C3">
      <w:pPr>
        <w:spacing w:line="360" w:lineRule="auto"/>
        <w:rPr>
          <w:rFonts w:asciiTheme="minorHAnsi" w:hAnsiTheme="minorHAnsi"/>
        </w:rPr>
      </w:pPr>
    </w:p>
    <w:p w14:paraId="54746332" w14:textId="77777777" w:rsidR="00E170DC" w:rsidRPr="00AB12C3" w:rsidRDefault="00E170DC" w:rsidP="00AB12C3">
      <w:pPr>
        <w:spacing w:line="360" w:lineRule="auto"/>
        <w:rPr>
          <w:rFonts w:asciiTheme="minorHAnsi" w:hAnsiTheme="minorHAnsi"/>
        </w:rPr>
      </w:pPr>
      <w:proofErr w:type="spellStart"/>
      <w:r w:rsidRPr="00AB12C3">
        <w:rPr>
          <w:rFonts w:asciiTheme="minorHAnsi" w:hAnsiTheme="minorHAnsi"/>
        </w:rPr>
        <w:t>Laevers</w:t>
      </w:r>
      <w:proofErr w:type="spellEnd"/>
      <w:r w:rsidRPr="00AB12C3">
        <w:rPr>
          <w:rFonts w:asciiTheme="minorHAnsi" w:hAnsiTheme="minorHAnsi"/>
        </w:rPr>
        <w:t xml:space="preserve">, F. (1998) ‘Understanding the world of objects and of people: Intuition as the core element of deep level learning’, </w:t>
      </w:r>
      <w:r w:rsidRPr="00AB12C3">
        <w:rPr>
          <w:rFonts w:asciiTheme="minorHAnsi" w:hAnsiTheme="minorHAnsi"/>
          <w:i/>
          <w:iCs/>
        </w:rPr>
        <w:t>International Journal of Education Research</w:t>
      </w:r>
      <w:r w:rsidRPr="00AB12C3">
        <w:rPr>
          <w:rFonts w:asciiTheme="minorHAnsi" w:hAnsiTheme="minorHAnsi"/>
        </w:rPr>
        <w:t>, 29(1), 69-86.</w:t>
      </w:r>
    </w:p>
    <w:p w14:paraId="100E681B" w14:textId="77777777" w:rsidR="00E170DC" w:rsidRPr="00AB12C3" w:rsidRDefault="00E170DC" w:rsidP="00AB12C3">
      <w:pPr>
        <w:spacing w:line="360" w:lineRule="auto"/>
        <w:rPr>
          <w:rFonts w:asciiTheme="minorHAnsi" w:hAnsiTheme="minorHAnsi"/>
        </w:rPr>
      </w:pPr>
    </w:p>
    <w:p w14:paraId="13BC9FB7" w14:textId="77777777" w:rsidR="00E170DC" w:rsidRPr="00AB12C3" w:rsidRDefault="00E170DC" w:rsidP="00AB12C3">
      <w:pPr>
        <w:spacing w:line="360" w:lineRule="auto"/>
        <w:rPr>
          <w:rFonts w:asciiTheme="minorHAnsi" w:hAnsiTheme="minorHAnsi"/>
        </w:rPr>
      </w:pPr>
      <w:proofErr w:type="spellStart"/>
      <w:r w:rsidRPr="00AB12C3">
        <w:rPr>
          <w:rFonts w:asciiTheme="minorHAnsi" w:hAnsiTheme="minorHAnsi"/>
        </w:rPr>
        <w:t>Liberto</w:t>
      </w:r>
      <w:proofErr w:type="spellEnd"/>
      <w:r w:rsidRPr="00AB12C3">
        <w:rPr>
          <w:rFonts w:asciiTheme="minorHAnsi" w:hAnsiTheme="minorHAnsi"/>
        </w:rPr>
        <w:t xml:space="preserve">, G. (2016) ‘Child-led and interest-inspired learning, home education, learning differences and the impact of regulation’, </w:t>
      </w:r>
      <w:r w:rsidRPr="00AB12C3">
        <w:rPr>
          <w:rFonts w:asciiTheme="minorHAnsi" w:hAnsiTheme="minorHAnsi"/>
          <w:i/>
          <w:iCs/>
        </w:rPr>
        <w:t>Cogent Education</w:t>
      </w:r>
      <w:r w:rsidRPr="00AB12C3">
        <w:rPr>
          <w:rFonts w:asciiTheme="minorHAnsi" w:hAnsiTheme="minorHAnsi"/>
        </w:rPr>
        <w:t>, 3(1), 1-10.</w:t>
      </w:r>
    </w:p>
    <w:p w14:paraId="4647E308" w14:textId="77777777" w:rsidR="00E170DC" w:rsidRPr="00AB12C3" w:rsidRDefault="00E170DC" w:rsidP="00AB12C3">
      <w:pPr>
        <w:spacing w:line="360" w:lineRule="auto"/>
        <w:rPr>
          <w:rFonts w:asciiTheme="minorHAnsi" w:hAnsiTheme="minorHAnsi"/>
        </w:rPr>
      </w:pPr>
    </w:p>
    <w:p w14:paraId="4EDD828C" w14:textId="77777777" w:rsidR="00E170DC" w:rsidRPr="00AB12C3" w:rsidRDefault="00E170DC" w:rsidP="00AB12C3">
      <w:pPr>
        <w:spacing w:line="360" w:lineRule="auto"/>
        <w:rPr>
          <w:rFonts w:asciiTheme="minorHAnsi" w:hAnsiTheme="minorHAnsi"/>
        </w:rPr>
      </w:pPr>
      <w:r w:rsidRPr="00AB12C3">
        <w:rPr>
          <w:rFonts w:asciiTheme="minorHAnsi" w:hAnsiTheme="minorHAnsi"/>
        </w:rPr>
        <w:lastRenderedPageBreak/>
        <w:t xml:space="preserve">Lillard, A. S. (2018) ‘Rethinking Education: Montessori’s Approach’, </w:t>
      </w:r>
      <w:r w:rsidRPr="00AB12C3">
        <w:rPr>
          <w:rFonts w:asciiTheme="minorHAnsi" w:hAnsiTheme="minorHAnsi"/>
          <w:i/>
          <w:iCs/>
        </w:rPr>
        <w:t>Current Directions in Psychological Science</w:t>
      </w:r>
      <w:r w:rsidRPr="00AB12C3">
        <w:rPr>
          <w:rFonts w:asciiTheme="minorHAnsi" w:hAnsiTheme="minorHAnsi"/>
        </w:rPr>
        <w:t>, 27(6), 395-400.</w:t>
      </w:r>
    </w:p>
    <w:p w14:paraId="22E60A21" w14:textId="77777777" w:rsidR="00E170DC" w:rsidRPr="00AB12C3" w:rsidRDefault="00E170DC" w:rsidP="00AB12C3">
      <w:pPr>
        <w:spacing w:line="360" w:lineRule="auto"/>
        <w:rPr>
          <w:rFonts w:asciiTheme="minorHAnsi" w:hAnsiTheme="minorHAnsi"/>
        </w:rPr>
      </w:pPr>
    </w:p>
    <w:p w14:paraId="6E1F6296"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Montessori, M. (1912) </w:t>
      </w:r>
      <w:r w:rsidRPr="00AB12C3">
        <w:rPr>
          <w:rFonts w:asciiTheme="minorHAnsi" w:hAnsiTheme="minorHAnsi"/>
          <w:i/>
          <w:iCs/>
        </w:rPr>
        <w:t>The Montessori Method</w:t>
      </w:r>
      <w:r w:rsidRPr="00AB12C3">
        <w:rPr>
          <w:rFonts w:asciiTheme="minorHAnsi" w:hAnsiTheme="minorHAnsi"/>
        </w:rPr>
        <w:t>. New York: Frederick A. Stokes Company.</w:t>
      </w:r>
    </w:p>
    <w:p w14:paraId="45160316" w14:textId="77777777" w:rsidR="00E170DC" w:rsidRPr="00AB12C3" w:rsidRDefault="00E170DC" w:rsidP="00AB12C3">
      <w:pPr>
        <w:spacing w:line="360" w:lineRule="auto"/>
        <w:rPr>
          <w:rFonts w:asciiTheme="minorHAnsi" w:hAnsiTheme="minorHAnsi"/>
        </w:rPr>
      </w:pPr>
    </w:p>
    <w:p w14:paraId="788140B9"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Montessori, M. (2012) </w:t>
      </w:r>
      <w:r w:rsidRPr="00AB12C3">
        <w:rPr>
          <w:rFonts w:asciiTheme="minorHAnsi" w:hAnsiTheme="minorHAnsi"/>
          <w:i/>
          <w:iCs/>
        </w:rPr>
        <w:t>The 1946 London Lectures</w:t>
      </w:r>
      <w:r w:rsidRPr="00AB12C3">
        <w:rPr>
          <w:rFonts w:asciiTheme="minorHAnsi" w:hAnsiTheme="minorHAnsi"/>
        </w:rPr>
        <w:t xml:space="preserve">. Amsterdam: Montessori-Pierson Publishing Company. </w:t>
      </w:r>
    </w:p>
    <w:p w14:paraId="119D0254" w14:textId="77777777" w:rsidR="00E170DC" w:rsidRPr="00AB12C3" w:rsidRDefault="00E170DC" w:rsidP="00AB12C3">
      <w:pPr>
        <w:spacing w:line="360" w:lineRule="auto"/>
        <w:rPr>
          <w:rFonts w:asciiTheme="minorHAnsi" w:hAnsiTheme="minorHAnsi"/>
        </w:rPr>
      </w:pPr>
    </w:p>
    <w:p w14:paraId="4F6F1393"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Preston, C. and McKie, C. (2018) ‘Try this: Child-led inquiry’, </w:t>
      </w:r>
      <w:r w:rsidRPr="00AB12C3">
        <w:rPr>
          <w:rFonts w:asciiTheme="minorHAnsi" w:hAnsiTheme="minorHAnsi"/>
          <w:i/>
          <w:iCs/>
        </w:rPr>
        <w:t>Teaching Science</w:t>
      </w:r>
      <w:r w:rsidRPr="00AB12C3">
        <w:rPr>
          <w:rFonts w:asciiTheme="minorHAnsi" w:hAnsiTheme="minorHAnsi"/>
        </w:rPr>
        <w:t>, 64(3), 5-9.</w:t>
      </w:r>
    </w:p>
    <w:p w14:paraId="734EDE0B" w14:textId="77777777" w:rsidR="00E170DC" w:rsidRPr="00AB12C3" w:rsidRDefault="00E170DC" w:rsidP="00AB12C3">
      <w:pPr>
        <w:spacing w:line="360" w:lineRule="auto"/>
        <w:rPr>
          <w:rFonts w:asciiTheme="minorHAnsi" w:hAnsiTheme="minorHAnsi"/>
        </w:rPr>
      </w:pPr>
    </w:p>
    <w:p w14:paraId="33A93E90"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United Nations. (1989) </w:t>
      </w:r>
      <w:r w:rsidRPr="00AB12C3">
        <w:rPr>
          <w:rFonts w:asciiTheme="minorHAnsi" w:hAnsiTheme="minorHAnsi"/>
          <w:i/>
          <w:iCs/>
        </w:rPr>
        <w:t>Convention on the Rights of the Child</w:t>
      </w:r>
      <w:r w:rsidRPr="00AB12C3">
        <w:rPr>
          <w:rFonts w:asciiTheme="minorHAnsi" w:hAnsiTheme="minorHAnsi"/>
        </w:rPr>
        <w:t>. Available at: https://www.ohchr.org/EN/ProfessionalInterest/Pages/CRC.aspx (Accessed: 4 March 2021).</w:t>
      </w:r>
    </w:p>
    <w:p w14:paraId="7ED1E9CF" w14:textId="77777777" w:rsidR="00E170DC" w:rsidRPr="00AB12C3" w:rsidRDefault="00E170DC" w:rsidP="00AB12C3">
      <w:pPr>
        <w:spacing w:line="360" w:lineRule="auto"/>
        <w:rPr>
          <w:rFonts w:asciiTheme="minorHAnsi" w:hAnsiTheme="minorHAnsi"/>
        </w:rPr>
      </w:pPr>
    </w:p>
    <w:p w14:paraId="56039FB0" w14:textId="77777777" w:rsidR="00E170DC" w:rsidRPr="00AB12C3" w:rsidRDefault="00E170DC" w:rsidP="00AB12C3">
      <w:pPr>
        <w:spacing w:line="360" w:lineRule="auto"/>
        <w:rPr>
          <w:rFonts w:asciiTheme="minorHAnsi" w:hAnsiTheme="minorHAnsi"/>
        </w:rPr>
      </w:pPr>
      <w:proofErr w:type="spellStart"/>
      <w:r w:rsidRPr="00AB12C3">
        <w:rPr>
          <w:rFonts w:asciiTheme="minorHAnsi" w:hAnsiTheme="minorHAnsi"/>
        </w:rPr>
        <w:t>Vinterek</w:t>
      </w:r>
      <w:proofErr w:type="spellEnd"/>
      <w:r w:rsidRPr="00AB12C3">
        <w:rPr>
          <w:rFonts w:asciiTheme="minorHAnsi" w:hAnsiTheme="minorHAnsi"/>
        </w:rPr>
        <w:t xml:space="preserve">, M. (2010) ‘How to live democracy in the classroom’, </w:t>
      </w:r>
      <w:r w:rsidRPr="00AB12C3">
        <w:rPr>
          <w:rFonts w:asciiTheme="minorHAnsi" w:hAnsiTheme="minorHAnsi"/>
          <w:i/>
          <w:iCs/>
        </w:rPr>
        <w:t>Education Inquiry</w:t>
      </w:r>
      <w:r w:rsidRPr="00AB12C3">
        <w:rPr>
          <w:rFonts w:asciiTheme="minorHAnsi" w:hAnsiTheme="minorHAnsi"/>
        </w:rPr>
        <w:t>, 1(4), 367-380.</w:t>
      </w:r>
    </w:p>
    <w:p w14:paraId="6411F595" w14:textId="77777777" w:rsidR="00E170DC" w:rsidRPr="00AB12C3" w:rsidRDefault="00E170DC" w:rsidP="00AB12C3">
      <w:pPr>
        <w:spacing w:line="360" w:lineRule="auto"/>
        <w:rPr>
          <w:rFonts w:asciiTheme="minorHAnsi" w:hAnsiTheme="minorHAnsi"/>
        </w:rPr>
      </w:pPr>
    </w:p>
    <w:p w14:paraId="20073C62"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Welsh Government. (2010) </w:t>
      </w:r>
      <w:r w:rsidRPr="00AB12C3">
        <w:rPr>
          <w:rFonts w:asciiTheme="minorHAnsi" w:hAnsiTheme="minorHAnsi"/>
          <w:i/>
          <w:iCs/>
        </w:rPr>
        <w:t>How to develop thinking and assessment for learning in the classroom</w:t>
      </w:r>
      <w:r w:rsidRPr="00AB12C3">
        <w:rPr>
          <w:rFonts w:asciiTheme="minorHAnsi" w:hAnsiTheme="minorHAnsi"/>
        </w:rPr>
        <w:t xml:space="preserve">. Cardiff: Welsh Government. Available at: </w:t>
      </w:r>
      <w:hyperlink r:id="rId12" w:history="1">
        <w:r w:rsidRPr="00AB12C3">
          <w:rPr>
            <w:rStyle w:val="Hyperlink"/>
            <w:rFonts w:asciiTheme="minorHAnsi" w:eastAsiaTheme="majorEastAsia" w:hAnsiTheme="minorHAnsi"/>
          </w:rPr>
          <w:t>https://hwb.gov.wales/api/storage/663d00fd-9c3b-4003-9a1f-0012bad39fad/how-to-develop-thinking-and-assessment-for-learning-in-the-classroom.pdf</w:t>
        </w:r>
      </w:hyperlink>
      <w:r w:rsidRPr="00AB12C3">
        <w:rPr>
          <w:rFonts w:asciiTheme="minorHAnsi" w:hAnsiTheme="minorHAnsi"/>
        </w:rPr>
        <w:t xml:space="preserve"> (Accessed: 6 March 2021).</w:t>
      </w:r>
    </w:p>
    <w:p w14:paraId="50A43A9E" w14:textId="77777777" w:rsidR="00E170DC" w:rsidRPr="00AB12C3" w:rsidRDefault="00E170DC" w:rsidP="00AB12C3">
      <w:pPr>
        <w:spacing w:line="360" w:lineRule="auto"/>
        <w:rPr>
          <w:rFonts w:asciiTheme="minorHAnsi" w:hAnsiTheme="minorHAnsi"/>
        </w:rPr>
      </w:pPr>
    </w:p>
    <w:p w14:paraId="47699005" w14:textId="77777777" w:rsidR="00E170DC" w:rsidRPr="00AB12C3" w:rsidRDefault="00E170DC" w:rsidP="00AB12C3">
      <w:pPr>
        <w:spacing w:line="360" w:lineRule="auto"/>
        <w:rPr>
          <w:rFonts w:asciiTheme="minorHAnsi" w:hAnsiTheme="minorHAnsi"/>
        </w:rPr>
      </w:pPr>
      <w:r w:rsidRPr="00AB12C3">
        <w:rPr>
          <w:rFonts w:asciiTheme="minorHAnsi" w:hAnsiTheme="minorHAnsi"/>
        </w:rPr>
        <w:t xml:space="preserve">Welsh Government. (2015a) </w:t>
      </w:r>
      <w:r w:rsidRPr="00AB12C3">
        <w:rPr>
          <w:rFonts w:asciiTheme="minorHAnsi" w:hAnsiTheme="minorHAnsi"/>
          <w:i/>
          <w:iCs/>
        </w:rPr>
        <w:t>The four purposes of the curriculum for Wales</w:t>
      </w:r>
      <w:r w:rsidRPr="00AB12C3">
        <w:rPr>
          <w:rFonts w:asciiTheme="minorHAnsi" w:hAnsiTheme="minorHAnsi"/>
        </w:rPr>
        <w:t xml:space="preserve">. Cardiff: Welsh Government. Available at: </w:t>
      </w:r>
      <w:hyperlink r:id="rId13" w:history="1">
        <w:r w:rsidRPr="00AB12C3">
          <w:rPr>
            <w:rStyle w:val="Hyperlink"/>
            <w:rFonts w:asciiTheme="minorHAnsi" w:eastAsiaTheme="majorEastAsia" w:hAnsiTheme="minorHAnsi"/>
          </w:rPr>
          <w:t>https://gov.wales/sites/default/files/publications/2018-03/the-four-purposes-of-the-curriculum-for-wales.pdf</w:t>
        </w:r>
      </w:hyperlink>
      <w:r w:rsidRPr="00AB12C3">
        <w:rPr>
          <w:rFonts w:asciiTheme="minorHAnsi" w:hAnsiTheme="minorHAnsi"/>
        </w:rPr>
        <w:t xml:space="preserve"> (Accessed: 3 March 2021).</w:t>
      </w:r>
    </w:p>
    <w:p w14:paraId="37C6FABD" w14:textId="77777777" w:rsidR="00E170DC" w:rsidRPr="00AB12C3" w:rsidRDefault="00E170DC" w:rsidP="00AB12C3">
      <w:pPr>
        <w:spacing w:line="360" w:lineRule="auto"/>
        <w:rPr>
          <w:rFonts w:asciiTheme="minorHAnsi" w:hAnsiTheme="minorHAnsi"/>
        </w:rPr>
      </w:pPr>
    </w:p>
    <w:p w14:paraId="4E9158DA" w14:textId="655232A7" w:rsidR="00E170DC" w:rsidRPr="00AB12C3" w:rsidRDefault="00E170DC" w:rsidP="00AB12C3">
      <w:pPr>
        <w:spacing w:line="360" w:lineRule="auto"/>
        <w:rPr>
          <w:rFonts w:asciiTheme="minorHAnsi" w:hAnsiTheme="minorHAnsi"/>
        </w:rPr>
      </w:pPr>
      <w:r w:rsidRPr="00AB12C3">
        <w:rPr>
          <w:rFonts w:asciiTheme="minorHAnsi" w:hAnsiTheme="minorHAnsi"/>
        </w:rPr>
        <w:t xml:space="preserve">Welsh Government. (2015b) </w:t>
      </w:r>
      <w:r w:rsidRPr="00AB12C3">
        <w:rPr>
          <w:rFonts w:asciiTheme="minorHAnsi" w:hAnsiTheme="minorHAnsi"/>
          <w:i/>
          <w:iCs/>
        </w:rPr>
        <w:t>Person-</w:t>
      </w:r>
      <w:proofErr w:type="spellStart"/>
      <w:r w:rsidRPr="00AB12C3">
        <w:rPr>
          <w:rFonts w:asciiTheme="minorHAnsi" w:hAnsiTheme="minorHAnsi"/>
          <w:i/>
          <w:iCs/>
        </w:rPr>
        <w:t>centred</w:t>
      </w:r>
      <w:proofErr w:type="spellEnd"/>
      <w:r w:rsidRPr="00AB12C3">
        <w:rPr>
          <w:rFonts w:asciiTheme="minorHAnsi" w:hAnsiTheme="minorHAnsi"/>
          <w:i/>
          <w:iCs/>
        </w:rPr>
        <w:t xml:space="preserve"> practice in education: a guide for early years, schools and colleges in Wales</w:t>
      </w:r>
      <w:r w:rsidRPr="00AB12C3">
        <w:rPr>
          <w:rFonts w:asciiTheme="minorHAnsi" w:hAnsiTheme="minorHAnsi"/>
        </w:rPr>
        <w:t xml:space="preserve">. Cardiff: Welsh Government. Available at: </w:t>
      </w:r>
      <w:hyperlink r:id="rId14" w:history="1">
        <w:r w:rsidRPr="00AB12C3">
          <w:rPr>
            <w:rStyle w:val="Hyperlink"/>
            <w:rFonts w:asciiTheme="minorHAnsi" w:eastAsiaTheme="majorEastAsia" w:hAnsiTheme="minorHAnsi"/>
          </w:rPr>
          <w:t>https://gov.wales/sites/default/files/publications/2019-01/person-centred-practice-in-education-a-guide-for-early-years-schools-and-colleges-in-wales.pdf</w:t>
        </w:r>
      </w:hyperlink>
      <w:r w:rsidRPr="00AB12C3">
        <w:rPr>
          <w:rFonts w:asciiTheme="minorHAnsi" w:hAnsiTheme="minorHAnsi"/>
        </w:rPr>
        <w:t xml:space="preserve"> (Accessed: 4 March 2021).</w:t>
      </w:r>
    </w:p>
    <w:p w14:paraId="390A7A1D" w14:textId="77777777" w:rsidR="00E170DC" w:rsidRPr="00AB12C3" w:rsidRDefault="00E170DC" w:rsidP="00AB12C3">
      <w:pPr>
        <w:spacing w:line="360" w:lineRule="auto"/>
        <w:rPr>
          <w:rFonts w:asciiTheme="minorHAnsi" w:hAnsiTheme="minorHAnsi"/>
        </w:rPr>
      </w:pPr>
    </w:p>
    <w:p w14:paraId="61FB78FC" w14:textId="179F8D95" w:rsidR="00E170DC" w:rsidRPr="00AB12C3" w:rsidRDefault="00E170DC" w:rsidP="00AB12C3">
      <w:pPr>
        <w:spacing w:line="360" w:lineRule="auto"/>
        <w:rPr>
          <w:rFonts w:asciiTheme="minorHAnsi" w:hAnsiTheme="minorHAnsi"/>
        </w:rPr>
      </w:pPr>
      <w:r w:rsidRPr="00AB12C3">
        <w:rPr>
          <w:rFonts w:asciiTheme="minorHAnsi" w:hAnsiTheme="minorHAnsi"/>
        </w:rPr>
        <w:lastRenderedPageBreak/>
        <w:t xml:space="preserve">Welsh Government. (2019) </w:t>
      </w:r>
      <w:r w:rsidRPr="00AB12C3">
        <w:rPr>
          <w:rFonts w:asciiTheme="minorHAnsi" w:hAnsiTheme="minorHAnsi"/>
          <w:i/>
          <w:iCs/>
        </w:rPr>
        <w:t>Professional standards for teaching and leadership</w:t>
      </w:r>
      <w:r w:rsidRPr="00AB12C3">
        <w:rPr>
          <w:rFonts w:asciiTheme="minorHAnsi" w:hAnsiTheme="minorHAnsi"/>
        </w:rPr>
        <w:t xml:space="preserve">. Cardiff: Welsh Government. Available at: </w:t>
      </w:r>
      <w:hyperlink r:id="rId15" w:history="1">
        <w:r w:rsidRPr="00AB12C3">
          <w:rPr>
            <w:rStyle w:val="Hyperlink"/>
            <w:rFonts w:asciiTheme="minorHAnsi" w:eastAsiaTheme="majorEastAsia" w:hAnsiTheme="minorHAnsi"/>
          </w:rPr>
          <w:t>https://hwb.gov.wales/api/storage/19bc948b-8a3f-41e0-944a-7bf2cadf7d18/professional-standards-for-te</w:t>
        </w:r>
        <w:r w:rsidRPr="00AB12C3">
          <w:rPr>
            <w:rStyle w:val="Hyperlink"/>
            <w:rFonts w:asciiTheme="minorHAnsi" w:eastAsiaTheme="majorEastAsia" w:hAnsiTheme="minorHAnsi"/>
          </w:rPr>
          <w:t>a</w:t>
        </w:r>
        <w:r w:rsidRPr="00AB12C3">
          <w:rPr>
            <w:rStyle w:val="Hyperlink"/>
            <w:rFonts w:asciiTheme="minorHAnsi" w:eastAsiaTheme="majorEastAsia" w:hAnsiTheme="minorHAnsi"/>
          </w:rPr>
          <w:t>ching-and-leadership-interactive-pdf-for-pc.pdf</w:t>
        </w:r>
      </w:hyperlink>
      <w:r w:rsidRPr="00AB12C3">
        <w:rPr>
          <w:rFonts w:asciiTheme="minorHAnsi" w:hAnsiTheme="minorHAnsi"/>
        </w:rPr>
        <w:t xml:space="preserve"> (Accessed: 22 February 2021).</w:t>
      </w:r>
    </w:p>
    <w:p w14:paraId="0BE4F2FD" w14:textId="77777777" w:rsidR="00A9204E" w:rsidRPr="00AB12C3" w:rsidRDefault="00A9204E" w:rsidP="00811007">
      <w:pPr>
        <w:rPr>
          <w:rFonts w:asciiTheme="minorHAnsi" w:hAnsiTheme="minorHAnsi"/>
        </w:rPr>
      </w:pPr>
    </w:p>
    <w:sectPr w:rsidR="00A9204E" w:rsidRPr="00AB12C3" w:rsidSect="00446402">
      <w:headerReference w:type="default" r:id="rId16"/>
      <w:footerReference w:type="default" r:id="rId17"/>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26C23B" w14:textId="77777777" w:rsidR="003713DF" w:rsidRDefault="003713DF" w:rsidP="00446402">
      <w:r>
        <w:separator/>
      </w:r>
    </w:p>
  </w:endnote>
  <w:endnote w:type="continuationSeparator" w:id="0">
    <w:p w14:paraId="61DBF126" w14:textId="77777777" w:rsidR="003713DF" w:rsidRDefault="003713DF" w:rsidP="00446402">
      <w:r>
        <w:continuationSeparator/>
      </w:r>
    </w:p>
  </w:endnote>
  <w:endnote w:type="continuationNotice" w:id="1">
    <w:p w14:paraId="37B3DD05" w14:textId="77777777" w:rsidR="003713DF" w:rsidRDefault="003713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6F10D8" w14:textId="77777777" w:rsidR="003713DF" w:rsidRDefault="003713DF" w:rsidP="00446402">
      <w:r>
        <w:separator/>
      </w:r>
    </w:p>
  </w:footnote>
  <w:footnote w:type="continuationSeparator" w:id="0">
    <w:p w14:paraId="7FEEB486" w14:textId="77777777" w:rsidR="003713DF" w:rsidRDefault="003713DF" w:rsidP="00446402">
      <w:r>
        <w:continuationSeparator/>
      </w:r>
    </w:p>
  </w:footnote>
  <w:footnote w:type="continuationNotice" w:id="1">
    <w:p w14:paraId="562D026F" w14:textId="77777777" w:rsidR="003713DF" w:rsidRDefault="003713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D5D5272"/>
    <w:multiLevelType w:val="multilevel"/>
    <w:tmpl w:val="380EE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F41188"/>
    <w:multiLevelType w:val="multilevel"/>
    <w:tmpl w:val="A232F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27CC051D"/>
    <w:multiLevelType w:val="multilevel"/>
    <w:tmpl w:val="A4781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4"/>
  </w:num>
  <w:num w:numId="5">
    <w:abstractNumId w:val="15"/>
  </w:num>
  <w:num w:numId="6">
    <w:abstractNumId w:val="19"/>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7"/>
  </w:num>
  <w:num w:numId="19">
    <w:abstractNumId w:val="18"/>
  </w:num>
  <w:num w:numId="20">
    <w:abstractNumId w:val="23"/>
  </w:num>
  <w:num w:numId="21">
    <w:abstractNumId w:val="20"/>
  </w:num>
  <w:num w:numId="22">
    <w:abstractNumId w:val="11"/>
  </w:num>
  <w:num w:numId="23">
    <w:abstractNumId w:val="25"/>
  </w:num>
  <w:num w:numId="24">
    <w:abstractNumId w:val="14"/>
  </w:num>
  <w:num w:numId="25">
    <w:abstractNumId w:val="16"/>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QUAGwtcjCwAAAA="/>
  </w:docVars>
  <w:rsids>
    <w:rsidRoot w:val="00811007"/>
    <w:rsid w:val="000009B6"/>
    <w:rsid w:val="00016A2D"/>
    <w:rsid w:val="00034B6F"/>
    <w:rsid w:val="00062768"/>
    <w:rsid w:val="000B389F"/>
    <w:rsid w:val="000B50CC"/>
    <w:rsid w:val="000D213D"/>
    <w:rsid w:val="000E5D60"/>
    <w:rsid w:val="000F2DD8"/>
    <w:rsid w:val="00100A24"/>
    <w:rsid w:val="00103F5C"/>
    <w:rsid w:val="00124CA6"/>
    <w:rsid w:val="001305F9"/>
    <w:rsid w:val="001411B0"/>
    <w:rsid w:val="0014197B"/>
    <w:rsid w:val="00162539"/>
    <w:rsid w:val="001929E5"/>
    <w:rsid w:val="001939AE"/>
    <w:rsid w:val="00193FA4"/>
    <w:rsid w:val="001B27DA"/>
    <w:rsid w:val="001B54E5"/>
    <w:rsid w:val="001C2B04"/>
    <w:rsid w:val="001C2C9B"/>
    <w:rsid w:val="001C4119"/>
    <w:rsid w:val="001C6E6D"/>
    <w:rsid w:val="001D39DB"/>
    <w:rsid w:val="001E7B6F"/>
    <w:rsid w:val="001F2A9B"/>
    <w:rsid w:val="001F3049"/>
    <w:rsid w:val="00211693"/>
    <w:rsid w:val="002143EB"/>
    <w:rsid w:val="00217A85"/>
    <w:rsid w:val="00222C78"/>
    <w:rsid w:val="00234EC6"/>
    <w:rsid w:val="00241E14"/>
    <w:rsid w:val="00242AE5"/>
    <w:rsid w:val="00244FD3"/>
    <w:rsid w:val="002473E3"/>
    <w:rsid w:val="00292706"/>
    <w:rsid w:val="002952B4"/>
    <w:rsid w:val="002A49CE"/>
    <w:rsid w:val="002D3811"/>
    <w:rsid w:val="002E626B"/>
    <w:rsid w:val="002F4854"/>
    <w:rsid w:val="002F5491"/>
    <w:rsid w:val="003042C5"/>
    <w:rsid w:val="00320FA2"/>
    <w:rsid w:val="003268E8"/>
    <w:rsid w:val="00336A88"/>
    <w:rsid w:val="003529C9"/>
    <w:rsid w:val="00362393"/>
    <w:rsid w:val="003710E8"/>
    <w:rsid w:val="003713DF"/>
    <w:rsid w:val="00373964"/>
    <w:rsid w:val="00374B80"/>
    <w:rsid w:val="00374CDA"/>
    <w:rsid w:val="00393DCD"/>
    <w:rsid w:val="00393F31"/>
    <w:rsid w:val="003A356D"/>
    <w:rsid w:val="003C2E97"/>
    <w:rsid w:val="003D093A"/>
    <w:rsid w:val="003D369B"/>
    <w:rsid w:val="003F005A"/>
    <w:rsid w:val="003F1057"/>
    <w:rsid w:val="0042458A"/>
    <w:rsid w:val="00433611"/>
    <w:rsid w:val="00434C2D"/>
    <w:rsid w:val="004459D0"/>
    <w:rsid w:val="00446402"/>
    <w:rsid w:val="00446B14"/>
    <w:rsid w:val="004645FA"/>
    <w:rsid w:val="0047355E"/>
    <w:rsid w:val="00481C47"/>
    <w:rsid w:val="0049106B"/>
    <w:rsid w:val="0049758A"/>
    <w:rsid w:val="004B6D47"/>
    <w:rsid w:val="004C0498"/>
    <w:rsid w:val="004C6AE2"/>
    <w:rsid w:val="004D003F"/>
    <w:rsid w:val="004E7785"/>
    <w:rsid w:val="0050000B"/>
    <w:rsid w:val="00505886"/>
    <w:rsid w:val="005127D7"/>
    <w:rsid w:val="00514992"/>
    <w:rsid w:val="005171FD"/>
    <w:rsid w:val="00534848"/>
    <w:rsid w:val="00552BF1"/>
    <w:rsid w:val="00566446"/>
    <w:rsid w:val="0057097E"/>
    <w:rsid w:val="0057620F"/>
    <w:rsid w:val="005801FA"/>
    <w:rsid w:val="00581CF3"/>
    <w:rsid w:val="00583339"/>
    <w:rsid w:val="005946D8"/>
    <w:rsid w:val="0059686F"/>
    <w:rsid w:val="00597468"/>
    <w:rsid w:val="005A57BE"/>
    <w:rsid w:val="005B0DCC"/>
    <w:rsid w:val="005C36ED"/>
    <w:rsid w:val="005C660F"/>
    <w:rsid w:val="005D6E67"/>
    <w:rsid w:val="005F614A"/>
    <w:rsid w:val="00601957"/>
    <w:rsid w:val="00633001"/>
    <w:rsid w:val="00645135"/>
    <w:rsid w:val="00645252"/>
    <w:rsid w:val="00667EB2"/>
    <w:rsid w:val="00680BEB"/>
    <w:rsid w:val="0068351A"/>
    <w:rsid w:val="00687CD2"/>
    <w:rsid w:val="006C2910"/>
    <w:rsid w:val="006D3D74"/>
    <w:rsid w:val="007615E5"/>
    <w:rsid w:val="007B32B1"/>
    <w:rsid w:val="007C32AA"/>
    <w:rsid w:val="007D263C"/>
    <w:rsid w:val="00811007"/>
    <w:rsid w:val="008236C9"/>
    <w:rsid w:val="0083066A"/>
    <w:rsid w:val="0083569A"/>
    <w:rsid w:val="008356C7"/>
    <w:rsid w:val="00840603"/>
    <w:rsid w:val="00846548"/>
    <w:rsid w:val="008632A8"/>
    <w:rsid w:val="00865656"/>
    <w:rsid w:val="00875E6A"/>
    <w:rsid w:val="00884CAA"/>
    <w:rsid w:val="008F4883"/>
    <w:rsid w:val="008F713A"/>
    <w:rsid w:val="00901652"/>
    <w:rsid w:val="0092702D"/>
    <w:rsid w:val="009449BE"/>
    <w:rsid w:val="00972162"/>
    <w:rsid w:val="00974631"/>
    <w:rsid w:val="009903CE"/>
    <w:rsid w:val="009A23FB"/>
    <w:rsid w:val="009B3825"/>
    <w:rsid w:val="009D2CD3"/>
    <w:rsid w:val="009D323C"/>
    <w:rsid w:val="009D5399"/>
    <w:rsid w:val="009E100E"/>
    <w:rsid w:val="009F1049"/>
    <w:rsid w:val="00A05A9D"/>
    <w:rsid w:val="00A07E7F"/>
    <w:rsid w:val="00A10EAD"/>
    <w:rsid w:val="00A2224A"/>
    <w:rsid w:val="00A22C56"/>
    <w:rsid w:val="00A23192"/>
    <w:rsid w:val="00A41C53"/>
    <w:rsid w:val="00A42317"/>
    <w:rsid w:val="00A47FD7"/>
    <w:rsid w:val="00A51F96"/>
    <w:rsid w:val="00A60CD4"/>
    <w:rsid w:val="00A77338"/>
    <w:rsid w:val="00A8699C"/>
    <w:rsid w:val="00A9204E"/>
    <w:rsid w:val="00A95C95"/>
    <w:rsid w:val="00AA5D81"/>
    <w:rsid w:val="00AB12C3"/>
    <w:rsid w:val="00AB4AD2"/>
    <w:rsid w:val="00AC19FF"/>
    <w:rsid w:val="00B357D8"/>
    <w:rsid w:val="00B44623"/>
    <w:rsid w:val="00B668DF"/>
    <w:rsid w:val="00B70105"/>
    <w:rsid w:val="00B76136"/>
    <w:rsid w:val="00B9167E"/>
    <w:rsid w:val="00B92AF9"/>
    <w:rsid w:val="00BB487E"/>
    <w:rsid w:val="00BF6EA2"/>
    <w:rsid w:val="00BF7BA6"/>
    <w:rsid w:val="00C04278"/>
    <w:rsid w:val="00C14875"/>
    <w:rsid w:val="00C16847"/>
    <w:rsid w:val="00C33A95"/>
    <w:rsid w:val="00C42F69"/>
    <w:rsid w:val="00C60096"/>
    <w:rsid w:val="00C66CE6"/>
    <w:rsid w:val="00C81073"/>
    <w:rsid w:val="00C82DA5"/>
    <w:rsid w:val="00C961EE"/>
    <w:rsid w:val="00C9702E"/>
    <w:rsid w:val="00CA10E6"/>
    <w:rsid w:val="00CC0CA8"/>
    <w:rsid w:val="00CC5969"/>
    <w:rsid w:val="00CD1E5D"/>
    <w:rsid w:val="00CD53DB"/>
    <w:rsid w:val="00CD5D9F"/>
    <w:rsid w:val="00CD6A23"/>
    <w:rsid w:val="00D01657"/>
    <w:rsid w:val="00D545AA"/>
    <w:rsid w:val="00D733CC"/>
    <w:rsid w:val="00D73CF4"/>
    <w:rsid w:val="00D748C2"/>
    <w:rsid w:val="00D800F3"/>
    <w:rsid w:val="00D803B2"/>
    <w:rsid w:val="00D9547C"/>
    <w:rsid w:val="00DB0A89"/>
    <w:rsid w:val="00DC3E26"/>
    <w:rsid w:val="00DD2369"/>
    <w:rsid w:val="00DD684F"/>
    <w:rsid w:val="00DD766B"/>
    <w:rsid w:val="00DE5494"/>
    <w:rsid w:val="00E02C5E"/>
    <w:rsid w:val="00E170DC"/>
    <w:rsid w:val="00E26350"/>
    <w:rsid w:val="00E605A3"/>
    <w:rsid w:val="00E60C19"/>
    <w:rsid w:val="00E6399C"/>
    <w:rsid w:val="00E845BE"/>
    <w:rsid w:val="00E95D4E"/>
    <w:rsid w:val="00EA1410"/>
    <w:rsid w:val="00ED476F"/>
    <w:rsid w:val="00ED772D"/>
    <w:rsid w:val="00EE37F6"/>
    <w:rsid w:val="00EE7FF0"/>
    <w:rsid w:val="00F105EB"/>
    <w:rsid w:val="00F12AF2"/>
    <w:rsid w:val="00F307A2"/>
    <w:rsid w:val="00F5076F"/>
    <w:rsid w:val="00F51C20"/>
    <w:rsid w:val="00F555F1"/>
    <w:rsid w:val="00F6678C"/>
    <w:rsid w:val="00F673CE"/>
    <w:rsid w:val="00F72EDA"/>
    <w:rsid w:val="00F73165"/>
    <w:rsid w:val="00F778CF"/>
    <w:rsid w:val="00F80AE7"/>
    <w:rsid w:val="00F86747"/>
    <w:rsid w:val="00FA2847"/>
    <w:rsid w:val="00FA356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9DB"/>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line="360" w:lineRule="auto"/>
      <w:outlineLvl w:val="0"/>
    </w:pPr>
    <w:rPr>
      <w:rFonts w:asciiTheme="majorHAnsi" w:eastAsiaTheme="majorEastAsia" w:hAnsiTheme="majorHAnsi" w:cstheme="majorBidi"/>
      <w:color w:val="1F4E79" w:themeColor="accent1" w:themeShade="80"/>
      <w:sz w:val="32"/>
      <w:szCs w:val="32"/>
      <w:lang w:val="en-US" w:eastAsia="en-US"/>
    </w:rPr>
  </w:style>
  <w:style w:type="paragraph" w:styleId="Heading2">
    <w:name w:val="heading 2"/>
    <w:basedOn w:val="Normal"/>
    <w:next w:val="Normal"/>
    <w:link w:val="Heading2Char"/>
    <w:uiPriority w:val="9"/>
    <w:unhideWhenUsed/>
    <w:qFormat/>
    <w:rsid w:val="00A10EAD"/>
    <w:pPr>
      <w:keepNext/>
      <w:keepLines/>
      <w:spacing w:before="40" w:line="360" w:lineRule="auto"/>
      <w:outlineLvl w:val="1"/>
    </w:pPr>
    <w:rPr>
      <w:rFonts w:asciiTheme="majorHAnsi" w:eastAsiaTheme="majorEastAsia" w:hAnsiTheme="majorHAnsi" w:cstheme="majorBidi"/>
      <w:b/>
      <w:color w:val="1F4E79" w:themeColor="accent1" w:themeShade="80"/>
      <w:sz w:val="28"/>
      <w:szCs w:val="26"/>
      <w:lang w:val="en-US" w:eastAsia="en-US"/>
    </w:rPr>
  </w:style>
  <w:style w:type="paragraph" w:styleId="Heading3">
    <w:name w:val="heading 3"/>
    <w:basedOn w:val="Normal"/>
    <w:next w:val="Normal"/>
    <w:link w:val="Heading3Char"/>
    <w:uiPriority w:val="9"/>
    <w:unhideWhenUsed/>
    <w:qFormat/>
    <w:rsid w:val="00B70105"/>
    <w:pPr>
      <w:keepNext/>
      <w:keepLines/>
      <w:spacing w:before="120" w:line="360" w:lineRule="auto"/>
      <w:outlineLvl w:val="2"/>
    </w:pPr>
    <w:rPr>
      <w:rFonts w:asciiTheme="majorHAnsi" w:eastAsiaTheme="majorEastAsia" w:hAnsiTheme="majorHAnsi" w:cstheme="majorBidi"/>
      <w:b/>
      <w:bCs/>
      <w:color w:val="1F4D78" w:themeColor="accent1" w:themeShade="7F"/>
      <w:lang w:eastAsia="en-US"/>
    </w:rPr>
  </w:style>
  <w:style w:type="paragraph" w:styleId="Heading4">
    <w:name w:val="heading 4"/>
    <w:basedOn w:val="Normal"/>
    <w:next w:val="Normal"/>
    <w:link w:val="Heading4Char"/>
    <w:uiPriority w:val="9"/>
    <w:unhideWhenUsed/>
    <w:qFormat/>
    <w:rsid w:val="006D3D74"/>
    <w:pPr>
      <w:keepNext/>
      <w:keepLines/>
      <w:spacing w:before="40" w:line="360" w:lineRule="auto"/>
      <w:outlineLvl w:val="3"/>
    </w:pPr>
    <w:rPr>
      <w:rFonts w:asciiTheme="majorHAnsi" w:eastAsiaTheme="majorEastAsia" w:hAnsiTheme="majorHAnsi" w:cstheme="majorBidi"/>
      <w:i/>
      <w:iCs/>
      <w:color w:val="1F4E79" w:themeColor="accent1" w:themeShade="80"/>
      <w:szCs w:val="22"/>
      <w:lang w:val="en-US" w:eastAsia="en-US"/>
    </w:rPr>
  </w:style>
  <w:style w:type="paragraph" w:styleId="Heading5">
    <w:name w:val="heading 5"/>
    <w:basedOn w:val="Normal"/>
    <w:next w:val="Normal"/>
    <w:link w:val="Heading5Char"/>
    <w:uiPriority w:val="9"/>
    <w:unhideWhenUsed/>
    <w:qFormat/>
    <w:rsid w:val="006D3D74"/>
    <w:pPr>
      <w:keepNext/>
      <w:keepLines/>
      <w:spacing w:before="40" w:line="360" w:lineRule="auto"/>
      <w:outlineLvl w:val="4"/>
    </w:pPr>
    <w:rPr>
      <w:rFonts w:asciiTheme="majorHAnsi" w:eastAsiaTheme="majorEastAsia" w:hAnsiTheme="majorHAnsi" w:cstheme="majorBidi"/>
      <w:color w:val="1F4E79" w:themeColor="accent1" w:themeShade="80"/>
      <w:szCs w:val="22"/>
      <w:lang w:val="en-US" w:eastAsia="en-US"/>
    </w:rPr>
  </w:style>
  <w:style w:type="paragraph" w:styleId="Heading6">
    <w:name w:val="heading 6"/>
    <w:basedOn w:val="Normal"/>
    <w:next w:val="Normal"/>
    <w:link w:val="Heading6Char"/>
    <w:uiPriority w:val="9"/>
    <w:unhideWhenUsed/>
    <w:qFormat/>
    <w:rsid w:val="006D3D74"/>
    <w:pPr>
      <w:keepNext/>
      <w:keepLines/>
      <w:spacing w:before="40" w:line="360" w:lineRule="auto"/>
      <w:outlineLvl w:val="5"/>
    </w:pPr>
    <w:rPr>
      <w:rFonts w:asciiTheme="majorHAnsi" w:eastAsiaTheme="majorEastAsia" w:hAnsiTheme="majorHAnsi" w:cstheme="majorBidi"/>
      <w:color w:val="1F4D78" w:themeColor="accent1" w:themeShade="7F"/>
      <w:szCs w:val="22"/>
      <w:lang w:val="en-US" w:eastAsia="en-US"/>
    </w:rPr>
  </w:style>
  <w:style w:type="paragraph" w:styleId="Heading7">
    <w:name w:val="heading 7"/>
    <w:basedOn w:val="Normal"/>
    <w:next w:val="Normal"/>
    <w:link w:val="Heading7Char"/>
    <w:uiPriority w:val="9"/>
    <w:unhideWhenUsed/>
    <w:qFormat/>
    <w:rsid w:val="006D3D74"/>
    <w:pPr>
      <w:keepNext/>
      <w:keepLines/>
      <w:spacing w:before="40" w:line="360" w:lineRule="auto"/>
      <w:outlineLvl w:val="6"/>
    </w:pPr>
    <w:rPr>
      <w:rFonts w:asciiTheme="majorHAnsi" w:eastAsiaTheme="majorEastAsia" w:hAnsiTheme="majorHAnsi" w:cstheme="majorBidi"/>
      <w:i/>
      <w:iCs/>
      <w:color w:val="1F4D78" w:themeColor="accent1" w:themeShade="7F"/>
      <w:szCs w:val="22"/>
      <w:lang w:val="en-US" w:eastAsia="en-US"/>
    </w:rPr>
  </w:style>
  <w:style w:type="paragraph" w:styleId="Heading8">
    <w:name w:val="heading 8"/>
    <w:basedOn w:val="Normal"/>
    <w:next w:val="Normal"/>
    <w:link w:val="Heading8Char"/>
    <w:uiPriority w:val="9"/>
    <w:unhideWhenUsed/>
    <w:qFormat/>
    <w:rsid w:val="006D3D74"/>
    <w:pPr>
      <w:keepNext/>
      <w:keepLines/>
      <w:spacing w:before="40" w:line="360" w:lineRule="auto"/>
      <w:outlineLvl w:val="7"/>
    </w:pPr>
    <w:rPr>
      <w:rFonts w:asciiTheme="majorHAnsi" w:eastAsiaTheme="majorEastAsia" w:hAnsiTheme="majorHAnsi" w:cstheme="majorBidi"/>
      <w:color w:val="272727" w:themeColor="text1" w:themeTint="D8"/>
      <w:szCs w:val="21"/>
      <w:lang w:val="en-US" w:eastAsia="en-US"/>
    </w:rPr>
  </w:style>
  <w:style w:type="paragraph" w:styleId="Heading9">
    <w:name w:val="heading 9"/>
    <w:basedOn w:val="Normal"/>
    <w:next w:val="Normal"/>
    <w:link w:val="Heading9Char"/>
    <w:uiPriority w:val="9"/>
    <w:unhideWhenUsed/>
    <w:qFormat/>
    <w:rsid w:val="006D3D74"/>
    <w:pPr>
      <w:keepNext/>
      <w:keepLines/>
      <w:spacing w:before="40" w:line="360" w:lineRule="auto"/>
      <w:outlineLvl w:val="8"/>
    </w:pPr>
    <w:rPr>
      <w:rFonts w:asciiTheme="majorHAnsi" w:eastAsiaTheme="majorEastAsia" w:hAnsiTheme="majorHAnsi" w:cstheme="majorBidi"/>
      <w:i/>
      <w:iCs/>
      <w:color w:val="272727" w:themeColor="text1" w:themeTint="D8"/>
      <w:szCs w:val="21"/>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spacing w:line="360" w:lineRule="auto"/>
      <w:contextualSpacing/>
    </w:pPr>
    <w:rPr>
      <w:rFonts w:asciiTheme="majorHAnsi" w:eastAsiaTheme="majorEastAsia" w:hAnsiTheme="majorHAnsi" w:cstheme="majorBidi"/>
      <w:spacing w:val="-10"/>
      <w:kern w:val="28"/>
      <w:sz w:val="56"/>
      <w:szCs w:val="56"/>
      <w:lang w:val="en-US" w:eastAsia="en-US"/>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spacing w:line="360" w:lineRule="auto"/>
    </w:pPr>
    <w:rPr>
      <w:rFonts w:asciiTheme="minorHAnsi" w:eastAsiaTheme="minorEastAsia" w:hAnsiTheme="minorHAnsi" w:cstheme="minorBidi"/>
      <w:color w:val="5A5A5A" w:themeColor="text1" w:themeTint="A5"/>
      <w:spacing w:val="15"/>
      <w:szCs w:val="22"/>
      <w:lang w:val="en-US" w:eastAsia="en-US"/>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line="360" w:lineRule="auto"/>
      <w:ind w:left="864" w:right="864"/>
      <w:jc w:val="center"/>
    </w:pPr>
    <w:rPr>
      <w:rFonts w:asciiTheme="minorHAnsi" w:eastAsiaTheme="minorHAnsi" w:hAnsiTheme="minorHAnsi" w:cstheme="minorBidi"/>
      <w:i/>
      <w:iCs/>
      <w:color w:val="404040" w:themeColor="text1" w:themeTint="BF"/>
      <w:szCs w:val="22"/>
      <w:lang w:val="en-US" w:eastAsia="en-US"/>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line="360" w:lineRule="auto"/>
      <w:ind w:left="864" w:right="864"/>
      <w:jc w:val="center"/>
    </w:pPr>
    <w:rPr>
      <w:rFonts w:asciiTheme="minorHAnsi" w:eastAsiaTheme="minorHAnsi" w:hAnsiTheme="minorHAnsi" w:cstheme="minorBidi"/>
      <w:i/>
      <w:iCs/>
      <w:color w:val="1F4E79" w:themeColor="accent1" w:themeShade="80"/>
      <w:szCs w:val="22"/>
      <w:lang w:val="en-US" w:eastAsia="en-US"/>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line="360" w:lineRule="auto"/>
    </w:pPr>
    <w:rPr>
      <w:rFonts w:asciiTheme="minorHAnsi" w:eastAsiaTheme="minorHAnsi" w:hAnsiTheme="minorHAnsi" w:cstheme="minorBidi"/>
      <w:i/>
      <w:iCs/>
      <w:color w:val="44546A" w:themeColor="text2"/>
      <w:szCs w:val="18"/>
      <w:lang w:val="en-US" w:eastAsia="en-US"/>
    </w:rPr>
  </w:style>
  <w:style w:type="paragraph" w:styleId="BalloonText">
    <w:name w:val="Balloon Text"/>
    <w:basedOn w:val="Normal"/>
    <w:link w:val="BalloonTextChar"/>
    <w:uiPriority w:val="99"/>
    <w:semiHidden/>
    <w:unhideWhenUsed/>
    <w:rsid w:val="00645252"/>
    <w:pPr>
      <w:spacing w:line="360" w:lineRule="auto"/>
    </w:pPr>
    <w:rPr>
      <w:rFonts w:ascii="Segoe UI" w:eastAsiaTheme="minorHAnsi" w:hAnsi="Segoe UI" w:cs="Segoe UI"/>
      <w:szCs w:val="18"/>
      <w:lang w:val="en-US" w:eastAsia="en-US"/>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spacing w:line="360" w:lineRule="auto"/>
      <w:ind w:left="1152" w:right="1152"/>
    </w:pPr>
    <w:rPr>
      <w:rFonts w:asciiTheme="minorHAnsi" w:eastAsiaTheme="minorEastAsia" w:hAnsiTheme="minorHAnsi" w:cstheme="minorBidi"/>
      <w:i/>
      <w:iCs/>
      <w:color w:val="1F4E79" w:themeColor="accent1" w:themeShade="80"/>
      <w:szCs w:val="22"/>
      <w:lang w:val="en-US" w:eastAsia="en-US"/>
    </w:rPr>
  </w:style>
  <w:style w:type="paragraph" w:styleId="BodyText3">
    <w:name w:val="Body Text 3"/>
    <w:basedOn w:val="Normal"/>
    <w:link w:val="BodyText3Char"/>
    <w:uiPriority w:val="99"/>
    <w:semiHidden/>
    <w:unhideWhenUsed/>
    <w:rsid w:val="00645252"/>
    <w:pPr>
      <w:spacing w:after="120" w:line="360" w:lineRule="auto"/>
    </w:pPr>
    <w:rPr>
      <w:rFonts w:asciiTheme="minorHAnsi" w:eastAsiaTheme="minorHAnsi" w:hAnsiTheme="minorHAnsi" w:cstheme="minorBidi"/>
      <w:szCs w:val="16"/>
      <w:lang w:val="en-US" w:eastAsia="en-US"/>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line="360" w:lineRule="auto"/>
      <w:ind w:left="360"/>
    </w:pPr>
    <w:rPr>
      <w:rFonts w:asciiTheme="minorHAnsi" w:eastAsiaTheme="minorHAnsi" w:hAnsiTheme="minorHAnsi" w:cstheme="minorBidi"/>
      <w:szCs w:val="16"/>
      <w:lang w:val="en-US" w:eastAsia="en-US"/>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pPr>
      <w:spacing w:line="360" w:lineRule="auto"/>
    </w:pPr>
    <w:rPr>
      <w:rFonts w:ascii="Segoe UI" w:eastAsiaTheme="minorHAnsi" w:hAnsi="Segoe UI" w:cs="Segoe UI"/>
      <w:szCs w:val="16"/>
      <w:lang w:val="en-US" w:eastAsia="en-US"/>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pPr>
      <w:spacing w:line="360" w:lineRule="auto"/>
    </w:pPr>
    <w:rPr>
      <w:rFonts w:asciiTheme="majorHAnsi" w:eastAsiaTheme="majorEastAsia" w:hAnsiTheme="majorHAnsi" w:cstheme="majorBidi"/>
      <w:szCs w:val="20"/>
      <w:lang w:val="en-US" w:eastAsia="en-US"/>
    </w:rPr>
  </w:style>
  <w:style w:type="paragraph" w:styleId="FootnoteText">
    <w:name w:val="footnote text"/>
    <w:basedOn w:val="Normal"/>
    <w:link w:val="FootnoteTextChar"/>
    <w:uiPriority w:val="99"/>
    <w:semiHidden/>
    <w:unhideWhenUsed/>
    <w:rsid w:val="00645252"/>
    <w:pPr>
      <w:spacing w:line="360" w:lineRule="auto"/>
    </w:pPr>
    <w:rPr>
      <w:rFonts w:asciiTheme="minorHAnsi" w:eastAsiaTheme="minorHAnsi" w:hAnsiTheme="minorHAnsi" w:cstheme="minorBidi"/>
      <w:szCs w:val="20"/>
      <w:lang w:val="en-US" w:eastAsia="en-US"/>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pPr>
      <w:spacing w:line="360" w:lineRule="auto"/>
    </w:pPr>
    <w:rPr>
      <w:rFonts w:ascii="Consolas" w:eastAsiaTheme="minorHAnsi" w:hAnsi="Consolas" w:cstheme="minorBidi"/>
      <w:szCs w:val="20"/>
      <w:lang w:val="en-US" w:eastAsia="en-US"/>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pPr>
      <w:spacing w:line="360" w:lineRule="auto"/>
    </w:pPr>
    <w:rPr>
      <w:rFonts w:ascii="Consolas" w:eastAsiaTheme="minorHAnsi" w:hAnsi="Consolas" w:cstheme="minorBidi"/>
      <w:szCs w:val="21"/>
      <w:lang w:val="en-US" w:eastAsia="en-US"/>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pPr>
      <w:spacing w:line="360" w:lineRule="auto"/>
    </w:pPr>
    <w:rPr>
      <w:rFonts w:asciiTheme="minorHAnsi" w:eastAsiaTheme="minorHAnsi" w:hAnsiTheme="minorHAnsi" w:cstheme="minorBidi"/>
      <w:szCs w:val="22"/>
      <w:lang w:val="en-US" w:eastAsia="en-US"/>
    </w:rPr>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line="360" w:lineRule="auto"/>
      <w:ind w:left="1757"/>
    </w:pPr>
    <w:rPr>
      <w:rFonts w:asciiTheme="minorHAnsi" w:eastAsiaTheme="minorHAnsi" w:hAnsiTheme="minorHAnsi" w:cstheme="minorBidi"/>
      <w:szCs w:val="22"/>
      <w:lang w:val="en-US" w:eastAsia="en-US"/>
    </w:r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93801">
      <w:bodyDiv w:val="1"/>
      <w:marLeft w:val="0"/>
      <w:marRight w:val="0"/>
      <w:marTop w:val="0"/>
      <w:marBottom w:val="0"/>
      <w:divBdr>
        <w:top w:val="none" w:sz="0" w:space="0" w:color="auto"/>
        <w:left w:val="none" w:sz="0" w:space="0" w:color="auto"/>
        <w:bottom w:val="none" w:sz="0" w:space="0" w:color="auto"/>
        <w:right w:val="none" w:sz="0" w:space="0" w:color="auto"/>
      </w:divBdr>
    </w:div>
    <w:div w:id="39134227">
      <w:bodyDiv w:val="1"/>
      <w:marLeft w:val="0"/>
      <w:marRight w:val="0"/>
      <w:marTop w:val="0"/>
      <w:marBottom w:val="0"/>
      <w:divBdr>
        <w:top w:val="none" w:sz="0" w:space="0" w:color="auto"/>
        <w:left w:val="none" w:sz="0" w:space="0" w:color="auto"/>
        <w:bottom w:val="none" w:sz="0" w:space="0" w:color="auto"/>
        <w:right w:val="none" w:sz="0" w:space="0" w:color="auto"/>
      </w:divBdr>
    </w:div>
    <w:div w:id="61564597">
      <w:bodyDiv w:val="1"/>
      <w:marLeft w:val="0"/>
      <w:marRight w:val="0"/>
      <w:marTop w:val="0"/>
      <w:marBottom w:val="0"/>
      <w:divBdr>
        <w:top w:val="none" w:sz="0" w:space="0" w:color="auto"/>
        <w:left w:val="none" w:sz="0" w:space="0" w:color="auto"/>
        <w:bottom w:val="none" w:sz="0" w:space="0" w:color="auto"/>
        <w:right w:val="none" w:sz="0" w:space="0" w:color="auto"/>
      </w:divBdr>
    </w:div>
    <w:div w:id="130708278">
      <w:bodyDiv w:val="1"/>
      <w:marLeft w:val="0"/>
      <w:marRight w:val="0"/>
      <w:marTop w:val="0"/>
      <w:marBottom w:val="0"/>
      <w:divBdr>
        <w:top w:val="none" w:sz="0" w:space="0" w:color="auto"/>
        <w:left w:val="none" w:sz="0" w:space="0" w:color="auto"/>
        <w:bottom w:val="none" w:sz="0" w:space="0" w:color="auto"/>
        <w:right w:val="none" w:sz="0" w:space="0" w:color="auto"/>
      </w:divBdr>
    </w:div>
    <w:div w:id="177232045">
      <w:bodyDiv w:val="1"/>
      <w:marLeft w:val="0"/>
      <w:marRight w:val="0"/>
      <w:marTop w:val="0"/>
      <w:marBottom w:val="0"/>
      <w:divBdr>
        <w:top w:val="none" w:sz="0" w:space="0" w:color="auto"/>
        <w:left w:val="none" w:sz="0" w:space="0" w:color="auto"/>
        <w:bottom w:val="none" w:sz="0" w:space="0" w:color="auto"/>
        <w:right w:val="none" w:sz="0" w:space="0" w:color="auto"/>
      </w:divBdr>
    </w:div>
    <w:div w:id="221991398">
      <w:bodyDiv w:val="1"/>
      <w:marLeft w:val="0"/>
      <w:marRight w:val="0"/>
      <w:marTop w:val="0"/>
      <w:marBottom w:val="0"/>
      <w:divBdr>
        <w:top w:val="none" w:sz="0" w:space="0" w:color="auto"/>
        <w:left w:val="none" w:sz="0" w:space="0" w:color="auto"/>
        <w:bottom w:val="none" w:sz="0" w:space="0" w:color="auto"/>
        <w:right w:val="none" w:sz="0" w:space="0" w:color="auto"/>
      </w:divBdr>
    </w:div>
    <w:div w:id="288509369">
      <w:bodyDiv w:val="1"/>
      <w:marLeft w:val="0"/>
      <w:marRight w:val="0"/>
      <w:marTop w:val="0"/>
      <w:marBottom w:val="0"/>
      <w:divBdr>
        <w:top w:val="none" w:sz="0" w:space="0" w:color="auto"/>
        <w:left w:val="none" w:sz="0" w:space="0" w:color="auto"/>
        <w:bottom w:val="none" w:sz="0" w:space="0" w:color="auto"/>
        <w:right w:val="none" w:sz="0" w:space="0" w:color="auto"/>
      </w:divBdr>
      <w:divsChild>
        <w:div w:id="1109590584">
          <w:marLeft w:val="750"/>
          <w:marRight w:val="750"/>
          <w:marTop w:val="0"/>
          <w:marBottom w:val="0"/>
          <w:divBdr>
            <w:top w:val="none" w:sz="0" w:space="0" w:color="auto"/>
            <w:left w:val="none" w:sz="0" w:space="0" w:color="auto"/>
            <w:bottom w:val="none" w:sz="0" w:space="0" w:color="auto"/>
            <w:right w:val="none" w:sz="0" w:space="0" w:color="auto"/>
          </w:divBdr>
          <w:divsChild>
            <w:div w:id="1441141863">
              <w:marLeft w:val="0"/>
              <w:marRight w:val="0"/>
              <w:marTop w:val="0"/>
              <w:marBottom w:val="0"/>
              <w:divBdr>
                <w:top w:val="none" w:sz="0" w:space="0" w:color="auto"/>
                <w:left w:val="none" w:sz="0" w:space="0" w:color="auto"/>
                <w:bottom w:val="none" w:sz="0" w:space="0" w:color="auto"/>
                <w:right w:val="none" w:sz="0" w:space="0" w:color="auto"/>
              </w:divBdr>
              <w:divsChild>
                <w:div w:id="503009968">
                  <w:marLeft w:val="0"/>
                  <w:marRight w:val="0"/>
                  <w:marTop w:val="0"/>
                  <w:marBottom w:val="0"/>
                  <w:divBdr>
                    <w:top w:val="none" w:sz="0" w:space="0" w:color="auto"/>
                    <w:left w:val="none" w:sz="0" w:space="0" w:color="auto"/>
                    <w:bottom w:val="none" w:sz="0" w:space="0" w:color="auto"/>
                    <w:right w:val="none" w:sz="0" w:space="0" w:color="auto"/>
                  </w:divBdr>
                  <w:divsChild>
                    <w:div w:id="116551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77829">
          <w:marLeft w:val="750"/>
          <w:marRight w:val="750"/>
          <w:marTop w:val="0"/>
          <w:marBottom w:val="0"/>
          <w:divBdr>
            <w:top w:val="none" w:sz="0" w:space="0" w:color="auto"/>
            <w:left w:val="none" w:sz="0" w:space="0" w:color="auto"/>
            <w:bottom w:val="none" w:sz="0" w:space="0" w:color="auto"/>
            <w:right w:val="none" w:sz="0" w:space="0" w:color="auto"/>
          </w:divBdr>
          <w:divsChild>
            <w:div w:id="71520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7587929">
      <w:bodyDiv w:val="1"/>
      <w:marLeft w:val="0"/>
      <w:marRight w:val="0"/>
      <w:marTop w:val="0"/>
      <w:marBottom w:val="0"/>
      <w:divBdr>
        <w:top w:val="none" w:sz="0" w:space="0" w:color="auto"/>
        <w:left w:val="none" w:sz="0" w:space="0" w:color="auto"/>
        <w:bottom w:val="none" w:sz="0" w:space="0" w:color="auto"/>
        <w:right w:val="none" w:sz="0" w:space="0" w:color="auto"/>
      </w:divBdr>
    </w:div>
    <w:div w:id="411317424">
      <w:bodyDiv w:val="1"/>
      <w:marLeft w:val="0"/>
      <w:marRight w:val="0"/>
      <w:marTop w:val="0"/>
      <w:marBottom w:val="0"/>
      <w:divBdr>
        <w:top w:val="none" w:sz="0" w:space="0" w:color="auto"/>
        <w:left w:val="none" w:sz="0" w:space="0" w:color="auto"/>
        <w:bottom w:val="none" w:sz="0" w:space="0" w:color="auto"/>
        <w:right w:val="none" w:sz="0" w:space="0" w:color="auto"/>
      </w:divBdr>
    </w:div>
    <w:div w:id="479227320">
      <w:bodyDiv w:val="1"/>
      <w:marLeft w:val="0"/>
      <w:marRight w:val="0"/>
      <w:marTop w:val="0"/>
      <w:marBottom w:val="0"/>
      <w:divBdr>
        <w:top w:val="none" w:sz="0" w:space="0" w:color="auto"/>
        <w:left w:val="none" w:sz="0" w:space="0" w:color="auto"/>
        <w:bottom w:val="none" w:sz="0" w:space="0" w:color="auto"/>
        <w:right w:val="none" w:sz="0" w:space="0" w:color="auto"/>
      </w:divBdr>
    </w:div>
    <w:div w:id="523905180">
      <w:bodyDiv w:val="1"/>
      <w:marLeft w:val="0"/>
      <w:marRight w:val="0"/>
      <w:marTop w:val="0"/>
      <w:marBottom w:val="0"/>
      <w:divBdr>
        <w:top w:val="none" w:sz="0" w:space="0" w:color="auto"/>
        <w:left w:val="none" w:sz="0" w:space="0" w:color="auto"/>
        <w:bottom w:val="none" w:sz="0" w:space="0" w:color="auto"/>
        <w:right w:val="none" w:sz="0" w:space="0" w:color="auto"/>
      </w:divBdr>
    </w:div>
    <w:div w:id="614362626">
      <w:bodyDiv w:val="1"/>
      <w:marLeft w:val="0"/>
      <w:marRight w:val="0"/>
      <w:marTop w:val="0"/>
      <w:marBottom w:val="0"/>
      <w:divBdr>
        <w:top w:val="none" w:sz="0" w:space="0" w:color="auto"/>
        <w:left w:val="none" w:sz="0" w:space="0" w:color="auto"/>
        <w:bottom w:val="none" w:sz="0" w:space="0" w:color="auto"/>
        <w:right w:val="none" w:sz="0" w:space="0" w:color="auto"/>
      </w:divBdr>
    </w:div>
    <w:div w:id="648901219">
      <w:bodyDiv w:val="1"/>
      <w:marLeft w:val="0"/>
      <w:marRight w:val="0"/>
      <w:marTop w:val="0"/>
      <w:marBottom w:val="0"/>
      <w:divBdr>
        <w:top w:val="none" w:sz="0" w:space="0" w:color="auto"/>
        <w:left w:val="none" w:sz="0" w:space="0" w:color="auto"/>
        <w:bottom w:val="none" w:sz="0" w:space="0" w:color="auto"/>
        <w:right w:val="none" w:sz="0" w:space="0" w:color="auto"/>
      </w:divBdr>
    </w:div>
    <w:div w:id="670526109">
      <w:bodyDiv w:val="1"/>
      <w:marLeft w:val="0"/>
      <w:marRight w:val="0"/>
      <w:marTop w:val="0"/>
      <w:marBottom w:val="0"/>
      <w:divBdr>
        <w:top w:val="none" w:sz="0" w:space="0" w:color="auto"/>
        <w:left w:val="none" w:sz="0" w:space="0" w:color="auto"/>
        <w:bottom w:val="none" w:sz="0" w:space="0" w:color="auto"/>
        <w:right w:val="none" w:sz="0" w:space="0" w:color="auto"/>
      </w:divBdr>
    </w:div>
    <w:div w:id="709837425">
      <w:bodyDiv w:val="1"/>
      <w:marLeft w:val="0"/>
      <w:marRight w:val="0"/>
      <w:marTop w:val="0"/>
      <w:marBottom w:val="0"/>
      <w:divBdr>
        <w:top w:val="none" w:sz="0" w:space="0" w:color="auto"/>
        <w:left w:val="none" w:sz="0" w:space="0" w:color="auto"/>
        <w:bottom w:val="none" w:sz="0" w:space="0" w:color="auto"/>
        <w:right w:val="none" w:sz="0" w:space="0" w:color="auto"/>
      </w:divBdr>
    </w:div>
    <w:div w:id="720440314">
      <w:bodyDiv w:val="1"/>
      <w:marLeft w:val="0"/>
      <w:marRight w:val="0"/>
      <w:marTop w:val="0"/>
      <w:marBottom w:val="0"/>
      <w:divBdr>
        <w:top w:val="none" w:sz="0" w:space="0" w:color="auto"/>
        <w:left w:val="none" w:sz="0" w:space="0" w:color="auto"/>
        <w:bottom w:val="none" w:sz="0" w:space="0" w:color="auto"/>
        <w:right w:val="none" w:sz="0" w:space="0" w:color="auto"/>
      </w:divBdr>
      <w:divsChild>
        <w:div w:id="344137150">
          <w:marLeft w:val="750"/>
          <w:marRight w:val="750"/>
          <w:marTop w:val="0"/>
          <w:marBottom w:val="0"/>
          <w:divBdr>
            <w:top w:val="none" w:sz="0" w:space="0" w:color="auto"/>
            <w:left w:val="none" w:sz="0" w:space="0" w:color="auto"/>
            <w:bottom w:val="none" w:sz="0" w:space="0" w:color="auto"/>
            <w:right w:val="none" w:sz="0" w:space="0" w:color="auto"/>
          </w:divBdr>
          <w:divsChild>
            <w:div w:id="376858542">
              <w:marLeft w:val="0"/>
              <w:marRight w:val="0"/>
              <w:marTop w:val="0"/>
              <w:marBottom w:val="0"/>
              <w:divBdr>
                <w:top w:val="none" w:sz="0" w:space="0" w:color="auto"/>
                <w:left w:val="none" w:sz="0" w:space="0" w:color="auto"/>
                <w:bottom w:val="none" w:sz="0" w:space="0" w:color="auto"/>
                <w:right w:val="none" w:sz="0" w:space="0" w:color="auto"/>
              </w:divBdr>
              <w:divsChild>
                <w:div w:id="795685175">
                  <w:marLeft w:val="0"/>
                  <w:marRight w:val="0"/>
                  <w:marTop w:val="0"/>
                  <w:marBottom w:val="0"/>
                  <w:divBdr>
                    <w:top w:val="none" w:sz="0" w:space="0" w:color="auto"/>
                    <w:left w:val="none" w:sz="0" w:space="0" w:color="auto"/>
                    <w:bottom w:val="none" w:sz="0" w:space="0" w:color="auto"/>
                    <w:right w:val="none" w:sz="0" w:space="0" w:color="auto"/>
                  </w:divBdr>
                  <w:divsChild>
                    <w:div w:id="95794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952065">
          <w:marLeft w:val="750"/>
          <w:marRight w:val="750"/>
          <w:marTop w:val="0"/>
          <w:marBottom w:val="0"/>
          <w:divBdr>
            <w:top w:val="none" w:sz="0" w:space="0" w:color="auto"/>
            <w:left w:val="none" w:sz="0" w:space="0" w:color="auto"/>
            <w:bottom w:val="none" w:sz="0" w:space="0" w:color="auto"/>
            <w:right w:val="none" w:sz="0" w:space="0" w:color="auto"/>
          </w:divBdr>
          <w:divsChild>
            <w:div w:id="31970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47192429">
      <w:bodyDiv w:val="1"/>
      <w:marLeft w:val="0"/>
      <w:marRight w:val="0"/>
      <w:marTop w:val="0"/>
      <w:marBottom w:val="0"/>
      <w:divBdr>
        <w:top w:val="none" w:sz="0" w:space="0" w:color="auto"/>
        <w:left w:val="none" w:sz="0" w:space="0" w:color="auto"/>
        <w:bottom w:val="none" w:sz="0" w:space="0" w:color="auto"/>
        <w:right w:val="none" w:sz="0" w:space="0" w:color="auto"/>
      </w:divBdr>
    </w:div>
    <w:div w:id="780953556">
      <w:bodyDiv w:val="1"/>
      <w:marLeft w:val="0"/>
      <w:marRight w:val="0"/>
      <w:marTop w:val="0"/>
      <w:marBottom w:val="0"/>
      <w:divBdr>
        <w:top w:val="none" w:sz="0" w:space="0" w:color="auto"/>
        <w:left w:val="none" w:sz="0" w:space="0" w:color="auto"/>
        <w:bottom w:val="none" w:sz="0" w:space="0" w:color="auto"/>
        <w:right w:val="none" w:sz="0" w:space="0" w:color="auto"/>
      </w:divBdr>
    </w:div>
    <w:div w:id="790561233">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35001283">
      <w:bodyDiv w:val="1"/>
      <w:marLeft w:val="0"/>
      <w:marRight w:val="0"/>
      <w:marTop w:val="0"/>
      <w:marBottom w:val="0"/>
      <w:divBdr>
        <w:top w:val="none" w:sz="0" w:space="0" w:color="auto"/>
        <w:left w:val="none" w:sz="0" w:space="0" w:color="auto"/>
        <w:bottom w:val="none" w:sz="0" w:space="0" w:color="auto"/>
        <w:right w:val="none" w:sz="0" w:space="0" w:color="auto"/>
      </w:divBdr>
    </w:div>
    <w:div w:id="872306387">
      <w:bodyDiv w:val="1"/>
      <w:marLeft w:val="0"/>
      <w:marRight w:val="0"/>
      <w:marTop w:val="0"/>
      <w:marBottom w:val="0"/>
      <w:divBdr>
        <w:top w:val="none" w:sz="0" w:space="0" w:color="auto"/>
        <w:left w:val="none" w:sz="0" w:space="0" w:color="auto"/>
        <w:bottom w:val="none" w:sz="0" w:space="0" w:color="auto"/>
        <w:right w:val="none" w:sz="0" w:space="0" w:color="auto"/>
      </w:divBdr>
    </w:div>
    <w:div w:id="101052755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20806113">
      <w:bodyDiv w:val="1"/>
      <w:marLeft w:val="0"/>
      <w:marRight w:val="0"/>
      <w:marTop w:val="0"/>
      <w:marBottom w:val="0"/>
      <w:divBdr>
        <w:top w:val="none" w:sz="0" w:space="0" w:color="auto"/>
        <w:left w:val="none" w:sz="0" w:space="0" w:color="auto"/>
        <w:bottom w:val="none" w:sz="0" w:space="0" w:color="auto"/>
        <w:right w:val="none" w:sz="0" w:space="0" w:color="auto"/>
      </w:divBdr>
    </w:div>
    <w:div w:id="1130631172">
      <w:bodyDiv w:val="1"/>
      <w:marLeft w:val="0"/>
      <w:marRight w:val="0"/>
      <w:marTop w:val="0"/>
      <w:marBottom w:val="0"/>
      <w:divBdr>
        <w:top w:val="none" w:sz="0" w:space="0" w:color="auto"/>
        <w:left w:val="none" w:sz="0" w:space="0" w:color="auto"/>
        <w:bottom w:val="none" w:sz="0" w:space="0" w:color="auto"/>
        <w:right w:val="none" w:sz="0" w:space="0" w:color="auto"/>
      </w:divBdr>
      <w:divsChild>
        <w:div w:id="1004015330">
          <w:marLeft w:val="750"/>
          <w:marRight w:val="750"/>
          <w:marTop w:val="0"/>
          <w:marBottom w:val="0"/>
          <w:divBdr>
            <w:top w:val="none" w:sz="0" w:space="0" w:color="auto"/>
            <w:left w:val="none" w:sz="0" w:space="0" w:color="auto"/>
            <w:bottom w:val="none" w:sz="0" w:space="0" w:color="auto"/>
            <w:right w:val="none" w:sz="0" w:space="0" w:color="auto"/>
          </w:divBdr>
          <w:divsChild>
            <w:div w:id="832837255">
              <w:marLeft w:val="0"/>
              <w:marRight w:val="0"/>
              <w:marTop w:val="0"/>
              <w:marBottom w:val="0"/>
              <w:divBdr>
                <w:top w:val="none" w:sz="0" w:space="0" w:color="auto"/>
                <w:left w:val="none" w:sz="0" w:space="0" w:color="auto"/>
                <w:bottom w:val="none" w:sz="0" w:space="0" w:color="auto"/>
                <w:right w:val="none" w:sz="0" w:space="0" w:color="auto"/>
              </w:divBdr>
              <w:divsChild>
                <w:div w:id="164785448">
                  <w:marLeft w:val="0"/>
                  <w:marRight w:val="0"/>
                  <w:marTop w:val="0"/>
                  <w:marBottom w:val="0"/>
                  <w:divBdr>
                    <w:top w:val="none" w:sz="0" w:space="0" w:color="auto"/>
                    <w:left w:val="none" w:sz="0" w:space="0" w:color="auto"/>
                    <w:bottom w:val="none" w:sz="0" w:space="0" w:color="auto"/>
                    <w:right w:val="none" w:sz="0" w:space="0" w:color="auto"/>
                  </w:divBdr>
                  <w:divsChild>
                    <w:div w:id="199494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039101">
          <w:marLeft w:val="750"/>
          <w:marRight w:val="750"/>
          <w:marTop w:val="0"/>
          <w:marBottom w:val="0"/>
          <w:divBdr>
            <w:top w:val="none" w:sz="0" w:space="0" w:color="auto"/>
            <w:left w:val="none" w:sz="0" w:space="0" w:color="auto"/>
            <w:bottom w:val="none" w:sz="0" w:space="0" w:color="auto"/>
            <w:right w:val="none" w:sz="0" w:space="0" w:color="auto"/>
          </w:divBdr>
          <w:divsChild>
            <w:div w:id="480735265">
              <w:marLeft w:val="0"/>
              <w:marRight w:val="0"/>
              <w:marTop w:val="0"/>
              <w:marBottom w:val="0"/>
              <w:divBdr>
                <w:top w:val="none" w:sz="0" w:space="0" w:color="auto"/>
                <w:left w:val="none" w:sz="0" w:space="0" w:color="auto"/>
                <w:bottom w:val="none" w:sz="0" w:space="0" w:color="auto"/>
                <w:right w:val="none" w:sz="0" w:space="0" w:color="auto"/>
              </w:divBdr>
              <w:divsChild>
                <w:div w:id="1182014487">
                  <w:marLeft w:val="0"/>
                  <w:marRight w:val="0"/>
                  <w:marTop w:val="0"/>
                  <w:marBottom w:val="0"/>
                  <w:divBdr>
                    <w:top w:val="none" w:sz="0" w:space="0" w:color="auto"/>
                    <w:left w:val="none" w:sz="0" w:space="0" w:color="auto"/>
                    <w:bottom w:val="none" w:sz="0" w:space="0" w:color="auto"/>
                    <w:right w:val="none" w:sz="0" w:space="0" w:color="auto"/>
                  </w:divBdr>
                  <w:divsChild>
                    <w:div w:id="1451127377">
                      <w:marLeft w:val="0"/>
                      <w:marRight w:val="0"/>
                      <w:marTop w:val="0"/>
                      <w:marBottom w:val="0"/>
                      <w:divBdr>
                        <w:top w:val="none" w:sz="0" w:space="0" w:color="auto"/>
                        <w:left w:val="none" w:sz="0" w:space="0" w:color="auto"/>
                        <w:bottom w:val="none" w:sz="0" w:space="0" w:color="auto"/>
                        <w:right w:val="none" w:sz="0" w:space="0" w:color="auto"/>
                      </w:divBdr>
                      <w:divsChild>
                        <w:div w:id="1534612495">
                          <w:marLeft w:val="0"/>
                          <w:marRight w:val="0"/>
                          <w:marTop w:val="0"/>
                          <w:marBottom w:val="0"/>
                          <w:divBdr>
                            <w:top w:val="none" w:sz="0" w:space="0" w:color="auto"/>
                            <w:left w:val="none" w:sz="0" w:space="0" w:color="auto"/>
                            <w:bottom w:val="none" w:sz="0" w:space="0" w:color="auto"/>
                            <w:right w:val="none" w:sz="0" w:space="0" w:color="auto"/>
                          </w:divBdr>
                          <w:divsChild>
                            <w:div w:id="24827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302541853">
      <w:bodyDiv w:val="1"/>
      <w:marLeft w:val="0"/>
      <w:marRight w:val="0"/>
      <w:marTop w:val="0"/>
      <w:marBottom w:val="0"/>
      <w:divBdr>
        <w:top w:val="none" w:sz="0" w:space="0" w:color="auto"/>
        <w:left w:val="none" w:sz="0" w:space="0" w:color="auto"/>
        <w:bottom w:val="none" w:sz="0" w:space="0" w:color="auto"/>
        <w:right w:val="none" w:sz="0" w:space="0" w:color="auto"/>
      </w:divBdr>
    </w:div>
    <w:div w:id="1350792726">
      <w:bodyDiv w:val="1"/>
      <w:marLeft w:val="0"/>
      <w:marRight w:val="0"/>
      <w:marTop w:val="0"/>
      <w:marBottom w:val="0"/>
      <w:divBdr>
        <w:top w:val="none" w:sz="0" w:space="0" w:color="auto"/>
        <w:left w:val="none" w:sz="0" w:space="0" w:color="auto"/>
        <w:bottom w:val="none" w:sz="0" w:space="0" w:color="auto"/>
        <w:right w:val="none" w:sz="0" w:space="0" w:color="auto"/>
      </w:divBdr>
    </w:div>
    <w:div w:id="1376810914">
      <w:bodyDiv w:val="1"/>
      <w:marLeft w:val="0"/>
      <w:marRight w:val="0"/>
      <w:marTop w:val="0"/>
      <w:marBottom w:val="0"/>
      <w:divBdr>
        <w:top w:val="none" w:sz="0" w:space="0" w:color="auto"/>
        <w:left w:val="none" w:sz="0" w:space="0" w:color="auto"/>
        <w:bottom w:val="none" w:sz="0" w:space="0" w:color="auto"/>
        <w:right w:val="none" w:sz="0" w:space="0" w:color="auto"/>
      </w:divBdr>
    </w:div>
    <w:div w:id="1406993855">
      <w:bodyDiv w:val="1"/>
      <w:marLeft w:val="0"/>
      <w:marRight w:val="0"/>
      <w:marTop w:val="0"/>
      <w:marBottom w:val="0"/>
      <w:divBdr>
        <w:top w:val="none" w:sz="0" w:space="0" w:color="auto"/>
        <w:left w:val="none" w:sz="0" w:space="0" w:color="auto"/>
        <w:bottom w:val="none" w:sz="0" w:space="0" w:color="auto"/>
        <w:right w:val="none" w:sz="0" w:space="0" w:color="auto"/>
      </w:divBdr>
    </w:div>
    <w:div w:id="1409688225">
      <w:bodyDiv w:val="1"/>
      <w:marLeft w:val="0"/>
      <w:marRight w:val="0"/>
      <w:marTop w:val="0"/>
      <w:marBottom w:val="0"/>
      <w:divBdr>
        <w:top w:val="none" w:sz="0" w:space="0" w:color="auto"/>
        <w:left w:val="none" w:sz="0" w:space="0" w:color="auto"/>
        <w:bottom w:val="none" w:sz="0" w:space="0" w:color="auto"/>
        <w:right w:val="none" w:sz="0" w:space="0" w:color="auto"/>
      </w:divBdr>
      <w:divsChild>
        <w:div w:id="152764964">
          <w:marLeft w:val="750"/>
          <w:marRight w:val="750"/>
          <w:marTop w:val="0"/>
          <w:marBottom w:val="0"/>
          <w:divBdr>
            <w:top w:val="none" w:sz="0" w:space="0" w:color="auto"/>
            <w:left w:val="none" w:sz="0" w:space="0" w:color="auto"/>
            <w:bottom w:val="none" w:sz="0" w:space="0" w:color="auto"/>
            <w:right w:val="none" w:sz="0" w:space="0" w:color="auto"/>
          </w:divBdr>
          <w:divsChild>
            <w:div w:id="1879469834">
              <w:marLeft w:val="0"/>
              <w:marRight w:val="0"/>
              <w:marTop w:val="0"/>
              <w:marBottom w:val="0"/>
              <w:divBdr>
                <w:top w:val="none" w:sz="0" w:space="0" w:color="auto"/>
                <w:left w:val="none" w:sz="0" w:space="0" w:color="auto"/>
                <w:bottom w:val="none" w:sz="0" w:space="0" w:color="auto"/>
                <w:right w:val="none" w:sz="0" w:space="0" w:color="auto"/>
              </w:divBdr>
              <w:divsChild>
                <w:div w:id="1897545602">
                  <w:marLeft w:val="0"/>
                  <w:marRight w:val="0"/>
                  <w:marTop w:val="0"/>
                  <w:marBottom w:val="0"/>
                  <w:divBdr>
                    <w:top w:val="none" w:sz="0" w:space="0" w:color="auto"/>
                    <w:left w:val="none" w:sz="0" w:space="0" w:color="auto"/>
                    <w:bottom w:val="none" w:sz="0" w:space="0" w:color="auto"/>
                    <w:right w:val="none" w:sz="0" w:space="0" w:color="auto"/>
                  </w:divBdr>
                  <w:divsChild>
                    <w:div w:id="55504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924996">
          <w:marLeft w:val="750"/>
          <w:marRight w:val="750"/>
          <w:marTop w:val="0"/>
          <w:marBottom w:val="0"/>
          <w:divBdr>
            <w:top w:val="none" w:sz="0" w:space="0" w:color="auto"/>
            <w:left w:val="none" w:sz="0" w:space="0" w:color="auto"/>
            <w:bottom w:val="none" w:sz="0" w:space="0" w:color="auto"/>
            <w:right w:val="none" w:sz="0" w:space="0" w:color="auto"/>
          </w:divBdr>
          <w:divsChild>
            <w:div w:id="73297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74325249">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612198404">
      <w:bodyDiv w:val="1"/>
      <w:marLeft w:val="0"/>
      <w:marRight w:val="0"/>
      <w:marTop w:val="0"/>
      <w:marBottom w:val="0"/>
      <w:divBdr>
        <w:top w:val="none" w:sz="0" w:space="0" w:color="auto"/>
        <w:left w:val="none" w:sz="0" w:space="0" w:color="auto"/>
        <w:bottom w:val="none" w:sz="0" w:space="0" w:color="auto"/>
        <w:right w:val="none" w:sz="0" w:space="0" w:color="auto"/>
      </w:divBdr>
      <w:divsChild>
        <w:div w:id="1164200990">
          <w:marLeft w:val="750"/>
          <w:marRight w:val="750"/>
          <w:marTop w:val="0"/>
          <w:marBottom w:val="0"/>
          <w:divBdr>
            <w:top w:val="none" w:sz="0" w:space="0" w:color="auto"/>
            <w:left w:val="none" w:sz="0" w:space="0" w:color="auto"/>
            <w:bottom w:val="none" w:sz="0" w:space="0" w:color="auto"/>
            <w:right w:val="none" w:sz="0" w:space="0" w:color="auto"/>
          </w:divBdr>
          <w:divsChild>
            <w:div w:id="1789738864">
              <w:marLeft w:val="0"/>
              <w:marRight w:val="0"/>
              <w:marTop w:val="0"/>
              <w:marBottom w:val="0"/>
              <w:divBdr>
                <w:top w:val="none" w:sz="0" w:space="0" w:color="auto"/>
                <w:left w:val="none" w:sz="0" w:space="0" w:color="auto"/>
                <w:bottom w:val="none" w:sz="0" w:space="0" w:color="auto"/>
                <w:right w:val="none" w:sz="0" w:space="0" w:color="auto"/>
              </w:divBdr>
              <w:divsChild>
                <w:div w:id="893547147">
                  <w:marLeft w:val="0"/>
                  <w:marRight w:val="0"/>
                  <w:marTop w:val="0"/>
                  <w:marBottom w:val="0"/>
                  <w:divBdr>
                    <w:top w:val="none" w:sz="0" w:space="0" w:color="auto"/>
                    <w:left w:val="none" w:sz="0" w:space="0" w:color="auto"/>
                    <w:bottom w:val="none" w:sz="0" w:space="0" w:color="auto"/>
                    <w:right w:val="none" w:sz="0" w:space="0" w:color="auto"/>
                  </w:divBdr>
                  <w:divsChild>
                    <w:div w:id="33580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535601">
          <w:marLeft w:val="750"/>
          <w:marRight w:val="750"/>
          <w:marTop w:val="0"/>
          <w:marBottom w:val="0"/>
          <w:divBdr>
            <w:top w:val="none" w:sz="0" w:space="0" w:color="auto"/>
            <w:left w:val="none" w:sz="0" w:space="0" w:color="auto"/>
            <w:bottom w:val="none" w:sz="0" w:space="0" w:color="auto"/>
            <w:right w:val="none" w:sz="0" w:space="0" w:color="auto"/>
          </w:divBdr>
          <w:divsChild>
            <w:div w:id="80748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760259">
      <w:bodyDiv w:val="1"/>
      <w:marLeft w:val="0"/>
      <w:marRight w:val="0"/>
      <w:marTop w:val="0"/>
      <w:marBottom w:val="0"/>
      <w:divBdr>
        <w:top w:val="none" w:sz="0" w:space="0" w:color="auto"/>
        <w:left w:val="none" w:sz="0" w:space="0" w:color="auto"/>
        <w:bottom w:val="none" w:sz="0" w:space="0" w:color="auto"/>
        <w:right w:val="none" w:sz="0" w:space="0" w:color="auto"/>
      </w:divBdr>
      <w:divsChild>
        <w:div w:id="1024672459">
          <w:marLeft w:val="750"/>
          <w:marRight w:val="750"/>
          <w:marTop w:val="0"/>
          <w:marBottom w:val="0"/>
          <w:divBdr>
            <w:top w:val="none" w:sz="0" w:space="0" w:color="auto"/>
            <w:left w:val="none" w:sz="0" w:space="0" w:color="auto"/>
            <w:bottom w:val="none" w:sz="0" w:space="0" w:color="auto"/>
            <w:right w:val="none" w:sz="0" w:space="0" w:color="auto"/>
          </w:divBdr>
          <w:divsChild>
            <w:div w:id="2019772396">
              <w:marLeft w:val="0"/>
              <w:marRight w:val="0"/>
              <w:marTop w:val="0"/>
              <w:marBottom w:val="0"/>
              <w:divBdr>
                <w:top w:val="none" w:sz="0" w:space="0" w:color="auto"/>
                <w:left w:val="none" w:sz="0" w:space="0" w:color="auto"/>
                <w:bottom w:val="none" w:sz="0" w:space="0" w:color="auto"/>
                <w:right w:val="none" w:sz="0" w:space="0" w:color="auto"/>
              </w:divBdr>
              <w:divsChild>
                <w:div w:id="562250856">
                  <w:marLeft w:val="0"/>
                  <w:marRight w:val="0"/>
                  <w:marTop w:val="0"/>
                  <w:marBottom w:val="0"/>
                  <w:divBdr>
                    <w:top w:val="none" w:sz="0" w:space="0" w:color="auto"/>
                    <w:left w:val="none" w:sz="0" w:space="0" w:color="auto"/>
                    <w:bottom w:val="none" w:sz="0" w:space="0" w:color="auto"/>
                    <w:right w:val="none" w:sz="0" w:space="0" w:color="auto"/>
                  </w:divBdr>
                  <w:divsChild>
                    <w:div w:id="66644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212233">
          <w:marLeft w:val="750"/>
          <w:marRight w:val="750"/>
          <w:marTop w:val="0"/>
          <w:marBottom w:val="0"/>
          <w:divBdr>
            <w:top w:val="none" w:sz="0" w:space="0" w:color="auto"/>
            <w:left w:val="none" w:sz="0" w:space="0" w:color="auto"/>
            <w:bottom w:val="none" w:sz="0" w:space="0" w:color="auto"/>
            <w:right w:val="none" w:sz="0" w:space="0" w:color="auto"/>
          </w:divBdr>
          <w:divsChild>
            <w:div w:id="12303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087791">
      <w:bodyDiv w:val="1"/>
      <w:marLeft w:val="0"/>
      <w:marRight w:val="0"/>
      <w:marTop w:val="0"/>
      <w:marBottom w:val="0"/>
      <w:divBdr>
        <w:top w:val="none" w:sz="0" w:space="0" w:color="auto"/>
        <w:left w:val="none" w:sz="0" w:space="0" w:color="auto"/>
        <w:bottom w:val="none" w:sz="0" w:space="0" w:color="auto"/>
        <w:right w:val="none" w:sz="0" w:space="0" w:color="auto"/>
      </w:divBdr>
    </w:div>
    <w:div w:id="1672247381">
      <w:bodyDiv w:val="1"/>
      <w:marLeft w:val="0"/>
      <w:marRight w:val="0"/>
      <w:marTop w:val="0"/>
      <w:marBottom w:val="0"/>
      <w:divBdr>
        <w:top w:val="none" w:sz="0" w:space="0" w:color="auto"/>
        <w:left w:val="none" w:sz="0" w:space="0" w:color="auto"/>
        <w:bottom w:val="none" w:sz="0" w:space="0" w:color="auto"/>
        <w:right w:val="none" w:sz="0" w:space="0" w:color="auto"/>
      </w:divBdr>
    </w:div>
    <w:div w:id="1695644711">
      <w:bodyDiv w:val="1"/>
      <w:marLeft w:val="0"/>
      <w:marRight w:val="0"/>
      <w:marTop w:val="0"/>
      <w:marBottom w:val="0"/>
      <w:divBdr>
        <w:top w:val="none" w:sz="0" w:space="0" w:color="auto"/>
        <w:left w:val="none" w:sz="0" w:space="0" w:color="auto"/>
        <w:bottom w:val="none" w:sz="0" w:space="0" w:color="auto"/>
        <w:right w:val="none" w:sz="0" w:space="0" w:color="auto"/>
      </w:divBdr>
    </w:div>
    <w:div w:id="1727140499">
      <w:bodyDiv w:val="1"/>
      <w:marLeft w:val="0"/>
      <w:marRight w:val="0"/>
      <w:marTop w:val="0"/>
      <w:marBottom w:val="0"/>
      <w:divBdr>
        <w:top w:val="none" w:sz="0" w:space="0" w:color="auto"/>
        <w:left w:val="none" w:sz="0" w:space="0" w:color="auto"/>
        <w:bottom w:val="none" w:sz="0" w:space="0" w:color="auto"/>
        <w:right w:val="none" w:sz="0" w:space="0" w:color="auto"/>
      </w:divBdr>
    </w:div>
    <w:div w:id="1810316357">
      <w:bodyDiv w:val="1"/>
      <w:marLeft w:val="0"/>
      <w:marRight w:val="0"/>
      <w:marTop w:val="0"/>
      <w:marBottom w:val="0"/>
      <w:divBdr>
        <w:top w:val="none" w:sz="0" w:space="0" w:color="auto"/>
        <w:left w:val="none" w:sz="0" w:space="0" w:color="auto"/>
        <w:bottom w:val="none" w:sz="0" w:space="0" w:color="auto"/>
        <w:right w:val="none" w:sz="0" w:space="0" w:color="auto"/>
      </w:divBdr>
    </w:div>
    <w:div w:id="1861166278">
      <w:bodyDiv w:val="1"/>
      <w:marLeft w:val="0"/>
      <w:marRight w:val="0"/>
      <w:marTop w:val="0"/>
      <w:marBottom w:val="0"/>
      <w:divBdr>
        <w:top w:val="none" w:sz="0" w:space="0" w:color="auto"/>
        <w:left w:val="none" w:sz="0" w:space="0" w:color="auto"/>
        <w:bottom w:val="none" w:sz="0" w:space="0" w:color="auto"/>
        <w:right w:val="none" w:sz="0" w:space="0" w:color="auto"/>
      </w:divBdr>
    </w:div>
    <w:div w:id="2025665527">
      <w:bodyDiv w:val="1"/>
      <w:marLeft w:val="0"/>
      <w:marRight w:val="0"/>
      <w:marTop w:val="0"/>
      <w:marBottom w:val="0"/>
      <w:divBdr>
        <w:top w:val="none" w:sz="0" w:space="0" w:color="auto"/>
        <w:left w:val="none" w:sz="0" w:space="0" w:color="auto"/>
        <w:bottom w:val="none" w:sz="0" w:space="0" w:color="auto"/>
        <w:right w:val="none" w:sz="0" w:space="0" w:color="auto"/>
      </w:divBdr>
    </w:div>
    <w:div w:id="209015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sites/default/files/publications/2018-03/the-four-purposes-of-the-curriculum-for-wales.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gov.wales/api/storage/663d00fd-9c3b-4003-9a1f-0012bad39fad/how-to-develop-thinking-and-assessment-for-learning-in-the-classroom.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ducationendowmentfoundation.org.uk/public/files/Publications/Metacognition/EEF_Metacognition_and_self-regulated_learning.pdf" TargetMode="External"/><Relationship Id="rId5" Type="http://schemas.openxmlformats.org/officeDocument/2006/relationships/styles" Target="style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gov.wales/sites/default/files/publications/2018-03/successful-futures.pdf" TargetMode="External"/><Relationship Id="rId19"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9-01/person-centred-practice-in-education-a-guide-for-early-years-schools-and-colleges-in-wale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452EB"/>
    <w:rsid w:val="002E6584"/>
    <w:rsid w:val="00325A5B"/>
    <w:rsid w:val="00416C49"/>
    <w:rsid w:val="005C36ED"/>
    <w:rsid w:val="005C4596"/>
    <w:rsid w:val="00885C9F"/>
    <w:rsid w:val="008C473D"/>
    <w:rsid w:val="008D2B68"/>
    <w:rsid w:val="00B74D7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16C49"/>
    <w:rPr>
      <w:color w:val="3B3838" w:themeColor="background2" w:themeShade="40"/>
    </w:rPr>
  </w:style>
  <w:style w:type="paragraph" w:customStyle="1" w:styleId="D847FCAB0A3A2F43922DA08D89EE2C24">
    <w:name w:val="D847FCAB0A3A2F43922DA08D89EE2C24"/>
    <w:rsid w:val="00416C49"/>
    <w:pPr>
      <w:spacing w:after="0" w:line="240" w:lineRule="auto"/>
    </w:pPr>
    <w:rPr>
      <w:sz w:val="24"/>
      <w:szCs w:val="24"/>
      <w:lang w:eastAsia="en-GB"/>
    </w:rPr>
  </w:style>
  <w:style w:type="paragraph" w:customStyle="1" w:styleId="902F538657D8044BAA2AE47F1CE03B8A">
    <w:name w:val="902F538657D8044BAA2AE47F1CE03B8A"/>
    <w:rsid w:val="00416C49"/>
    <w:pPr>
      <w:spacing w:after="0" w:line="240" w:lineRule="auto"/>
    </w:pPr>
    <w:rPr>
      <w:sz w:val="24"/>
      <w:szCs w:val="24"/>
      <w:lang w:eastAsia="en-GB"/>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21E20937959C854DB7140E5C1B5388AF">
    <w:name w:val="21E20937959C854DB7140E5C1B5388AF"/>
    <w:rsid w:val="00416C49"/>
    <w:pPr>
      <w:spacing w:after="0" w:line="240" w:lineRule="auto"/>
    </w:pPr>
    <w:rPr>
      <w:sz w:val="24"/>
      <w:szCs w:val="24"/>
      <w:lang w:eastAsia="en-GB"/>
    </w:rPr>
  </w:style>
  <w:style w:type="paragraph" w:customStyle="1" w:styleId="FC04A42E5C8A2E49A4C9D7D548FD2F2F">
    <w:name w:val="FC04A42E5C8A2E49A4C9D7D548FD2F2F"/>
    <w:rsid w:val="00416C49"/>
    <w:pPr>
      <w:spacing w:after="0" w:line="240" w:lineRule="auto"/>
    </w:pPr>
    <w:rPr>
      <w:sz w:val="24"/>
      <w:szCs w:val="24"/>
      <w:lang w:eastAsia="en-GB"/>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25ECC7C91CD2417FB4B0F9AA886AF50011">
    <w:name w:val="25ECC7C91CD2417FB4B0F9AA886AF500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DAD7045D038F4BEEA1D528D4AE0C527F11">
    <w:name w:val="DAD7045D038F4BEEA1D528D4AE0C527F11"/>
    <w:rsid w:val="00885C9F"/>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4D3DA6C4ABB4308B2D53554824F836F5">
    <w:name w:val="34D3DA6C4ABB4308B2D53554824F836F5"/>
    <w:rsid w:val="00885C9F"/>
    <w:pPr>
      <w:spacing w:after="0" w:line="360" w:lineRule="auto"/>
    </w:pPr>
    <w:rPr>
      <w:rFonts w:eastAsiaTheme="minorHAnsi"/>
      <w:sz w:val="24"/>
      <w:lang w:val="en-US" w:eastAsia="en-US"/>
    </w:rPr>
  </w:style>
  <w:style w:type="paragraph" w:customStyle="1" w:styleId="3CD1CBC222EC4EA9B57032D377C07CF15">
    <w:name w:val="3CD1CBC222EC4EA9B57032D377C07CF15"/>
    <w:rsid w:val="00885C9F"/>
    <w:pPr>
      <w:spacing w:after="0" w:line="360" w:lineRule="auto"/>
    </w:pPr>
    <w:rPr>
      <w:rFonts w:eastAsiaTheme="minorHAnsi"/>
      <w:sz w:val="24"/>
      <w:lang w:val="en-US" w:eastAsia="en-US"/>
    </w:rPr>
  </w:style>
  <w:style w:type="paragraph" w:customStyle="1" w:styleId="49708DB6E2D147298F8259756474F0305">
    <w:name w:val="49708DB6E2D147298F8259756474F0305"/>
    <w:rsid w:val="00885C9F"/>
    <w:pPr>
      <w:spacing w:after="0" w:line="360" w:lineRule="auto"/>
    </w:pPr>
    <w:rPr>
      <w:rFonts w:eastAsiaTheme="minorHAnsi"/>
      <w:sz w:val="24"/>
      <w:lang w:val="en-US" w:eastAsia="en-US"/>
    </w:rPr>
  </w:style>
  <w:style w:type="paragraph" w:customStyle="1" w:styleId="F8880C3E325F4CF1A6D3327FFCF4CE675">
    <w:name w:val="F8880C3E325F4CF1A6D3327FFCF4CE675"/>
    <w:rsid w:val="00885C9F"/>
    <w:pPr>
      <w:spacing w:after="0" w:line="360" w:lineRule="auto"/>
    </w:pPr>
    <w:rPr>
      <w:rFonts w:eastAsiaTheme="minorHAnsi"/>
      <w:sz w:val="24"/>
      <w:lang w:val="en-US" w:eastAsia="en-US"/>
    </w:rPr>
  </w:style>
  <w:style w:type="paragraph" w:customStyle="1" w:styleId="DEDD33C7FA974B3C8C9F8D74B8CEB63E5">
    <w:name w:val="DEDD33C7FA974B3C8C9F8D74B8CEB63E5"/>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3560</TotalTime>
  <Pages>20</Pages>
  <Words>5565</Words>
  <Characters>31226</Characters>
  <Application>Microsoft Office Word</Application>
  <DocSecurity>0</DocSecurity>
  <Lines>480</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36686</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Amy Charlotte Jones (2003828)</cp:lastModifiedBy>
  <cp:revision>25</cp:revision>
  <dcterms:created xsi:type="dcterms:W3CDTF">2021-02-22T14:08:00Z</dcterms:created>
  <dcterms:modified xsi:type="dcterms:W3CDTF">2021-03-07T14:30:00Z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