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ayout w:type="fixed"/>
        <w:tblLook w:val="06A0" w:firstRow="1" w:lastRow="0" w:firstColumn="1" w:lastColumn="0" w:noHBand="1" w:noVBand="1"/>
      </w:tblPr>
      <w:tblGrid>
        <w:gridCol w:w="9360"/>
      </w:tblGrid>
      <w:tr w:rsidR="1B9F304D" w:rsidTr="1B9F304D" w14:paraId="648CD576">
        <w:trPr>
          <w:trHeight w:val="300"/>
        </w:trPr>
        <w:tc>
          <w:tcPr>
            <w:tcW w:w="9360" w:type="dxa"/>
            <w:tcMar>
              <w:left w:w="180" w:type="dxa"/>
              <w:right w:w="180" w:type="dxa"/>
            </w:tcMar>
            <w:vAlign w:val="top"/>
          </w:tcPr>
          <w:p w:rsidR="1B9F304D" w:rsidP="1B9F304D" w:rsidRDefault="1B9F304D" w14:paraId="6B9E5596" w14:textId="3CEB6E79">
            <w:pPr>
              <w:spacing w:before="0" w:beforeAutospacing="off" w:after="0" w:afterAutospacing="off"/>
              <w:jc w:val="both"/>
            </w:pPr>
            <w:r w:rsidRPr="1B9F304D" w:rsidR="1B9F304D">
              <w:rPr>
                <w:rFonts w:ascii="Arial" w:hAnsi="Arial" w:eastAsia="Arial" w:cs="Arial"/>
                <w:sz w:val="24"/>
                <w:szCs w:val="24"/>
              </w:rPr>
              <w:t>Design a briefing paper that explores the importance of reflective practise within the early years and analyses different reflective models. (1000 words)</w:t>
            </w:r>
          </w:p>
          <w:p w:rsidR="1B9F304D" w:rsidP="1B9F304D" w:rsidRDefault="1B9F304D" w14:paraId="2C0E1943" w14:textId="08D62A30">
            <w:pPr>
              <w:spacing w:before="0" w:beforeAutospacing="off" w:after="0" w:afterAutospacing="off"/>
              <w:jc w:val="both"/>
            </w:pPr>
            <w:r w:rsidRPr="1B9F304D" w:rsidR="1B9F304D">
              <w:rPr>
                <w:rFonts w:ascii="Arial" w:hAnsi="Arial" w:eastAsia="Arial" w:cs="Arial"/>
                <w:sz w:val="24"/>
                <w:szCs w:val="24"/>
              </w:rPr>
              <w:t xml:space="preserve"> </w:t>
            </w:r>
          </w:p>
          <w:p w:rsidR="1B9F304D" w:rsidP="1B9F304D" w:rsidRDefault="1B9F304D" w14:paraId="688C592D" w14:textId="45010764">
            <w:pPr>
              <w:pStyle w:val="ListParagraph"/>
              <w:numPr>
                <w:ilvl w:val="0"/>
                <w:numId w:val="1"/>
              </w:numPr>
              <w:spacing w:before="0" w:beforeAutospacing="off" w:after="0" w:afterAutospacing="off" w:line="276" w:lineRule="auto"/>
              <w:ind w:left="428" w:right="0" w:hanging="360"/>
              <w:jc w:val="both"/>
              <w:rPr>
                <w:rFonts w:ascii="Arial" w:hAnsi="Arial" w:eastAsia="Arial" w:cs="Arial"/>
                <w:sz w:val="24"/>
                <w:szCs w:val="24"/>
                <w:lang w:val="en-US"/>
              </w:rPr>
            </w:pPr>
            <w:r w:rsidRPr="1B9F304D" w:rsidR="1B9F304D">
              <w:rPr>
                <w:rFonts w:ascii="Arial" w:hAnsi="Arial" w:eastAsia="Arial" w:cs="Arial"/>
                <w:sz w:val="24"/>
                <w:szCs w:val="24"/>
                <w:lang w:val="en-US"/>
              </w:rPr>
              <w:t>What is reflection and reflective practice?</w:t>
            </w:r>
          </w:p>
          <w:p w:rsidR="1B9F304D" w:rsidP="1B9F304D" w:rsidRDefault="1B9F304D" w14:paraId="03A6A83E" w14:textId="3FEA5A70">
            <w:pPr>
              <w:pStyle w:val="ListParagraph"/>
              <w:numPr>
                <w:ilvl w:val="0"/>
                <w:numId w:val="1"/>
              </w:numPr>
              <w:spacing w:before="0" w:beforeAutospacing="off" w:after="0" w:afterAutospacing="off" w:line="276" w:lineRule="auto"/>
              <w:ind w:left="428" w:right="0" w:hanging="360"/>
              <w:jc w:val="both"/>
              <w:rPr>
                <w:rFonts w:ascii="Arial" w:hAnsi="Arial" w:eastAsia="Arial" w:cs="Arial"/>
                <w:sz w:val="24"/>
                <w:szCs w:val="24"/>
                <w:lang w:val="en-US"/>
              </w:rPr>
            </w:pPr>
            <w:r w:rsidRPr="1B9F304D" w:rsidR="1B9F304D">
              <w:rPr>
                <w:rFonts w:ascii="Arial" w:hAnsi="Arial" w:eastAsia="Arial" w:cs="Arial"/>
                <w:sz w:val="24"/>
                <w:szCs w:val="24"/>
                <w:lang w:val="en-US"/>
              </w:rPr>
              <w:t>Why is reflective practice important to EY practice?</w:t>
            </w:r>
          </w:p>
          <w:p w:rsidR="1B9F304D" w:rsidP="1B9F304D" w:rsidRDefault="1B9F304D" w14:paraId="4C978CA7" w14:textId="638CC660">
            <w:pPr>
              <w:pStyle w:val="ListParagraph"/>
              <w:numPr>
                <w:ilvl w:val="0"/>
                <w:numId w:val="1"/>
              </w:numPr>
              <w:spacing w:before="0" w:beforeAutospacing="off" w:after="0" w:afterAutospacing="off" w:line="276" w:lineRule="auto"/>
              <w:ind w:left="428" w:right="0" w:hanging="360"/>
              <w:jc w:val="both"/>
              <w:rPr>
                <w:rFonts w:ascii="Arial" w:hAnsi="Arial" w:eastAsia="Arial" w:cs="Arial"/>
                <w:sz w:val="24"/>
                <w:szCs w:val="24"/>
                <w:lang w:val="en-US"/>
              </w:rPr>
            </w:pPr>
            <w:r w:rsidRPr="1B9F304D" w:rsidR="1B9F304D">
              <w:rPr>
                <w:rFonts w:ascii="Arial" w:hAnsi="Arial" w:eastAsia="Arial" w:cs="Arial"/>
                <w:sz w:val="24"/>
                <w:szCs w:val="24"/>
                <w:lang w:val="en-US"/>
              </w:rPr>
              <w:t xml:space="preserve">The theory of reflection </w:t>
            </w:r>
          </w:p>
          <w:p w:rsidR="1B9F304D" w:rsidP="1B9F304D" w:rsidRDefault="1B9F304D" w14:paraId="5A191475" w14:textId="380E8B5C">
            <w:pPr>
              <w:pStyle w:val="ListParagraph"/>
              <w:numPr>
                <w:ilvl w:val="0"/>
                <w:numId w:val="1"/>
              </w:numPr>
              <w:spacing w:before="0" w:beforeAutospacing="off" w:after="0" w:afterAutospacing="off" w:line="276" w:lineRule="auto"/>
              <w:ind w:left="428" w:right="0" w:hanging="360"/>
              <w:jc w:val="both"/>
              <w:rPr>
                <w:rFonts w:ascii="Arial" w:hAnsi="Arial" w:eastAsia="Arial" w:cs="Arial"/>
                <w:sz w:val="24"/>
                <w:szCs w:val="24"/>
              </w:rPr>
            </w:pPr>
            <w:r w:rsidRPr="1B9F304D" w:rsidR="1B9F304D">
              <w:rPr>
                <w:rFonts w:ascii="Arial" w:hAnsi="Arial" w:eastAsia="Arial" w:cs="Arial"/>
                <w:sz w:val="24"/>
                <w:szCs w:val="24"/>
              </w:rPr>
              <w:t>Analysis of different reflective models – compare/contrast/pros/cons:</w:t>
            </w:r>
          </w:p>
        </w:tc>
      </w:tr>
    </w:tbl>
    <w:p w:rsidR="79D989AA" w:rsidP="79D989AA" w:rsidRDefault="79D989AA" w14:paraId="5B9DE237" w14:textId="7F415C08">
      <w:pPr>
        <w:pStyle w:val="Normal"/>
      </w:pPr>
    </w:p>
    <w:p w:rsidR="79D989AA" w:rsidP="79D989AA" w:rsidRDefault="79D989AA" w14:paraId="3709C954" w14:textId="46DFC6F9">
      <w:pPr>
        <w:pStyle w:val="Normal"/>
      </w:pPr>
    </w:p>
    <w:p w:rsidR="79D989AA" w:rsidP="79D989AA" w:rsidRDefault="79D989AA" w14:paraId="099239ED" w14:textId="5B8252F1">
      <w:pPr>
        <w:pStyle w:val="Normal"/>
      </w:pPr>
    </w:p>
    <w:p w:rsidR="1B9F304D" w:rsidRDefault="1B9F304D" w14:paraId="7C3305CA" w14:textId="301083C8">
      <w:r>
        <w:br w:type="page"/>
      </w:r>
    </w:p>
    <w:tbl>
      <w:tblPr>
        <w:tblStyle w:val="TableGrid"/>
        <w:bidiVisual w:val="0"/>
        <w:tblW w:w="0" w:type="auto"/>
        <w:tblInd w:w="60" w:type="dxa"/>
        <w:tblLayout w:type="fixed"/>
        <w:tblLook w:val="04A0" w:firstRow="1" w:lastRow="0" w:firstColumn="1" w:lastColumn="0" w:noHBand="0" w:noVBand="1"/>
      </w:tblPr>
      <w:tblGrid>
        <w:gridCol w:w="5213"/>
        <w:gridCol w:w="5513"/>
      </w:tblGrid>
      <w:tr w:rsidR="1B9F304D" w:rsidTr="2889270A" w14:paraId="2AE00FF0">
        <w:trPr>
          <w:trHeight w:val="2970"/>
        </w:trPr>
        <w:tc>
          <w:tcPr>
            <w:tcW w:w="5213" w:type="dxa"/>
            <w:tcBorders>
              <w:top w:val="single" w:sz="8"/>
              <w:left w:val="single" w:sz="8"/>
              <w:bottom w:val="single" w:sz="8"/>
              <w:right w:val="single" w:sz="8"/>
            </w:tcBorders>
            <w:tcMar>
              <w:left w:w="108" w:type="dxa"/>
              <w:right w:w="108" w:type="dxa"/>
            </w:tcMar>
            <w:vAlign w:val="top"/>
          </w:tcPr>
          <w:p w:rsidR="1B9F304D" w:rsidP="2889270A" w:rsidRDefault="1B9F304D" w14:paraId="4CBA1C62" w14:textId="0E354DC7">
            <w:pPr>
              <w:spacing w:before="0" w:beforeAutospacing="off" w:after="0" w:afterAutospacing="off"/>
              <w:rPr>
                <w:rFonts w:ascii="Arial" w:hAnsi="Arial" w:eastAsia="Arial" w:cs="Arial"/>
                <w:color w:val="0070C0"/>
                <w:sz w:val="24"/>
                <w:szCs w:val="24"/>
              </w:rPr>
            </w:pPr>
            <w:r w:rsidRPr="2889270A" w:rsidR="1B9F304D">
              <w:rPr>
                <w:rFonts w:ascii="Arial" w:hAnsi="Arial" w:eastAsia="Arial" w:cs="Arial"/>
                <w:color w:val="0070C0"/>
                <w:sz w:val="24"/>
                <w:szCs w:val="24"/>
              </w:rPr>
              <w:t xml:space="preserve">What is reflection and reflective </w:t>
            </w:r>
            <w:r w:rsidRPr="2889270A" w:rsidR="1B9F304D">
              <w:rPr>
                <w:rFonts w:ascii="Arial" w:hAnsi="Arial" w:eastAsia="Arial" w:cs="Arial"/>
                <w:color w:val="0070C0"/>
                <w:sz w:val="24"/>
                <w:szCs w:val="24"/>
              </w:rPr>
              <w:t>practise</w:t>
            </w:r>
            <w:r w:rsidRPr="2889270A" w:rsidR="1B9F304D">
              <w:rPr>
                <w:rFonts w:ascii="Arial" w:hAnsi="Arial" w:eastAsia="Arial" w:cs="Arial"/>
                <w:color w:val="0070C0"/>
                <w:sz w:val="24"/>
                <w:szCs w:val="24"/>
              </w:rPr>
              <w:t>?</w:t>
            </w:r>
          </w:p>
          <w:p w:rsidR="1B9F304D" w:rsidP="2889270A" w:rsidRDefault="1B9F304D" w14:paraId="159D12D6" w14:textId="13946234">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0FAA4DE2" w14:textId="4BB1B1A0">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Beth</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yw</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myfyrio</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 xml:space="preserve">ac </w:t>
            </w:r>
            <w:r w:rsidRPr="2889270A" w:rsidR="1B9F304D">
              <w:rPr>
                <w:rFonts w:ascii="Arial" w:hAnsi="Arial" w:eastAsia="Arial" w:cs="Arial"/>
                <w:sz w:val="24"/>
                <w:szCs w:val="24"/>
              </w:rPr>
              <w:t>ymarf</w:t>
            </w:r>
            <w:r w:rsidRPr="2889270A" w:rsidR="1B9F304D">
              <w:rPr>
                <w:rFonts w:ascii="Arial" w:hAnsi="Arial" w:eastAsia="Arial" w:cs="Arial"/>
                <w:sz w:val="24"/>
                <w:szCs w:val="24"/>
              </w:rPr>
              <w:t>er</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myfyriol</w:t>
            </w:r>
            <w:r w:rsidRPr="2889270A" w:rsidR="1B9F304D">
              <w:rPr>
                <w:rFonts w:ascii="Arial" w:hAnsi="Arial" w:eastAsia="Arial" w:cs="Arial"/>
                <w:sz w:val="24"/>
                <w:szCs w:val="24"/>
              </w:rPr>
              <w:t>?</w:t>
            </w:r>
          </w:p>
          <w:p w:rsidR="1B9F304D" w:rsidP="2889270A" w:rsidRDefault="1B9F304D" w14:paraId="2C14D31F" w14:textId="0BCF1EA2">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7378CFDB" w:rsidP="0677DD0D" w:rsidRDefault="7378CFDB" w14:paraId="1CF11122" w14:textId="12404528">
            <w:pPr>
              <w:pStyle w:val="Normal"/>
              <w:spacing w:before="0" w:beforeAutospacing="off" w:after="0" w:afterAutospacing="off"/>
              <w:rPr>
                <w:rFonts w:ascii="Arial" w:hAnsi="Arial" w:eastAsia="Arial" w:cs="Arial"/>
                <w:sz w:val="24"/>
                <w:szCs w:val="24"/>
              </w:rPr>
            </w:pPr>
            <w:r w:rsidRPr="2889270A" w:rsidR="7378CFDB">
              <w:rPr>
                <w:rFonts w:ascii="Arial" w:hAnsi="Arial" w:eastAsia="Arial" w:cs="Arial"/>
                <w:sz w:val="24"/>
                <w:szCs w:val="24"/>
              </w:rPr>
              <w:t>Reflection and reflective practice are valuable aspects for personal and professional development. Reflection is the act of thinking deeply about one's experiences to gain clarity and a better understanding. As a result, this will provide guidance for future actions. There are multiple definitions available for reflection and reflective practice. Cottrell (2023, p. 203) refers to reflection as enabling individuals who may be unknowingly distracted by external pressure or routine demands to redirect their attention to themselves and their experiences. Applying this “mental discipline” will lead to improved future actions, outcomes, and approaches. To fulfill this, it is necessary to remain logical and be influenced by plausible evidence, which some may find challenging, as it is persona</w:t>
            </w:r>
            <w:r w:rsidRPr="2889270A" w:rsidR="7378CFDB">
              <w:rPr>
                <w:rFonts w:ascii="Arial" w:hAnsi="Arial" w:eastAsia="Arial" w:cs="Arial"/>
                <w:sz w:val="24"/>
                <w:szCs w:val="24"/>
              </w:rPr>
              <w:t>l</w:t>
            </w:r>
            <w:r w:rsidRPr="2889270A" w:rsidR="5285C497">
              <w:rPr>
                <w:rFonts w:ascii="Arial" w:hAnsi="Arial" w:eastAsia="Arial" w:cs="Arial"/>
                <w:sz w:val="24"/>
                <w:szCs w:val="24"/>
              </w:rPr>
              <w:t xml:space="preserve"> and </w:t>
            </w:r>
            <w:r w:rsidRPr="2889270A" w:rsidR="5285C497">
              <w:rPr>
                <w:rFonts w:ascii="Arial" w:hAnsi="Arial" w:eastAsia="Arial" w:cs="Arial"/>
                <w:sz w:val="24"/>
                <w:szCs w:val="24"/>
              </w:rPr>
              <w:t>it</w:t>
            </w:r>
            <w:r w:rsidRPr="2889270A" w:rsidR="5285C497">
              <w:rPr>
                <w:rFonts w:ascii="Arial" w:hAnsi="Arial" w:eastAsia="Arial" w:cs="Arial"/>
                <w:sz w:val="24"/>
                <w:szCs w:val="24"/>
              </w:rPr>
              <w:t xml:space="preserve"> can be uncomfortable</w:t>
            </w:r>
            <w:r w:rsidRPr="2889270A" w:rsidR="7378CFDB">
              <w:rPr>
                <w:rFonts w:ascii="Arial" w:hAnsi="Arial" w:eastAsia="Arial" w:cs="Arial"/>
                <w:sz w:val="24"/>
                <w:szCs w:val="24"/>
              </w:rPr>
              <w:t xml:space="preserve">.  </w:t>
            </w:r>
          </w:p>
          <w:p w:rsidR="7378CFDB" w:rsidP="2889270A" w:rsidRDefault="7378CFDB" w14:paraId="02BB6ECD" w14:textId="0AD36DA7">
            <w:pPr>
              <w:pStyle w:val="Normal"/>
              <w:spacing w:before="0" w:beforeAutospacing="off" w:after="0" w:afterAutospacing="off"/>
              <w:rPr>
                <w:rFonts w:ascii="Arial" w:hAnsi="Arial" w:eastAsia="Arial" w:cs="Arial"/>
                <w:sz w:val="24"/>
                <w:szCs w:val="24"/>
              </w:rPr>
            </w:pPr>
            <w:r w:rsidRPr="2889270A" w:rsidR="7378CFDB">
              <w:rPr>
                <w:rFonts w:ascii="Arial" w:hAnsi="Arial" w:eastAsia="Arial" w:cs="Arial"/>
                <w:sz w:val="24"/>
                <w:szCs w:val="24"/>
              </w:rPr>
              <w:t>According to Hanson (2012, p. 144), reflective practice is the process of thoughtful analysis, such as rethinking assumptions, values, and actions by considering different perspectives, including social, political, and cultural contexts, to achieve positive change.</w:t>
            </w:r>
          </w:p>
          <w:p w:rsidR="1B9F304D" w:rsidP="2889270A" w:rsidRDefault="1B9F304D" w14:paraId="0290FD49" w14:textId="0C0A1001">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7AE46E04" w14:textId="70B50FA7">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33FA545C" w14:textId="65A6C3E7">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095E45F4" w14:textId="5156FBB0">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tc>
        <w:tc>
          <w:tcPr>
            <w:tcW w:w="5513" w:type="dxa"/>
            <w:tcBorders>
              <w:top w:val="single" w:sz="8"/>
              <w:left w:val="single" w:sz="8"/>
              <w:bottom w:val="single" w:sz="8"/>
              <w:right w:val="single" w:sz="8"/>
            </w:tcBorders>
            <w:tcMar>
              <w:left w:w="108" w:type="dxa"/>
              <w:right w:w="108" w:type="dxa"/>
            </w:tcMar>
            <w:vAlign w:val="top"/>
          </w:tcPr>
          <w:p w:rsidR="1B9F304D" w:rsidP="2889270A" w:rsidRDefault="1B9F304D" w14:paraId="7C5E54CA" w14:textId="6206C816">
            <w:pPr>
              <w:spacing w:before="0" w:beforeAutospacing="off" w:after="0" w:afterAutospacing="off"/>
              <w:jc w:val="center"/>
              <w:rPr>
                <w:rFonts w:ascii="Arial" w:hAnsi="Arial" w:eastAsia="Arial" w:cs="Arial"/>
                <w:color w:val="0070C0"/>
                <w:sz w:val="24"/>
                <w:szCs w:val="24"/>
              </w:rPr>
            </w:pPr>
            <w:r w:rsidRPr="2889270A" w:rsidR="1B9F304D">
              <w:rPr>
                <w:rFonts w:ascii="Arial" w:hAnsi="Arial" w:eastAsia="Arial" w:cs="Arial"/>
                <w:color w:val="0070C0"/>
                <w:sz w:val="24"/>
                <w:szCs w:val="24"/>
              </w:rPr>
              <w:t xml:space="preserve">Why is reflective </w:t>
            </w:r>
            <w:r w:rsidRPr="2889270A" w:rsidR="1B9F304D">
              <w:rPr>
                <w:rFonts w:ascii="Arial" w:hAnsi="Arial" w:eastAsia="Arial" w:cs="Arial"/>
                <w:color w:val="0070C0"/>
                <w:sz w:val="24"/>
                <w:szCs w:val="24"/>
              </w:rPr>
              <w:t>practise</w:t>
            </w:r>
            <w:r w:rsidRPr="2889270A" w:rsidR="1B9F304D">
              <w:rPr>
                <w:rFonts w:ascii="Arial" w:hAnsi="Arial" w:eastAsia="Arial" w:cs="Arial"/>
                <w:color w:val="0070C0"/>
                <w:sz w:val="24"/>
                <w:szCs w:val="24"/>
              </w:rPr>
              <w:t xml:space="preserve"> important to EY </w:t>
            </w:r>
            <w:r w:rsidRPr="2889270A" w:rsidR="1B9F304D">
              <w:rPr>
                <w:rFonts w:ascii="Arial" w:hAnsi="Arial" w:eastAsia="Arial" w:cs="Arial"/>
                <w:color w:val="0070C0"/>
                <w:sz w:val="24"/>
                <w:szCs w:val="24"/>
              </w:rPr>
              <w:t>practise</w:t>
            </w:r>
            <w:r w:rsidRPr="2889270A" w:rsidR="1B9F304D">
              <w:rPr>
                <w:rFonts w:ascii="Arial" w:hAnsi="Arial" w:eastAsia="Arial" w:cs="Arial"/>
                <w:color w:val="0070C0"/>
                <w:sz w:val="24"/>
                <w:szCs w:val="24"/>
              </w:rPr>
              <w:t>?</w:t>
            </w:r>
          </w:p>
          <w:p w:rsidR="1B9F304D" w:rsidP="2889270A" w:rsidRDefault="1B9F304D" w14:paraId="7B1E4900" w14:textId="4C39765A">
            <w:pPr>
              <w:spacing w:before="0" w:beforeAutospacing="off" w:after="0" w:afterAutospacing="off"/>
              <w:jc w:val="center"/>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0F28895B" w14:textId="3D829264">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Pam </w:t>
            </w:r>
            <w:r w:rsidRPr="2889270A" w:rsidR="1B9F304D">
              <w:rPr>
                <w:rFonts w:ascii="Arial" w:hAnsi="Arial" w:eastAsia="Arial" w:cs="Arial"/>
                <w:sz w:val="24"/>
                <w:szCs w:val="24"/>
              </w:rPr>
              <w:t>mae</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ymarfer</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myfyriol</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yn</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bwysig</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i</w:t>
            </w:r>
            <w:r w:rsidRPr="2889270A" w:rsidR="1B9F304D">
              <w:rPr>
                <w:rFonts w:ascii="Arial" w:hAnsi="Arial" w:eastAsia="Arial" w:cs="Arial"/>
                <w:sz w:val="24"/>
                <w:szCs w:val="24"/>
              </w:rPr>
              <w:t xml:space="preserve"> </w:t>
            </w:r>
            <w:r w:rsidRPr="2889270A" w:rsidR="1B9F304D">
              <w:rPr>
                <w:rFonts w:ascii="Arial" w:hAnsi="Arial" w:eastAsia="Arial" w:cs="Arial"/>
                <w:sz w:val="24"/>
                <w:szCs w:val="24"/>
              </w:rPr>
              <w:t>ymarfer</w:t>
            </w:r>
            <w:r w:rsidRPr="2889270A" w:rsidR="1B9F304D">
              <w:rPr>
                <w:rFonts w:ascii="Arial" w:hAnsi="Arial" w:eastAsia="Arial" w:cs="Arial"/>
                <w:sz w:val="24"/>
                <w:szCs w:val="24"/>
              </w:rPr>
              <w:t xml:space="preserve"> EY?</w:t>
            </w:r>
          </w:p>
          <w:p w:rsidR="1B9F304D" w:rsidP="2889270A" w:rsidRDefault="1B9F304D" w14:paraId="3F444D4E" w14:textId="295F3D29">
            <w:pPr>
              <w:spacing w:before="0" w:beforeAutospacing="off" w:after="0" w:afterAutospacing="off"/>
              <w:rPr>
                <w:rFonts w:ascii="Arial" w:hAnsi="Arial" w:eastAsia="Arial" w:cs="Arial"/>
                <w:sz w:val="24"/>
                <w:szCs w:val="24"/>
              </w:rPr>
            </w:pPr>
            <w:r w:rsidRPr="2889270A" w:rsidR="1B9F304D">
              <w:rPr>
                <w:rFonts w:ascii="Arial" w:hAnsi="Arial" w:eastAsia="Arial" w:cs="Arial"/>
                <w:sz w:val="24"/>
                <w:szCs w:val="24"/>
              </w:rPr>
              <w:t xml:space="preserve"> </w:t>
            </w:r>
          </w:p>
          <w:p w:rsidR="1B9F304D" w:rsidP="2889270A" w:rsidRDefault="1B9F304D" w14:paraId="097F683B" w14:textId="140CFC64">
            <w:pPr>
              <w:pStyle w:val="Normal"/>
              <w:suppressLineNumbers w:val="0"/>
              <w:spacing w:before="0" w:beforeAutospacing="off" w:after="0" w:afterAutospacing="off"/>
              <w:rPr>
                <w:rFonts w:ascii="Arial" w:hAnsi="Arial" w:eastAsia="Arial" w:cs="Arial"/>
                <w:b w:val="0"/>
                <w:bCs w:val="0"/>
                <w:i w:val="0"/>
                <w:iCs w:val="0"/>
                <w:caps w:val="0"/>
                <w:smallCaps w:val="0"/>
                <w:noProof w:val="0"/>
                <w:color w:val="3A3A3A" w:themeColor="background2" w:themeTint="FF" w:themeShade="40"/>
                <w:sz w:val="24"/>
                <w:szCs w:val="24"/>
                <w:lang w:val="en-US"/>
              </w:rPr>
            </w:pPr>
            <w:r w:rsidRPr="2889270A" w:rsidR="14E9A893">
              <w:rPr>
                <w:rFonts w:ascii="Arial" w:hAnsi="Arial" w:eastAsia="Arial" w:cs="Arial"/>
                <w:sz w:val="24"/>
                <w:szCs w:val="24"/>
              </w:rPr>
              <w:t>Reflective practice is significant in early years because it helps practitioners</w:t>
            </w:r>
            <w:r w:rsidRPr="2889270A" w:rsidR="1CF1DB8E">
              <w:rPr>
                <w:rFonts w:ascii="Arial" w:hAnsi="Arial" w:eastAsia="Arial" w:cs="Arial"/>
                <w:sz w:val="24"/>
                <w:szCs w:val="24"/>
              </w:rPr>
              <w:t xml:space="preserve"> </w:t>
            </w:r>
            <w:r w:rsidRPr="2889270A" w:rsidR="1CF1DB8E">
              <w:rPr>
                <w:rFonts w:ascii="Arial" w:hAnsi="Arial" w:eastAsia="Arial" w:cs="Arial"/>
                <w:sz w:val="24"/>
                <w:szCs w:val="24"/>
              </w:rPr>
              <w:t>frequently</w:t>
            </w:r>
            <w:r w:rsidRPr="2889270A" w:rsidR="14E9A893">
              <w:rPr>
                <w:rFonts w:ascii="Arial" w:hAnsi="Arial" w:eastAsia="Arial" w:cs="Arial"/>
                <w:sz w:val="24"/>
                <w:szCs w:val="24"/>
              </w:rPr>
              <w:t xml:space="preserve"> </w:t>
            </w:r>
            <w:r w:rsidRPr="2889270A" w:rsidR="14E9A893">
              <w:rPr>
                <w:rFonts w:ascii="Arial" w:hAnsi="Arial" w:eastAsia="Arial" w:cs="Arial"/>
                <w:sz w:val="24"/>
                <w:szCs w:val="24"/>
              </w:rPr>
              <w:t>analyse</w:t>
            </w:r>
            <w:r w:rsidRPr="2889270A" w:rsidR="14E9A893">
              <w:rPr>
                <w:rFonts w:ascii="Arial" w:hAnsi="Arial" w:eastAsia="Arial" w:cs="Arial"/>
                <w:sz w:val="24"/>
                <w:szCs w:val="24"/>
              </w:rPr>
              <w:t xml:space="preserve"> what they do, learn from it, and improve</w:t>
            </w:r>
            <w:r w:rsidRPr="2889270A" w:rsidR="14E9A893">
              <w:rPr>
                <w:rFonts w:ascii="Arial" w:hAnsi="Arial" w:eastAsia="Arial" w:cs="Arial"/>
                <w:sz w:val="24"/>
                <w:szCs w:val="24"/>
              </w:rPr>
              <w:t xml:space="preserve">. Historically, education accepted harsh methods like physical punishment, but </w:t>
            </w:r>
            <w:bookmarkStart w:name="_Int_oqRKQeBg" w:id="768287452"/>
            <w:r w:rsidRPr="2889270A" w:rsidR="14E9A893">
              <w:rPr>
                <w:rFonts w:ascii="Arial" w:hAnsi="Arial" w:eastAsia="Arial" w:cs="Arial"/>
                <w:sz w:val="24"/>
                <w:szCs w:val="24"/>
              </w:rPr>
              <w:t>reflecting on</w:t>
            </w:r>
            <w:bookmarkEnd w:id="768287452"/>
            <w:r w:rsidRPr="2889270A" w:rsidR="14E9A893">
              <w:rPr>
                <w:rFonts w:ascii="Arial" w:hAnsi="Arial" w:eastAsia="Arial" w:cs="Arial"/>
                <w:sz w:val="24"/>
                <w:szCs w:val="24"/>
              </w:rPr>
              <w:t xml:space="preserve"> practice has helped move to more thoughtful approaches that focus on children’s wellbeing and needs. For instance, the Foundation Phase framework consists of principles that are statutory and guide early </w:t>
            </w:r>
            <w:r w:rsidRPr="2889270A" w:rsidR="14E9A893">
              <w:rPr>
                <w:rFonts w:ascii="Arial" w:hAnsi="Arial" w:eastAsia="Arial" w:cs="Arial"/>
                <w:sz w:val="24"/>
                <w:szCs w:val="24"/>
              </w:rPr>
              <w:t>years</w:t>
            </w:r>
            <w:r w:rsidRPr="2889270A" w:rsidR="14E9A893">
              <w:rPr>
                <w:rFonts w:ascii="Arial" w:hAnsi="Arial" w:eastAsia="Arial" w:cs="Arial"/>
                <w:sz w:val="24"/>
                <w:szCs w:val="24"/>
              </w:rPr>
              <w:t xml:space="preserve"> practice. Its principles </w:t>
            </w:r>
            <w:r w:rsidRPr="2889270A" w:rsidR="14E9A893">
              <w:rPr>
                <w:rFonts w:ascii="Arial" w:hAnsi="Arial" w:eastAsia="Arial" w:cs="Arial"/>
                <w:sz w:val="24"/>
                <w:szCs w:val="24"/>
              </w:rPr>
              <w:t>emphasise</w:t>
            </w:r>
            <w:r w:rsidRPr="2889270A" w:rsidR="14E9A893">
              <w:rPr>
                <w:rFonts w:ascii="Arial" w:hAnsi="Arial" w:eastAsia="Arial" w:cs="Arial"/>
                <w:sz w:val="24"/>
                <w:szCs w:val="24"/>
              </w:rPr>
              <w:t xml:space="preserve"> holistic development, building on children’s </w:t>
            </w:r>
            <w:r w:rsidRPr="2889270A" w:rsidR="14E9A893">
              <w:rPr>
                <w:rFonts w:ascii="Arial" w:hAnsi="Arial" w:eastAsia="Arial" w:cs="Arial"/>
                <w:sz w:val="24"/>
                <w:szCs w:val="24"/>
              </w:rPr>
              <w:t>previous</w:t>
            </w:r>
            <w:r w:rsidRPr="2889270A" w:rsidR="14E9A893">
              <w:rPr>
                <w:rFonts w:ascii="Arial" w:hAnsi="Arial" w:eastAsia="Arial" w:cs="Arial"/>
                <w:sz w:val="24"/>
                <w:szCs w:val="24"/>
              </w:rPr>
              <w:t xml:space="preserve"> learning, and promoting equality, diversity, and inclusion (Welsh Government, 2015).</w:t>
            </w:r>
            <w:r w:rsidRPr="2889270A" w:rsidR="34837BF2">
              <w:rPr>
                <w:rFonts w:ascii="Arial" w:hAnsi="Arial" w:eastAsia="Arial" w:cs="Arial"/>
                <w:sz w:val="24"/>
                <w:szCs w:val="24"/>
              </w:rPr>
              <w:t xml:space="preserve"> </w:t>
            </w:r>
            <w:r w:rsidRPr="2889270A" w:rsidR="0F26435E">
              <w:rPr>
                <w:rFonts w:ascii="Arial" w:hAnsi="Arial" w:eastAsia="Arial" w:cs="Arial"/>
                <w:sz w:val="24"/>
                <w:szCs w:val="24"/>
              </w:rPr>
              <w:t xml:space="preserve">Reflective practice brings many benefits. It helps practitioners build confidence by </w:t>
            </w:r>
            <w:r w:rsidRPr="2889270A" w:rsidR="0F26435E">
              <w:rPr>
                <w:rFonts w:ascii="Arial" w:hAnsi="Arial" w:eastAsia="Arial" w:cs="Arial"/>
                <w:sz w:val="24"/>
                <w:szCs w:val="24"/>
              </w:rPr>
              <w:t>identifying</w:t>
            </w:r>
            <w:r w:rsidRPr="2889270A" w:rsidR="0F26435E">
              <w:rPr>
                <w:rFonts w:ascii="Arial" w:hAnsi="Arial" w:eastAsia="Arial" w:cs="Arial"/>
                <w:sz w:val="24"/>
                <w:szCs w:val="24"/>
              </w:rPr>
              <w:t xml:space="preserve"> what is </w:t>
            </w:r>
            <w:r w:rsidRPr="2889270A" w:rsidR="2AF5C3A9">
              <w:rPr>
                <w:rFonts w:ascii="Arial" w:hAnsi="Arial" w:eastAsia="Arial" w:cs="Arial"/>
                <w:sz w:val="24"/>
                <w:szCs w:val="24"/>
              </w:rPr>
              <w:t>effective and what could be developed further, helping them make more informed decisions. It also allows them to make sense of their own experiences and continue growing in a professional</w:t>
            </w:r>
            <w:r w:rsidRPr="2889270A" w:rsidR="02851EA2">
              <w:rPr>
                <w:rFonts w:ascii="Arial" w:hAnsi="Arial" w:eastAsia="Arial" w:cs="Arial"/>
                <w:sz w:val="24"/>
                <w:szCs w:val="24"/>
              </w:rPr>
              <w:t xml:space="preserve"> </w:t>
            </w:r>
            <w:r w:rsidRPr="2889270A" w:rsidR="2AF5C3A9">
              <w:rPr>
                <w:rFonts w:ascii="Arial" w:hAnsi="Arial" w:eastAsia="Arial" w:cs="Arial"/>
                <w:sz w:val="24"/>
                <w:szCs w:val="24"/>
              </w:rPr>
              <w:t xml:space="preserve">role. </w:t>
            </w:r>
            <w:r w:rsidRPr="2889270A" w:rsidR="05C25C6C">
              <w:rPr>
                <w:rFonts w:ascii="Arial" w:hAnsi="Arial" w:eastAsia="Arial" w:cs="Arial"/>
                <w:sz w:val="24"/>
                <w:szCs w:val="24"/>
              </w:rPr>
              <w:t xml:space="preserve">Additionally, Lindon and </w:t>
            </w:r>
            <w:r w:rsidRPr="2889270A" w:rsidR="05C25C6C">
              <w:rPr>
                <w:rFonts w:ascii="Arial" w:hAnsi="Arial" w:eastAsia="Arial" w:cs="Arial"/>
                <w:sz w:val="24"/>
                <w:szCs w:val="24"/>
              </w:rPr>
              <w:t>Trodd</w:t>
            </w:r>
            <w:r w:rsidRPr="2889270A" w:rsidR="05C25C6C">
              <w:rPr>
                <w:rFonts w:ascii="Arial" w:hAnsi="Arial" w:eastAsia="Arial" w:cs="Arial"/>
                <w:sz w:val="24"/>
                <w:szCs w:val="24"/>
              </w:rPr>
              <w:t xml:space="preserve"> (2016, p. 7) explain that practitioners who regularly engage with reflective practice are more likely to take the best possible course of action as a default response to most situations that might unfold. </w:t>
            </w:r>
            <w:r w:rsidRPr="2889270A" w:rsidR="469F93D1">
              <w:rPr>
                <w:rFonts w:ascii="Arial" w:hAnsi="Arial" w:eastAsia="Arial" w:cs="Arial"/>
                <w:sz w:val="24"/>
                <w:szCs w:val="24"/>
              </w:rPr>
              <w:t>R</w:t>
            </w:r>
            <w:r w:rsidRPr="2889270A" w:rsidR="4A6E1156">
              <w:rPr>
                <w:rFonts w:ascii="Arial" w:hAnsi="Arial" w:eastAsia="Arial" w:cs="Arial"/>
                <w:sz w:val="24"/>
                <w:szCs w:val="24"/>
              </w:rPr>
              <w:t>eflective practice can</w:t>
            </w:r>
            <w:r w:rsidRPr="2889270A" w:rsidR="1AB9F9E0">
              <w:rPr>
                <w:rFonts w:ascii="Arial" w:hAnsi="Arial" w:eastAsia="Arial" w:cs="Arial"/>
                <w:sz w:val="24"/>
                <w:szCs w:val="24"/>
              </w:rPr>
              <w:t xml:space="preserve"> promote</w:t>
            </w:r>
            <w:r w:rsidRPr="2889270A" w:rsidR="4A6E1156">
              <w:rPr>
                <w:rFonts w:ascii="Arial" w:hAnsi="Arial" w:eastAsia="Arial" w:cs="Arial"/>
                <w:sz w:val="24"/>
                <w:szCs w:val="24"/>
              </w:rPr>
              <w:t xml:space="preserve"> </w:t>
            </w:r>
            <w:r w:rsidRPr="2889270A" w:rsidR="6D83D87D">
              <w:rPr>
                <w:rFonts w:ascii="Arial" w:hAnsi="Arial" w:eastAsia="Arial" w:cs="Arial"/>
                <w:sz w:val="24"/>
                <w:szCs w:val="24"/>
              </w:rPr>
              <w:t>clarity,</w:t>
            </w:r>
            <w:r w:rsidRPr="2889270A" w:rsidR="4A6E1156">
              <w:rPr>
                <w:rFonts w:ascii="Arial" w:hAnsi="Arial" w:eastAsia="Arial" w:cs="Arial"/>
                <w:sz w:val="24"/>
                <w:szCs w:val="24"/>
              </w:rPr>
              <w:t xml:space="preserve"> </w:t>
            </w:r>
            <w:r w:rsidRPr="2889270A" w:rsidR="386A13B5">
              <w:rPr>
                <w:rFonts w:ascii="Arial" w:hAnsi="Arial" w:eastAsia="Arial" w:cs="Arial"/>
                <w:sz w:val="24"/>
                <w:szCs w:val="24"/>
              </w:rPr>
              <w:t>especially when done</w:t>
            </w:r>
            <w:r w:rsidRPr="2889270A" w:rsidR="469411B9">
              <w:rPr>
                <w:rFonts w:ascii="Arial" w:hAnsi="Arial" w:eastAsia="Arial" w:cs="Arial"/>
                <w:sz w:val="24"/>
                <w:szCs w:val="24"/>
              </w:rPr>
              <w:t xml:space="preserve"> collaboratively as </w:t>
            </w:r>
            <w:r w:rsidRPr="2889270A" w:rsidR="646F1AB4">
              <w:rPr>
                <w:rFonts w:ascii="Arial" w:hAnsi="Arial" w:eastAsia="Arial" w:cs="Arial"/>
                <w:sz w:val="24"/>
                <w:szCs w:val="24"/>
              </w:rPr>
              <w:t>others</w:t>
            </w:r>
            <w:r w:rsidRPr="2889270A" w:rsidR="469411B9">
              <w:rPr>
                <w:rFonts w:ascii="Arial" w:hAnsi="Arial" w:eastAsia="Arial" w:cs="Arial"/>
                <w:sz w:val="24"/>
                <w:szCs w:val="24"/>
              </w:rPr>
              <w:t xml:space="preserve"> may be able to</w:t>
            </w:r>
            <w:r w:rsidRPr="2889270A" w:rsidR="5B43DD18">
              <w:rPr>
                <w:rFonts w:ascii="Arial" w:hAnsi="Arial" w:eastAsia="Arial" w:cs="Arial"/>
                <w:sz w:val="24"/>
                <w:szCs w:val="24"/>
              </w:rPr>
              <w:t xml:space="preserve"> help</w:t>
            </w:r>
            <w:r w:rsidRPr="2889270A" w:rsidR="469411B9">
              <w:rPr>
                <w:rFonts w:ascii="Arial" w:hAnsi="Arial" w:eastAsia="Arial" w:cs="Arial"/>
                <w:sz w:val="24"/>
                <w:szCs w:val="24"/>
              </w:rPr>
              <w:t xml:space="preserve"> </w:t>
            </w:r>
            <w:r w:rsidRPr="2889270A" w:rsidR="469411B9">
              <w:rPr>
                <w:rFonts w:ascii="Arial" w:hAnsi="Arial" w:eastAsia="Arial" w:cs="Arial"/>
                <w:sz w:val="24"/>
                <w:szCs w:val="24"/>
              </w:rPr>
              <w:t>identify</w:t>
            </w:r>
            <w:r w:rsidRPr="2889270A" w:rsidR="469411B9">
              <w:rPr>
                <w:rFonts w:ascii="Arial" w:hAnsi="Arial" w:eastAsia="Arial" w:cs="Arial"/>
                <w:sz w:val="24"/>
                <w:szCs w:val="24"/>
              </w:rPr>
              <w:t xml:space="preserve"> any mistakes an individual</w:t>
            </w:r>
            <w:r w:rsidRPr="2889270A" w:rsidR="7F8E8471">
              <w:rPr>
                <w:rFonts w:ascii="Arial" w:hAnsi="Arial" w:eastAsia="Arial" w:cs="Arial"/>
                <w:sz w:val="24"/>
                <w:szCs w:val="24"/>
              </w:rPr>
              <w:t xml:space="preserve"> might be unaware of or overlook</w:t>
            </w:r>
            <w:r w:rsidRPr="2889270A" w:rsidR="24C3EEFA">
              <w:rPr>
                <w:rFonts w:ascii="Arial" w:hAnsi="Arial" w:eastAsia="Arial" w:cs="Arial"/>
                <w:sz w:val="24"/>
                <w:szCs w:val="24"/>
              </w:rPr>
              <w:t xml:space="preserve"> (Lindon and </w:t>
            </w:r>
            <w:r w:rsidRPr="2889270A" w:rsidR="24C3EEFA">
              <w:rPr>
                <w:rFonts w:ascii="Arial" w:hAnsi="Arial" w:eastAsia="Arial" w:cs="Arial"/>
                <w:sz w:val="24"/>
                <w:szCs w:val="24"/>
              </w:rPr>
              <w:t>Trodd</w:t>
            </w:r>
            <w:r w:rsidRPr="2889270A" w:rsidR="24C3EEFA">
              <w:rPr>
                <w:rFonts w:ascii="Arial" w:hAnsi="Arial" w:eastAsia="Arial" w:cs="Arial"/>
                <w:sz w:val="24"/>
                <w:szCs w:val="24"/>
              </w:rPr>
              <w:t>, 2016, p. 9)</w:t>
            </w:r>
            <w:r w:rsidRPr="2889270A" w:rsidR="3A5BD589">
              <w:rPr>
                <w:rFonts w:ascii="Arial" w:hAnsi="Arial" w:eastAsia="Arial" w:cs="Arial"/>
                <w:sz w:val="24"/>
                <w:szCs w:val="24"/>
              </w:rPr>
              <w:t>.</w:t>
            </w:r>
            <w:r w:rsidRPr="2889270A" w:rsidR="05DB45E6">
              <w:rPr>
                <w:rFonts w:ascii="Arial" w:hAnsi="Arial" w:eastAsia="Arial" w:cs="Arial"/>
                <w:sz w:val="24"/>
                <w:szCs w:val="24"/>
              </w:rPr>
              <w:t xml:space="preserve"> </w:t>
            </w:r>
            <w:r w:rsidRPr="2889270A" w:rsidR="66ACD8D3">
              <w:rPr>
                <w:rFonts w:ascii="Arial" w:hAnsi="Arial" w:eastAsia="Arial" w:cs="Arial"/>
                <w:sz w:val="24"/>
                <w:szCs w:val="24"/>
              </w:rPr>
              <w:t>Consequently</w:t>
            </w:r>
            <w:r w:rsidRPr="2889270A" w:rsidR="05DB45E6">
              <w:rPr>
                <w:rFonts w:ascii="Arial" w:hAnsi="Arial" w:eastAsia="Arial" w:cs="Arial"/>
                <w:noProof w:val="0"/>
                <w:sz w:val="24"/>
                <w:szCs w:val="24"/>
                <w:lang w:val="en-US"/>
              </w:rPr>
              <w:t>, practitioners will become more familiar with theories, understand how to apply them, and adhere to professional standards.</w:t>
            </w:r>
            <w:r w:rsidRPr="2889270A" w:rsidR="3A5BD589">
              <w:rPr>
                <w:rFonts w:ascii="Arial" w:hAnsi="Arial" w:eastAsia="Arial" w:cs="Arial"/>
                <w:sz w:val="24"/>
                <w:szCs w:val="24"/>
              </w:rPr>
              <w:t xml:space="preserve"> Furthermore, this is likely to </w:t>
            </w:r>
            <w:r w:rsidRPr="2889270A" w:rsidR="73A0DB43">
              <w:rPr>
                <w:rFonts w:ascii="Arial" w:hAnsi="Arial" w:eastAsia="Arial" w:cs="Arial"/>
                <w:sz w:val="24"/>
                <w:szCs w:val="24"/>
              </w:rPr>
              <w:t>e</w:t>
            </w:r>
            <w:r w:rsidRPr="2889270A" w:rsidR="3A5BD589">
              <w:rPr>
                <w:rFonts w:ascii="Arial" w:hAnsi="Arial" w:eastAsia="Arial" w:cs="Arial"/>
                <w:sz w:val="24"/>
                <w:szCs w:val="24"/>
              </w:rPr>
              <w:t>n</w:t>
            </w:r>
            <w:r w:rsidRPr="2889270A" w:rsidR="73A0DB43">
              <w:rPr>
                <w:rFonts w:ascii="Arial" w:hAnsi="Arial" w:eastAsia="Arial" w:cs="Arial"/>
                <w:sz w:val="24"/>
                <w:szCs w:val="24"/>
              </w:rPr>
              <w:t xml:space="preserve">hance the quality of </w:t>
            </w:r>
            <w:r w:rsidRPr="2889270A" w:rsidR="103CA375">
              <w:rPr>
                <w:rFonts w:ascii="Arial" w:hAnsi="Arial" w:eastAsia="Arial" w:cs="Arial"/>
                <w:sz w:val="24"/>
                <w:szCs w:val="24"/>
              </w:rPr>
              <w:t>provision,</w:t>
            </w:r>
            <w:r w:rsidRPr="2889270A" w:rsidR="38CF2249">
              <w:rPr>
                <w:rFonts w:ascii="Arial" w:hAnsi="Arial" w:eastAsia="Arial" w:cs="Arial"/>
                <w:sz w:val="24"/>
                <w:szCs w:val="24"/>
              </w:rPr>
              <w:t xml:space="preserve"> </w:t>
            </w:r>
            <w:r w:rsidRPr="2889270A" w:rsidR="7F71F033">
              <w:rPr>
                <w:rFonts w:ascii="Arial" w:hAnsi="Arial" w:eastAsia="Arial" w:cs="Arial"/>
                <w:sz w:val="24"/>
                <w:szCs w:val="24"/>
              </w:rPr>
              <w:t>encourage</w:t>
            </w:r>
            <w:r w:rsidRPr="2889270A" w:rsidR="38CF2249">
              <w:rPr>
                <w:rFonts w:ascii="Arial" w:hAnsi="Arial" w:eastAsia="Arial" w:cs="Arial"/>
                <w:sz w:val="24"/>
                <w:szCs w:val="24"/>
              </w:rPr>
              <w:t xml:space="preserve"> </w:t>
            </w:r>
            <w:r w:rsidRPr="2889270A" w:rsidR="337CF448">
              <w:rPr>
                <w:rFonts w:ascii="Arial" w:hAnsi="Arial" w:eastAsia="Arial" w:cs="Arial"/>
                <w:sz w:val="24"/>
                <w:szCs w:val="24"/>
              </w:rPr>
              <w:t>self-confidence</w:t>
            </w:r>
            <w:r w:rsidRPr="2889270A" w:rsidR="6553E684">
              <w:rPr>
                <w:rFonts w:ascii="Arial" w:hAnsi="Arial" w:eastAsia="Arial" w:cs="Arial"/>
                <w:sz w:val="24"/>
                <w:szCs w:val="24"/>
              </w:rPr>
              <w:t xml:space="preserve"> for practitioners,</w:t>
            </w:r>
            <w:r w:rsidRPr="2889270A" w:rsidR="38CF2249">
              <w:rPr>
                <w:rFonts w:ascii="Arial" w:hAnsi="Arial" w:eastAsia="Arial" w:cs="Arial"/>
                <w:sz w:val="24"/>
                <w:szCs w:val="24"/>
              </w:rPr>
              <w:t xml:space="preserve"> </w:t>
            </w:r>
            <w:r w:rsidRPr="2889270A" w:rsidR="38CF2249">
              <w:rPr>
                <w:rFonts w:ascii="Arial" w:hAnsi="Arial" w:eastAsia="Arial" w:cs="Arial"/>
                <w:sz w:val="24"/>
                <w:szCs w:val="24"/>
              </w:rPr>
              <w:t xml:space="preserve">and </w:t>
            </w:r>
            <w:r w:rsidRPr="2889270A" w:rsidR="3955BCFA">
              <w:rPr>
                <w:rFonts w:ascii="Arial" w:hAnsi="Arial" w:eastAsia="Arial" w:cs="Arial"/>
                <w:sz w:val="24"/>
                <w:szCs w:val="24"/>
              </w:rPr>
              <w:t>mean</w:t>
            </w:r>
            <w:r w:rsidRPr="2889270A" w:rsidR="3A5BD589">
              <w:rPr>
                <w:rFonts w:ascii="Arial" w:hAnsi="Arial" w:eastAsia="Arial" w:cs="Arial"/>
                <w:sz w:val="24"/>
                <w:szCs w:val="24"/>
              </w:rPr>
              <w:t xml:space="preserve"> </w:t>
            </w:r>
            <w:r w:rsidRPr="2889270A" w:rsidR="3A5BD589">
              <w:rPr>
                <w:rFonts w:ascii="Arial" w:hAnsi="Arial" w:eastAsia="Arial" w:cs="Arial"/>
                <w:sz w:val="24"/>
                <w:szCs w:val="24"/>
              </w:rPr>
              <w:t>better outcomes</w:t>
            </w:r>
            <w:r w:rsidRPr="2889270A" w:rsidR="0E797B76">
              <w:rPr>
                <w:rFonts w:ascii="Arial" w:hAnsi="Arial" w:eastAsia="Arial" w:cs="Arial"/>
                <w:sz w:val="24"/>
                <w:szCs w:val="24"/>
              </w:rPr>
              <w:t xml:space="preserve"> for children</w:t>
            </w:r>
            <w:r w:rsidRPr="2889270A" w:rsidR="0FAFCD76">
              <w:rPr>
                <w:rFonts w:ascii="Arial" w:hAnsi="Arial" w:eastAsia="Arial" w:cs="Arial"/>
                <w:sz w:val="24"/>
                <w:szCs w:val="24"/>
              </w:rPr>
              <w:t xml:space="preserve"> and families</w:t>
            </w:r>
            <w:r w:rsidRPr="2889270A" w:rsidR="794F31B2">
              <w:rPr>
                <w:rFonts w:ascii="Arial" w:hAnsi="Arial" w:eastAsia="Arial" w:cs="Arial"/>
                <w:sz w:val="24"/>
                <w:szCs w:val="24"/>
              </w:rPr>
              <w:t>.</w:t>
            </w:r>
            <w:r w:rsidRPr="2889270A" w:rsidR="04BBBA42">
              <w:rPr>
                <w:rFonts w:ascii="Arial" w:hAnsi="Arial" w:eastAsia="Arial" w:cs="Arial"/>
                <w:sz w:val="24"/>
                <w:szCs w:val="24"/>
              </w:rPr>
              <w:t xml:space="preserve"> In fact,</w:t>
            </w:r>
            <w:r w:rsidRPr="2889270A" w:rsidR="13B0D5D4">
              <w:rPr>
                <w:rFonts w:ascii="Arial" w:hAnsi="Arial" w:eastAsia="Arial" w:cs="Arial"/>
                <w:sz w:val="24"/>
                <w:szCs w:val="24"/>
              </w:rPr>
              <w:t xml:space="preserve"> fostering these positive relationships </w:t>
            </w:r>
            <w:r w:rsidRPr="2889270A" w:rsidR="654EA517">
              <w:rPr>
                <w:rFonts w:ascii="Arial" w:hAnsi="Arial" w:eastAsia="Arial" w:cs="Arial"/>
                <w:sz w:val="24"/>
                <w:szCs w:val="24"/>
              </w:rPr>
              <w:t>can</w:t>
            </w:r>
            <w:r w:rsidRPr="2889270A" w:rsidR="3E99DB9F">
              <w:rPr>
                <w:rFonts w:ascii="Arial" w:hAnsi="Arial" w:eastAsia="Arial" w:cs="Arial"/>
                <w:sz w:val="24"/>
                <w:szCs w:val="24"/>
              </w:rPr>
              <w:t xml:space="preserve"> </w:t>
            </w:r>
            <w:r w:rsidRPr="2889270A" w:rsidR="3E99DB9F">
              <w:rPr>
                <w:rFonts w:ascii="Arial" w:hAnsi="Arial" w:eastAsia="Arial" w:cs="Arial"/>
                <w:sz w:val="24"/>
                <w:szCs w:val="24"/>
              </w:rPr>
              <w:t>create a sense of community</w:t>
            </w:r>
            <w:r w:rsidRPr="2889270A" w:rsidR="4E6AE230">
              <w:rPr>
                <w:rFonts w:ascii="Arial" w:hAnsi="Arial" w:eastAsia="Arial" w:cs="Arial"/>
                <w:sz w:val="24"/>
                <w:szCs w:val="24"/>
              </w:rPr>
              <w:t xml:space="preserve">, </w:t>
            </w:r>
            <w:r w:rsidRPr="2889270A" w:rsidR="13B0D5D4">
              <w:rPr>
                <w:rFonts w:ascii="Arial" w:hAnsi="Arial" w:eastAsia="Arial" w:cs="Arial"/>
                <w:sz w:val="24"/>
                <w:szCs w:val="24"/>
              </w:rPr>
              <w:t>result</w:t>
            </w:r>
            <w:r w:rsidRPr="2889270A" w:rsidR="4F36C624">
              <w:rPr>
                <w:rFonts w:ascii="Arial" w:hAnsi="Arial" w:eastAsia="Arial" w:cs="Arial"/>
                <w:sz w:val="24"/>
                <w:szCs w:val="24"/>
              </w:rPr>
              <w:t>ing</w:t>
            </w:r>
            <w:r w:rsidRPr="2889270A" w:rsidR="13B0D5D4">
              <w:rPr>
                <w:rFonts w:ascii="Arial" w:hAnsi="Arial" w:eastAsia="Arial" w:cs="Arial"/>
                <w:sz w:val="24"/>
                <w:szCs w:val="24"/>
              </w:rPr>
              <w:t xml:space="preserve"> in</w:t>
            </w:r>
            <w:r w:rsidRPr="2889270A" w:rsidR="04BBBA42">
              <w:rPr>
                <w:rFonts w:ascii="Arial" w:hAnsi="Arial" w:eastAsia="Arial" w:cs="Arial"/>
                <w:sz w:val="24"/>
                <w:szCs w:val="24"/>
              </w:rPr>
              <w:t xml:space="preserve"> </w:t>
            </w:r>
            <w:r w:rsidRPr="2889270A" w:rsidR="6DA4C7A7">
              <w:rPr>
                <w:rFonts w:ascii="Arial" w:hAnsi="Arial" w:eastAsia="Arial" w:cs="Arial"/>
                <w:sz w:val="24"/>
                <w:szCs w:val="24"/>
              </w:rPr>
              <w:t>wider benefits for society as the</w:t>
            </w:r>
            <w:r w:rsidRPr="2889270A" w:rsidR="65F2FEBC">
              <w:rPr>
                <w:rFonts w:ascii="Arial" w:hAnsi="Arial" w:eastAsia="Arial" w:cs="Arial"/>
                <w:sz w:val="24"/>
                <w:szCs w:val="24"/>
              </w:rPr>
              <w:t>se transitional skills prepare</w:t>
            </w:r>
            <w:r w:rsidRPr="2889270A" w:rsidR="77E341F1">
              <w:rPr>
                <w:rFonts w:ascii="Arial" w:hAnsi="Arial" w:eastAsia="Arial" w:cs="Arial"/>
                <w:sz w:val="24"/>
                <w:szCs w:val="24"/>
              </w:rPr>
              <w:t xml:space="preserve"> children</w:t>
            </w:r>
            <w:r w:rsidRPr="2889270A" w:rsidR="6A2D7B8C">
              <w:rPr>
                <w:rFonts w:ascii="Arial" w:hAnsi="Arial" w:eastAsia="Arial" w:cs="Arial"/>
                <w:sz w:val="24"/>
                <w:szCs w:val="24"/>
              </w:rPr>
              <w:t xml:space="preserve"> and families</w:t>
            </w:r>
            <w:r w:rsidRPr="2889270A" w:rsidR="77E341F1">
              <w:rPr>
                <w:rFonts w:ascii="Arial" w:hAnsi="Arial" w:eastAsia="Arial" w:cs="Arial"/>
                <w:sz w:val="24"/>
                <w:szCs w:val="24"/>
              </w:rPr>
              <w:t xml:space="preserve"> for later life</w:t>
            </w:r>
            <w:r w:rsidRPr="2889270A" w:rsidR="4259929A">
              <w:rPr>
                <w:rFonts w:ascii="Arial" w:hAnsi="Arial" w:eastAsia="Arial" w:cs="Arial"/>
                <w:sz w:val="24"/>
                <w:szCs w:val="24"/>
              </w:rPr>
              <w:t>.</w:t>
            </w:r>
            <w:r w:rsidRPr="2889270A" w:rsidR="149917F2">
              <w:rPr>
                <w:rFonts w:ascii="Arial" w:hAnsi="Arial" w:eastAsia="Arial" w:cs="Arial"/>
                <w:sz w:val="24"/>
                <w:szCs w:val="24"/>
              </w:rPr>
              <w:t xml:space="preserve"> </w:t>
            </w:r>
            <w:r w:rsidRPr="2889270A" w:rsidR="366804A6">
              <w:rPr>
                <w:rFonts w:ascii="Arial" w:hAnsi="Arial" w:eastAsia="Arial" w:cs="Arial"/>
                <w:noProof w:val="0"/>
                <w:sz w:val="24"/>
                <w:szCs w:val="24"/>
                <w:lang w:val="en-US"/>
              </w:rPr>
              <w:t>Reflective practice draws on practitioners’ knowledge and capabilities, empowering them to develop their professional voice. In Early Years practice, this professional voice is most effective when led by those actually doing the work, rather than being imposed by theorists or policy makers. (Brookfield, 2017, p. 12)</w:t>
            </w:r>
          </w:p>
          <w:p w:rsidR="1B9F304D" w:rsidP="2889270A" w:rsidRDefault="1B9F304D" w14:paraId="35BDE0F9" w14:textId="2C84857D">
            <w:pPr>
              <w:pStyle w:val="Normal"/>
              <w:suppressLineNumbers w:val="0"/>
              <w:bidi w:val="0"/>
              <w:spacing w:before="0" w:beforeAutospacing="off" w:after="0" w:afterAutospacing="off"/>
              <w:rPr>
                <w:rFonts w:ascii="Arial" w:hAnsi="Arial" w:eastAsia="Arial" w:cs="Arial"/>
                <w:noProof w:val="0"/>
                <w:sz w:val="24"/>
                <w:szCs w:val="24"/>
                <w:lang w:val="en-US"/>
              </w:rPr>
            </w:pPr>
          </w:p>
        </w:tc>
      </w:tr>
      <w:tr w:rsidR="1B9F304D" w:rsidTr="2889270A" w14:paraId="6781A985">
        <w:trPr>
          <w:trHeight w:val="1785"/>
        </w:trPr>
        <w:tc>
          <w:tcPr>
            <w:tcW w:w="10726" w:type="dxa"/>
            <w:gridSpan w:val="2"/>
            <w:tcBorders>
              <w:top w:val="single" w:sz="8"/>
              <w:left w:val="single" w:sz="8"/>
              <w:bottom w:val="single" w:sz="8"/>
              <w:right w:val="single" w:sz="8"/>
            </w:tcBorders>
            <w:tcMar>
              <w:left w:w="108" w:type="dxa"/>
              <w:right w:w="108" w:type="dxa"/>
            </w:tcMar>
            <w:vAlign w:val="top"/>
          </w:tcPr>
          <w:p w:rsidR="1B9F304D" w:rsidP="1B9F304D" w:rsidRDefault="1B9F304D" w14:paraId="1E714D76" w14:textId="6E0C20A4">
            <w:pPr>
              <w:spacing w:before="0" w:beforeAutospacing="off" w:after="0" w:afterAutospacing="off"/>
              <w:jc w:val="center"/>
            </w:pPr>
            <w:r w:rsidRPr="1B9F304D" w:rsidR="1B9F304D">
              <w:rPr>
                <w:rFonts w:ascii="Arial" w:hAnsi="Arial" w:eastAsia="Arial" w:cs="Arial"/>
                <w:color w:val="0070C0"/>
                <w:sz w:val="24"/>
                <w:szCs w:val="24"/>
              </w:rPr>
              <w:t>The theory of reflective practise:</w:t>
            </w:r>
          </w:p>
          <w:p w:rsidR="1B9F304D" w:rsidP="1B9F304D" w:rsidRDefault="1B9F304D" w14:paraId="5E7E4BF6" w14:textId="7CA51DC3">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0913FBE4" w14:textId="19FDD6AA">
            <w:pPr>
              <w:spacing w:before="0" w:beforeAutospacing="off" w:after="0" w:afterAutospacing="off"/>
              <w:jc w:val="center"/>
            </w:pPr>
            <w:r w:rsidRPr="1B9F304D" w:rsidR="1B9F304D">
              <w:rPr>
                <w:rFonts w:ascii="Arial" w:hAnsi="Arial" w:eastAsia="Arial" w:cs="Arial"/>
                <w:sz w:val="24"/>
                <w:szCs w:val="24"/>
              </w:rPr>
              <w:t>Theori ymarfer myfyriol:</w:t>
            </w:r>
          </w:p>
          <w:p w:rsidR="1B9F304D" w:rsidP="1B9F304D" w:rsidRDefault="1B9F304D" w14:paraId="00A270F9" w14:textId="25559B44">
            <w:pPr>
              <w:spacing w:before="0" w:beforeAutospacing="off" w:after="0" w:afterAutospacing="off"/>
              <w:jc w:val="center"/>
            </w:pPr>
            <w:r w:rsidRPr="2889270A" w:rsidR="1B9F304D">
              <w:rPr>
                <w:rFonts w:ascii="Arial" w:hAnsi="Arial" w:eastAsia="Arial" w:cs="Arial"/>
                <w:sz w:val="24"/>
                <w:szCs w:val="24"/>
              </w:rPr>
              <w:t xml:space="preserve"> </w:t>
            </w:r>
          </w:p>
          <w:p w:rsidR="6F83E0F4" w:rsidP="2889270A" w:rsidRDefault="6F83E0F4" w14:paraId="03CEB60F" w14:textId="1A219275">
            <w:pPr>
              <w:pStyle w:val="Normal"/>
              <w:spacing w:before="0" w:beforeAutospacing="off" w:after="0" w:afterAutospacing="off"/>
            </w:pPr>
            <w:r w:rsidRPr="2889270A" w:rsidR="6F83E0F4">
              <w:rPr>
                <w:rFonts w:ascii="Arial" w:hAnsi="Arial" w:eastAsia="Arial" w:cs="Arial"/>
                <w:sz w:val="24"/>
                <w:szCs w:val="24"/>
              </w:rPr>
              <w:t>There are multiple theories on reflective practice; however, for the purpose of this briefing paper, the focus will be on the contributions of Dewey and Schön.</w:t>
            </w:r>
          </w:p>
          <w:p w:rsidR="6F83E0F4" w:rsidP="2889270A" w:rsidRDefault="6F83E0F4" w14:paraId="3A87E5CF" w14:textId="53AF0349">
            <w:pPr>
              <w:pStyle w:val="Normal"/>
              <w:spacing w:before="0" w:beforeAutospacing="off" w:after="0" w:afterAutospacing="off"/>
            </w:pPr>
            <w:r w:rsidRPr="2889270A" w:rsidR="6F83E0F4">
              <w:rPr>
                <w:rFonts w:ascii="Arial" w:hAnsi="Arial" w:eastAsia="Arial" w:cs="Arial"/>
                <w:sz w:val="24"/>
                <w:szCs w:val="24"/>
              </w:rPr>
              <w:t>Donald Schön’s (2016, np) theory of reflective practice is based on prior knowledge and experience and consists of two types of reflection.</w:t>
            </w:r>
          </w:p>
          <w:p w:rsidR="4366A315" w:rsidP="2889270A" w:rsidRDefault="4366A315" w14:paraId="66F20F35" w14:textId="07548410">
            <w:pPr>
              <w:pStyle w:val="ListParagraph"/>
              <w:numPr>
                <w:ilvl w:val="0"/>
                <w:numId w:val="7"/>
              </w:numPr>
              <w:spacing w:before="0" w:beforeAutospacing="off" w:after="0" w:afterAutospacing="off"/>
              <w:rPr>
                <w:rFonts w:ascii="Arial" w:hAnsi="Arial" w:eastAsia="Arial" w:cs="Arial"/>
                <w:sz w:val="24"/>
                <w:szCs w:val="24"/>
              </w:rPr>
            </w:pPr>
            <w:r w:rsidRPr="2889270A" w:rsidR="4366A315">
              <w:rPr>
                <w:rFonts w:ascii="Arial" w:hAnsi="Arial" w:eastAsia="Arial" w:cs="Arial"/>
                <w:sz w:val="24"/>
                <w:szCs w:val="24"/>
              </w:rPr>
              <w:t>Reflection-in-action:</w:t>
            </w:r>
            <w:r w:rsidRPr="2889270A" w:rsidR="30BE96F4">
              <w:rPr>
                <w:rFonts w:ascii="Arial" w:hAnsi="Arial" w:eastAsia="Arial" w:cs="Arial"/>
                <w:sz w:val="24"/>
                <w:szCs w:val="24"/>
              </w:rPr>
              <w:t xml:space="preserve"> </w:t>
            </w:r>
            <w:r w:rsidRPr="2889270A" w:rsidR="3B3E87D3">
              <w:rPr>
                <w:rFonts w:ascii="Arial" w:hAnsi="Arial" w:eastAsia="Arial" w:cs="Arial"/>
                <w:sz w:val="24"/>
                <w:szCs w:val="24"/>
              </w:rPr>
              <w:t>This</w:t>
            </w:r>
            <w:r w:rsidRPr="2889270A" w:rsidR="30BE96F4">
              <w:rPr>
                <w:rFonts w:ascii="Arial" w:hAnsi="Arial" w:eastAsia="Arial" w:cs="Arial"/>
                <w:sz w:val="24"/>
                <w:szCs w:val="24"/>
              </w:rPr>
              <w:t xml:space="preserve"> </w:t>
            </w:r>
            <w:r w:rsidRPr="2889270A" w:rsidR="73263483">
              <w:rPr>
                <w:rFonts w:ascii="Arial" w:hAnsi="Arial" w:eastAsia="Arial" w:cs="Arial"/>
                <w:sz w:val="24"/>
                <w:szCs w:val="24"/>
              </w:rPr>
              <w:t>occurs</w:t>
            </w:r>
            <w:r w:rsidRPr="2889270A" w:rsidR="30BE96F4">
              <w:rPr>
                <w:rFonts w:ascii="Arial" w:hAnsi="Arial" w:eastAsia="Arial" w:cs="Arial"/>
                <w:sz w:val="24"/>
                <w:szCs w:val="24"/>
              </w:rPr>
              <w:t xml:space="preserve"> when an individual is responding to something that is happening</w:t>
            </w:r>
            <w:r w:rsidRPr="2889270A" w:rsidR="4366A315">
              <w:rPr>
                <w:rFonts w:ascii="Arial" w:hAnsi="Arial" w:eastAsia="Arial" w:cs="Arial"/>
                <w:sz w:val="24"/>
                <w:szCs w:val="24"/>
              </w:rPr>
              <w:t xml:space="preserve"> </w:t>
            </w:r>
            <w:r w:rsidRPr="2889270A" w:rsidR="1EB95508">
              <w:rPr>
                <w:rFonts w:ascii="Arial" w:hAnsi="Arial" w:eastAsia="Arial" w:cs="Arial"/>
                <w:sz w:val="24"/>
                <w:szCs w:val="24"/>
              </w:rPr>
              <w:t>in real-time.</w:t>
            </w:r>
            <w:r w:rsidRPr="2889270A" w:rsidR="1EB95508">
              <w:rPr>
                <w:rFonts w:ascii="Arial" w:hAnsi="Arial" w:eastAsia="Arial" w:cs="Arial"/>
                <w:sz w:val="24"/>
                <w:szCs w:val="24"/>
              </w:rPr>
              <w:t xml:space="preserve"> As Schön</w:t>
            </w:r>
            <w:r w:rsidRPr="2889270A" w:rsidR="01CDB2A1">
              <w:rPr>
                <w:rFonts w:ascii="Arial" w:hAnsi="Arial" w:eastAsia="Arial" w:cs="Arial"/>
                <w:sz w:val="24"/>
                <w:szCs w:val="24"/>
              </w:rPr>
              <w:t xml:space="preserve"> (2016, np)</w:t>
            </w:r>
            <w:r w:rsidRPr="2889270A" w:rsidR="1EB95508">
              <w:rPr>
                <w:rFonts w:ascii="Arial" w:hAnsi="Arial" w:eastAsia="Arial" w:cs="Arial"/>
                <w:sz w:val="24"/>
                <w:szCs w:val="24"/>
              </w:rPr>
              <w:t xml:space="preserve"> puts it, </w:t>
            </w:r>
            <w:r w:rsidRPr="2889270A" w:rsidR="553DF691">
              <w:rPr>
                <w:rFonts w:ascii="Arial" w:hAnsi="Arial" w:eastAsia="Arial" w:cs="Arial"/>
                <w:sz w:val="24"/>
                <w:szCs w:val="24"/>
              </w:rPr>
              <w:t>“our knowing is in our action”</w:t>
            </w:r>
            <w:r w:rsidRPr="2889270A" w:rsidR="4FEE9C0B">
              <w:rPr>
                <w:rFonts w:ascii="Arial" w:hAnsi="Arial" w:eastAsia="Arial" w:cs="Arial"/>
                <w:sz w:val="24"/>
                <w:szCs w:val="24"/>
              </w:rPr>
              <w:t xml:space="preserve">, </w:t>
            </w:r>
            <w:r w:rsidRPr="2889270A" w:rsidR="6B418578">
              <w:rPr>
                <w:rFonts w:ascii="Arial" w:hAnsi="Arial" w:eastAsia="Arial" w:cs="Arial"/>
                <w:sz w:val="24"/>
                <w:szCs w:val="24"/>
              </w:rPr>
              <w:t xml:space="preserve">meaning our responses to a situation </w:t>
            </w:r>
            <w:r w:rsidRPr="2889270A" w:rsidR="6B418578">
              <w:rPr>
                <w:rFonts w:ascii="Arial" w:hAnsi="Arial" w:eastAsia="Arial" w:cs="Arial"/>
                <w:sz w:val="24"/>
                <w:szCs w:val="24"/>
              </w:rPr>
              <w:t>demonstrate</w:t>
            </w:r>
            <w:r w:rsidRPr="2889270A" w:rsidR="6B418578">
              <w:rPr>
                <w:rFonts w:ascii="Arial" w:hAnsi="Arial" w:eastAsia="Arial" w:cs="Arial"/>
                <w:sz w:val="24"/>
                <w:szCs w:val="24"/>
              </w:rPr>
              <w:t xml:space="preserve"> how we apply </w:t>
            </w:r>
            <w:r w:rsidRPr="2889270A" w:rsidR="6B418578">
              <w:rPr>
                <w:rFonts w:ascii="Arial" w:hAnsi="Arial" w:eastAsia="Arial" w:cs="Arial"/>
                <w:sz w:val="24"/>
                <w:szCs w:val="24"/>
              </w:rPr>
              <w:t>previous</w:t>
            </w:r>
            <w:r w:rsidRPr="2889270A" w:rsidR="6B418578">
              <w:rPr>
                <w:rFonts w:ascii="Arial" w:hAnsi="Arial" w:eastAsia="Arial" w:cs="Arial"/>
                <w:sz w:val="24"/>
                <w:szCs w:val="24"/>
              </w:rPr>
              <w:t xml:space="preserve"> knowledge and experience</w:t>
            </w:r>
            <w:r w:rsidRPr="2889270A" w:rsidR="09C0FAF9">
              <w:rPr>
                <w:rFonts w:ascii="Arial" w:hAnsi="Arial" w:eastAsia="Arial" w:cs="Arial"/>
                <w:sz w:val="24"/>
                <w:szCs w:val="24"/>
              </w:rPr>
              <w:t xml:space="preserve"> without </w:t>
            </w:r>
            <w:r w:rsidRPr="2889270A" w:rsidR="7B20CA1E">
              <w:rPr>
                <w:rFonts w:ascii="Arial" w:hAnsi="Arial" w:eastAsia="Arial" w:cs="Arial"/>
                <w:sz w:val="24"/>
                <w:szCs w:val="24"/>
              </w:rPr>
              <w:t xml:space="preserve">having to </w:t>
            </w:r>
            <w:r w:rsidRPr="2889270A" w:rsidR="09C0FAF9">
              <w:rPr>
                <w:rFonts w:ascii="Arial" w:hAnsi="Arial" w:eastAsia="Arial" w:cs="Arial"/>
                <w:sz w:val="24"/>
                <w:szCs w:val="24"/>
              </w:rPr>
              <w:t>paus</w:t>
            </w:r>
            <w:r w:rsidRPr="2889270A" w:rsidR="78256072">
              <w:rPr>
                <w:rFonts w:ascii="Arial" w:hAnsi="Arial" w:eastAsia="Arial" w:cs="Arial"/>
                <w:sz w:val="24"/>
                <w:szCs w:val="24"/>
              </w:rPr>
              <w:t>e or reflect</w:t>
            </w:r>
            <w:r w:rsidRPr="2889270A" w:rsidR="6B418578">
              <w:rPr>
                <w:rFonts w:ascii="Arial" w:hAnsi="Arial" w:eastAsia="Arial" w:cs="Arial"/>
                <w:sz w:val="24"/>
                <w:szCs w:val="24"/>
              </w:rPr>
              <w:t xml:space="preserve">. </w:t>
            </w:r>
          </w:p>
          <w:p w:rsidR="4366A315" w:rsidP="2889270A" w:rsidRDefault="4366A315" w14:paraId="2CC1B265" w14:textId="29BFED50">
            <w:pPr>
              <w:pStyle w:val="ListParagraph"/>
              <w:numPr>
                <w:ilvl w:val="0"/>
                <w:numId w:val="7"/>
              </w:numPr>
              <w:spacing w:before="0" w:beforeAutospacing="off" w:after="0" w:afterAutospacing="off"/>
              <w:rPr>
                <w:rFonts w:ascii="Arial" w:hAnsi="Arial" w:eastAsia="Arial" w:cs="Arial"/>
                <w:sz w:val="24"/>
                <w:szCs w:val="24"/>
              </w:rPr>
            </w:pPr>
            <w:r w:rsidRPr="2889270A" w:rsidR="4366A315">
              <w:rPr>
                <w:rFonts w:ascii="Arial" w:hAnsi="Arial" w:eastAsia="Arial" w:cs="Arial"/>
                <w:sz w:val="24"/>
                <w:szCs w:val="24"/>
              </w:rPr>
              <w:t>Reflection-on-action:</w:t>
            </w:r>
          </w:p>
          <w:p w:rsidR="2889270A" w:rsidP="2889270A" w:rsidRDefault="2889270A" w14:paraId="2957BEDB" w14:textId="5D46E4F8">
            <w:pPr>
              <w:spacing w:before="0" w:beforeAutospacing="off" w:after="0" w:afterAutospacing="off"/>
              <w:rPr>
                <w:rFonts w:ascii="Arial" w:hAnsi="Arial" w:eastAsia="Arial" w:cs="Arial"/>
                <w:sz w:val="24"/>
                <w:szCs w:val="24"/>
              </w:rPr>
            </w:pPr>
          </w:p>
          <w:p w:rsidR="2889270A" w:rsidP="2889270A" w:rsidRDefault="2889270A" w14:paraId="038C2D06" w14:textId="057B9BAF">
            <w:pPr>
              <w:spacing w:before="0" w:beforeAutospacing="off" w:after="0" w:afterAutospacing="off"/>
              <w:rPr>
                <w:rFonts w:ascii="Arial" w:hAnsi="Arial" w:eastAsia="Arial" w:cs="Arial"/>
                <w:sz w:val="24"/>
                <w:szCs w:val="24"/>
              </w:rPr>
            </w:pPr>
          </w:p>
          <w:p w:rsidR="2889270A" w:rsidP="2889270A" w:rsidRDefault="2889270A" w14:paraId="299EFEEF" w14:textId="3837DC37">
            <w:pPr>
              <w:spacing w:before="0" w:beforeAutospacing="off" w:after="0" w:afterAutospacing="off"/>
              <w:rPr>
                <w:rFonts w:ascii="Arial" w:hAnsi="Arial" w:eastAsia="Arial" w:cs="Arial"/>
                <w:sz w:val="24"/>
                <w:szCs w:val="24"/>
              </w:rPr>
            </w:pPr>
          </w:p>
          <w:p w:rsidR="1B9F304D" w:rsidP="1B9F304D" w:rsidRDefault="1B9F304D" w14:paraId="0C43A269" w14:textId="2F7465E5">
            <w:pPr>
              <w:spacing w:before="0" w:beforeAutospacing="off" w:after="0" w:afterAutospacing="off"/>
            </w:pPr>
            <w:r w:rsidRPr="2889270A" w:rsidR="0B2B871B">
              <w:rPr>
                <w:rFonts w:ascii="Arial" w:hAnsi="Arial" w:eastAsia="Arial" w:cs="Arial"/>
                <w:sz w:val="24"/>
                <w:szCs w:val="24"/>
              </w:rPr>
              <w:t>Dewey ‘reflective action’ as opposed to ‘routine action</w:t>
            </w:r>
            <w:r w:rsidRPr="2889270A" w:rsidR="0B2B871B">
              <w:rPr>
                <w:rFonts w:ascii="Arial" w:hAnsi="Arial" w:eastAsia="Arial" w:cs="Arial"/>
                <w:sz w:val="24"/>
                <w:szCs w:val="24"/>
              </w:rPr>
              <w:t>’.</w:t>
            </w:r>
            <w:r w:rsidRPr="2889270A" w:rsidR="0B2B871B">
              <w:rPr>
                <w:rFonts w:ascii="Arial" w:hAnsi="Arial" w:eastAsia="Arial" w:cs="Arial"/>
                <w:sz w:val="24"/>
                <w:szCs w:val="24"/>
              </w:rPr>
              <w:t xml:space="preserve"> Learning happens through experience and critical thinking.</w:t>
            </w:r>
            <w:r w:rsidRPr="2889270A" w:rsidR="1B9F304D">
              <w:rPr>
                <w:rFonts w:ascii="Arial" w:hAnsi="Arial" w:eastAsia="Arial" w:cs="Arial"/>
                <w:sz w:val="24"/>
                <w:szCs w:val="24"/>
              </w:rPr>
              <w:t xml:space="preserve"> </w:t>
            </w:r>
          </w:p>
        </w:tc>
      </w:tr>
      <w:tr w:rsidR="1B9F304D" w:rsidTr="2889270A" w14:paraId="0B53A88D">
        <w:trPr>
          <w:trHeight w:val="3555"/>
        </w:trPr>
        <w:tc>
          <w:tcPr>
            <w:tcW w:w="5213" w:type="dxa"/>
            <w:tcBorders>
              <w:top w:val="single" w:sz="8"/>
              <w:left w:val="single" w:sz="8"/>
              <w:bottom w:val="single" w:sz="8"/>
              <w:right w:val="single" w:sz="8"/>
            </w:tcBorders>
            <w:tcMar>
              <w:left w:w="108" w:type="dxa"/>
              <w:right w:w="108" w:type="dxa"/>
            </w:tcMar>
            <w:vAlign w:val="top"/>
          </w:tcPr>
          <w:p w:rsidR="1B9F304D" w:rsidP="1B9F304D" w:rsidRDefault="1B9F304D" w14:paraId="551712FC" w14:textId="2E52FA5A">
            <w:pPr>
              <w:spacing w:before="0" w:beforeAutospacing="off" w:after="0" w:afterAutospacing="off"/>
              <w:jc w:val="center"/>
            </w:pPr>
            <w:r w:rsidRPr="1B9F304D" w:rsidR="1B9F304D">
              <w:rPr>
                <w:rFonts w:ascii="Arial" w:hAnsi="Arial" w:eastAsia="Arial" w:cs="Arial"/>
                <w:sz w:val="24"/>
                <w:szCs w:val="24"/>
              </w:rPr>
              <w:t>Gibbs’ model</w:t>
            </w:r>
          </w:p>
          <w:p w:rsidR="1B9F304D" w:rsidP="1B9F304D" w:rsidRDefault="1B9F304D" w14:paraId="6997FE9A" w14:textId="6F82D7E8">
            <w:pPr>
              <w:pStyle w:val="Normal"/>
              <w:spacing w:before="0" w:beforeAutospacing="off" w:after="0" w:afterAutospacing="off"/>
              <w:jc w:val="center"/>
            </w:pPr>
            <w:r w:rsidRPr="1B9F304D" w:rsidR="1B9F304D">
              <w:rPr>
                <w:rFonts w:ascii="Arial" w:hAnsi="Arial" w:eastAsia="Arial" w:cs="Arial"/>
                <w:sz w:val="24"/>
                <w:szCs w:val="24"/>
              </w:rPr>
              <w:t xml:space="preserve"> </w:t>
            </w:r>
            <w:r w:rsidR="1B9F304D">
              <w:drawing>
                <wp:inline wp14:editId="54B66DCA" wp14:anchorId="498B05FD">
                  <wp:extent cx="1786283" cy="1627773"/>
                  <wp:effectExtent l="0" t="0" r="0" b="0"/>
                  <wp:docPr id="1802179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0217981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9867709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86283" cy="1627773"/>
                          </a:xfrm>
                          <a:prstGeom xmlns:a="http://schemas.openxmlformats.org/drawingml/2006/main" prst="rect">
                            <a:avLst xmlns:a="http://schemas.openxmlformats.org/drawingml/2006/main"/>
                          </a:prstGeom>
                        </pic:spPr>
                      </pic:pic>
                    </a:graphicData>
                  </a:graphic>
                </wp:inline>
              </w:drawing>
            </w:r>
          </w:p>
        </w:tc>
        <w:tc>
          <w:tcPr>
            <w:tcW w:w="5513" w:type="dxa"/>
            <w:tcBorders>
              <w:top w:val="nil" w:sz="8"/>
              <w:left w:val="single" w:sz="8"/>
              <w:bottom w:val="single" w:sz="8"/>
              <w:right w:val="single" w:sz="8"/>
            </w:tcBorders>
            <w:tcMar>
              <w:left w:w="108" w:type="dxa"/>
              <w:right w:w="108" w:type="dxa"/>
            </w:tcMar>
            <w:vAlign w:val="top"/>
          </w:tcPr>
          <w:p w:rsidR="1B9F304D" w:rsidP="1B9F304D" w:rsidRDefault="1B9F304D" w14:paraId="0C271F19" w14:textId="39850BFF">
            <w:pPr>
              <w:spacing w:before="0" w:beforeAutospacing="off" w:after="0" w:afterAutospacing="off"/>
              <w:jc w:val="center"/>
            </w:pPr>
            <w:r w:rsidRPr="1B9F304D" w:rsidR="1B9F304D">
              <w:rPr>
                <w:rFonts w:ascii="Arial" w:hAnsi="Arial" w:eastAsia="Arial" w:cs="Arial"/>
                <w:sz w:val="24"/>
                <w:szCs w:val="24"/>
              </w:rPr>
              <w:t>Kolb’s model</w:t>
            </w:r>
          </w:p>
          <w:p w:rsidR="1B9F304D" w:rsidP="1B9F304D" w:rsidRDefault="1B9F304D" w14:paraId="19489B2B" w14:textId="6CEF0E81">
            <w:pPr>
              <w:pStyle w:val="Normal"/>
              <w:spacing w:before="0" w:beforeAutospacing="off" w:after="0" w:afterAutospacing="off"/>
              <w:jc w:val="center"/>
            </w:pPr>
            <w:r w:rsidR="0677DD0D">
              <w:drawing>
                <wp:anchor distT="0" distB="0" distL="114300" distR="114300" simplePos="0" relativeHeight="251658240" behindDoc="0" locked="0" layoutInCell="1" allowOverlap="1" wp14:editId="73AD57E0" wp14:anchorId="25882BD3">
                  <wp:simplePos x="0" y="0"/>
                  <wp:positionH relativeFrom="column">
                    <wp:posOffset>895350</wp:posOffset>
                  </wp:positionH>
                  <wp:positionV relativeFrom="paragraph">
                    <wp:posOffset>95250</wp:posOffset>
                  </wp:positionV>
                  <wp:extent cx="1606357" cy="1418146"/>
                  <wp:effectExtent l="0" t="0" r="0" b="0"/>
                  <wp:wrapNone/>
                  <wp:docPr id="1564647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646475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94106608">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606357" cy="1418146"/>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p w:rsidR="1B9F304D" w:rsidP="1B9F304D" w:rsidRDefault="1B9F304D" w14:paraId="3A5D3C13" w14:textId="54A86835">
            <w:pPr>
              <w:pStyle w:val="Normal"/>
              <w:spacing w:before="0" w:beforeAutospacing="off" w:after="0" w:afterAutospacing="off"/>
              <w:jc w:val="center"/>
            </w:pPr>
          </w:p>
          <w:p w:rsidR="1B9F304D" w:rsidP="1B9F304D" w:rsidRDefault="1B9F304D" w14:paraId="7A0E8670" w14:textId="5EDA4B07">
            <w:pPr>
              <w:pStyle w:val="Normal"/>
              <w:spacing w:before="0" w:beforeAutospacing="off" w:after="0" w:afterAutospacing="off"/>
              <w:jc w:val="center"/>
            </w:pPr>
          </w:p>
        </w:tc>
      </w:tr>
      <w:tr w:rsidR="1B9F304D" w:rsidTr="2889270A" w14:paraId="47050B58">
        <w:trPr>
          <w:trHeight w:val="1860"/>
        </w:trPr>
        <w:tc>
          <w:tcPr>
            <w:tcW w:w="10726" w:type="dxa"/>
            <w:gridSpan w:val="2"/>
            <w:tcBorders>
              <w:top w:val="single" w:sz="8"/>
              <w:left w:val="single" w:sz="8"/>
              <w:bottom w:val="single" w:sz="8"/>
              <w:right w:val="single" w:sz="8"/>
            </w:tcBorders>
            <w:tcMar>
              <w:left w:w="108" w:type="dxa"/>
              <w:right w:w="108" w:type="dxa"/>
            </w:tcMar>
            <w:vAlign w:val="top"/>
          </w:tcPr>
          <w:p w:rsidR="1B9F304D" w:rsidP="1B9F304D" w:rsidRDefault="1B9F304D" w14:paraId="5F5978A4" w14:textId="34655ECF">
            <w:pPr>
              <w:spacing w:before="0" w:beforeAutospacing="off" w:after="0" w:afterAutospacing="off"/>
              <w:jc w:val="center"/>
            </w:pPr>
            <w:r w:rsidRPr="1B9F304D" w:rsidR="1B9F304D">
              <w:rPr>
                <w:rFonts w:ascii="Arial" w:hAnsi="Arial" w:eastAsia="Arial" w:cs="Arial"/>
                <w:color w:val="0070C0"/>
                <w:sz w:val="24"/>
                <w:szCs w:val="24"/>
              </w:rPr>
              <w:t>Analysis of models – compare/contrast/pros/cons:</w:t>
            </w:r>
          </w:p>
          <w:p w:rsidR="1B9F304D" w:rsidP="1B9F304D" w:rsidRDefault="1B9F304D" w14:paraId="4EADAC88" w14:textId="6091EB5F">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792035F5" w14:textId="72759012">
            <w:pPr>
              <w:spacing w:before="0" w:beforeAutospacing="off" w:after="0" w:afterAutospacing="off"/>
              <w:jc w:val="center"/>
            </w:pPr>
            <w:r w:rsidRPr="1B9F304D" w:rsidR="1B9F304D">
              <w:rPr>
                <w:rFonts w:ascii="Arial" w:hAnsi="Arial" w:eastAsia="Arial" w:cs="Arial"/>
                <w:sz w:val="24"/>
                <w:szCs w:val="24"/>
              </w:rPr>
              <w:t>Dadansoddiad o fodelau – cymharu/cyferbyniad/manteision / anfanteision:</w:t>
            </w:r>
          </w:p>
          <w:p w:rsidR="1B9F304D" w:rsidP="1B9F304D" w:rsidRDefault="1B9F304D" w14:paraId="4486B953" w14:textId="76D8E5F4">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5AB2EFCB" w14:textId="6A036E55">
            <w:pPr>
              <w:spacing w:before="0" w:beforeAutospacing="off" w:after="0" w:afterAutospacing="off"/>
            </w:pPr>
            <w:r w:rsidRPr="1B9F304D" w:rsidR="1B9F304D">
              <w:rPr>
                <w:rFonts w:ascii="Arial" w:hAnsi="Arial" w:eastAsia="Arial" w:cs="Arial"/>
                <w:sz w:val="24"/>
                <w:szCs w:val="24"/>
              </w:rPr>
              <w:t xml:space="preserve"> </w:t>
            </w:r>
          </w:p>
          <w:p w:rsidR="21618E25" w:rsidP="1B9F304D" w:rsidRDefault="21618E25" w14:paraId="4AC06249" w14:textId="26802B83">
            <w:pPr>
              <w:spacing w:before="0" w:beforeAutospacing="off" w:after="0" w:afterAutospacing="off"/>
              <w:rPr>
                <w:rFonts w:ascii="Arial" w:hAnsi="Arial" w:eastAsia="Arial" w:cs="Arial"/>
                <w:sz w:val="24"/>
                <w:szCs w:val="24"/>
              </w:rPr>
            </w:pPr>
            <w:r w:rsidRPr="0677DD0D" w:rsidR="21618E25">
              <w:rPr>
                <w:rFonts w:ascii="Arial" w:hAnsi="Arial" w:eastAsia="Arial" w:cs="Arial"/>
                <w:sz w:val="24"/>
                <w:szCs w:val="24"/>
              </w:rPr>
              <w:t>Gibbs</w:t>
            </w:r>
            <w:r w:rsidRPr="0677DD0D" w:rsidR="7524B77D">
              <w:rPr>
                <w:rFonts w:ascii="Arial" w:hAnsi="Arial" w:eastAsia="Arial" w:cs="Arial"/>
                <w:sz w:val="24"/>
                <w:szCs w:val="24"/>
              </w:rPr>
              <w:t xml:space="preserve"> – </w:t>
            </w:r>
            <w:r w:rsidRPr="0677DD0D" w:rsidR="21618E25">
              <w:rPr>
                <w:rFonts w:ascii="Arial" w:hAnsi="Arial" w:eastAsia="Arial" w:cs="Arial"/>
                <w:sz w:val="24"/>
                <w:szCs w:val="24"/>
              </w:rPr>
              <w:t>m</w:t>
            </w:r>
            <w:r w:rsidRPr="0677DD0D" w:rsidR="7524B77D">
              <w:rPr>
                <w:rFonts w:ascii="Arial" w:hAnsi="Arial" w:eastAsia="Arial" w:cs="Arial"/>
                <w:sz w:val="24"/>
                <w:szCs w:val="24"/>
              </w:rPr>
              <w:t>ore stages</w:t>
            </w:r>
            <w:r w:rsidRPr="0677DD0D" w:rsidR="1E0D5CCC">
              <w:rPr>
                <w:rFonts w:ascii="Arial" w:hAnsi="Arial" w:eastAsia="Arial" w:cs="Arial"/>
                <w:sz w:val="24"/>
                <w:szCs w:val="24"/>
              </w:rPr>
              <w:t>,</w:t>
            </w:r>
            <w:r w:rsidRPr="0677DD0D" w:rsidR="1E0D5CCC">
              <w:rPr>
                <w:rFonts w:ascii="Arial" w:hAnsi="Arial" w:eastAsia="Arial" w:cs="Arial"/>
                <w:sz w:val="24"/>
                <w:szCs w:val="24"/>
              </w:rPr>
              <w:t xml:space="preserve"> encourages emotional awareness</w:t>
            </w:r>
          </w:p>
          <w:p w:rsidR="7524B77D" w:rsidP="79D989AA" w:rsidRDefault="7524B77D" w14:paraId="0C582E97" w14:textId="6474B0CB">
            <w:pPr>
              <w:spacing w:before="0" w:beforeAutospacing="off" w:after="0" w:afterAutospacing="off"/>
              <w:rPr>
                <w:rFonts w:ascii="Arial" w:hAnsi="Arial" w:eastAsia="Arial" w:cs="Arial"/>
                <w:sz w:val="24"/>
                <w:szCs w:val="24"/>
              </w:rPr>
            </w:pPr>
            <w:r w:rsidRPr="79D989AA" w:rsidR="7524B77D">
              <w:rPr>
                <w:rFonts w:ascii="Arial" w:hAnsi="Arial" w:eastAsia="Arial" w:cs="Arial"/>
                <w:sz w:val="24"/>
                <w:szCs w:val="24"/>
              </w:rPr>
              <w:t xml:space="preserve">Kolb – the language used is not easy to understand </w:t>
            </w:r>
          </w:p>
          <w:p w:rsidR="1B9F304D" w:rsidP="1B9F304D" w:rsidRDefault="1B9F304D" w14:paraId="44CFE29F" w14:textId="7D8A42F0">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157E0F57" w14:textId="5BC43ED8">
            <w:pPr>
              <w:spacing w:before="0" w:beforeAutospacing="off" w:after="0" w:afterAutospacing="off"/>
            </w:pPr>
            <w:r w:rsidRPr="1B9F304D" w:rsidR="1B9F304D">
              <w:rPr>
                <w:rFonts w:ascii="Arial" w:hAnsi="Arial" w:eastAsia="Arial" w:cs="Arial"/>
                <w:sz w:val="24"/>
                <w:szCs w:val="24"/>
              </w:rPr>
              <w:t xml:space="preserve"> </w:t>
            </w:r>
          </w:p>
        </w:tc>
      </w:tr>
      <w:tr w:rsidR="1B9F304D" w:rsidTr="2889270A" w14:paraId="1DA3E8A4">
        <w:trPr>
          <w:trHeight w:val="1125"/>
        </w:trPr>
        <w:tc>
          <w:tcPr>
            <w:tcW w:w="10726" w:type="dxa"/>
            <w:gridSpan w:val="2"/>
            <w:tcBorders>
              <w:top w:val="single" w:sz="8"/>
              <w:left w:val="single" w:sz="8"/>
              <w:bottom w:val="single" w:sz="8"/>
              <w:right w:val="single" w:sz="8"/>
            </w:tcBorders>
            <w:tcMar>
              <w:left w:w="108" w:type="dxa"/>
              <w:right w:w="108" w:type="dxa"/>
            </w:tcMar>
            <w:vAlign w:val="top"/>
          </w:tcPr>
          <w:p w:rsidR="1B9F304D" w:rsidP="1B9F304D" w:rsidRDefault="1B9F304D" w14:paraId="51D77DB3" w14:textId="083D512C">
            <w:pPr>
              <w:spacing w:before="0" w:beforeAutospacing="off" w:after="0" w:afterAutospacing="off"/>
              <w:jc w:val="center"/>
            </w:pPr>
            <w:r w:rsidRPr="1B9F304D" w:rsidR="1B9F304D">
              <w:rPr>
                <w:rFonts w:ascii="Arial" w:hAnsi="Arial" w:eastAsia="Arial" w:cs="Arial"/>
                <w:color w:val="0070C0"/>
                <w:sz w:val="24"/>
                <w:szCs w:val="24"/>
              </w:rPr>
              <w:t xml:space="preserve">Conclusion </w:t>
            </w:r>
          </w:p>
          <w:p w:rsidR="1B9F304D" w:rsidP="1B9F304D" w:rsidRDefault="1B9F304D" w14:paraId="4B49B2BE" w14:textId="78496979">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72EF8149" w14:textId="534F043D">
            <w:pPr>
              <w:spacing w:before="0" w:beforeAutospacing="off" w:after="0" w:afterAutospacing="off"/>
              <w:jc w:val="center"/>
            </w:pPr>
            <w:r w:rsidRPr="1B9F304D" w:rsidR="1B9F304D">
              <w:rPr>
                <w:rFonts w:ascii="Arial" w:hAnsi="Arial" w:eastAsia="Arial" w:cs="Arial"/>
                <w:sz w:val="24"/>
                <w:szCs w:val="24"/>
              </w:rPr>
              <w:t>Casgliad</w:t>
            </w:r>
          </w:p>
          <w:p w:rsidR="1B9F304D" w:rsidP="1B9F304D" w:rsidRDefault="1B9F304D" w14:paraId="0ADB40F3" w14:textId="79CD3FBD">
            <w:pPr>
              <w:spacing w:before="0" w:beforeAutospacing="off" w:after="0" w:afterAutospacing="off"/>
              <w:jc w:val="center"/>
            </w:pPr>
            <w:r w:rsidRPr="1B9F304D" w:rsidR="1B9F304D">
              <w:rPr>
                <w:rFonts w:ascii="Arial" w:hAnsi="Arial" w:eastAsia="Arial" w:cs="Arial"/>
                <w:sz w:val="24"/>
                <w:szCs w:val="24"/>
              </w:rPr>
              <w:t xml:space="preserve"> </w:t>
            </w:r>
          </w:p>
          <w:p w:rsidR="1B9F304D" w:rsidP="1B9F304D" w:rsidRDefault="1B9F304D" w14:paraId="124541A7" w14:textId="6076C027">
            <w:pPr>
              <w:spacing w:before="0" w:beforeAutospacing="off" w:after="0" w:afterAutospacing="off"/>
              <w:rPr>
                <w:rFonts w:ascii="Arial" w:hAnsi="Arial" w:eastAsia="Arial" w:cs="Arial"/>
                <w:sz w:val="24"/>
                <w:szCs w:val="24"/>
              </w:rPr>
            </w:pPr>
            <w:r w:rsidRPr="79D989AA" w:rsidR="3C3CF81E">
              <w:rPr>
                <w:rFonts w:ascii="Arial" w:hAnsi="Arial" w:eastAsia="Arial" w:cs="Arial"/>
                <w:sz w:val="24"/>
                <w:szCs w:val="24"/>
              </w:rPr>
              <w:t xml:space="preserve">In conclusion, x would be an ideal reflective model to use as </w:t>
            </w:r>
          </w:p>
        </w:tc>
      </w:tr>
    </w:tbl>
    <w:p w:rsidR="1B9F304D" w:rsidP="1B9F304D" w:rsidRDefault="1B9F304D" w14:paraId="3DFDBC3D" w14:textId="31489ECD">
      <w:pPr>
        <w:pStyle w:val="Normal"/>
      </w:pPr>
    </w:p>
    <w:p w:rsidR="1B9F304D" w:rsidRDefault="1B9F304D" w14:paraId="7F5F8391" w14:textId="23F54779">
      <w:r>
        <w:br w:type="page"/>
      </w:r>
    </w:p>
    <w:p w:rsidR="4EBB44E4" w:rsidP="1B9F304D" w:rsidRDefault="4EBB44E4" w14:paraId="5A04C545" w14:textId="342F8E29">
      <w:pPr>
        <w:pStyle w:val="Normal"/>
      </w:pPr>
      <w:r w:rsidR="4EBB44E4">
        <w:rPr/>
        <w:t>References</w:t>
      </w:r>
    </w:p>
    <w:p w:rsidR="1B9F304D" w:rsidP="1B9F304D" w:rsidRDefault="1B9F304D" w14:paraId="557EE3BE" w14:textId="450483F0">
      <w:pPr>
        <w:pStyle w:val="Normal"/>
      </w:pPr>
    </w:p>
    <w:p w:rsidR="4EBB44E4" w:rsidP="1B9F304D" w:rsidRDefault="4EBB44E4" w14:paraId="404522C5" w14:textId="141D78E9">
      <w:pPr>
        <w:pStyle w:val="Normal"/>
      </w:pPr>
      <w:r w:rsidR="4EBB44E4">
        <w:rPr/>
        <w:t xml:space="preserve">Reed, M., Walker, R., Hanson, K. and Appleby, K. 2015. Reflective Practice. In: A Critical Companion to Early Childhood. First Edition </w:t>
      </w:r>
      <w:r w:rsidR="4EBB44E4">
        <w:rPr/>
        <w:t>edn</w:t>
      </w:r>
      <w:r w:rsidR="4EBB44E4">
        <w:rPr/>
        <w:t>, 55 City Road, London: SAGE Publications, Inc. pp. 24-35 Available at: &lt;https://doi.org/10.4135/9781473910188.n3&gt; [Accessed 12 Oct 2025].</w:t>
      </w:r>
    </w:p>
    <w:p w:rsidR="1B9F304D" w:rsidP="1B9F304D" w:rsidRDefault="1B9F304D" w14:paraId="0B480CF1" w14:textId="5750D0FB">
      <w:pPr>
        <w:pStyle w:val="Normal"/>
      </w:pPr>
      <w:r w:rsidR="56134172">
        <w:rPr/>
        <w:t xml:space="preserve">(Reed et al., 2015, p. </w:t>
      </w:r>
      <w:r w:rsidR="5BDAEA26">
        <w:rPr/>
        <w:t>5</w:t>
      </w:r>
      <w:r w:rsidR="300373E9">
        <w:rPr/>
        <w:t>)</w:t>
      </w:r>
    </w:p>
    <w:p w:rsidR="0677DD0D" w:rsidP="0677DD0D" w:rsidRDefault="0677DD0D" w14:paraId="06AA5034" w14:textId="374633A8">
      <w:pPr>
        <w:pStyle w:val="Normal"/>
      </w:pPr>
    </w:p>
    <w:p w:rsidR="1863C778" w:rsidP="2889270A" w:rsidRDefault="1863C778" w14:paraId="5275C490" w14:textId="0BD92D0A">
      <w:pPr>
        <w:pStyle w:val="Normal"/>
        <w:spacing w:before="0" w:beforeAutospacing="off" w:after="0" w:afterAutospacing="off"/>
        <w:rPr>
          <w:rFonts w:ascii="Aptos" w:hAnsi="Aptos" w:eastAsia="Aptos" w:cs="Aptos"/>
          <w:noProof w:val="0"/>
          <w:sz w:val="24"/>
          <w:szCs w:val="24"/>
          <w:lang w:val="en-US"/>
        </w:rPr>
      </w:pPr>
      <w:r w:rsidRPr="2889270A" w:rsidR="1863C77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Brookfield, S. (2017) </w:t>
      </w:r>
      <w:r w:rsidRPr="2889270A" w:rsidR="1863C77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Becoming a critically reflective teacher</w:t>
      </w:r>
      <w:r w:rsidRPr="2889270A" w:rsidR="1863C77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Second edition. San Francisco, [California: Jossey-Bass.</w:t>
      </w:r>
    </w:p>
    <w:p w:rsidR="2889270A" w:rsidP="2889270A" w:rsidRDefault="2889270A" w14:paraId="77E51EB6" w14:textId="73B2BBD3">
      <w:pPr>
        <w:pStyle w:val="Normal"/>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0E2140B5" w:rsidP="2889270A" w:rsidRDefault="0E2140B5" w14:paraId="08E061D3" w14:textId="5ADF03F8">
      <w:pPr>
        <w:spacing w:before="0" w:beforeAutospacing="off" w:after="0" w:afterAutospacing="off"/>
      </w:pPr>
      <w:r w:rsidRPr="2889270A" w:rsidR="0E2140B5">
        <w:rPr>
          <w:rFonts w:ascii="Source Sans Pro" w:hAnsi="Source Sans Pro" w:eastAsia="Source Sans Pro" w:cs="Source Sans Pro"/>
          <w:noProof w:val="0"/>
          <w:sz w:val="22"/>
          <w:szCs w:val="22"/>
          <w:lang w:val="en-US"/>
        </w:rPr>
        <w:t xml:space="preserve">Schön, D.A. (2016) </w:t>
      </w:r>
      <w:r w:rsidRPr="2889270A" w:rsidR="0E2140B5">
        <w:rPr>
          <w:rFonts w:ascii="Source Sans Pro" w:hAnsi="Source Sans Pro" w:eastAsia="Source Sans Pro" w:cs="Source Sans Pro"/>
          <w:i w:val="1"/>
          <w:iCs w:val="1"/>
          <w:noProof w:val="0"/>
          <w:sz w:val="22"/>
          <w:szCs w:val="22"/>
          <w:lang w:val="en-US"/>
        </w:rPr>
        <w:t>The reflective practitioner : how professionals think in action</w:t>
      </w:r>
      <w:r w:rsidRPr="2889270A" w:rsidR="0E2140B5">
        <w:rPr>
          <w:rFonts w:ascii="Source Sans Pro" w:hAnsi="Source Sans Pro" w:eastAsia="Source Sans Pro" w:cs="Source Sans Pro"/>
          <w:noProof w:val="0"/>
          <w:sz w:val="22"/>
          <w:szCs w:val="22"/>
          <w:lang w:val="en-US"/>
        </w:rPr>
        <w:t xml:space="preserve">. Abingdon, England ; Routledge. Available at: </w:t>
      </w:r>
      <w:hyperlink r:id="Rb460507f5d634b77">
        <w:r w:rsidRPr="2889270A" w:rsidR="0E2140B5">
          <w:rPr>
            <w:rStyle w:val="Hyperlink"/>
            <w:rFonts w:ascii="Source Sans Pro" w:hAnsi="Source Sans Pro" w:eastAsia="Source Sans Pro" w:cs="Source Sans Pro"/>
            <w:noProof w:val="0"/>
            <w:sz w:val="22"/>
            <w:szCs w:val="22"/>
            <w:lang w:val="en-US"/>
          </w:rPr>
          <w:t>https://doi.org/10.4324/9781315237473</w:t>
        </w:r>
      </w:hyperlink>
      <w:r w:rsidRPr="2889270A" w:rsidR="0E2140B5">
        <w:rPr>
          <w:rFonts w:ascii="Source Sans Pro" w:hAnsi="Source Sans Pro" w:eastAsia="Source Sans Pro" w:cs="Source Sans Pro"/>
          <w:noProof w:val="0"/>
          <w:sz w:val="22"/>
          <w:szCs w:val="22"/>
          <w:lang w:val="en-US"/>
        </w:rPr>
        <w:t>.</w:t>
      </w:r>
    </w:p>
    <w:p w:rsidR="2889270A" w:rsidP="2889270A" w:rsidRDefault="2889270A" w14:paraId="2953272D" w14:textId="606ECCFF">
      <w:pPr>
        <w:pStyle w:val="Normal"/>
      </w:pPr>
    </w:p>
    <w:p w:rsidR="6F4DE92F" w:rsidP="2889270A" w:rsidRDefault="6F4DE92F" w14:paraId="0AFC843F" w14:textId="3D3905CB">
      <w:pPr>
        <w:pStyle w:val="Normal"/>
        <w:rPr>
          <w:rFonts w:ascii="Aptos" w:hAnsi="Aptos" w:eastAsia="Aptos" w:cs="Aptos"/>
          <w:noProof w:val="0"/>
          <w:sz w:val="24"/>
          <w:szCs w:val="24"/>
          <w:lang w:val="en-US"/>
        </w:rPr>
      </w:pPr>
      <w:r w:rsidRPr="2889270A" w:rsidR="6F4DE92F">
        <w:rPr>
          <w:rFonts w:ascii="Aptos" w:hAnsi="Aptos" w:eastAsia="Aptos" w:cs="Aptos"/>
          <w:noProof w:val="0"/>
          <w:sz w:val="24"/>
          <w:szCs w:val="24"/>
          <w:lang w:val="en-US"/>
        </w:rPr>
        <w:t>(</w:t>
      </w:r>
      <w:r w:rsidRPr="2889270A" w:rsidR="6F4DE92F">
        <w:rPr>
          <w:rFonts w:ascii="Aptos" w:hAnsi="Aptos" w:eastAsia="Aptos" w:cs="Aptos"/>
          <w:noProof w:val="0"/>
          <w:sz w:val="24"/>
          <w:szCs w:val="24"/>
          <w:lang w:val="en-US"/>
        </w:rPr>
        <w:t>Schön</w:t>
      </w:r>
      <w:r w:rsidRPr="2889270A" w:rsidR="6F4DE92F">
        <w:rPr>
          <w:rFonts w:ascii="Aptos" w:hAnsi="Aptos" w:eastAsia="Aptos" w:cs="Aptos"/>
          <w:noProof w:val="0"/>
          <w:sz w:val="24"/>
          <w:szCs w:val="24"/>
          <w:lang w:val="en-US"/>
        </w:rPr>
        <w:t xml:space="preserve">, 2016, </w:t>
      </w:r>
      <w:r w:rsidRPr="2889270A" w:rsidR="6F4DE92F">
        <w:rPr>
          <w:rFonts w:ascii="Aptos" w:hAnsi="Aptos" w:eastAsia="Aptos" w:cs="Aptos"/>
          <w:noProof w:val="0"/>
          <w:sz w:val="24"/>
          <w:szCs w:val="24"/>
          <w:lang w:val="en-US"/>
        </w:rPr>
        <w:t>np</w:t>
      </w:r>
      <w:r w:rsidRPr="2889270A" w:rsidR="6F4DE92F">
        <w:rPr>
          <w:rFonts w:ascii="Aptos" w:hAnsi="Aptos" w:eastAsia="Aptos" w:cs="Aptos"/>
          <w:noProof w:val="0"/>
          <w:sz w:val="24"/>
          <w:szCs w:val="24"/>
          <w:lang w:val="en-US"/>
        </w:rPr>
        <w:t xml:space="preserve">) </w:t>
      </w:r>
    </w:p>
    <w:p w:rsidR="2889270A" w:rsidP="2889270A" w:rsidRDefault="2889270A" w14:paraId="49DC3EA0" w14:textId="0A67C113">
      <w:pPr>
        <w:pStyle w:val="Normal"/>
      </w:pPr>
    </w:p>
    <w:p w:rsidR="380DB820" w:rsidP="0677DD0D" w:rsidRDefault="380DB820" w14:paraId="74445155" w14:textId="3C44222B">
      <w:pPr>
        <w:pStyle w:val="Normal"/>
      </w:pPr>
      <w:r w:rsidR="380DB820">
        <w:rPr/>
        <w:t xml:space="preserve">Hanson, K. J. (2012) ‘How Can I Support Early Childhood Studies Undergraduate Students </w:t>
      </w:r>
      <w:r w:rsidR="380DB820">
        <w:rPr/>
        <w:t>To</w:t>
      </w:r>
      <w:r w:rsidR="380DB820">
        <w:rPr/>
        <w:t xml:space="preserve"> Develop Reflective Dispositions?’. University of Exeter. Available at: https://hdl.handle.net/10036/3866 (Accessed: 19 October 2025).</w:t>
      </w:r>
    </w:p>
    <w:p w:rsidR="0677DD0D" w:rsidP="0677DD0D" w:rsidRDefault="0677DD0D" w14:paraId="386868D9" w14:textId="16973A33">
      <w:pPr>
        <w:pStyle w:val="Normal"/>
      </w:pPr>
    </w:p>
    <w:p w:rsidR="2889270A" w:rsidP="2889270A" w:rsidRDefault="2889270A" w14:paraId="6B965064" w14:textId="11340695">
      <w:pPr>
        <w:pStyle w:val="Normal"/>
      </w:pPr>
    </w:p>
    <w:p w:rsidR="776ED169" w:rsidP="0677DD0D" w:rsidRDefault="776ED169" w14:paraId="46047637" w14:textId="077CBD91">
      <w:pPr>
        <w:spacing w:before="0" w:beforeAutospacing="off" w:after="0" w:afterAutospacing="off"/>
      </w:pPr>
      <w:r w:rsidRPr="0677DD0D" w:rsidR="776ED169">
        <w:rPr>
          <w:rFonts w:ascii="Aptos" w:hAnsi="Aptos" w:eastAsia="Aptos" w:cs="Aptos"/>
          <w:noProof w:val="0"/>
          <w:sz w:val="24"/>
          <w:szCs w:val="24"/>
          <w:lang w:val="en-US"/>
        </w:rPr>
        <w:t xml:space="preserve">Lindon, J. and Trodd, L. (2016) </w:t>
      </w:r>
      <w:r w:rsidRPr="0677DD0D" w:rsidR="776ED169">
        <w:rPr>
          <w:rFonts w:ascii="Aptos" w:hAnsi="Aptos" w:eastAsia="Aptos" w:cs="Aptos"/>
          <w:i w:val="1"/>
          <w:iCs w:val="1"/>
          <w:noProof w:val="0"/>
          <w:sz w:val="24"/>
          <w:szCs w:val="24"/>
          <w:lang w:val="en-US"/>
        </w:rPr>
        <w:t>Reflective Practice and Early Years Professionalism</w:t>
      </w:r>
      <w:r w:rsidRPr="0677DD0D" w:rsidR="776ED169">
        <w:rPr>
          <w:rFonts w:ascii="Aptos" w:hAnsi="Aptos" w:eastAsia="Aptos" w:cs="Aptos"/>
          <w:noProof w:val="0"/>
          <w:sz w:val="24"/>
          <w:szCs w:val="24"/>
          <w:lang w:val="en-US"/>
        </w:rPr>
        <w:t>. Third edition. London, England: Hodder Education.</w:t>
      </w:r>
    </w:p>
    <w:p w:rsidR="2889270A" w:rsidP="2889270A" w:rsidRDefault="2889270A" w14:paraId="579B1E54" w14:textId="4B51B319">
      <w:pPr>
        <w:pStyle w:val="Normal"/>
      </w:pPr>
    </w:p>
    <w:p w:rsidR="767E226D" w:rsidP="2889270A" w:rsidRDefault="767E226D" w14:paraId="220EF131" w14:textId="16892C33">
      <w:pPr>
        <w:pStyle w:val="Normal"/>
      </w:pPr>
      <w:r w:rsidR="767E226D">
        <w:rPr/>
        <w:t xml:space="preserve">(Lindon and </w:t>
      </w:r>
      <w:r w:rsidR="767E226D">
        <w:rPr/>
        <w:t>Trodd</w:t>
      </w:r>
      <w:r w:rsidR="767E226D">
        <w:rPr/>
        <w:t>, 2016, p. 9)</w:t>
      </w:r>
    </w:p>
    <w:p w:rsidR="2889270A" w:rsidP="2889270A" w:rsidRDefault="2889270A" w14:paraId="1EF34F45" w14:textId="39B77E18">
      <w:pPr>
        <w:pStyle w:val="Normal"/>
      </w:pPr>
    </w:p>
    <w:p w:rsidR="3BDB755B" w:rsidP="1B9F304D" w:rsidRDefault="3BDB755B" w14:paraId="0B3912E6" w14:textId="11BB1601">
      <w:pPr>
        <w:pStyle w:val="Normal"/>
      </w:pPr>
      <w:r w:rsidR="3BDB755B">
        <w:rPr/>
        <w:t>Cottrell, S. (2023)</w:t>
      </w:r>
      <w:r w:rsidR="3BDB755B">
        <w:rPr/>
        <w:t xml:space="preserve"> </w:t>
      </w:r>
      <w:r w:rsidRPr="0677DD0D" w:rsidR="3BDB755B">
        <w:rPr>
          <w:i w:val="1"/>
          <w:iCs w:val="1"/>
        </w:rPr>
        <w:t>Critical</w:t>
      </w:r>
      <w:r w:rsidRPr="0677DD0D" w:rsidR="3BDB755B">
        <w:rPr>
          <w:i w:val="1"/>
          <w:iCs w:val="1"/>
        </w:rPr>
        <w:t xml:space="preserve"> Thinking Skills</w:t>
      </w:r>
      <w:r w:rsidR="3BDB755B">
        <w:rPr/>
        <w:t>. 4</w:t>
      </w:r>
      <w:r w:rsidRPr="0677DD0D" w:rsidR="3BDB755B">
        <w:rPr>
          <w:vertAlign w:val="superscript"/>
        </w:rPr>
        <w:t>th</w:t>
      </w:r>
      <w:r w:rsidR="3BDB755B">
        <w:rPr/>
        <w:t xml:space="preserve"> </w:t>
      </w:r>
      <w:r w:rsidR="3BDB755B">
        <w:rPr/>
        <w:t>edn</w:t>
      </w:r>
      <w:r w:rsidR="3BDB755B">
        <w:rPr/>
        <w:t xml:space="preserve">. </w:t>
      </w:r>
      <w:r w:rsidR="2BBA639B">
        <w:rPr/>
        <w:t xml:space="preserve">Bloomsbury Academic. </w:t>
      </w:r>
    </w:p>
    <w:p w:rsidR="0677DD0D" w:rsidP="0677DD0D" w:rsidRDefault="0677DD0D" w14:paraId="46CA4F2E" w14:textId="3099844D">
      <w:pPr>
        <w:pStyle w:val="Normal"/>
      </w:pPr>
    </w:p>
    <w:p w:rsidR="0677DD0D" w:rsidP="2889270A" w:rsidRDefault="0677DD0D" w14:paraId="39E9621F" w14:textId="5288D4A1">
      <w:pPr>
        <w:pStyle w:val="Normal"/>
        <w:spacing w:before="240" w:beforeAutospacing="off" w:after="240" w:afterAutospacing="off"/>
      </w:pPr>
      <w:r w:rsidRPr="2889270A" w:rsidR="438395A9">
        <w:rPr>
          <w:rFonts w:ascii="Aptos" w:hAnsi="Aptos" w:eastAsia="Aptos" w:cs="Aptos"/>
          <w:noProof w:val="0"/>
          <w:sz w:val="24"/>
          <w:szCs w:val="24"/>
          <w:lang w:val="en-US"/>
        </w:rPr>
        <w:t xml:space="preserve">Elaine Hallet (2013) </w:t>
      </w:r>
      <w:r w:rsidRPr="2889270A" w:rsidR="438395A9">
        <w:rPr>
          <w:rFonts w:ascii="Aptos" w:hAnsi="Aptos" w:eastAsia="Aptos" w:cs="Aptos"/>
          <w:i w:val="1"/>
          <w:iCs w:val="1"/>
          <w:noProof w:val="0"/>
          <w:sz w:val="24"/>
          <w:szCs w:val="24"/>
          <w:lang w:val="en-US"/>
        </w:rPr>
        <w:t>The Reflective Early Years Practitioner</w:t>
      </w:r>
      <w:r w:rsidRPr="2889270A" w:rsidR="438395A9">
        <w:rPr>
          <w:rFonts w:ascii="Aptos" w:hAnsi="Aptos" w:eastAsia="Aptos" w:cs="Aptos"/>
          <w:noProof w:val="0"/>
          <w:sz w:val="24"/>
          <w:szCs w:val="24"/>
          <w:lang w:val="en-US"/>
        </w:rPr>
        <w:t xml:space="preserve">. London: SAGE Publications Ltd. Available at: </w:t>
      </w:r>
      <w:hyperlink r:id="Rd513edbd392c4b8d">
        <w:r w:rsidRPr="2889270A" w:rsidR="438395A9">
          <w:rPr>
            <w:rStyle w:val="Hyperlink"/>
            <w:rFonts w:ascii="Aptos" w:hAnsi="Aptos" w:eastAsia="Aptos" w:cs="Aptos"/>
            <w:noProof w:val="0"/>
            <w:sz w:val="24"/>
            <w:szCs w:val="24"/>
            <w:lang w:val="en-US"/>
          </w:rPr>
          <w:t>https://research-ebsco-com.ezproxy.uwtsd.ac.uk/linkprocessor/plink?id=26a4e09d-f2e6-3db3-9062-a69ae87c0e82</w:t>
        </w:r>
      </w:hyperlink>
      <w:r w:rsidRPr="2889270A" w:rsidR="438395A9">
        <w:rPr>
          <w:rFonts w:ascii="Aptos" w:hAnsi="Aptos" w:eastAsia="Aptos" w:cs="Aptos"/>
          <w:noProof w:val="0"/>
          <w:sz w:val="24"/>
          <w:szCs w:val="24"/>
          <w:lang w:val="en-US"/>
        </w:rPr>
        <w:t xml:space="preserve"> (Accessed: 14 October 2025).</w:t>
      </w:r>
    </w:p>
    <w:p w:rsidR="2889270A" w:rsidP="2889270A" w:rsidRDefault="2889270A" w14:paraId="137643E2" w14:textId="59D816EF">
      <w:pPr>
        <w:pStyle w:val="Normal"/>
        <w:spacing w:before="240" w:beforeAutospacing="off" w:after="240" w:afterAutospacing="off"/>
        <w:rPr>
          <w:rFonts w:ascii="Aptos" w:hAnsi="Aptos" w:eastAsia="Aptos" w:cs="Aptos"/>
          <w:noProof w:val="0"/>
          <w:sz w:val="24"/>
          <w:szCs w:val="24"/>
          <w:lang w:val="en-US"/>
        </w:rPr>
      </w:pPr>
    </w:p>
    <w:p w:rsidR="1D7297F3" w:rsidP="0677DD0D" w:rsidRDefault="1D7297F3" w14:paraId="3E9F96DE" w14:textId="5A3D0E85">
      <w:pPr>
        <w:pStyle w:val="Normal"/>
        <w:rPr>
          <w:rFonts w:ascii="Aptos" w:hAnsi="Aptos" w:eastAsia="Aptos" w:cs="Aptos"/>
          <w:noProof w:val="0"/>
          <w:sz w:val="24"/>
          <w:szCs w:val="24"/>
          <w:lang w:val="en-US"/>
        </w:rPr>
      </w:pPr>
      <w:hyperlink r:id="R89d25f6dcd5047ac">
        <w:r w:rsidRPr="0677DD0D" w:rsidR="1D7297F3">
          <w:rPr>
            <w:rStyle w:val="Hyperlink"/>
            <w:rFonts w:ascii="Aptos" w:hAnsi="Aptos" w:eastAsia="Aptos" w:cs="Aptos"/>
            <w:noProof w:val="0"/>
            <w:sz w:val="24"/>
            <w:szCs w:val="24"/>
            <w:lang w:val="en-US"/>
          </w:rPr>
          <w:t>History of British Education | Evolution of the UK School System – iBOS</w:t>
        </w:r>
      </w:hyperlink>
      <w:r w:rsidRPr="0677DD0D" w:rsidR="1D7297F3">
        <w:rPr>
          <w:rFonts w:ascii="Aptos" w:hAnsi="Aptos" w:eastAsia="Aptos" w:cs="Aptos"/>
          <w:noProof w:val="0"/>
          <w:sz w:val="24"/>
          <w:szCs w:val="24"/>
          <w:lang w:val="en-US"/>
        </w:rPr>
        <w:t xml:space="preserve"> </w:t>
      </w:r>
      <w:r w:rsidRPr="0677DD0D" w:rsidR="5EB4E926">
        <w:rPr>
          <w:rFonts w:ascii="Aptos" w:hAnsi="Aptos" w:eastAsia="Aptos" w:cs="Aptos"/>
          <w:noProof w:val="0"/>
          <w:sz w:val="24"/>
          <w:szCs w:val="24"/>
          <w:lang w:val="en-US"/>
        </w:rPr>
        <w:t>17 October 2025</w:t>
      </w:r>
    </w:p>
    <w:p w:rsidR="0677DD0D" w:rsidP="0677DD0D" w:rsidRDefault="0677DD0D" w14:paraId="5DB4DFE4" w14:textId="6814B158">
      <w:pPr>
        <w:pStyle w:val="Normal"/>
        <w:rPr>
          <w:rFonts w:ascii="Aptos" w:hAnsi="Aptos" w:eastAsia="Aptos" w:cs="Aptos"/>
          <w:noProof w:val="0"/>
          <w:sz w:val="24"/>
          <w:szCs w:val="24"/>
          <w:lang w:val="en-US"/>
        </w:rPr>
      </w:pPr>
    </w:p>
    <w:p w:rsidR="0810E10D" w:rsidP="0677DD0D" w:rsidRDefault="0810E10D" w14:paraId="4F55FD76" w14:textId="5DCD65FF">
      <w:pPr>
        <w:pStyle w:val="Normal"/>
        <w:rPr>
          <w:rFonts w:ascii="Aptos" w:hAnsi="Aptos" w:eastAsia="Aptos" w:cs="Aptos"/>
          <w:noProof w:val="0"/>
          <w:sz w:val="24"/>
          <w:szCs w:val="24"/>
          <w:lang w:val="en-US"/>
        </w:rPr>
      </w:pPr>
      <w:hyperlink r:id="Rf6b24ba691124707">
        <w:r w:rsidRPr="0677DD0D" w:rsidR="0810E10D">
          <w:rPr>
            <w:rStyle w:val="Hyperlink"/>
            <w:rFonts w:ascii="Aptos" w:hAnsi="Aptos" w:eastAsia="Aptos" w:cs="Aptos"/>
            <w:noProof w:val="0"/>
            <w:sz w:val="24"/>
            <w:szCs w:val="24"/>
            <w:lang w:val="en-US"/>
          </w:rPr>
          <w:t>UN Convention on Rights of a Child (UNCRC) - UNICEF UK</w:t>
        </w:r>
      </w:hyperlink>
      <w:r w:rsidRPr="0677DD0D" w:rsidR="49D1840E">
        <w:rPr>
          <w:rFonts w:ascii="Aptos" w:hAnsi="Aptos" w:eastAsia="Aptos" w:cs="Aptos"/>
          <w:noProof w:val="0"/>
          <w:sz w:val="24"/>
          <w:szCs w:val="24"/>
          <w:lang w:val="en-US"/>
        </w:rPr>
        <w:t xml:space="preserve"> 1</w:t>
      </w:r>
      <w:r w:rsidRPr="0677DD0D" w:rsidR="3B961634">
        <w:rPr>
          <w:rFonts w:ascii="Aptos" w:hAnsi="Aptos" w:eastAsia="Aptos" w:cs="Aptos"/>
          <w:noProof w:val="0"/>
          <w:sz w:val="24"/>
          <w:szCs w:val="24"/>
          <w:lang w:val="en-US"/>
        </w:rPr>
        <w:t>7</w:t>
      </w:r>
      <w:r w:rsidRPr="0677DD0D" w:rsidR="49D1840E">
        <w:rPr>
          <w:rFonts w:ascii="Aptos" w:hAnsi="Aptos" w:eastAsia="Aptos" w:cs="Aptos"/>
          <w:noProof w:val="0"/>
          <w:sz w:val="24"/>
          <w:szCs w:val="24"/>
          <w:lang w:val="en-US"/>
        </w:rPr>
        <w:t xml:space="preserve"> October 2025</w:t>
      </w:r>
    </w:p>
    <w:p w:rsidR="07202FEB" w:rsidP="0677DD0D" w:rsidRDefault="07202FEB" w14:paraId="75B5CBE3" w14:textId="6F07B5F4">
      <w:pPr>
        <w:pStyle w:val="Normal"/>
        <w:rPr>
          <w:rFonts w:ascii="Aptos" w:hAnsi="Aptos" w:eastAsia="Aptos" w:cs="Aptos"/>
          <w:noProof w:val="0"/>
          <w:sz w:val="24"/>
          <w:szCs w:val="24"/>
          <w:lang w:val="en-US"/>
        </w:rPr>
      </w:pPr>
      <w:r w:rsidRPr="2889270A" w:rsidR="07202FEB">
        <w:rPr>
          <w:rFonts w:ascii="Aptos" w:hAnsi="Aptos" w:eastAsia="Aptos" w:cs="Aptos"/>
          <w:noProof w:val="0"/>
          <w:sz w:val="24"/>
          <w:szCs w:val="24"/>
          <w:lang w:val="en-US"/>
        </w:rPr>
        <w:t xml:space="preserve">Welsh Government (2015), </w:t>
      </w:r>
      <w:r w:rsidRPr="2889270A" w:rsidR="07202FEB">
        <w:rPr>
          <w:rFonts w:ascii="Aptos" w:hAnsi="Aptos" w:eastAsia="Aptos" w:cs="Aptos"/>
          <w:i w:val="1"/>
          <w:iCs w:val="1"/>
          <w:noProof w:val="0"/>
          <w:sz w:val="24"/>
          <w:szCs w:val="24"/>
          <w:lang w:val="en-US"/>
        </w:rPr>
        <w:t xml:space="preserve">Curriculum for Wales: Foundation Phase </w:t>
      </w:r>
      <w:r w:rsidRPr="2889270A" w:rsidR="60D026EC">
        <w:rPr>
          <w:rFonts w:ascii="Aptos" w:hAnsi="Aptos" w:eastAsia="Aptos" w:cs="Aptos"/>
          <w:i w:val="1"/>
          <w:iCs w:val="1"/>
          <w:noProof w:val="0"/>
          <w:sz w:val="24"/>
          <w:szCs w:val="24"/>
          <w:lang w:val="en-US"/>
        </w:rPr>
        <w:t>Framework</w:t>
      </w:r>
      <w:r w:rsidRPr="2889270A" w:rsidR="60D026EC">
        <w:rPr>
          <w:rFonts w:ascii="Aptos" w:hAnsi="Aptos" w:eastAsia="Aptos" w:cs="Aptos"/>
          <w:noProof w:val="0"/>
          <w:sz w:val="24"/>
          <w:szCs w:val="24"/>
          <w:lang w:val="en-US"/>
        </w:rPr>
        <w:t xml:space="preserve">, Available at: </w:t>
      </w:r>
      <w:hyperlink r:id="R738405cd1c6e4860">
        <w:r w:rsidRPr="2889270A" w:rsidR="60D026EC">
          <w:rPr>
            <w:rStyle w:val="Hyperlink"/>
            <w:rFonts w:ascii="Aptos" w:hAnsi="Aptos" w:eastAsia="Aptos" w:cs="Aptos"/>
            <w:noProof w:val="0"/>
            <w:sz w:val="24"/>
            <w:szCs w:val="24"/>
            <w:lang w:val="en-US"/>
          </w:rPr>
          <w:t>foundation-phase-framework-revised-2015.pdf</w:t>
        </w:r>
      </w:hyperlink>
      <w:r w:rsidRPr="2889270A" w:rsidR="60D026EC">
        <w:rPr>
          <w:rFonts w:ascii="Aptos" w:hAnsi="Aptos" w:eastAsia="Aptos" w:cs="Aptos"/>
          <w:noProof w:val="0"/>
          <w:sz w:val="24"/>
          <w:szCs w:val="24"/>
          <w:lang w:val="en-US"/>
        </w:rPr>
        <w:t xml:space="preserve"> (Accessed: 19 Octo</w:t>
      </w:r>
      <w:r w:rsidRPr="2889270A" w:rsidR="7EF09529">
        <w:rPr>
          <w:rFonts w:ascii="Aptos" w:hAnsi="Aptos" w:eastAsia="Aptos" w:cs="Aptos"/>
          <w:noProof w:val="0"/>
          <w:sz w:val="24"/>
          <w:szCs w:val="24"/>
          <w:lang w:val="en-US"/>
        </w:rPr>
        <w:t>ber 2025)</w:t>
      </w:r>
      <w:r w:rsidRPr="2889270A" w:rsidR="60D026EC">
        <w:rPr>
          <w:rFonts w:ascii="Aptos" w:hAnsi="Aptos" w:eastAsia="Aptos" w:cs="Aptos"/>
          <w:noProof w:val="0"/>
          <w:sz w:val="24"/>
          <w:szCs w:val="24"/>
          <w:lang w:val="en-US"/>
        </w:rPr>
        <w:t xml:space="preserve"> </w:t>
      </w:r>
    </w:p>
    <w:p w:rsidR="2889270A" w:rsidRDefault="2889270A" w14:paraId="5556F558" w14:textId="377A2B51">
      <w:r>
        <w:br w:type="page"/>
      </w:r>
    </w:p>
    <w:p w:rsidR="2889270A" w:rsidP="2889270A" w:rsidRDefault="2889270A" w14:paraId="4815B8F0" w14:textId="29EB2564">
      <w:pPr>
        <w:pStyle w:val="Normal"/>
        <w:rPr>
          <w:rFonts w:ascii="Aptos" w:hAnsi="Aptos" w:eastAsia="Aptos" w:cs="Aptos"/>
          <w:noProof w:val="0"/>
          <w:sz w:val="24"/>
          <w:szCs w:val="24"/>
          <w:lang w:val="en-US"/>
        </w:rPr>
      </w:pPr>
    </w:p>
    <w:p w:rsidR="0677DD0D" w:rsidP="0677DD0D" w:rsidRDefault="0677DD0D" w14:paraId="5F9CE68B" w14:textId="35D06809">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chJzncLaZrC1V" int2:id="sWbvxi8M">
      <int2:state int2:type="spell" int2:value="Rejected"/>
    </int2:textHash>
    <int2:bookmark int2:bookmarkName="_Int_oqRKQeBg" int2:invalidationBookmarkName="" int2:hashCode="yapNPBD0QoHbSI" int2:id="WoiFpqE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a758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835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2dd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e48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c51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f1e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1bd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9E0B96"/>
    <w:rsid w:val="0051EC60"/>
    <w:rsid w:val="00B5A98B"/>
    <w:rsid w:val="00B5A98B"/>
    <w:rsid w:val="00DC11AA"/>
    <w:rsid w:val="0180F66F"/>
    <w:rsid w:val="01B41137"/>
    <w:rsid w:val="01B97693"/>
    <w:rsid w:val="01CDB2A1"/>
    <w:rsid w:val="0227FC7E"/>
    <w:rsid w:val="02851EA2"/>
    <w:rsid w:val="03E6833C"/>
    <w:rsid w:val="03EE4C12"/>
    <w:rsid w:val="041CEC5F"/>
    <w:rsid w:val="043AA18A"/>
    <w:rsid w:val="04833E84"/>
    <w:rsid w:val="04BBBA42"/>
    <w:rsid w:val="05C25C6C"/>
    <w:rsid w:val="05DB45E6"/>
    <w:rsid w:val="0677DD0D"/>
    <w:rsid w:val="06AE8142"/>
    <w:rsid w:val="06FD8498"/>
    <w:rsid w:val="07202FEB"/>
    <w:rsid w:val="0741E9E6"/>
    <w:rsid w:val="07782177"/>
    <w:rsid w:val="0810E10D"/>
    <w:rsid w:val="08CCFDD9"/>
    <w:rsid w:val="091090A9"/>
    <w:rsid w:val="09C0FAF9"/>
    <w:rsid w:val="09C1E2E7"/>
    <w:rsid w:val="0AECE0B6"/>
    <w:rsid w:val="0B2B871B"/>
    <w:rsid w:val="0B3EE8CA"/>
    <w:rsid w:val="0B754956"/>
    <w:rsid w:val="0B7CB004"/>
    <w:rsid w:val="0B884622"/>
    <w:rsid w:val="0C6F68A0"/>
    <w:rsid w:val="0D0EE499"/>
    <w:rsid w:val="0D1AA085"/>
    <w:rsid w:val="0D320A89"/>
    <w:rsid w:val="0D88E13F"/>
    <w:rsid w:val="0DB2000F"/>
    <w:rsid w:val="0E2140B5"/>
    <w:rsid w:val="0E2B7CEA"/>
    <w:rsid w:val="0E673F97"/>
    <w:rsid w:val="0E797B76"/>
    <w:rsid w:val="0EBE79F7"/>
    <w:rsid w:val="0ED59F37"/>
    <w:rsid w:val="0F201D6C"/>
    <w:rsid w:val="0F26435E"/>
    <w:rsid w:val="0F443B31"/>
    <w:rsid w:val="0F443B31"/>
    <w:rsid w:val="0F5A5729"/>
    <w:rsid w:val="0FAFCD76"/>
    <w:rsid w:val="0FFBB9B8"/>
    <w:rsid w:val="103CA375"/>
    <w:rsid w:val="104AFE1B"/>
    <w:rsid w:val="104C19B4"/>
    <w:rsid w:val="113DD87E"/>
    <w:rsid w:val="1157F3E6"/>
    <w:rsid w:val="1157F3E6"/>
    <w:rsid w:val="117F5460"/>
    <w:rsid w:val="11A6E2B2"/>
    <w:rsid w:val="11F63176"/>
    <w:rsid w:val="12AF9D94"/>
    <w:rsid w:val="1323BD14"/>
    <w:rsid w:val="13725F65"/>
    <w:rsid w:val="139AC0A1"/>
    <w:rsid w:val="139AC0A1"/>
    <w:rsid w:val="13AD4A7C"/>
    <w:rsid w:val="13B0D5D4"/>
    <w:rsid w:val="144D2AD9"/>
    <w:rsid w:val="149917F2"/>
    <w:rsid w:val="14E9A893"/>
    <w:rsid w:val="15037BC7"/>
    <w:rsid w:val="15202A19"/>
    <w:rsid w:val="1563139C"/>
    <w:rsid w:val="159F5F6B"/>
    <w:rsid w:val="15CC72A1"/>
    <w:rsid w:val="163326B3"/>
    <w:rsid w:val="163BF449"/>
    <w:rsid w:val="165E313D"/>
    <w:rsid w:val="168BF0AB"/>
    <w:rsid w:val="1694272B"/>
    <w:rsid w:val="178161EA"/>
    <w:rsid w:val="1816DAF8"/>
    <w:rsid w:val="1863C778"/>
    <w:rsid w:val="1874581B"/>
    <w:rsid w:val="18BD5572"/>
    <w:rsid w:val="19403B5B"/>
    <w:rsid w:val="199B0ADD"/>
    <w:rsid w:val="19A86690"/>
    <w:rsid w:val="1A020C55"/>
    <w:rsid w:val="1A33E1C3"/>
    <w:rsid w:val="1A410C23"/>
    <w:rsid w:val="1AB9F9E0"/>
    <w:rsid w:val="1AEF099C"/>
    <w:rsid w:val="1B0BFD30"/>
    <w:rsid w:val="1B29B93B"/>
    <w:rsid w:val="1B358623"/>
    <w:rsid w:val="1B358623"/>
    <w:rsid w:val="1B9F304D"/>
    <w:rsid w:val="1C8FAC71"/>
    <w:rsid w:val="1CF1DB8E"/>
    <w:rsid w:val="1D7297F3"/>
    <w:rsid w:val="1DD739F5"/>
    <w:rsid w:val="1E0D5CCC"/>
    <w:rsid w:val="1E276032"/>
    <w:rsid w:val="1EB95508"/>
    <w:rsid w:val="1F29F986"/>
    <w:rsid w:val="1F35C291"/>
    <w:rsid w:val="1F6D5856"/>
    <w:rsid w:val="1FB686F4"/>
    <w:rsid w:val="1FB764FF"/>
    <w:rsid w:val="1FEE5411"/>
    <w:rsid w:val="206449CD"/>
    <w:rsid w:val="207EFDFC"/>
    <w:rsid w:val="207EFDFC"/>
    <w:rsid w:val="208CAD56"/>
    <w:rsid w:val="208CAD56"/>
    <w:rsid w:val="20F85075"/>
    <w:rsid w:val="21618E25"/>
    <w:rsid w:val="21724AEC"/>
    <w:rsid w:val="21F5077E"/>
    <w:rsid w:val="222D50C8"/>
    <w:rsid w:val="22300AB7"/>
    <w:rsid w:val="2289C25B"/>
    <w:rsid w:val="2296CF81"/>
    <w:rsid w:val="229BA5DC"/>
    <w:rsid w:val="229BA5DC"/>
    <w:rsid w:val="22A7E56C"/>
    <w:rsid w:val="22ABA691"/>
    <w:rsid w:val="231AD917"/>
    <w:rsid w:val="2339AB69"/>
    <w:rsid w:val="235ECEB4"/>
    <w:rsid w:val="23E91DA6"/>
    <w:rsid w:val="241D3648"/>
    <w:rsid w:val="24AA1E29"/>
    <w:rsid w:val="24C3EEFA"/>
    <w:rsid w:val="252522C3"/>
    <w:rsid w:val="25362765"/>
    <w:rsid w:val="25653E1F"/>
    <w:rsid w:val="2589D309"/>
    <w:rsid w:val="25939AA0"/>
    <w:rsid w:val="25939AA0"/>
    <w:rsid w:val="26E14251"/>
    <w:rsid w:val="270B87F3"/>
    <w:rsid w:val="27BF3B2D"/>
    <w:rsid w:val="282A7776"/>
    <w:rsid w:val="2889270A"/>
    <w:rsid w:val="28BC75D0"/>
    <w:rsid w:val="28E9C31C"/>
    <w:rsid w:val="28F9C135"/>
    <w:rsid w:val="2925F0BD"/>
    <w:rsid w:val="2973F0AB"/>
    <w:rsid w:val="2A118869"/>
    <w:rsid w:val="2A669A8C"/>
    <w:rsid w:val="2A853816"/>
    <w:rsid w:val="2AE872CE"/>
    <w:rsid w:val="2AE9DB9D"/>
    <w:rsid w:val="2AF5C3A9"/>
    <w:rsid w:val="2B7992B9"/>
    <w:rsid w:val="2BBA639B"/>
    <w:rsid w:val="2CBA8424"/>
    <w:rsid w:val="2CE80045"/>
    <w:rsid w:val="2CE80045"/>
    <w:rsid w:val="2D98AA22"/>
    <w:rsid w:val="2E03A76A"/>
    <w:rsid w:val="2E042947"/>
    <w:rsid w:val="2E16F6EE"/>
    <w:rsid w:val="2E17DA2F"/>
    <w:rsid w:val="2E17DA2F"/>
    <w:rsid w:val="2E317F27"/>
    <w:rsid w:val="2E8DFDA0"/>
    <w:rsid w:val="2F4AAAE1"/>
    <w:rsid w:val="2FEC684B"/>
    <w:rsid w:val="300373E9"/>
    <w:rsid w:val="30BE96F4"/>
    <w:rsid w:val="310BB20D"/>
    <w:rsid w:val="31454FA0"/>
    <w:rsid w:val="31526335"/>
    <w:rsid w:val="31D9F05B"/>
    <w:rsid w:val="31EFC18F"/>
    <w:rsid w:val="32275BDD"/>
    <w:rsid w:val="32BF684F"/>
    <w:rsid w:val="337CF448"/>
    <w:rsid w:val="343049B5"/>
    <w:rsid w:val="346CB93A"/>
    <w:rsid w:val="34837BF2"/>
    <w:rsid w:val="35012C80"/>
    <w:rsid w:val="3537A359"/>
    <w:rsid w:val="35498992"/>
    <w:rsid w:val="35CEFFF2"/>
    <w:rsid w:val="366804A6"/>
    <w:rsid w:val="36CA4B9E"/>
    <w:rsid w:val="3760526B"/>
    <w:rsid w:val="37666B4C"/>
    <w:rsid w:val="37666B4C"/>
    <w:rsid w:val="37C4A36A"/>
    <w:rsid w:val="380DB820"/>
    <w:rsid w:val="382E6555"/>
    <w:rsid w:val="386A13B5"/>
    <w:rsid w:val="3885831C"/>
    <w:rsid w:val="38AB3820"/>
    <w:rsid w:val="38CF2249"/>
    <w:rsid w:val="394A7484"/>
    <w:rsid w:val="3955BCFA"/>
    <w:rsid w:val="395EFA27"/>
    <w:rsid w:val="3A0F2E09"/>
    <w:rsid w:val="3A0F2E09"/>
    <w:rsid w:val="3A5BD589"/>
    <w:rsid w:val="3A607F7A"/>
    <w:rsid w:val="3A607F7A"/>
    <w:rsid w:val="3A67EF57"/>
    <w:rsid w:val="3A789FC6"/>
    <w:rsid w:val="3A789FC6"/>
    <w:rsid w:val="3AEE1DA6"/>
    <w:rsid w:val="3B3E87D3"/>
    <w:rsid w:val="3B961634"/>
    <w:rsid w:val="3BDB755B"/>
    <w:rsid w:val="3BF7C066"/>
    <w:rsid w:val="3C3CF81E"/>
    <w:rsid w:val="3D56D667"/>
    <w:rsid w:val="3DE45D3B"/>
    <w:rsid w:val="3E51A947"/>
    <w:rsid w:val="3E99DB9F"/>
    <w:rsid w:val="3EAC94B2"/>
    <w:rsid w:val="3EB7BE3D"/>
    <w:rsid w:val="3F18F7FE"/>
    <w:rsid w:val="3F18F7FE"/>
    <w:rsid w:val="3F445EAF"/>
    <w:rsid w:val="41AC6F2C"/>
    <w:rsid w:val="423512D6"/>
    <w:rsid w:val="42356D5B"/>
    <w:rsid w:val="42356D5B"/>
    <w:rsid w:val="4259929A"/>
    <w:rsid w:val="4260896A"/>
    <w:rsid w:val="426ADC8B"/>
    <w:rsid w:val="428CBD4F"/>
    <w:rsid w:val="4299E619"/>
    <w:rsid w:val="42CCA043"/>
    <w:rsid w:val="42F168E8"/>
    <w:rsid w:val="432B9F0A"/>
    <w:rsid w:val="4342EF71"/>
    <w:rsid w:val="4366A315"/>
    <w:rsid w:val="438395A9"/>
    <w:rsid w:val="43854C8F"/>
    <w:rsid w:val="43EBA51C"/>
    <w:rsid w:val="459896F6"/>
    <w:rsid w:val="45E2A8FE"/>
    <w:rsid w:val="4628C301"/>
    <w:rsid w:val="469411B9"/>
    <w:rsid w:val="469F93D1"/>
    <w:rsid w:val="46DB06A6"/>
    <w:rsid w:val="46F9064F"/>
    <w:rsid w:val="474AA681"/>
    <w:rsid w:val="4762E184"/>
    <w:rsid w:val="47B54574"/>
    <w:rsid w:val="480B1E72"/>
    <w:rsid w:val="4832B009"/>
    <w:rsid w:val="48361E5D"/>
    <w:rsid w:val="4840AACE"/>
    <w:rsid w:val="48AAB911"/>
    <w:rsid w:val="49928B64"/>
    <w:rsid w:val="49942591"/>
    <w:rsid w:val="49D1840E"/>
    <w:rsid w:val="4A4CCFF2"/>
    <w:rsid w:val="4A6E1156"/>
    <w:rsid w:val="4A8C152D"/>
    <w:rsid w:val="4AEF9C78"/>
    <w:rsid w:val="4AEF9C78"/>
    <w:rsid w:val="4B2D305F"/>
    <w:rsid w:val="4B9BB797"/>
    <w:rsid w:val="4C662D94"/>
    <w:rsid w:val="4C729860"/>
    <w:rsid w:val="4D1AF2A2"/>
    <w:rsid w:val="4D5A740F"/>
    <w:rsid w:val="4E15BA50"/>
    <w:rsid w:val="4E2CB033"/>
    <w:rsid w:val="4E47DE0D"/>
    <w:rsid w:val="4E5BC6DB"/>
    <w:rsid w:val="4E6AE230"/>
    <w:rsid w:val="4EA4A531"/>
    <w:rsid w:val="4EBB44E4"/>
    <w:rsid w:val="4EFC609B"/>
    <w:rsid w:val="4F36C624"/>
    <w:rsid w:val="4F78B240"/>
    <w:rsid w:val="4FEE9C0B"/>
    <w:rsid w:val="4FF710D8"/>
    <w:rsid w:val="50051BC2"/>
    <w:rsid w:val="50546D67"/>
    <w:rsid w:val="50E3A23E"/>
    <w:rsid w:val="5120AF5C"/>
    <w:rsid w:val="5187CC27"/>
    <w:rsid w:val="5285C497"/>
    <w:rsid w:val="52886519"/>
    <w:rsid w:val="52886519"/>
    <w:rsid w:val="529F8DD6"/>
    <w:rsid w:val="5317DDB3"/>
    <w:rsid w:val="53411677"/>
    <w:rsid w:val="537D11E3"/>
    <w:rsid w:val="54149D32"/>
    <w:rsid w:val="543AEBF8"/>
    <w:rsid w:val="543AEBF8"/>
    <w:rsid w:val="54681CC4"/>
    <w:rsid w:val="54794EE9"/>
    <w:rsid w:val="551FC0B6"/>
    <w:rsid w:val="551FC0B6"/>
    <w:rsid w:val="55345931"/>
    <w:rsid w:val="553DF691"/>
    <w:rsid w:val="557B1025"/>
    <w:rsid w:val="55F498AA"/>
    <w:rsid w:val="55FE9921"/>
    <w:rsid w:val="56134172"/>
    <w:rsid w:val="56BA7A52"/>
    <w:rsid w:val="56BEEBA2"/>
    <w:rsid w:val="57BE97ED"/>
    <w:rsid w:val="582C9C07"/>
    <w:rsid w:val="5877F2BA"/>
    <w:rsid w:val="58F0A685"/>
    <w:rsid w:val="59B30D19"/>
    <w:rsid w:val="5A652D78"/>
    <w:rsid w:val="5B0086D8"/>
    <w:rsid w:val="5B43DD18"/>
    <w:rsid w:val="5B4608F7"/>
    <w:rsid w:val="5B62FEE4"/>
    <w:rsid w:val="5BA7DD1A"/>
    <w:rsid w:val="5BDAEA26"/>
    <w:rsid w:val="5C8311A8"/>
    <w:rsid w:val="5D13D30D"/>
    <w:rsid w:val="5D551A1D"/>
    <w:rsid w:val="5D551A1D"/>
    <w:rsid w:val="5D93A897"/>
    <w:rsid w:val="5D9E0B96"/>
    <w:rsid w:val="5E0D87B3"/>
    <w:rsid w:val="5E3FF352"/>
    <w:rsid w:val="5EB4E926"/>
    <w:rsid w:val="5F78FA5E"/>
    <w:rsid w:val="5FCD5850"/>
    <w:rsid w:val="5FCD5850"/>
    <w:rsid w:val="5FDC8714"/>
    <w:rsid w:val="60109A88"/>
    <w:rsid w:val="603F3B5E"/>
    <w:rsid w:val="60D026EC"/>
    <w:rsid w:val="61C286AF"/>
    <w:rsid w:val="61EC36E5"/>
    <w:rsid w:val="62516832"/>
    <w:rsid w:val="629EA86C"/>
    <w:rsid w:val="630BB844"/>
    <w:rsid w:val="635323DB"/>
    <w:rsid w:val="635323DB"/>
    <w:rsid w:val="646F1AB4"/>
    <w:rsid w:val="64DC3B94"/>
    <w:rsid w:val="651861FF"/>
    <w:rsid w:val="651AF834"/>
    <w:rsid w:val="65215ECD"/>
    <w:rsid w:val="654EA517"/>
    <w:rsid w:val="6553E684"/>
    <w:rsid w:val="655CAAF4"/>
    <w:rsid w:val="65AC2F83"/>
    <w:rsid w:val="65F2FEBC"/>
    <w:rsid w:val="663CC79C"/>
    <w:rsid w:val="6640BDB5"/>
    <w:rsid w:val="66ACD8D3"/>
    <w:rsid w:val="67FD391C"/>
    <w:rsid w:val="68863ECB"/>
    <w:rsid w:val="68A0EEDD"/>
    <w:rsid w:val="698A0A78"/>
    <w:rsid w:val="698A0A78"/>
    <w:rsid w:val="69F21959"/>
    <w:rsid w:val="6A1AF47E"/>
    <w:rsid w:val="6A2D7B8C"/>
    <w:rsid w:val="6A5D4BC6"/>
    <w:rsid w:val="6A84053C"/>
    <w:rsid w:val="6B0228AA"/>
    <w:rsid w:val="6B08F70E"/>
    <w:rsid w:val="6B418578"/>
    <w:rsid w:val="6B5D6362"/>
    <w:rsid w:val="6B831368"/>
    <w:rsid w:val="6BBE5AF4"/>
    <w:rsid w:val="6BD71DDE"/>
    <w:rsid w:val="6C40A23B"/>
    <w:rsid w:val="6C783DDA"/>
    <w:rsid w:val="6C783DDA"/>
    <w:rsid w:val="6C92151B"/>
    <w:rsid w:val="6CA9121B"/>
    <w:rsid w:val="6CDA42A4"/>
    <w:rsid w:val="6CDA42A4"/>
    <w:rsid w:val="6CDF5229"/>
    <w:rsid w:val="6D2127BD"/>
    <w:rsid w:val="6D2E20A1"/>
    <w:rsid w:val="6D83D87D"/>
    <w:rsid w:val="6D8CFEF1"/>
    <w:rsid w:val="6DA4C7A7"/>
    <w:rsid w:val="6DF7F65C"/>
    <w:rsid w:val="6E48183E"/>
    <w:rsid w:val="6E9303C4"/>
    <w:rsid w:val="6E96FF57"/>
    <w:rsid w:val="6E9D87F8"/>
    <w:rsid w:val="6EC5445C"/>
    <w:rsid w:val="6F4DE92F"/>
    <w:rsid w:val="6F6EBD6D"/>
    <w:rsid w:val="6F83E0F4"/>
    <w:rsid w:val="6FC9C647"/>
    <w:rsid w:val="701E4A6E"/>
    <w:rsid w:val="706DCB52"/>
    <w:rsid w:val="70C19FF4"/>
    <w:rsid w:val="71018045"/>
    <w:rsid w:val="717CD9B3"/>
    <w:rsid w:val="720841C4"/>
    <w:rsid w:val="7290B74F"/>
    <w:rsid w:val="7297AA18"/>
    <w:rsid w:val="72C21BEC"/>
    <w:rsid w:val="73263483"/>
    <w:rsid w:val="7378CFDB"/>
    <w:rsid w:val="73A0DB43"/>
    <w:rsid w:val="73DFEF6A"/>
    <w:rsid w:val="7421A252"/>
    <w:rsid w:val="7451C10D"/>
    <w:rsid w:val="746A4491"/>
    <w:rsid w:val="7471815C"/>
    <w:rsid w:val="748696D2"/>
    <w:rsid w:val="74C66E31"/>
    <w:rsid w:val="74D2EBD4"/>
    <w:rsid w:val="74EA1C39"/>
    <w:rsid w:val="74FD394C"/>
    <w:rsid w:val="7524B77D"/>
    <w:rsid w:val="7582DD93"/>
    <w:rsid w:val="75A41EC7"/>
    <w:rsid w:val="75BBBAF9"/>
    <w:rsid w:val="76303B92"/>
    <w:rsid w:val="767E226D"/>
    <w:rsid w:val="76ADA347"/>
    <w:rsid w:val="776ED169"/>
    <w:rsid w:val="77C27AD5"/>
    <w:rsid w:val="77D4DDBA"/>
    <w:rsid w:val="77E341F1"/>
    <w:rsid w:val="7805542D"/>
    <w:rsid w:val="780D3157"/>
    <w:rsid w:val="78256072"/>
    <w:rsid w:val="789A2803"/>
    <w:rsid w:val="78A033F9"/>
    <w:rsid w:val="78C37123"/>
    <w:rsid w:val="79483836"/>
    <w:rsid w:val="794F31B2"/>
    <w:rsid w:val="7956C962"/>
    <w:rsid w:val="79D989AA"/>
    <w:rsid w:val="7A17C45B"/>
    <w:rsid w:val="7B20CA1E"/>
    <w:rsid w:val="7B2A5265"/>
    <w:rsid w:val="7B2BC351"/>
    <w:rsid w:val="7B2BC351"/>
    <w:rsid w:val="7C1C4C05"/>
    <w:rsid w:val="7C1C4C05"/>
    <w:rsid w:val="7C9EAA0F"/>
    <w:rsid w:val="7D1FBA65"/>
    <w:rsid w:val="7D65196F"/>
    <w:rsid w:val="7E076CC7"/>
    <w:rsid w:val="7E23352B"/>
    <w:rsid w:val="7E3030FC"/>
    <w:rsid w:val="7EF09529"/>
    <w:rsid w:val="7F1F437F"/>
    <w:rsid w:val="7F71F033"/>
    <w:rsid w:val="7F8E8471"/>
    <w:rsid w:val="7FCE408B"/>
    <w:rsid w:val="7FE4C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E0B96"/>
  <w15:chartTrackingRefBased/>
  <w15:docId w15:val="{1B54008D-2D1D-4318-930A-4B1B9705B5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B9F304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677DD0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98677097" /><Relationship Type="http://schemas.openxmlformats.org/officeDocument/2006/relationships/image" Target="/media/image2.png" Id="rId994106608" /><Relationship Type="http://schemas.openxmlformats.org/officeDocument/2006/relationships/numbering" Target="numbering.xml" Id="Ra8f79efc51c34d0c" /><Relationship Type="http://schemas.openxmlformats.org/officeDocument/2006/relationships/hyperlink" Target="https://ibos.school/history-of-british-education/" TargetMode="External" Id="R89d25f6dcd5047ac" /><Relationship Type="http://schemas.openxmlformats.org/officeDocument/2006/relationships/hyperlink" Target="https://www.unicef.org.uk/what-we-do/un-convention-child-rights/" TargetMode="External" Id="Rf6b24ba691124707" /><Relationship Type="http://schemas.openxmlformats.org/officeDocument/2006/relationships/hyperlink" Target="https://doi.org/10.4324/9781315237473" TargetMode="External" Id="Rb460507f5d634b77" /><Relationship Type="http://schemas.openxmlformats.org/officeDocument/2006/relationships/hyperlink" Target="https://research-ebsco-com.ezproxy.uwtsd.ac.uk/linkprocessor/plink?id=26a4e09d-f2e6-3db3-9062-a69ae87c0e82" TargetMode="External" Id="Rd513edbd392c4b8d" /><Relationship Type="http://schemas.openxmlformats.org/officeDocument/2006/relationships/hyperlink" Target="https://www.gov.wales/sites/default/files/publications/2018-02/foundation-phase-framework-revised-2015.pdf" TargetMode="External" Id="R738405cd1c6e4860" /><Relationship Type="http://schemas.microsoft.com/office/2020/10/relationships/intelligence" Target="intelligence2.xml" Id="R0846224aa71d4b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2025-10-11T17:28:00.5510344Z</dcterms:created>
  <dcterms:modified xsi:type="dcterms:W3CDTF">2025-10-25T17:33:34.8864978Z</dcterms:modified>
  <dc:creator>Lauren Christopher (2506461)</dc:creator>
  <lastModifiedBy>Lauren Christopher (2506461)</lastModifiedBy>
</coreProperties>
</file>