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ED17B" w14:textId="77777777" w:rsidR="000204FF" w:rsidRDefault="000204FF" w:rsidP="000204FF">
      <w:pPr>
        <w:pBdr>
          <w:bottom w:val="single" w:sz="4" w:space="0" w:color="auto"/>
        </w:pBdr>
        <w:jc w:val="center"/>
        <w:rPr>
          <w:rFonts w:ascii="Arial" w:eastAsia="Times New Roman" w:hAnsi="Arial" w:cs="Arial"/>
          <w:bCs/>
          <w:sz w:val="24"/>
          <w:szCs w:val="24"/>
        </w:rPr>
      </w:pPr>
      <w:r>
        <w:rPr>
          <w:noProof/>
        </w:rPr>
        <w:fldChar w:fldCharType="begin"/>
      </w:r>
      <w:r>
        <w:rPr>
          <w:noProof/>
        </w:rPr>
        <w:instrText xml:space="preserve"> INCLUDEPICTURE  "/Users/shajinqi/Library/Containers/com.kingsoft.wpsoffice.mac/Data/tmp/wps-shajinqi/ksohtml/wps1.png" \* MERGEFORMATINET </w:instrText>
      </w:r>
      <w:r>
        <w:rPr>
          <w:noProof/>
        </w:rPr>
        <w:fldChar w:fldCharType="separate"/>
      </w:r>
      <w:r>
        <w:rPr>
          <w:noProof/>
        </w:rPr>
        <w:drawing>
          <wp:inline distT="0" distB="0" distL="0" distR="0" wp14:anchorId="2B9354BC" wp14:editId="4E266EA3">
            <wp:extent cx="2514600" cy="1143000"/>
            <wp:effectExtent l="0" t="0" r="0" b="0"/>
            <wp:docPr id="1310207909"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文本&#10;&#10;AI 生成的内容可能不正确。"/>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514600" cy="1143000"/>
                    </a:xfrm>
                    <a:prstGeom prst="rect">
                      <a:avLst/>
                    </a:prstGeom>
                    <a:noFill/>
                    <a:ln>
                      <a:noFill/>
                    </a:ln>
                  </pic:spPr>
                </pic:pic>
              </a:graphicData>
            </a:graphic>
          </wp:inline>
        </w:drawing>
      </w:r>
      <w:r>
        <w:rPr>
          <w:noProof/>
        </w:rPr>
        <w:fldChar w:fldCharType="end"/>
      </w:r>
    </w:p>
    <w:p w14:paraId="49075E82" w14:textId="4904057B" w:rsidR="000204FF" w:rsidRPr="008E1CB8" w:rsidRDefault="000204FF" w:rsidP="000204FF">
      <w:pPr>
        <w:jc w:val="center"/>
        <w:rPr>
          <w:rFonts w:ascii="Arial" w:hAnsi="Arial" w:cs="Arial"/>
          <w:sz w:val="24"/>
          <w:szCs w:val="24"/>
        </w:rPr>
      </w:pPr>
      <w:r>
        <w:rPr>
          <w:rFonts w:ascii="Arial" w:hAnsi="Arial" w:cs="Arial"/>
          <w:sz w:val="24"/>
          <w:szCs w:val="24"/>
        </w:rPr>
        <w:t>Module Code: BMBM6016                  Module: Strategic Marketing</w:t>
      </w:r>
    </w:p>
    <w:p w14:paraId="3AC1809C" w14:textId="77777777" w:rsidR="000204FF" w:rsidRDefault="000204FF" w:rsidP="000204FF">
      <w:pPr>
        <w:spacing w:line="360" w:lineRule="auto"/>
        <w:jc w:val="center"/>
        <w:rPr>
          <w:rFonts w:ascii="Arial" w:hAnsi="Arial" w:cs="Arial"/>
          <w:bCs/>
          <w:sz w:val="24"/>
          <w:szCs w:val="24"/>
        </w:rPr>
      </w:pPr>
    </w:p>
    <w:p w14:paraId="649BDEFE" w14:textId="77777777" w:rsidR="00294921" w:rsidRDefault="00294921" w:rsidP="000204FF">
      <w:pPr>
        <w:spacing w:line="360" w:lineRule="auto"/>
        <w:jc w:val="center"/>
        <w:rPr>
          <w:rFonts w:ascii="Arial" w:hAnsi="Arial" w:cs="Arial" w:hint="eastAsia"/>
          <w:bCs/>
          <w:sz w:val="24"/>
          <w:szCs w:val="24"/>
        </w:rPr>
      </w:pPr>
    </w:p>
    <w:p w14:paraId="2C6FC347" w14:textId="77777777" w:rsidR="000204FF" w:rsidRDefault="000204FF" w:rsidP="000204FF">
      <w:pPr>
        <w:spacing w:line="360" w:lineRule="auto"/>
        <w:jc w:val="center"/>
        <w:rPr>
          <w:rFonts w:ascii="Arial" w:hAnsi="Arial" w:cs="Arial"/>
          <w:bCs/>
          <w:sz w:val="24"/>
          <w:szCs w:val="24"/>
        </w:rPr>
      </w:pPr>
    </w:p>
    <w:p w14:paraId="56A35621" w14:textId="77777777" w:rsidR="000204FF" w:rsidRDefault="000204FF" w:rsidP="000204FF">
      <w:pPr>
        <w:spacing w:line="360" w:lineRule="auto"/>
        <w:jc w:val="center"/>
        <w:rPr>
          <w:rFonts w:ascii="Arial" w:hAnsi="Arial" w:cs="Arial"/>
          <w:bCs/>
          <w:sz w:val="24"/>
          <w:szCs w:val="24"/>
        </w:rPr>
      </w:pPr>
    </w:p>
    <w:p w14:paraId="532C19F0" w14:textId="77777777" w:rsidR="000204FF" w:rsidRDefault="000204FF" w:rsidP="000204FF">
      <w:pPr>
        <w:spacing w:line="360" w:lineRule="auto"/>
        <w:jc w:val="center"/>
        <w:rPr>
          <w:rFonts w:ascii="Arial" w:hAnsi="Arial" w:cs="Arial"/>
          <w:bCs/>
          <w:sz w:val="24"/>
          <w:szCs w:val="24"/>
        </w:rPr>
      </w:pPr>
    </w:p>
    <w:p w14:paraId="5DEBDFE2" w14:textId="77777777" w:rsidR="000204FF" w:rsidRDefault="000204FF" w:rsidP="000204FF">
      <w:pPr>
        <w:spacing w:line="360" w:lineRule="auto"/>
        <w:jc w:val="center"/>
        <w:rPr>
          <w:rFonts w:ascii="Arial" w:hAnsi="Arial" w:cs="Arial"/>
          <w:bCs/>
          <w:sz w:val="24"/>
          <w:szCs w:val="24"/>
        </w:rPr>
      </w:pPr>
    </w:p>
    <w:p w14:paraId="3CF8B6D2" w14:textId="77777777" w:rsidR="000204FF" w:rsidRDefault="000204FF" w:rsidP="000204FF">
      <w:pPr>
        <w:spacing w:line="360" w:lineRule="auto"/>
        <w:jc w:val="center"/>
        <w:rPr>
          <w:rFonts w:ascii="Arial" w:hAnsi="Arial" w:cs="Arial"/>
          <w:bCs/>
          <w:sz w:val="24"/>
          <w:szCs w:val="24"/>
        </w:rPr>
      </w:pPr>
    </w:p>
    <w:p w14:paraId="2C8A6856" w14:textId="3B35631B" w:rsidR="000204FF" w:rsidRPr="00294921" w:rsidRDefault="00294921" w:rsidP="000204FF">
      <w:pPr>
        <w:spacing w:line="360" w:lineRule="auto"/>
        <w:jc w:val="center"/>
        <w:rPr>
          <w:rFonts w:ascii="Arial" w:hAnsi="Arial" w:cs="Arial"/>
          <w:b/>
          <w:sz w:val="48"/>
          <w:szCs w:val="48"/>
        </w:rPr>
      </w:pPr>
      <w:r w:rsidRPr="00294921">
        <w:rPr>
          <w:rFonts w:ascii="Arial" w:hAnsi="Arial" w:cs="Arial"/>
          <w:b/>
          <w:sz w:val="48"/>
          <w:szCs w:val="48"/>
        </w:rPr>
        <w:t>Greggs Marketing Audit Report</w:t>
      </w:r>
    </w:p>
    <w:p w14:paraId="7CAD9F27" w14:textId="5949D000" w:rsidR="000204FF" w:rsidRDefault="000204FF" w:rsidP="000204FF">
      <w:pPr>
        <w:spacing w:line="360" w:lineRule="auto"/>
        <w:jc w:val="center"/>
        <w:rPr>
          <w:rFonts w:ascii="Arial" w:hAnsi="Arial" w:cs="Arial"/>
          <w:bCs/>
          <w:sz w:val="24"/>
          <w:szCs w:val="24"/>
        </w:rPr>
      </w:pPr>
      <w:r>
        <w:rPr>
          <w:rFonts w:ascii="Arial" w:hAnsi="Arial" w:cs="Arial"/>
          <w:bCs/>
          <w:noProof/>
          <w:sz w:val="24"/>
          <w:szCs w:val="24"/>
          <w14:ligatures w14:val="standardContextual"/>
        </w:rPr>
        <w:drawing>
          <wp:inline distT="0" distB="0" distL="0" distR="0" wp14:anchorId="7FBD7560" wp14:editId="491F9381">
            <wp:extent cx="4174729" cy="1273629"/>
            <wp:effectExtent l="0" t="0" r="3810" b="0"/>
            <wp:docPr id="1569818612" name="图片 1" descr="徽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18612" name="图片 1" descr="徽标&#10;&#10;AI 生成的内容可能不正确。"/>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84043" cy="1337487"/>
                    </a:xfrm>
                    <a:prstGeom prst="rect">
                      <a:avLst/>
                    </a:prstGeom>
                  </pic:spPr>
                </pic:pic>
              </a:graphicData>
            </a:graphic>
          </wp:inline>
        </w:drawing>
      </w:r>
    </w:p>
    <w:p w14:paraId="2BBFA244" w14:textId="77777777" w:rsidR="000204FF" w:rsidRDefault="000204FF" w:rsidP="000204FF">
      <w:pPr>
        <w:spacing w:line="360" w:lineRule="auto"/>
        <w:jc w:val="center"/>
        <w:rPr>
          <w:rFonts w:ascii="Arial" w:hAnsi="Arial" w:cs="Arial"/>
          <w:bCs/>
          <w:sz w:val="24"/>
          <w:szCs w:val="24"/>
        </w:rPr>
      </w:pPr>
    </w:p>
    <w:p w14:paraId="71C0D15C" w14:textId="77777777" w:rsidR="000204FF" w:rsidRDefault="000204FF" w:rsidP="000204FF">
      <w:pPr>
        <w:spacing w:line="360" w:lineRule="auto"/>
        <w:jc w:val="center"/>
        <w:rPr>
          <w:rFonts w:ascii="Arial" w:hAnsi="Arial" w:cs="Arial"/>
          <w:bCs/>
          <w:sz w:val="24"/>
          <w:szCs w:val="24"/>
        </w:rPr>
      </w:pPr>
    </w:p>
    <w:p w14:paraId="0D2C9B47" w14:textId="77777777" w:rsidR="000204FF" w:rsidRDefault="000204FF" w:rsidP="000204FF">
      <w:pPr>
        <w:spacing w:line="360" w:lineRule="auto"/>
        <w:jc w:val="center"/>
        <w:rPr>
          <w:rFonts w:ascii="Arial" w:hAnsi="Arial" w:cs="Arial"/>
          <w:bCs/>
          <w:sz w:val="24"/>
          <w:szCs w:val="24"/>
        </w:rPr>
      </w:pPr>
    </w:p>
    <w:p w14:paraId="034DB901" w14:textId="77777777" w:rsidR="000204FF" w:rsidRDefault="000204FF" w:rsidP="000204FF">
      <w:pPr>
        <w:spacing w:line="360" w:lineRule="auto"/>
        <w:jc w:val="center"/>
        <w:rPr>
          <w:rFonts w:ascii="Arial" w:hAnsi="Arial" w:cs="Arial"/>
          <w:bCs/>
          <w:sz w:val="24"/>
          <w:szCs w:val="24"/>
        </w:rPr>
      </w:pPr>
    </w:p>
    <w:p w14:paraId="57BF1668" w14:textId="77777777" w:rsidR="000204FF" w:rsidRDefault="000204FF" w:rsidP="000204FF">
      <w:pPr>
        <w:spacing w:line="360" w:lineRule="auto"/>
        <w:jc w:val="center"/>
        <w:rPr>
          <w:rFonts w:ascii="Arial" w:hAnsi="Arial" w:cs="Arial"/>
          <w:bCs/>
          <w:sz w:val="24"/>
          <w:szCs w:val="24"/>
        </w:rPr>
      </w:pPr>
    </w:p>
    <w:p w14:paraId="58CB72B7" w14:textId="77777777" w:rsidR="000204FF" w:rsidRDefault="000204FF" w:rsidP="000204FF">
      <w:pPr>
        <w:spacing w:line="360" w:lineRule="auto"/>
        <w:jc w:val="center"/>
        <w:rPr>
          <w:rFonts w:ascii="Arial" w:hAnsi="Arial" w:cs="Arial"/>
          <w:bCs/>
          <w:sz w:val="24"/>
          <w:szCs w:val="24"/>
        </w:rPr>
      </w:pPr>
    </w:p>
    <w:p w14:paraId="0FFCCCA5" w14:textId="77777777" w:rsidR="000204FF" w:rsidRDefault="000204FF" w:rsidP="000204FF">
      <w:pPr>
        <w:spacing w:line="360" w:lineRule="auto"/>
        <w:jc w:val="center"/>
        <w:rPr>
          <w:rFonts w:ascii="Arial" w:hAnsi="Arial" w:cs="Arial"/>
          <w:bCs/>
          <w:sz w:val="24"/>
          <w:szCs w:val="24"/>
        </w:rPr>
      </w:pPr>
    </w:p>
    <w:p w14:paraId="70439A93" w14:textId="77777777" w:rsidR="000204FF" w:rsidRDefault="000204FF" w:rsidP="000204FF">
      <w:pPr>
        <w:spacing w:line="360" w:lineRule="auto"/>
        <w:jc w:val="center"/>
        <w:rPr>
          <w:rFonts w:ascii="Arial" w:hAnsi="Arial" w:cs="Arial"/>
          <w:bCs/>
          <w:sz w:val="24"/>
          <w:szCs w:val="24"/>
        </w:rPr>
      </w:pPr>
      <w:r>
        <w:rPr>
          <w:rFonts w:ascii="Arial" w:hAnsi="Arial" w:cs="Arial"/>
          <w:bCs/>
          <w:sz w:val="24"/>
          <w:szCs w:val="24"/>
        </w:rPr>
        <w:t>Student Name</w:t>
      </w:r>
      <w:r>
        <w:rPr>
          <w:rFonts w:ascii="Arial" w:hAnsi="Arial" w:cs="Arial" w:hint="eastAsia"/>
          <w:bCs/>
          <w:sz w:val="24"/>
          <w:szCs w:val="24"/>
        </w:rPr>
        <w:t>：</w:t>
      </w:r>
      <w:r>
        <w:rPr>
          <w:rFonts w:ascii="Arial" w:hAnsi="Arial" w:cs="Arial"/>
          <w:bCs/>
          <w:sz w:val="24"/>
          <w:szCs w:val="24"/>
        </w:rPr>
        <w:t>Jinqi Sha</w:t>
      </w:r>
    </w:p>
    <w:p w14:paraId="6C8DE1ED" w14:textId="77777777" w:rsidR="000204FF" w:rsidRDefault="000204FF" w:rsidP="000204FF">
      <w:pPr>
        <w:spacing w:line="360" w:lineRule="auto"/>
        <w:jc w:val="center"/>
        <w:rPr>
          <w:rFonts w:ascii="Arial" w:hAnsi="Arial" w:cs="Arial"/>
          <w:bCs/>
          <w:sz w:val="24"/>
          <w:szCs w:val="24"/>
        </w:rPr>
      </w:pPr>
      <w:r>
        <w:rPr>
          <w:rFonts w:ascii="Arial" w:hAnsi="Arial" w:cs="Arial"/>
          <w:bCs/>
          <w:sz w:val="24"/>
          <w:szCs w:val="24"/>
        </w:rPr>
        <w:t>Student ID Number</w:t>
      </w:r>
      <w:r>
        <w:rPr>
          <w:rFonts w:ascii="Arial" w:hAnsi="Arial" w:cs="Arial" w:hint="eastAsia"/>
          <w:bCs/>
          <w:sz w:val="24"/>
          <w:szCs w:val="24"/>
        </w:rPr>
        <w:t>：</w:t>
      </w:r>
      <w:r>
        <w:rPr>
          <w:rFonts w:ascii="Arial" w:hAnsi="Arial" w:cs="Arial"/>
          <w:bCs/>
          <w:sz w:val="24"/>
          <w:szCs w:val="24"/>
        </w:rPr>
        <w:t>2502887</w:t>
      </w:r>
    </w:p>
    <w:p w14:paraId="1A2129ED" w14:textId="637220FF" w:rsidR="000204FF" w:rsidRDefault="000204FF" w:rsidP="000204FF">
      <w:pPr>
        <w:spacing w:line="360" w:lineRule="auto"/>
        <w:jc w:val="center"/>
        <w:rPr>
          <w:rFonts w:ascii="Arial" w:hAnsi="Arial" w:cs="Arial"/>
          <w:bCs/>
          <w:sz w:val="24"/>
          <w:szCs w:val="24"/>
        </w:rPr>
      </w:pPr>
      <w:r>
        <w:rPr>
          <w:rFonts w:ascii="Arial" w:hAnsi="Arial" w:cs="Arial"/>
          <w:bCs/>
          <w:sz w:val="24"/>
          <w:szCs w:val="24"/>
        </w:rPr>
        <w:t>Programme</w:t>
      </w:r>
      <w:r>
        <w:rPr>
          <w:rFonts w:ascii="Arial" w:hAnsi="Arial" w:cs="Arial" w:hint="eastAsia"/>
          <w:bCs/>
          <w:sz w:val="24"/>
          <w:szCs w:val="24"/>
        </w:rPr>
        <w:t>：</w:t>
      </w:r>
      <w:r>
        <w:rPr>
          <w:rFonts w:ascii="Arial" w:hAnsi="Arial" w:cs="Arial"/>
          <w:bCs/>
          <w:sz w:val="24"/>
          <w:szCs w:val="24"/>
        </w:rPr>
        <w:t>Strategic Marketing</w:t>
      </w:r>
    </w:p>
    <w:p w14:paraId="05522113" w14:textId="149E588C" w:rsidR="000204FF" w:rsidRDefault="000204FF" w:rsidP="000204FF">
      <w:pPr>
        <w:spacing w:line="360" w:lineRule="auto"/>
        <w:jc w:val="center"/>
        <w:rPr>
          <w:rFonts w:ascii="Arial" w:hAnsi="Arial" w:cs="Arial"/>
          <w:bCs/>
          <w:sz w:val="24"/>
          <w:szCs w:val="24"/>
        </w:rPr>
      </w:pPr>
      <w:r>
        <w:rPr>
          <w:rFonts w:ascii="Arial" w:hAnsi="Arial" w:cs="Arial"/>
          <w:bCs/>
          <w:sz w:val="24"/>
          <w:szCs w:val="24"/>
        </w:rPr>
        <w:t>Lecturer Name</w:t>
      </w:r>
      <w:r>
        <w:rPr>
          <w:rFonts w:ascii="Arial" w:hAnsi="Arial" w:cs="Arial" w:hint="eastAsia"/>
          <w:bCs/>
          <w:sz w:val="24"/>
          <w:szCs w:val="24"/>
        </w:rPr>
        <w:t>：</w:t>
      </w:r>
      <w:r>
        <w:rPr>
          <w:rFonts w:ascii="Arial" w:hAnsi="Arial" w:cs="Arial"/>
          <w:bCs/>
          <w:sz w:val="24"/>
          <w:szCs w:val="24"/>
        </w:rPr>
        <w:t>Gwyneth Jones</w:t>
      </w:r>
    </w:p>
    <w:p w14:paraId="4069A50C" w14:textId="260761A3" w:rsidR="00F925E0" w:rsidRDefault="000204FF" w:rsidP="004B3E6C">
      <w:pPr>
        <w:spacing w:line="360" w:lineRule="auto"/>
        <w:jc w:val="center"/>
        <w:rPr>
          <w:rFonts w:ascii="Arial" w:hAnsi="Arial" w:cs="Arial" w:hint="eastAsia"/>
          <w:bCs/>
          <w:sz w:val="24"/>
          <w:szCs w:val="24"/>
        </w:rPr>
      </w:pPr>
      <w:r>
        <w:rPr>
          <w:rFonts w:ascii="Arial" w:hAnsi="Arial" w:cs="Arial"/>
          <w:bCs/>
          <w:sz w:val="24"/>
          <w:szCs w:val="24"/>
        </w:rPr>
        <w:t>Submission Deadline</w:t>
      </w:r>
      <w:r>
        <w:rPr>
          <w:rFonts w:ascii="Arial" w:hAnsi="Arial" w:cs="Arial" w:hint="eastAsia"/>
          <w:bCs/>
          <w:sz w:val="24"/>
          <w:szCs w:val="24"/>
        </w:rPr>
        <w:t>：</w:t>
      </w:r>
      <w:r w:rsidR="00665186">
        <w:rPr>
          <w:rFonts w:ascii="Arial" w:hAnsi="Arial" w:cs="Arial" w:hint="eastAsia"/>
          <w:bCs/>
          <w:sz w:val="24"/>
          <w:szCs w:val="24"/>
        </w:rPr>
        <w:t>20</w:t>
      </w:r>
      <w:r>
        <w:rPr>
          <w:rFonts w:ascii="Arial" w:hAnsi="Arial" w:cs="Arial"/>
          <w:bCs/>
          <w:sz w:val="24"/>
          <w:szCs w:val="24"/>
        </w:rPr>
        <w:t>/03/2026</w:t>
      </w:r>
    </w:p>
    <w:p w14:paraId="0021B6A5" w14:textId="6EE1104C" w:rsidR="00F925E0" w:rsidRPr="00DE229A" w:rsidRDefault="000733EF" w:rsidP="00013796">
      <w:pPr>
        <w:spacing w:line="360" w:lineRule="auto"/>
        <w:rPr>
          <w:rFonts w:ascii="Arial" w:hAnsi="Arial" w:cs="Arial"/>
          <w:b/>
          <w:sz w:val="30"/>
          <w:szCs w:val="30"/>
          <w:lang w:val="en-US"/>
        </w:rPr>
      </w:pPr>
      <w:r w:rsidRPr="00DE229A">
        <w:rPr>
          <w:rFonts w:ascii="Arial" w:hAnsi="Arial" w:cs="Arial"/>
          <w:b/>
          <w:sz w:val="30"/>
          <w:szCs w:val="30"/>
          <w:lang w:val="en-US"/>
        </w:rPr>
        <w:lastRenderedPageBreak/>
        <w:t>Abstract</w:t>
      </w:r>
    </w:p>
    <w:p w14:paraId="6640B1C2" w14:textId="6E393BE8" w:rsidR="00A5403A" w:rsidRDefault="00352642" w:rsidP="00013796">
      <w:pPr>
        <w:spacing w:line="360" w:lineRule="auto"/>
        <w:rPr>
          <w:rFonts w:ascii="Arial" w:hAnsi="Arial" w:cs="Arial"/>
          <w:bCs/>
          <w:sz w:val="24"/>
          <w:szCs w:val="24"/>
          <w:lang w:val="en-US"/>
        </w:rPr>
      </w:pPr>
      <w:r w:rsidRPr="00352642">
        <w:rPr>
          <w:rFonts w:ascii="Arial" w:hAnsi="Arial" w:cs="Arial"/>
          <w:bCs/>
          <w:sz w:val="24"/>
          <w:szCs w:val="24"/>
          <w:lang w:val="en-US"/>
        </w:rPr>
        <w:t>This report conducts a comprehensive marketing audit of the British fast food chain Greggs, aiming to systematically assess its internal and external environment. By applying the PESTEL model, key macro-environmental factors were identified, including government health regulations, economic pressure caused by inflation, and the shift towards health consciousness. Through an examination of the British fast food industry using Porter's Five Forces model, it was discovered that the competition is extremely fierce. However, Greggs maintains a stable position through its low-price strategy, extensive store network, and established brand reputation. This mitigates the threats from substitutes and new entrants, while granting it significant bargaining power with suppliers. The VRIN framework further highlights Greggs' non-imitable competitive advantages, particularly its store density and efficient in-house supply chain. Finally, the SWOT analysis integrates these findings, highlighting the advantages in brand loyalty and cost control, as well as disadvantages in product health status and market concentration, opportunities in value and health trends, and threats from rising costs and intense competition. The report concludes that Greggs possesses a strong and enduring competitive advantage. To ensure sustained growth, the company should strategically leverage its operational advantages, seize the growing demand for healthier options, and address economic pressures and industry competition.</w:t>
      </w:r>
    </w:p>
    <w:p w14:paraId="50CF2B8E" w14:textId="77777777" w:rsidR="00554876" w:rsidRDefault="00554876" w:rsidP="00013796">
      <w:pPr>
        <w:spacing w:line="360" w:lineRule="auto"/>
        <w:rPr>
          <w:rFonts w:ascii="Arial" w:hAnsi="Arial" w:cs="Arial"/>
          <w:bCs/>
          <w:sz w:val="24"/>
          <w:szCs w:val="24"/>
          <w:lang w:val="en-US"/>
        </w:rPr>
      </w:pPr>
    </w:p>
    <w:p w14:paraId="01A2E958" w14:textId="77777777" w:rsidR="00554876" w:rsidRDefault="00554876" w:rsidP="00013796">
      <w:pPr>
        <w:spacing w:line="360" w:lineRule="auto"/>
        <w:rPr>
          <w:rFonts w:ascii="Arial" w:hAnsi="Arial" w:cs="Arial"/>
          <w:bCs/>
          <w:sz w:val="24"/>
          <w:szCs w:val="24"/>
          <w:lang w:val="en-US"/>
        </w:rPr>
      </w:pPr>
    </w:p>
    <w:p w14:paraId="2F76227D" w14:textId="77777777" w:rsidR="00554876" w:rsidRDefault="00554876" w:rsidP="00013796">
      <w:pPr>
        <w:spacing w:line="360" w:lineRule="auto"/>
        <w:rPr>
          <w:rFonts w:ascii="Arial" w:hAnsi="Arial" w:cs="Arial"/>
          <w:bCs/>
          <w:sz w:val="24"/>
          <w:szCs w:val="24"/>
          <w:lang w:val="en-US"/>
        </w:rPr>
      </w:pPr>
    </w:p>
    <w:p w14:paraId="7B15C39F" w14:textId="77777777" w:rsidR="00554876" w:rsidRDefault="00554876" w:rsidP="00013796">
      <w:pPr>
        <w:spacing w:line="360" w:lineRule="auto"/>
        <w:rPr>
          <w:rFonts w:ascii="Arial" w:hAnsi="Arial" w:cs="Arial"/>
          <w:bCs/>
          <w:sz w:val="24"/>
          <w:szCs w:val="24"/>
          <w:lang w:val="en-US"/>
        </w:rPr>
      </w:pPr>
    </w:p>
    <w:p w14:paraId="20C0B99A" w14:textId="77777777" w:rsidR="00554876" w:rsidRDefault="00554876" w:rsidP="00013796">
      <w:pPr>
        <w:spacing w:line="360" w:lineRule="auto"/>
        <w:rPr>
          <w:rFonts w:ascii="Arial" w:hAnsi="Arial" w:cs="Arial"/>
          <w:bCs/>
          <w:sz w:val="24"/>
          <w:szCs w:val="24"/>
          <w:lang w:val="en-US"/>
        </w:rPr>
      </w:pPr>
    </w:p>
    <w:p w14:paraId="523B36FA" w14:textId="77777777" w:rsidR="00554876" w:rsidRDefault="00554876" w:rsidP="00013796">
      <w:pPr>
        <w:spacing w:line="360" w:lineRule="auto"/>
        <w:rPr>
          <w:rFonts w:ascii="Arial" w:hAnsi="Arial" w:cs="Arial"/>
          <w:bCs/>
          <w:sz w:val="24"/>
          <w:szCs w:val="24"/>
          <w:lang w:val="en-US"/>
        </w:rPr>
      </w:pPr>
    </w:p>
    <w:p w14:paraId="06C52E44" w14:textId="77777777" w:rsidR="00554876" w:rsidRDefault="00554876" w:rsidP="00013796">
      <w:pPr>
        <w:spacing w:line="360" w:lineRule="auto"/>
        <w:rPr>
          <w:rFonts w:ascii="Arial" w:hAnsi="Arial" w:cs="Arial"/>
          <w:bCs/>
          <w:sz w:val="24"/>
          <w:szCs w:val="24"/>
          <w:lang w:val="en-US"/>
        </w:rPr>
      </w:pPr>
    </w:p>
    <w:p w14:paraId="24042A1E" w14:textId="77777777" w:rsidR="008B5B63" w:rsidRDefault="008B5B63" w:rsidP="00013796">
      <w:pPr>
        <w:spacing w:line="360" w:lineRule="auto"/>
        <w:rPr>
          <w:rFonts w:ascii="Arial" w:hAnsi="Arial" w:cs="Arial" w:hint="eastAsia"/>
          <w:bCs/>
          <w:sz w:val="24"/>
          <w:szCs w:val="24"/>
          <w:lang w:val="en-US"/>
        </w:rPr>
      </w:pPr>
    </w:p>
    <w:p w14:paraId="32040AE5" w14:textId="0ECDD370" w:rsidR="008B5B63" w:rsidRPr="00C03662" w:rsidRDefault="008B5B63" w:rsidP="00C03662">
      <w:pPr>
        <w:spacing w:line="360" w:lineRule="auto"/>
        <w:jc w:val="center"/>
        <w:rPr>
          <w:rFonts w:ascii="Arial" w:hAnsi="Arial" w:cs="Arial"/>
          <w:b/>
          <w:sz w:val="32"/>
          <w:szCs w:val="32"/>
          <w:lang w:val="en-US"/>
        </w:rPr>
      </w:pPr>
      <w:r w:rsidRPr="00C03662">
        <w:rPr>
          <w:rFonts w:ascii="Arial" w:hAnsi="Arial" w:cs="Arial"/>
          <w:b/>
          <w:sz w:val="32"/>
          <w:szCs w:val="32"/>
          <w:lang w:val="en-US"/>
        </w:rPr>
        <w:lastRenderedPageBreak/>
        <w:t>Content</w:t>
      </w:r>
    </w:p>
    <w:p w14:paraId="5567E161" w14:textId="77777777" w:rsidR="008B5B63" w:rsidRDefault="008B5B63" w:rsidP="00013796">
      <w:pPr>
        <w:spacing w:line="360" w:lineRule="auto"/>
        <w:rPr>
          <w:rFonts w:ascii="Arial" w:hAnsi="Arial" w:cs="Arial"/>
          <w:bCs/>
          <w:sz w:val="24"/>
          <w:szCs w:val="24"/>
          <w:lang w:val="en-US"/>
        </w:rPr>
      </w:pPr>
    </w:p>
    <w:p w14:paraId="244D2656" w14:textId="10ACF681" w:rsidR="008B5B63" w:rsidRDefault="00725FD9"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1.</w:t>
      </w:r>
      <w:r w:rsidR="00246F5E">
        <w:rPr>
          <w:rFonts w:ascii="Arial" w:hAnsi="Arial" w:cs="Arial" w:hint="eastAsia"/>
          <w:bCs/>
          <w:sz w:val="24"/>
          <w:szCs w:val="24"/>
          <w:lang w:val="en-US"/>
        </w:rPr>
        <w:t>0</w:t>
      </w:r>
      <w:r w:rsidR="00787184">
        <w:rPr>
          <w:rFonts w:ascii="Arial" w:hAnsi="Arial" w:cs="Arial" w:hint="eastAsia"/>
          <w:bCs/>
          <w:sz w:val="24"/>
          <w:szCs w:val="24"/>
          <w:lang w:val="en-US"/>
        </w:rPr>
        <w:t xml:space="preserve"> </w:t>
      </w:r>
      <w:r w:rsidR="00787184">
        <w:rPr>
          <w:rFonts w:ascii="Arial" w:hAnsi="Arial" w:cs="Arial" w:hint="eastAsia"/>
          <w:bCs/>
          <w:sz w:val="24"/>
          <w:szCs w:val="24"/>
          <w:lang w:val="en-US"/>
        </w:rPr>
        <w:t>Introduction</w:t>
      </w:r>
      <w:r w:rsidR="0043507F">
        <w:rPr>
          <w:rFonts w:ascii="Arial" w:hAnsi="Arial" w:cs="Arial"/>
          <w:bCs/>
          <w:sz w:val="24"/>
          <w:szCs w:val="24"/>
          <w:lang w:val="en-US"/>
        </w:rPr>
        <w:tab/>
      </w:r>
      <w:r w:rsidR="007A3E5F">
        <w:rPr>
          <w:rFonts w:ascii="Arial" w:hAnsi="Arial" w:cs="Arial" w:hint="eastAsia"/>
          <w:bCs/>
          <w:sz w:val="24"/>
          <w:szCs w:val="24"/>
          <w:lang w:val="en-US"/>
        </w:rPr>
        <w:t>4</w:t>
      </w:r>
    </w:p>
    <w:p w14:paraId="3A6595DB" w14:textId="0DE4406A" w:rsidR="005E1643" w:rsidRDefault="005E1643"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2.0 </w:t>
      </w:r>
      <w:r w:rsidRPr="00246F5E">
        <w:rPr>
          <w:rFonts w:ascii="Arial" w:hAnsi="Arial" w:cs="Arial"/>
          <w:bCs/>
          <w:sz w:val="24"/>
          <w:szCs w:val="24"/>
          <w:lang w:val="en-US"/>
        </w:rPr>
        <w:t>The PESTEL model for analyzing the macro environment</w:t>
      </w:r>
      <w:r w:rsidR="0043507F">
        <w:rPr>
          <w:rFonts w:ascii="Arial" w:hAnsi="Arial" w:cs="Arial"/>
          <w:bCs/>
          <w:sz w:val="24"/>
          <w:szCs w:val="24"/>
          <w:lang w:val="en-US"/>
        </w:rPr>
        <w:tab/>
      </w:r>
      <w:r w:rsidR="007A3E5F">
        <w:rPr>
          <w:rFonts w:ascii="Arial" w:hAnsi="Arial" w:cs="Arial" w:hint="eastAsia"/>
          <w:bCs/>
          <w:sz w:val="24"/>
          <w:szCs w:val="24"/>
          <w:lang w:val="en-US"/>
        </w:rPr>
        <w:t>4</w:t>
      </w:r>
    </w:p>
    <w:p w14:paraId="0C1C195D" w14:textId="689CB775" w:rsidR="00013796" w:rsidRPr="005E1643" w:rsidRDefault="005E1643"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2.1 </w:t>
      </w:r>
      <w:r w:rsidR="008F6831">
        <w:rPr>
          <w:rFonts w:ascii="Arial" w:hAnsi="Arial" w:cs="Arial" w:hint="eastAsia"/>
          <w:bCs/>
          <w:sz w:val="24"/>
          <w:szCs w:val="24"/>
          <w:lang w:val="en-US"/>
        </w:rPr>
        <w:t>P</w:t>
      </w:r>
      <w:r w:rsidR="008F6831" w:rsidRPr="008F6831">
        <w:rPr>
          <w:rFonts w:ascii="Arial" w:hAnsi="Arial" w:cs="Arial"/>
          <w:bCs/>
          <w:sz w:val="24"/>
          <w:szCs w:val="24"/>
          <w:lang w:val="en-US"/>
        </w:rPr>
        <w:t>olitical factor</w:t>
      </w:r>
      <w:r w:rsidR="0043507F">
        <w:rPr>
          <w:rFonts w:ascii="Arial" w:hAnsi="Arial" w:cs="Arial"/>
          <w:bCs/>
          <w:sz w:val="24"/>
          <w:szCs w:val="24"/>
          <w:lang w:val="en-US"/>
        </w:rPr>
        <w:tab/>
      </w:r>
      <w:r w:rsidR="007A3E5F">
        <w:rPr>
          <w:rFonts w:ascii="Arial" w:hAnsi="Arial" w:cs="Arial" w:hint="eastAsia"/>
          <w:bCs/>
          <w:sz w:val="24"/>
          <w:szCs w:val="24"/>
          <w:lang w:val="en-US"/>
        </w:rPr>
        <w:t>4</w:t>
      </w:r>
    </w:p>
    <w:p w14:paraId="4FF64E73" w14:textId="5F37032E" w:rsidR="00013796" w:rsidRDefault="005E1643"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2.2 </w:t>
      </w:r>
      <w:r w:rsidR="00134D79">
        <w:rPr>
          <w:rFonts w:ascii="Arial" w:hAnsi="Arial" w:cs="Arial"/>
          <w:bCs/>
          <w:sz w:val="24"/>
          <w:szCs w:val="24"/>
          <w:lang w:val="en-US"/>
        </w:rPr>
        <w:t>E</w:t>
      </w:r>
      <w:r w:rsidR="001332D0" w:rsidRPr="001332D0">
        <w:rPr>
          <w:rFonts w:ascii="Arial" w:hAnsi="Arial" w:cs="Arial"/>
          <w:bCs/>
          <w:sz w:val="24"/>
          <w:szCs w:val="24"/>
          <w:lang w:val="en-US"/>
        </w:rPr>
        <w:t>conomic factor</w:t>
      </w:r>
      <w:r w:rsidR="0043507F">
        <w:rPr>
          <w:rFonts w:ascii="Arial" w:hAnsi="Arial" w:cs="Arial"/>
          <w:bCs/>
          <w:sz w:val="24"/>
          <w:szCs w:val="24"/>
          <w:lang w:val="en-US"/>
        </w:rPr>
        <w:tab/>
      </w:r>
      <w:r w:rsidR="007A3E5F">
        <w:rPr>
          <w:rFonts w:ascii="Arial" w:hAnsi="Arial" w:cs="Arial" w:hint="eastAsia"/>
          <w:bCs/>
          <w:sz w:val="24"/>
          <w:szCs w:val="24"/>
          <w:lang w:val="en-US"/>
        </w:rPr>
        <w:t>5</w:t>
      </w:r>
    </w:p>
    <w:p w14:paraId="4048A5A1" w14:textId="5C81E954" w:rsidR="00013796" w:rsidRDefault="00AB2FDB" w:rsidP="0043507F">
      <w:pPr>
        <w:tabs>
          <w:tab w:val="right" w:leader="middleDot" w:pos="9240"/>
        </w:tabs>
        <w:spacing w:line="360" w:lineRule="auto"/>
        <w:ind w:firstLineChars="50" w:firstLine="120"/>
        <w:rPr>
          <w:rFonts w:ascii="Arial" w:hAnsi="Arial" w:cs="Arial" w:hint="eastAsia"/>
          <w:bCs/>
          <w:sz w:val="24"/>
          <w:szCs w:val="24"/>
          <w:lang w:val="en-US"/>
        </w:rPr>
      </w:pPr>
      <w:r>
        <w:rPr>
          <w:rFonts w:ascii="Arial" w:hAnsi="Arial" w:cs="Arial" w:hint="eastAsia"/>
          <w:bCs/>
          <w:sz w:val="24"/>
          <w:szCs w:val="24"/>
          <w:lang w:val="en-US"/>
        </w:rPr>
        <w:t xml:space="preserve">2.3 </w:t>
      </w:r>
      <w:r w:rsidR="00134D79">
        <w:rPr>
          <w:rFonts w:ascii="Arial" w:hAnsi="Arial" w:cs="Arial"/>
          <w:bCs/>
          <w:sz w:val="24"/>
          <w:szCs w:val="24"/>
          <w:lang w:val="en-US"/>
        </w:rPr>
        <w:t>S</w:t>
      </w:r>
      <w:r w:rsidR="00841671" w:rsidRPr="00841671">
        <w:rPr>
          <w:rFonts w:ascii="Arial" w:hAnsi="Arial" w:cs="Arial"/>
          <w:bCs/>
          <w:sz w:val="24"/>
          <w:szCs w:val="24"/>
          <w:lang w:val="en-US"/>
        </w:rPr>
        <w:t>ocial factor</w:t>
      </w:r>
      <w:r w:rsidR="0043507F">
        <w:rPr>
          <w:rFonts w:ascii="Arial" w:hAnsi="Arial" w:cs="Arial"/>
          <w:bCs/>
          <w:sz w:val="24"/>
          <w:szCs w:val="24"/>
          <w:lang w:val="en-US"/>
        </w:rPr>
        <w:tab/>
      </w:r>
      <w:r w:rsidR="007A3E5F">
        <w:rPr>
          <w:rFonts w:ascii="Arial" w:hAnsi="Arial" w:cs="Arial" w:hint="eastAsia"/>
          <w:bCs/>
          <w:sz w:val="24"/>
          <w:szCs w:val="24"/>
          <w:lang w:val="en-US"/>
        </w:rPr>
        <w:t>5</w:t>
      </w:r>
    </w:p>
    <w:p w14:paraId="28AFFC03" w14:textId="7EE131C0" w:rsidR="00013796" w:rsidRDefault="00AB2FDB"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2.4 </w:t>
      </w:r>
      <w:r w:rsidR="00134D79">
        <w:rPr>
          <w:rFonts w:ascii="Arial" w:hAnsi="Arial" w:cs="Arial"/>
          <w:bCs/>
          <w:sz w:val="24"/>
          <w:szCs w:val="24"/>
          <w:lang w:val="en-US"/>
        </w:rPr>
        <w:t>T</w:t>
      </w:r>
      <w:r w:rsidR="00841671" w:rsidRPr="00841671">
        <w:rPr>
          <w:rFonts w:ascii="Arial" w:hAnsi="Arial" w:cs="Arial"/>
          <w:bCs/>
          <w:sz w:val="24"/>
          <w:szCs w:val="24"/>
          <w:lang w:val="en-US"/>
        </w:rPr>
        <w:t>echnical factor</w:t>
      </w:r>
      <w:r w:rsidR="0043507F">
        <w:rPr>
          <w:rFonts w:ascii="Arial" w:hAnsi="Arial" w:cs="Arial"/>
          <w:bCs/>
          <w:sz w:val="24"/>
          <w:szCs w:val="24"/>
          <w:lang w:val="en-US"/>
        </w:rPr>
        <w:tab/>
      </w:r>
      <w:r w:rsidR="007A3E5F">
        <w:rPr>
          <w:rFonts w:ascii="Arial" w:hAnsi="Arial" w:cs="Arial" w:hint="eastAsia"/>
          <w:bCs/>
          <w:sz w:val="24"/>
          <w:szCs w:val="24"/>
          <w:lang w:val="en-US"/>
        </w:rPr>
        <w:t>5</w:t>
      </w:r>
    </w:p>
    <w:p w14:paraId="47670398" w14:textId="203E84B8" w:rsidR="00013796" w:rsidRDefault="00841671"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2.5 </w:t>
      </w:r>
      <w:r w:rsidR="00134D79">
        <w:rPr>
          <w:rFonts w:ascii="Arial" w:hAnsi="Arial" w:cs="Arial"/>
          <w:bCs/>
          <w:sz w:val="24"/>
          <w:szCs w:val="24"/>
          <w:lang w:val="en-US"/>
        </w:rPr>
        <w:t>E</w:t>
      </w:r>
      <w:r w:rsidR="007C4D89" w:rsidRPr="007C4D89">
        <w:rPr>
          <w:rFonts w:ascii="Arial" w:hAnsi="Arial" w:cs="Arial"/>
          <w:bCs/>
          <w:sz w:val="24"/>
          <w:szCs w:val="24"/>
          <w:lang w:val="en-US"/>
        </w:rPr>
        <w:t>nvironmental factor</w:t>
      </w:r>
      <w:r w:rsidR="0043507F">
        <w:rPr>
          <w:rFonts w:ascii="Arial" w:hAnsi="Arial" w:cs="Arial"/>
          <w:bCs/>
          <w:sz w:val="24"/>
          <w:szCs w:val="24"/>
          <w:lang w:val="en-US"/>
        </w:rPr>
        <w:tab/>
      </w:r>
      <w:r w:rsidR="007A3E5F">
        <w:rPr>
          <w:rFonts w:ascii="Arial" w:hAnsi="Arial" w:cs="Arial" w:hint="eastAsia"/>
          <w:bCs/>
          <w:sz w:val="24"/>
          <w:szCs w:val="24"/>
          <w:lang w:val="en-US"/>
        </w:rPr>
        <w:t>6</w:t>
      </w:r>
    </w:p>
    <w:p w14:paraId="1D5D84D7" w14:textId="197644F6" w:rsidR="00013796" w:rsidRDefault="007C4D89"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2.6 </w:t>
      </w:r>
      <w:r w:rsidR="00134D79">
        <w:rPr>
          <w:rFonts w:ascii="Arial" w:hAnsi="Arial" w:cs="Arial"/>
          <w:bCs/>
          <w:sz w:val="24"/>
          <w:szCs w:val="24"/>
          <w:lang w:val="en-US"/>
        </w:rPr>
        <w:t>L</w:t>
      </w:r>
      <w:r w:rsidR="0081196F" w:rsidRPr="0081196F">
        <w:rPr>
          <w:rFonts w:ascii="Arial" w:hAnsi="Arial" w:cs="Arial"/>
          <w:bCs/>
          <w:sz w:val="24"/>
          <w:szCs w:val="24"/>
          <w:lang w:val="en-US"/>
        </w:rPr>
        <w:t>egal factor</w:t>
      </w:r>
      <w:r w:rsidR="0043507F">
        <w:rPr>
          <w:rFonts w:ascii="Arial" w:hAnsi="Arial" w:cs="Arial"/>
          <w:bCs/>
          <w:sz w:val="24"/>
          <w:szCs w:val="24"/>
          <w:lang w:val="en-US"/>
        </w:rPr>
        <w:tab/>
      </w:r>
      <w:r w:rsidR="007A3E5F">
        <w:rPr>
          <w:rFonts w:ascii="Arial" w:hAnsi="Arial" w:cs="Arial" w:hint="eastAsia"/>
          <w:bCs/>
          <w:sz w:val="24"/>
          <w:szCs w:val="24"/>
          <w:lang w:val="en-US"/>
        </w:rPr>
        <w:t>6</w:t>
      </w:r>
    </w:p>
    <w:p w14:paraId="3AB5A31C" w14:textId="56797E04" w:rsidR="00013796" w:rsidRDefault="0081196F"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3.0 </w:t>
      </w:r>
      <w:r w:rsidR="00CC1305" w:rsidRPr="00CC1305">
        <w:rPr>
          <w:rFonts w:ascii="Arial" w:hAnsi="Arial" w:cs="Arial"/>
          <w:bCs/>
          <w:sz w:val="24"/>
          <w:szCs w:val="24"/>
          <w:lang w:val="en-US"/>
        </w:rPr>
        <w:t xml:space="preserve">The Porter's Five Forces Model Analysis of the British </w:t>
      </w:r>
      <w:r w:rsidR="00BE04FA" w:rsidRPr="00CC1305">
        <w:rPr>
          <w:rFonts w:ascii="Arial" w:hAnsi="Arial" w:cs="Arial"/>
          <w:bCs/>
          <w:sz w:val="24"/>
          <w:szCs w:val="24"/>
          <w:lang w:val="en-US"/>
        </w:rPr>
        <w:t>Fast-Food</w:t>
      </w:r>
      <w:r w:rsidR="00CC1305" w:rsidRPr="00CC1305">
        <w:rPr>
          <w:rFonts w:ascii="Arial" w:hAnsi="Arial" w:cs="Arial"/>
          <w:bCs/>
          <w:sz w:val="24"/>
          <w:szCs w:val="24"/>
          <w:lang w:val="en-US"/>
        </w:rPr>
        <w:t xml:space="preserve"> Industry</w:t>
      </w:r>
      <w:r w:rsidR="0043507F">
        <w:rPr>
          <w:rFonts w:ascii="Arial" w:hAnsi="Arial" w:cs="Arial"/>
          <w:bCs/>
          <w:sz w:val="24"/>
          <w:szCs w:val="24"/>
          <w:lang w:val="en-US"/>
        </w:rPr>
        <w:tab/>
      </w:r>
      <w:r w:rsidR="007A3E5F">
        <w:rPr>
          <w:rFonts w:ascii="Arial" w:hAnsi="Arial" w:cs="Arial" w:hint="eastAsia"/>
          <w:bCs/>
          <w:sz w:val="24"/>
          <w:szCs w:val="24"/>
          <w:lang w:val="en-US"/>
        </w:rPr>
        <w:t>6</w:t>
      </w:r>
    </w:p>
    <w:p w14:paraId="487BCA6F" w14:textId="69405B18" w:rsidR="00013796" w:rsidRDefault="00D827BC"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3.1 </w:t>
      </w:r>
      <w:r w:rsidR="0007102B" w:rsidRPr="0007102B">
        <w:rPr>
          <w:rFonts w:ascii="Arial" w:hAnsi="Arial" w:cs="Arial"/>
          <w:bCs/>
          <w:sz w:val="24"/>
          <w:szCs w:val="24"/>
          <w:lang w:val="en-US"/>
        </w:rPr>
        <w:t>Competition within the industry</w:t>
      </w:r>
      <w:r w:rsidR="0043507F">
        <w:rPr>
          <w:rFonts w:ascii="Arial" w:hAnsi="Arial" w:cs="Arial"/>
          <w:bCs/>
          <w:sz w:val="24"/>
          <w:szCs w:val="24"/>
          <w:lang w:val="en-US"/>
        </w:rPr>
        <w:tab/>
      </w:r>
      <w:r w:rsidR="007A3E5F">
        <w:rPr>
          <w:rFonts w:ascii="Arial" w:hAnsi="Arial" w:cs="Arial" w:hint="eastAsia"/>
          <w:bCs/>
          <w:sz w:val="24"/>
          <w:szCs w:val="24"/>
          <w:lang w:val="en-US"/>
        </w:rPr>
        <w:t>6</w:t>
      </w:r>
    </w:p>
    <w:p w14:paraId="562EDDD4" w14:textId="64F39DBB" w:rsidR="00013796" w:rsidRDefault="00D827BC"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3.2 </w:t>
      </w:r>
      <w:r w:rsidR="00134D79">
        <w:rPr>
          <w:rFonts w:ascii="Arial" w:hAnsi="Arial" w:cs="Arial"/>
          <w:bCs/>
          <w:sz w:val="24"/>
          <w:szCs w:val="24"/>
          <w:lang w:val="en-US"/>
        </w:rPr>
        <w:t>P</w:t>
      </w:r>
      <w:r w:rsidR="0007102B" w:rsidRPr="0007102B">
        <w:rPr>
          <w:rFonts w:ascii="Arial" w:hAnsi="Arial" w:cs="Arial"/>
          <w:bCs/>
          <w:sz w:val="24"/>
          <w:szCs w:val="24"/>
          <w:lang w:val="en-US"/>
        </w:rPr>
        <w:t>otential entrant</w:t>
      </w:r>
      <w:r w:rsidR="0043507F">
        <w:rPr>
          <w:rFonts w:ascii="Arial" w:hAnsi="Arial" w:cs="Arial"/>
          <w:bCs/>
          <w:sz w:val="24"/>
          <w:szCs w:val="24"/>
          <w:lang w:val="en-US"/>
        </w:rPr>
        <w:tab/>
      </w:r>
      <w:r w:rsidR="007A3E5F">
        <w:rPr>
          <w:rFonts w:ascii="Arial" w:hAnsi="Arial" w:cs="Arial" w:hint="eastAsia"/>
          <w:bCs/>
          <w:sz w:val="24"/>
          <w:szCs w:val="24"/>
          <w:lang w:val="en-US"/>
        </w:rPr>
        <w:t>6</w:t>
      </w:r>
    </w:p>
    <w:p w14:paraId="42B4383F" w14:textId="70F6EBFE" w:rsidR="00013796" w:rsidRDefault="00D827BC"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3.</w:t>
      </w:r>
      <w:r w:rsidR="00CC1305">
        <w:rPr>
          <w:rFonts w:ascii="Arial" w:hAnsi="Arial" w:cs="Arial" w:hint="eastAsia"/>
          <w:bCs/>
          <w:sz w:val="24"/>
          <w:szCs w:val="24"/>
          <w:lang w:val="en-US"/>
        </w:rPr>
        <w:t xml:space="preserve">3 </w:t>
      </w:r>
      <w:r w:rsidR="004A635D" w:rsidRPr="004A635D">
        <w:rPr>
          <w:rFonts w:ascii="Arial" w:hAnsi="Arial" w:cs="Arial"/>
          <w:bCs/>
          <w:sz w:val="24"/>
          <w:szCs w:val="24"/>
          <w:lang w:val="en-US"/>
        </w:rPr>
        <w:t>Substitute threat</w:t>
      </w:r>
      <w:r w:rsidR="0043507F">
        <w:rPr>
          <w:rFonts w:ascii="Arial" w:hAnsi="Arial" w:cs="Arial"/>
          <w:bCs/>
          <w:sz w:val="24"/>
          <w:szCs w:val="24"/>
          <w:lang w:val="en-US"/>
        </w:rPr>
        <w:tab/>
      </w:r>
      <w:r w:rsidR="0077640C">
        <w:rPr>
          <w:rFonts w:ascii="Arial" w:hAnsi="Arial" w:cs="Arial" w:hint="eastAsia"/>
          <w:bCs/>
          <w:sz w:val="24"/>
          <w:szCs w:val="24"/>
          <w:lang w:val="en-US"/>
        </w:rPr>
        <w:t>7</w:t>
      </w:r>
    </w:p>
    <w:p w14:paraId="74831D58" w14:textId="4BC8600A" w:rsidR="00013796" w:rsidRDefault="004A635D"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3.4 </w:t>
      </w:r>
      <w:r w:rsidR="0098201A" w:rsidRPr="0098201A">
        <w:rPr>
          <w:rFonts w:ascii="Arial" w:hAnsi="Arial" w:cs="Arial"/>
          <w:bCs/>
          <w:sz w:val="24"/>
          <w:szCs w:val="24"/>
          <w:lang w:val="en-US"/>
        </w:rPr>
        <w:t>Supplier bargaining power</w:t>
      </w:r>
      <w:r w:rsidR="0043507F">
        <w:rPr>
          <w:rFonts w:ascii="Arial" w:hAnsi="Arial" w:cs="Arial"/>
          <w:bCs/>
          <w:sz w:val="24"/>
          <w:szCs w:val="24"/>
          <w:lang w:val="en-US"/>
        </w:rPr>
        <w:tab/>
      </w:r>
      <w:r w:rsidR="0077640C">
        <w:rPr>
          <w:rFonts w:ascii="Arial" w:hAnsi="Arial" w:cs="Arial" w:hint="eastAsia"/>
          <w:bCs/>
          <w:sz w:val="24"/>
          <w:szCs w:val="24"/>
          <w:lang w:val="en-US"/>
        </w:rPr>
        <w:t>7</w:t>
      </w:r>
    </w:p>
    <w:p w14:paraId="4139DCEC" w14:textId="611947B5" w:rsidR="00013796" w:rsidRDefault="0098201A"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3.5 </w:t>
      </w:r>
      <w:r w:rsidR="00BE04FA" w:rsidRPr="00BE04FA">
        <w:rPr>
          <w:rFonts w:ascii="Arial" w:hAnsi="Arial" w:cs="Arial"/>
          <w:bCs/>
          <w:sz w:val="24"/>
          <w:szCs w:val="24"/>
          <w:lang w:val="en-US"/>
        </w:rPr>
        <w:t>Buyer bargaining power</w:t>
      </w:r>
      <w:r w:rsidR="0043507F">
        <w:rPr>
          <w:rFonts w:ascii="Arial" w:hAnsi="Arial" w:cs="Arial"/>
          <w:bCs/>
          <w:sz w:val="24"/>
          <w:szCs w:val="24"/>
          <w:lang w:val="en-US"/>
        </w:rPr>
        <w:tab/>
      </w:r>
      <w:r w:rsidR="0077640C">
        <w:rPr>
          <w:rFonts w:ascii="Arial" w:hAnsi="Arial" w:cs="Arial" w:hint="eastAsia"/>
          <w:bCs/>
          <w:sz w:val="24"/>
          <w:szCs w:val="24"/>
          <w:lang w:val="en-US"/>
        </w:rPr>
        <w:t>7</w:t>
      </w:r>
    </w:p>
    <w:p w14:paraId="33BF0631" w14:textId="21E0D00F" w:rsidR="00013796" w:rsidRDefault="00C505CD"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4.0 </w:t>
      </w:r>
      <w:r w:rsidR="00986CDB" w:rsidRPr="00986CDB">
        <w:rPr>
          <w:rFonts w:ascii="Arial" w:hAnsi="Arial" w:cs="Arial"/>
          <w:bCs/>
          <w:sz w:val="24"/>
          <w:szCs w:val="24"/>
          <w:lang w:val="en-US"/>
        </w:rPr>
        <w:t>Analysis of Core Competitive Advantage by the VRIN Framework</w:t>
      </w:r>
      <w:r w:rsidR="0043507F">
        <w:rPr>
          <w:rFonts w:ascii="Arial" w:hAnsi="Arial" w:cs="Arial"/>
          <w:bCs/>
          <w:sz w:val="24"/>
          <w:szCs w:val="24"/>
          <w:lang w:val="en-US"/>
        </w:rPr>
        <w:tab/>
      </w:r>
      <w:r w:rsidR="0077640C">
        <w:rPr>
          <w:rFonts w:ascii="Arial" w:hAnsi="Arial" w:cs="Arial" w:hint="eastAsia"/>
          <w:bCs/>
          <w:sz w:val="24"/>
          <w:szCs w:val="24"/>
          <w:lang w:val="en-US"/>
        </w:rPr>
        <w:t>8</w:t>
      </w:r>
    </w:p>
    <w:p w14:paraId="0F7932CD" w14:textId="489A991B" w:rsidR="00013796" w:rsidRDefault="00986CDB"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4.1 </w:t>
      </w:r>
      <w:r w:rsidR="00E4111C" w:rsidRPr="00E4111C">
        <w:rPr>
          <w:rFonts w:ascii="Arial" w:hAnsi="Arial" w:cs="Arial"/>
          <w:bCs/>
          <w:sz w:val="24"/>
          <w:szCs w:val="24"/>
          <w:lang w:val="en-US"/>
        </w:rPr>
        <w:t>Valuable Resources and Capabilities</w:t>
      </w:r>
      <w:r w:rsidR="0043507F">
        <w:rPr>
          <w:rFonts w:ascii="Arial" w:hAnsi="Arial" w:cs="Arial"/>
          <w:bCs/>
          <w:sz w:val="24"/>
          <w:szCs w:val="24"/>
          <w:lang w:val="en-US"/>
        </w:rPr>
        <w:tab/>
      </w:r>
      <w:r w:rsidR="0077640C">
        <w:rPr>
          <w:rFonts w:ascii="Arial" w:hAnsi="Arial" w:cs="Arial" w:hint="eastAsia"/>
          <w:bCs/>
          <w:sz w:val="24"/>
          <w:szCs w:val="24"/>
          <w:lang w:val="en-US"/>
        </w:rPr>
        <w:t>8</w:t>
      </w:r>
    </w:p>
    <w:p w14:paraId="5BD12717" w14:textId="6DF0697D" w:rsidR="00013796" w:rsidRDefault="00986CDB"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4.2 </w:t>
      </w:r>
      <w:r w:rsidR="00E4111C" w:rsidRPr="00E4111C">
        <w:rPr>
          <w:rFonts w:ascii="Arial" w:hAnsi="Arial" w:cs="Arial"/>
          <w:bCs/>
          <w:sz w:val="24"/>
          <w:szCs w:val="24"/>
          <w:lang w:val="en-US"/>
        </w:rPr>
        <w:t>Rare Resources and Capabilities</w:t>
      </w:r>
      <w:r w:rsidR="0043507F">
        <w:rPr>
          <w:rFonts w:ascii="Arial" w:hAnsi="Arial" w:cs="Arial"/>
          <w:bCs/>
          <w:sz w:val="24"/>
          <w:szCs w:val="24"/>
          <w:lang w:val="en-US"/>
        </w:rPr>
        <w:tab/>
      </w:r>
      <w:r w:rsidR="0077640C">
        <w:rPr>
          <w:rFonts w:ascii="Arial" w:hAnsi="Arial" w:cs="Arial" w:hint="eastAsia"/>
          <w:bCs/>
          <w:sz w:val="24"/>
          <w:szCs w:val="24"/>
          <w:lang w:val="en-US"/>
        </w:rPr>
        <w:t>8</w:t>
      </w:r>
    </w:p>
    <w:p w14:paraId="7A15F39C" w14:textId="3B0BC198" w:rsidR="00013796" w:rsidRDefault="00986CDB"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4.3 </w:t>
      </w:r>
      <w:r w:rsidR="004B0565" w:rsidRPr="004B0565">
        <w:rPr>
          <w:rFonts w:ascii="Arial" w:hAnsi="Arial" w:cs="Arial"/>
          <w:bCs/>
          <w:sz w:val="24"/>
          <w:szCs w:val="24"/>
          <w:lang w:val="en-US"/>
        </w:rPr>
        <w:t>Inimitable Resources and Capabilities</w:t>
      </w:r>
      <w:r w:rsidR="0043507F">
        <w:rPr>
          <w:rFonts w:ascii="Arial" w:hAnsi="Arial" w:cs="Arial"/>
          <w:bCs/>
          <w:sz w:val="24"/>
          <w:szCs w:val="24"/>
          <w:lang w:val="en-US"/>
        </w:rPr>
        <w:tab/>
      </w:r>
      <w:r w:rsidR="0077640C">
        <w:rPr>
          <w:rFonts w:ascii="Arial" w:hAnsi="Arial" w:cs="Arial" w:hint="eastAsia"/>
          <w:bCs/>
          <w:sz w:val="24"/>
          <w:szCs w:val="24"/>
          <w:lang w:val="en-US"/>
        </w:rPr>
        <w:t>9</w:t>
      </w:r>
    </w:p>
    <w:p w14:paraId="3AF77D16" w14:textId="4D0EAE53" w:rsidR="00013796" w:rsidRPr="00387403" w:rsidRDefault="00387403"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4.4 </w:t>
      </w:r>
      <w:r w:rsidR="004B0565" w:rsidRPr="004B0565">
        <w:rPr>
          <w:rFonts w:ascii="Arial" w:hAnsi="Arial" w:cs="Arial"/>
          <w:bCs/>
          <w:sz w:val="24"/>
          <w:szCs w:val="24"/>
          <w:lang w:val="en-US"/>
        </w:rPr>
        <w:t>Non-substitutable Resources and Capabilities</w:t>
      </w:r>
      <w:r w:rsidR="0043507F">
        <w:rPr>
          <w:rFonts w:ascii="Arial" w:hAnsi="Arial" w:cs="Arial"/>
          <w:bCs/>
          <w:sz w:val="24"/>
          <w:szCs w:val="24"/>
          <w:lang w:val="en-US"/>
        </w:rPr>
        <w:tab/>
      </w:r>
      <w:r w:rsidR="0077640C">
        <w:rPr>
          <w:rFonts w:ascii="Arial" w:hAnsi="Arial" w:cs="Arial" w:hint="eastAsia"/>
          <w:bCs/>
          <w:sz w:val="24"/>
          <w:szCs w:val="24"/>
          <w:lang w:val="en-US"/>
        </w:rPr>
        <w:t>9</w:t>
      </w:r>
    </w:p>
    <w:p w14:paraId="1C3C31E4" w14:textId="47427248" w:rsidR="00013796" w:rsidRDefault="00E55605"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5.0 </w:t>
      </w:r>
      <w:r w:rsidR="00DA20D1" w:rsidRPr="00DA20D1">
        <w:rPr>
          <w:rFonts w:ascii="Arial" w:hAnsi="Arial" w:cs="Arial"/>
          <w:bCs/>
          <w:sz w:val="24"/>
          <w:szCs w:val="24"/>
          <w:lang w:val="en-US"/>
        </w:rPr>
        <w:t>SWOT Analysis</w:t>
      </w:r>
      <w:r w:rsidR="0043507F">
        <w:rPr>
          <w:rFonts w:ascii="Arial" w:hAnsi="Arial" w:cs="Arial"/>
          <w:bCs/>
          <w:sz w:val="24"/>
          <w:szCs w:val="24"/>
          <w:lang w:val="en-US"/>
        </w:rPr>
        <w:tab/>
      </w:r>
      <w:r w:rsidR="0077640C">
        <w:rPr>
          <w:rFonts w:ascii="Arial" w:hAnsi="Arial" w:cs="Arial" w:hint="eastAsia"/>
          <w:bCs/>
          <w:sz w:val="24"/>
          <w:szCs w:val="24"/>
          <w:lang w:val="en-US"/>
        </w:rPr>
        <w:t>9</w:t>
      </w:r>
    </w:p>
    <w:p w14:paraId="1AA23F96" w14:textId="5B26FC9C" w:rsidR="00013796" w:rsidRDefault="00E55605"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5.1</w:t>
      </w:r>
      <w:r w:rsidR="00CD5E05">
        <w:rPr>
          <w:rFonts w:ascii="Arial" w:hAnsi="Arial" w:cs="Arial" w:hint="eastAsia"/>
          <w:bCs/>
          <w:sz w:val="24"/>
          <w:szCs w:val="24"/>
          <w:lang w:val="en-US"/>
        </w:rPr>
        <w:t xml:space="preserve"> </w:t>
      </w:r>
      <w:r w:rsidR="00CD5E05" w:rsidRPr="00CD5E05">
        <w:rPr>
          <w:rFonts w:ascii="Arial" w:hAnsi="Arial" w:cs="Arial"/>
          <w:bCs/>
          <w:sz w:val="24"/>
          <w:szCs w:val="24"/>
          <w:lang w:val="en-US"/>
        </w:rPr>
        <w:t>Strengths</w:t>
      </w:r>
      <w:r w:rsidR="0043507F">
        <w:rPr>
          <w:rFonts w:ascii="Arial" w:hAnsi="Arial" w:cs="Arial"/>
          <w:bCs/>
          <w:sz w:val="24"/>
          <w:szCs w:val="24"/>
          <w:lang w:val="en-US"/>
        </w:rPr>
        <w:tab/>
      </w:r>
      <w:r w:rsidR="0077640C">
        <w:rPr>
          <w:rFonts w:ascii="Arial" w:hAnsi="Arial" w:cs="Arial" w:hint="eastAsia"/>
          <w:bCs/>
          <w:sz w:val="24"/>
          <w:szCs w:val="24"/>
          <w:lang w:val="en-US"/>
        </w:rPr>
        <w:t>9</w:t>
      </w:r>
    </w:p>
    <w:p w14:paraId="6730F65A" w14:textId="01B5DF51" w:rsidR="00013796" w:rsidRDefault="00E55605"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5.2</w:t>
      </w:r>
      <w:r w:rsidR="00CD5E05">
        <w:rPr>
          <w:rFonts w:ascii="Arial" w:hAnsi="Arial" w:cs="Arial" w:hint="eastAsia"/>
          <w:bCs/>
          <w:sz w:val="24"/>
          <w:szCs w:val="24"/>
          <w:lang w:val="en-US"/>
        </w:rPr>
        <w:t xml:space="preserve"> </w:t>
      </w:r>
      <w:r w:rsidR="00C52785" w:rsidRPr="00C52785">
        <w:rPr>
          <w:rFonts w:ascii="Arial" w:hAnsi="Arial" w:cs="Arial"/>
          <w:bCs/>
          <w:sz w:val="24"/>
          <w:szCs w:val="24"/>
          <w:lang w:val="en-US"/>
        </w:rPr>
        <w:t>Weaknesses</w:t>
      </w:r>
      <w:r w:rsidR="0043507F">
        <w:rPr>
          <w:rFonts w:ascii="Arial" w:hAnsi="Arial" w:cs="Arial"/>
          <w:bCs/>
          <w:sz w:val="24"/>
          <w:szCs w:val="24"/>
          <w:lang w:val="en-US"/>
        </w:rPr>
        <w:tab/>
      </w:r>
      <w:r w:rsidR="0077640C">
        <w:rPr>
          <w:rFonts w:ascii="Arial" w:hAnsi="Arial" w:cs="Arial" w:hint="eastAsia"/>
          <w:bCs/>
          <w:sz w:val="24"/>
          <w:szCs w:val="24"/>
          <w:lang w:val="en-US"/>
        </w:rPr>
        <w:t>10</w:t>
      </w:r>
    </w:p>
    <w:p w14:paraId="151AB430" w14:textId="3944D675" w:rsidR="00013796" w:rsidRDefault="00CD5E05"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5.3 </w:t>
      </w:r>
      <w:r w:rsidR="00C52785" w:rsidRPr="00C52785">
        <w:rPr>
          <w:rFonts w:ascii="Arial" w:hAnsi="Arial" w:cs="Arial"/>
          <w:bCs/>
          <w:sz w:val="24"/>
          <w:szCs w:val="24"/>
          <w:lang w:val="en-US"/>
        </w:rPr>
        <w:t>Opportunities</w:t>
      </w:r>
      <w:r w:rsidR="0043507F">
        <w:rPr>
          <w:rFonts w:ascii="Arial" w:hAnsi="Arial" w:cs="Arial"/>
          <w:bCs/>
          <w:sz w:val="24"/>
          <w:szCs w:val="24"/>
          <w:lang w:val="en-US"/>
        </w:rPr>
        <w:tab/>
      </w:r>
      <w:r w:rsidR="0077640C">
        <w:rPr>
          <w:rFonts w:ascii="Arial" w:hAnsi="Arial" w:cs="Arial" w:hint="eastAsia"/>
          <w:bCs/>
          <w:sz w:val="24"/>
          <w:szCs w:val="24"/>
          <w:lang w:val="en-US"/>
        </w:rPr>
        <w:t>10</w:t>
      </w:r>
    </w:p>
    <w:p w14:paraId="7E41BAF4" w14:textId="20E40A8B" w:rsidR="00013796" w:rsidRDefault="00CD5E05" w:rsidP="0043507F">
      <w:pPr>
        <w:tabs>
          <w:tab w:val="right" w:leader="middleDot" w:pos="9240"/>
        </w:tabs>
        <w:spacing w:line="360" w:lineRule="auto"/>
        <w:ind w:firstLineChars="50" w:firstLine="120"/>
        <w:rPr>
          <w:rFonts w:ascii="Arial" w:hAnsi="Arial" w:cs="Arial" w:hint="eastAsia"/>
          <w:bCs/>
          <w:sz w:val="24"/>
          <w:szCs w:val="24"/>
          <w:lang w:val="en-US"/>
        </w:rPr>
      </w:pPr>
      <w:r>
        <w:rPr>
          <w:rFonts w:ascii="Arial" w:hAnsi="Arial" w:cs="Arial" w:hint="eastAsia"/>
          <w:bCs/>
          <w:sz w:val="24"/>
          <w:szCs w:val="24"/>
          <w:lang w:val="en-US"/>
        </w:rPr>
        <w:t xml:space="preserve">5.4 </w:t>
      </w:r>
      <w:r w:rsidR="009B3AAE" w:rsidRPr="009B3AAE">
        <w:rPr>
          <w:rFonts w:ascii="Arial" w:hAnsi="Arial" w:cs="Arial"/>
          <w:bCs/>
          <w:sz w:val="24"/>
          <w:szCs w:val="24"/>
          <w:lang w:val="en-US"/>
        </w:rPr>
        <w:t>Threats</w:t>
      </w:r>
      <w:r w:rsidR="0043507F">
        <w:rPr>
          <w:rFonts w:ascii="Arial" w:hAnsi="Arial" w:cs="Arial"/>
          <w:bCs/>
          <w:sz w:val="24"/>
          <w:szCs w:val="24"/>
          <w:lang w:val="en-US"/>
        </w:rPr>
        <w:tab/>
      </w:r>
      <w:r w:rsidR="0077640C">
        <w:rPr>
          <w:rFonts w:ascii="Arial" w:hAnsi="Arial" w:cs="Arial" w:hint="eastAsia"/>
          <w:bCs/>
          <w:sz w:val="24"/>
          <w:szCs w:val="24"/>
          <w:lang w:val="en-US"/>
        </w:rPr>
        <w:t>10</w:t>
      </w:r>
    </w:p>
    <w:p w14:paraId="1D9E69A7" w14:textId="67753E46" w:rsidR="004B0565" w:rsidRDefault="004B0565"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 xml:space="preserve"> 5.5 </w:t>
      </w:r>
      <w:r w:rsidR="003506AC" w:rsidRPr="003506AC">
        <w:rPr>
          <w:rFonts w:ascii="Arial" w:hAnsi="Arial" w:cs="Arial"/>
          <w:bCs/>
          <w:sz w:val="24"/>
          <w:szCs w:val="24"/>
          <w:lang w:val="en-US"/>
        </w:rPr>
        <w:t>Interrelationship Analysis of SWOT Dimensions</w:t>
      </w:r>
      <w:r w:rsidR="0043507F">
        <w:rPr>
          <w:rFonts w:ascii="Arial" w:hAnsi="Arial" w:cs="Arial"/>
          <w:bCs/>
          <w:sz w:val="24"/>
          <w:szCs w:val="24"/>
          <w:lang w:val="en-US"/>
        </w:rPr>
        <w:tab/>
      </w:r>
      <w:r w:rsidR="007A3E5F">
        <w:rPr>
          <w:rFonts w:ascii="Arial" w:hAnsi="Arial" w:cs="Arial" w:hint="eastAsia"/>
          <w:bCs/>
          <w:sz w:val="24"/>
          <w:szCs w:val="24"/>
          <w:lang w:val="en-US"/>
        </w:rPr>
        <w:t>11</w:t>
      </w:r>
    </w:p>
    <w:p w14:paraId="477E12FE" w14:textId="17E30416" w:rsidR="00013796" w:rsidRDefault="009B3AAE"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6.0 Conclusion</w:t>
      </w:r>
      <w:r w:rsidR="0043507F">
        <w:rPr>
          <w:rFonts w:ascii="Arial" w:hAnsi="Arial" w:cs="Arial"/>
          <w:bCs/>
          <w:sz w:val="24"/>
          <w:szCs w:val="24"/>
          <w:lang w:val="en-US"/>
        </w:rPr>
        <w:tab/>
      </w:r>
      <w:r w:rsidR="007A3E5F">
        <w:rPr>
          <w:rFonts w:ascii="Arial" w:hAnsi="Arial" w:cs="Arial" w:hint="eastAsia"/>
          <w:bCs/>
          <w:sz w:val="24"/>
          <w:szCs w:val="24"/>
          <w:lang w:val="en-US"/>
        </w:rPr>
        <w:t>11</w:t>
      </w:r>
    </w:p>
    <w:p w14:paraId="2D30BE1E" w14:textId="7B206EBF" w:rsidR="00013796" w:rsidRDefault="009B3AAE" w:rsidP="0043507F">
      <w:pPr>
        <w:tabs>
          <w:tab w:val="right" w:leader="middleDot" w:pos="9240"/>
        </w:tabs>
        <w:spacing w:line="360" w:lineRule="auto"/>
        <w:rPr>
          <w:rFonts w:ascii="Arial" w:hAnsi="Arial" w:cs="Arial" w:hint="eastAsia"/>
          <w:bCs/>
          <w:sz w:val="24"/>
          <w:szCs w:val="24"/>
          <w:lang w:val="en-US"/>
        </w:rPr>
      </w:pPr>
      <w:r>
        <w:rPr>
          <w:rFonts w:ascii="Arial" w:hAnsi="Arial" w:cs="Arial" w:hint="eastAsia"/>
          <w:bCs/>
          <w:sz w:val="24"/>
          <w:szCs w:val="24"/>
          <w:lang w:val="en-US"/>
        </w:rPr>
        <w:t>References</w:t>
      </w:r>
      <w:r w:rsidR="0043507F">
        <w:rPr>
          <w:rFonts w:ascii="Arial" w:hAnsi="Arial" w:cs="Arial"/>
          <w:bCs/>
          <w:sz w:val="24"/>
          <w:szCs w:val="24"/>
          <w:lang w:val="en-US"/>
        </w:rPr>
        <w:tab/>
      </w:r>
      <w:r w:rsidR="007A3E5F">
        <w:rPr>
          <w:rFonts w:ascii="Arial" w:hAnsi="Arial" w:cs="Arial" w:hint="eastAsia"/>
          <w:bCs/>
          <w:sz w:val="24"/>
          <w:szCs w:val="24"/>
          <w:lang w:val="en-US"/>
        </w:rPr>
        <w:t>13</w:t>
      </w:r>
    </w:p>
    <w:p w14:paraId="0AD57026" w14:textId="77777777" w:rsidR="00175F04" w:rsidRPr="0033569B" w:rsidRDefault="00175F04" w:rsidP="00175F04">
      <w:pPr>
        <w:spacing w:line="360" w:lineRule="auto"/>
        <w:rPr>
          <w:rFonts w:ascii="Arial" w:hAnsi="Arial" w:cs="Arial" w:hint="eastAsia"/>
          <w:b/>
          <w:sz w:val="30"/>
          <w:szCs w:val="30"/>
          <w:lang w:val="en-US"/>
        </w:rPr>
      </w:pPr>
      <w:r w:rsidRPr="0033569B">
        <w:rPr>
          <w:rFonts w:ascii="Arial" w:hAnsi="Arial" w:cs="Arial" w:hint="eastAsia"/>
          <w:b/>
          <w:sz w:val="30"/>
          <w:szCs w:val="30"/>
          <w:lang w:val="en-US"/>
        </w:rPr>
        <w:lastRenderedPageBreak/>
        <w:t>1.0 Introduction</w:t>
      </w:r>
    </w:p>
    <w:p w14:paraId="717DA916" w14:textId="154D2806" w:rsidR="006F3A8A" w:rsidRPr="006F3A8A" w:rsidRDefault="006F3A8A" w:rsidP="006F3A8A">
      <w:pPr>
        <w:spacing w:line="360" w:lineRule="auto"/>
        <w:rPr>
          <w:rFonts w:ascii="Arial" w:hAnsi="Arial" w:cs="Arial"/>
          <w:bCs/>
          <w:sz w:val="24"/>
          <w:szCs w:val="24"/>
          <w:lang w:val="en-US"/>
        </w:rPr>
      </w:pPr>
      <w:r w:rsidRPr="006F3A8A">
        <w:rPr>
          <w:rFonts w:ascii="Arial" w:hAnsi="Arial" w:cs="Arial"/>
          <w:bCs/>
          <w:sz w:val="24"/>
          <w:szCs w:val="24"/>
          <w:lang w:val="en-US"/>
        </w:rPr>
        <w:t>Greggs is a representative fast food chain brand in the UK, founded in 1939. Currently, it has over 2,600 stores across the entire country and is the largest budget takeout food brand in the UK</w:t>
      </w:r>
      <w:r w:rsidR="0028094D">
        <w:rPr>
          <w:rFonts w:ascii="Arial" w:hAnsi="Arial" w:cs="Arial"/>
          <w:bCs/>
          <w:sz w:val="24"/>
          <w:szCs w:val="24"/>
          <w:lang w:val="en-US"/>
        </w:rPr>
        <w:fldChar w:fldCharType="begin"/>
      </w:r>
      <w:r w:rsidR="00D87EEB">
        <w:rPr>
          <w:rFonts w:ascii="Arial" w:hAnsi="Arial" w:cs="Arial"/>
          <w:bCs/>
          <w:sz w:val="24"/>
          <w:szCs w:val="24"/>
          <w:lang w:val="en-US"/>
        </w:rPr>
        <w:instrText xml:space="preserve"> ADDIN ZOTERO_ITEM CSL_CITATION {"citationID":"wMJecP6D","properties":{"formattedCitation":"({\\i{}Greggs Corporate | About us}, no date)","plainCitation":"(Greggs Corporate | About us, no date)","noteIndex":0},"citationItems":[{"id":327,"uris":["http://zotero.org/users/18628635/items/GU7CDZCP"],"itemData":{"id":327,"type":"webpage","abstract":"Greggs is more than just sausage rolls. Learn more about our company ideals here.","language":"en-GB","title":"Greggs Corporate | About us","URL":"https://corporate.greggs.co.uk/about-us","accessed":{"date-parts":[["2026",3,16]]}}}],"schema":"https://github.com/citation-style-language/schema/raw/master/csl-citation.json"} </w:instrText>
      </w:r>
      <w:r w:rsidR="0028094D">
        <w:rPr>
          <w:rFonts w:ascii="Arial" w:hAnsi="Arial" w:cs="Arial"/>
          <w:bCs/>
          <w:sz w:val="24"/>
          <w:szCs w:val="24"/>
          <w:lang w:val="en-US"/>
        </w:rPr>
        <w:fldChar w:fldCharType="separate"/>
      </w:r>
      <w:r w:rsidR="00D87EEB" w:rsidRPr="00D87EEB">
        <w:rPr>
          <w:rFonts w:ascii="Arial" w:eastAsiaTheme="minorEastAsia" w:hAnsi="Arial" w:cs="Arial"/>
          <w:kern w:val="0"/>
          <w:sz w:val="24"/>
          <w:szCs w:val="24"/>
          <w:lang w:val="en-US"/>
          <w14:ligatures w14:val="standardContextual"/>
        </w:rPr>
        <w:t>(</w:t>
      </w:r>
      <w:r w:rsidR="00D87EEB" w:rsidRPr="00D87EEB">
        <w:rPr>
          <w:rFonts w:ascii="Arial" w:eastAsiaTheme="minorEastAsia" w:hAnsi="Arial" w:cs="Arial"/>
          <w:i/>
          <w:iCs/>
          <w:kern w:val="0"/>
          <w:sz w:val="24"/>
          <w:szCs w:val="24"/>
          <w:lang w:val="en-US"/>
          <w14:ligatures w14:val="standardContextual"/>
        </w:rPr>
        <w:t>Greggs Corporate | About us</w:t>
      </w:r>
      <w:r w:rsidR="00D87EEB" w:rsidRPr="00D87EEB">
        <w:rPr>
          <w:rFonts w:ascii="Arial" w:eastAsiaTheme="minorEastAsia" w:hAnsi="Arial" w:cs="Arial"/>
          <w:kern w:val="0"/>
          <w:sz w:val="24"/>
          <w:szCs w:val="24"/>
          <w:lang w:val="en-US"/>
          <w14:ligatures w14:val="standardContextual"/>
        </w:rPr>
        <w:t>, no date)</w:t>
      </w:r>
      <w:r w:rsidR="0028094D">
        <w:rPr>
          <w:rFonts w:ascii="Arial" w:hAnsi="Arial" w:cs="Arial"/>
          <w:bCs/>
          <w:sz w:val="24"/>
          <w:szCs w:val="24"/>
          <w:lang w:val="en-US"/>
        </w:rPr>
        <w:fldChar w:fldCharType="end"/>
      </w:r>
      <w:r w:rsidRPr="006F3A8A">
        <w:rPr>
          <w:rFonts w:ascii="Arial" w:hAnsi="Arial" w:cs="Arial"/>
          <w:bCs/>
          <w:sz w:val="24"/>
          <w:szCs w:val="24"/>
          <w:lang w:val="en-US"/>
        </w:rPr>
        <w:t>. With economic fluctuations, increasing consumer health awareness, and stricter government food regulations, Greggs' business environment has been constantly changing</w:t>
      </w:r>
      <w:r w:rsidR="00DC69C7">
        <w:rPr>
          <w:rFonts w:ascii="Arial" w:hAnsi="Arial" w:cs="Arial"/>
          <w:bCs/>
          <w:sz w:val="24"/>
          <w:szCs w:val="24"/>
          <w:lang w:val="en-US"/>
        </w:rPr>
        <w:fldChar w:fldCharType="begin"/>
      </w:r>
      <w:r w:rsidR="009A6C37">
        <w:rPr>
          <w:rFonts w:ascii="Arial" w:hAnsi="Arial" w:cs="Arial"/>
          <w:bCs/>
          <w:sz w:val="24"/>
          <w:szCs w:val="24"/>
          <w:lang w:val="en-US"/>
        </w:rPr>
        <w:instrText xml:space="preserve"> ADDIN ZOTERO_ITEM CSL_CITATION {"citationID":"xSoGoO3X","properties":{"formattedCitation":"(Millstone and Lang, 2023)","plainCitation":"(Millstone and Lang, 2023)","noteIndex":0},"citationItems":[{"id":329,"uris":["http://zotero.org/users/18628635/items/P78QCPH5"],"itemData":{"id":329,"type":"article-journal","abstract":"The history of food is replete with examples of food scandals leading to institutional and procedural reforms intended to rebuild trust. For trust to be sustainable, systems need to be trustworthy. Food regulatory institutions are at the interface of science and policy, and they should have robust and reliable mechanisms for identifying and addressing commercial conflicts of interest (COIs) among the membership of their boards and advisory committees. Here we provide a detailed estimate, analysis and critique of COIs within the United Kingdom’s food regulatory institutions. This exercise was facilitated by the United Kingdom’s rule requiring declarations of COIs, which are published. Institutions that require and publish declarations of COIs are probably more trustworthy than those that do not, while institutions that exclude all individuals with COIs could be even more trustworthy.","container-title":"Nature Food","DOI":"10.1038/s43016-022-00666-w","ISSN":"2662-1355","issue":"1","journalAbbreviation":"Nat Food","language":"en","license":"2022 Springer Nature Limited","note":"publisher: Nature Publishing Group","page":"17-21","source":"www.nature.com","title":"An approach to conflicts of interest in UK food regulatory institutions","volume":"4","author":[{"family":"Millstone","given":"Erik"},{"family":"Lang","given":"Tim"}],"issued":{"date-parts":[["2023",1]]}}}],"schema":"https://github.com/citation-style-language/schema/raw/master/csl-citation.json"} </w:instrText>
      </w:r>
      <w:r w:rsidR="00DC69C7">
        <w:rPr>
          <w:rFonts w:ascii="Arial" w:hAnsi="Arial" w:cs="Arial"/>
          <w:bCs/>
          <w:sz w:val="24"/>
          <w:szCs w:val="24"/>
          <w:lang w:val="en-US"/>
        </w:rPr>
        <w:fldChar w:fldCharType="separate"/>
      </w:r>
      <w:r w:rsidR="009A6C37">
        <w:rPr>
          <w:rFonts w:ascii="Arial" w:hAnsi="Arial" w:cs="Arial"/>
          <w:bCs/>
          <w:noProof/>
          <w:sz w:val="24"/>
          <w:szCs w:val="24"/>
          <w:lang w:val="en-US"/>
        </w:rPr>
        <w:t>(Millstone and Lang, 2023)</w:t>
      </w:r>
      <w:r w:rsidR="00DC69C7">
        <w:rPr>
          <w:rFonts w:ascii="Arial" w:hAnsi="Arial" w:cs="Arial"/>
          <w:bCs/>
          <w:sz w:val="24"/>
          <w:szCs w:val="24"/>
          <w:lang w:val="en-US"/>
        </w:rPr>
        <w:fldChar w:fldCharType="end"/>
      </w:r>
      <w:r w:rsidRPr="006F3A8A">
        <w:rPr>
          <w:rFonts w:ascii="Arial" w:hAnsi="Arial" w:cs="Arial"/>
          <w:bCs/>
          <w:sz w:val="24"/>
          <w:szCs w:val="24"/>
          <w:lang w:val="en-US"/>
        </w:rPr>
        <w:t>. To enable the company to have a clearer understanding of its situation, this report conducts a systematic marketing audit of Greggs.</w:t>
      </w:r>
    </w:p>
    <w:p w14:paraId="3CDB07B4" w14:textId="14D061B5" w:rsidR="00911DD7" w:rsidRDefault="006F3A8A" w:rsidP="00175F04">
      <w:pPr>
        <w:spacing w:line="360" w:lineRule="auto"/>
        <w:rPr>
          <w:rFonts w:ascii="Arial" w:hAnsi="Arial" w:cs="Arial" w:hint="eastAsia"/>
          <w:bCs/>
          <w:sz w:val="24"/>
          <w:szCs w:val="24"/>
          <w:lang w:val="en-US"/>
        </w:rPr>
      </w:pPr>
      <w:r w:rsidRPr="006F3A8A">
        <w:rPr>
          <w:rFonts w:ascii="Arial" w:hAnsi="Arial" w:cs="Arial"/>
          <w:bCs/>
          <w:sz w:val="24"/>
          <w:szCs w:val="24"/>
          <w:lang w:val="en-US"/>
        </w:rPr>
        <w:t xml:space="preserve">The report will use the PESTEL model to analyze the macro external environment, the Porter's Five Forces model to analyze the competition in the UK fast food and takeout food industry, the VRIN framework to assess Greggs' core resources and competitive advantages, and finally the SWOT model for a comprehensive summary. All analyses are based on Greggs' actual business situation, with the aim of comprehensively presenting the internal and external environment that Greggs is </w:t>
      </w:r>
      <w:r w:rsidR="004F21EC" w:rsidRPr="006F3A8A">
        <w:rPr>
          <w:rFonts w:ascii="Arial" w:hAnsi="Arial" w:cs="Arial"/>
          <w:bCs/>
          <w:sz w:val="24"/>
          <w:szCs w:val="24"/>
          <w:lang w:val="en-US"/>
        </w:rPr>
        <w:t>facing and</w:t>
      </w:r>
      <w:r w:rsidRPr="006F3A8A">
        <w:rPr>
          <w:rFonts w:ascii="Arial" w:hAnsi="Arial" w:cs="Arial"/>
          <w:bCs/>
          <w:sz w:val="24"/>
          <w:szCs w:val="24"/>
          <w:lang w:val="en-US"/>
        </w:rPr>
        <w:t xml:space="preserve"> providing a basis for the company to formulate marketing strategies.</w:t>
      </w:r>
    </w:p>
    <w:p w14:paraId="18C33AEF" w14:textId="77777777" w:rsidR="00911DD7" w:rsidRDefault="00911DD7" w:rsidP="00175F04">
      <w:pPr>
        <w:spacing w:line="360" w:lineRule="auto"/>
        <w:rPr>
          <w:rFonts w:ascii="Arial" w:hAnsi="Arial" w:cs="Arial"/>
          <w:bCs/>
          <w:sz w:val="24"/>
          <w:szCs w:val="24"/>
          <w:lang w:val="en-US"/>
        </w:rPr>
      </w:pPr>
    </w:p>
    <w:p w14:paraId="393C10B6" w14:textId="39C369EB" w:rsidR="00175F04" w:rsidRPr="0033569B" w:rsidRDefault="00175F04" w:rsidP="00175F04">
      <w:pPr>
        <w:spacing w:line="360" w:lineRule="auto"/>
        <w:rPr>
          <w:rFonts w:ascii="Arial" w:hAnsi="Arial" w:cs="Arial"/>
          <w:b/>
          <w:sz w:val="30"/>
          <w:szCs w:val="30"/>
          <w:lang w:val="en-US"/>
        </w:rPr>
      </w:pPr>
      <w:r w:rsidRPr="0033569B">
        <w:rPr>
          <w:rFonts w:ascii="Arial" w:hAnsi="Arial" w:cs="Arial" w:hint="eastAsia"/>
          <w:b/>
          <w:sz w:val="30"/>
          <w:szCs w:val="30"/>
          <w:lang w:val="en-US"/>
        </w:rPr>
        <w:t xml:space="preserve">2.0 </w:t>
      </w:r>
      <w:r w:rsidRPr="0033569B">
        <w:rPr>
          <w:rFonts w:ascii="Arial" w:hAnsi="Arial" w:cs="Arial"/>
          <w:b/>
          <w:sz w:val="30"/>
          <w:szCs w:val="30"/>
          <w:lang w:val="en-US"/>
        </w:rPr>
        <w:t>The PESTEL model for analyzing the macro environment</w:t>
      </w:r>
    </w:p>
    <w:p w14:paraId="5059E4B7" w14:textId="14B89F25" w:rsidR="00175F04" w:rsidRPr="0033569B" w:rsidRDefault="00175F04" w:rsidP="00175F04">
      <w:pPr>
        <w:spacing w:line="360" w:lineRule="auto"/>
        <w:rPr>
          <w:rFonts w:ascii="Arial" w:hAnsi="Arial" w:cs="Arial" w:hint="eastAsia"/>
          <w:b/>
          <w:sz w:val="28"/>
          <w:szCs w:val="28"/>
          <w:lang w:val="en-US"/>
        </w:rPr>
      </w:pPr>
      <w:r w:rsidRPr="0033569B">
        <w:rPr>
          <w:rFonts w:ascii="Arial" w:hAnsi="Arial" w:cs="Arial" w:hint="eastAsia"/>
          <w:b/>
          <w:sz w:val="28"/>
          <w:szCs w:val="28"/>
          <w:lang w:val="en-US"/>
        </w:rPr>
        <w:t>2.1 P</w:t>
      </w:r>
      <w:r w:rsidRPr="0033569B">
        <w:rPr>
          <w:rFonts w:ascii="Arial" w:hAnsi="Arial" w:cs="Arial"/>
          <w:b/>
          <w:sz w:val="28"/>
          <w:szCs w:val="28"/>
          <w:lang w:val="en-US"/>
        </w:rPr>
        <w:t>olitical factor</w:t>
      </w:r>
    </w:p>
    <w:p w14:paraId="79F2200E" w14:textId="4923E146" w:rsidR="00D61AEF" w:rsidRDefault="00A23CBF" w:rsidP="00175F04">
      <w:pPr>
        <w:spacing w:line="360" w:lineRule="auto"/>
        <w:rPr>
          <w:rFonts w:ascii="Arial" w:hAnsi="Arial" w:cs="Arial"/>
          <w:bCs/>
          <w:sz w:val="24"/>
          <w:szCs w:val="24"/>
          <w:lang w:val="en-US"/>
        </w:rPr>
      </w:pPr>
      <w:r w:rsidRPr="00A23CBF">
        <w:rPr>
          <w:rFonts w:ascii="Arial" w:hAnsi="Arial" w:cs="Arial"/>
          <w:bCs/>
          <w:sz w:val="24"/>
          <w:szCs w:val="24"/>
          <w:lang w:val="en-US"/>
        </w:rPr>
        <w:t>In recent years, the British government has been promoting anti-obesity programs and has mandated that catering businesses label the calories and nutritional content of their food</w:t>
      </w:r>
      <w:r w:rsidR="00E42F24">
        <w:rPr>
          <w:rFonts w:ascii="Arial" w:hAnsi="Arial" w:cs="Arial"/>
          <w:bCs/>
          <w:sz w:val="24"/>
          <w:szCs w:val="24"/>
          <w:lang w:val="en-US"/>
        </w:rPr>
        <w:fldChar w:fldCharType="begin"/>
      </w:r>
      <w:r w:rsidR="003A3E16">
        <w:rPr>
          <w:rFonts w:ascii="Arial" w:hAnsi="Arial" w:cs="Arial"/>
          <w:bCs/>
          <w:sz w:val="24"/>
          <w:szCs w:val="24"/>
          <w:lang w:val="en-US"/>
        </w:rPr>
        <w:instrText xml:space="preserve"> ADDIN ZOTERO_ITEM CSL_CITATION {"citationID":"227vMPrg","properties":{"formattedCitation":"({\\i{}Obesity Healthcare Goals}, no date)","plainCitation":"(Obesity Healthcare Goals, no date)","noteIndex":0},"citationItems":[{"id":330,"uris":["http://zotero.org/users/18628635/items/I8HXBWLI"],"itemData":{"id":330,"type":"webpage","container-title":"GOV.UK","language":"en","title":"Obesity Healthcare Goals","URL":"https://www.gov.uk/government/publications/life-sciences-healthcare-goals/obesity-healthcare-goals","accessed":{"date-parts":[["2026",3,18]]}}}],"schema":"https://github.com/citation-style-language/schema/raw/master/csl-citation.json"} </w:instrText>
      </w:r>
      <w:r w:rsidR="00E42F24">
        <w:rPr>
          <w:rFonts w:ascii="Arial" w:hAnsi="Arial" w:cs="Arial"/>
          <w:bCs/>
          <w:sz w:val="24"/>
          <w:szCs w:val="24"/>
          <w:lang w:val="en-US"/>
        </w:rPr>
        <w:fldChar w:fldCharType="separate"/>
      </w:r>
      <w:r w:rsidR="003A3E16" w:rsidRPr="003A3E16">
        <w:rPr>
          <w:rFonts w:ascii="Arial" w:eastAsiaTheme="minorEastAsia" w:hAnsi="Arial" w:cs="Arial"/>
          <w:kern w:val="0"/>
          <w:sz w:val="24"/>
          <w:szCs w:val="24"/>
          <w:lang w:val="en-US"/>
          <w14:ligatures w14:val="standardContextual"/>
        </w:rPr>
        <w:t>(</w:t>
      </w:r>
      <w:r w:rsidR="003A3E16" w:rsidRPr="003A3E16">
        <w:rPr>
          <w:rFonts w:ascii="Arial" w:eastAsiaTheme="minorEastAsia" w:hAnsi="Arial" w:cs="Arial"/>
          <w:i/>
          <w:iCs/>
          <w:kern w:val="0"/>
          <w:sz w:val="24"/>
          <w:szCs w:val="24"/>
          <w:lang w:val="en-US"/>
          <w14:ligatures w14:val="standardContextual"/>
        </w:rPr>
        <w:t>Obesity Healthcare Goals</w:t>
      </w:r>
      <w:r w:rsidR="003A3E16" w:rsidRPr="003A3E16">
        <w:rPr>
          <w:rFonts w:ascii="Arial" w:eastAsiaTheme="minorEastAsia" w:hAnsi="Arial" w:cs="Arial"/>
          <w:kern w:val="0"/>
          <w:sz w:val="24"/>
          <w:szCs w:val="24"/>
          <w:lang w:val="en-US"/>
          <w14:ligatures w14:val="standardContextual"/>
        </w:rPr>
        <w:t>, no date)</w:t>
      </w:r>
      <w:r w:rsidR="00E42F24">
        <w:rPr>
          <w:rFonts w:ascii="Arial" w:hAnsi="Arial" w:cs="Arial"/>
          <w:bCs/>
          <w:sz w:val="24"/>
          <w:szCs w:val="24"/>
          <w:lang w:val="en-US"/>
        </w:rPr>
        <w:fldChar w:fldCharType="end"/>
      </w:r>
      <w:r w:rsidRPr="00A23CBF">
        <w:rPr>
          <w:rFonts w:ascii="Arial" w:hAnsi="Arial" w:cs="Arial"/>
          <w:bCs/>
          <w:sz w:val="24"/>
          <w:szCs w:val="24"/>
          <w:lang w:val="en-US"/>
        </w:rPr>
        <w:t>. This has forced Greggs to constantly adjust its product formulas and introduce healthier options. Additionally, after the Brexit, there were issues such as increased tariffs on imported raw materials from the EU, which led to an increase in supply chain costs</w:t>
      </w:r>
      <w:r w:rsidR="00ED60D6">
        <w:rPr>
          <w:rFonts w:ascii="Arial" w:hAnsi="Arial" w:cs="Arial"/>
          <w:bCs/>
          <w:sz w:val="24"/>
          <w:szCs w:val="24"/>
          <w:lang w:val="en-US"/>
        </w:rPr>
        <w:fldChar w:fldCharType="begin"/>
      </w:r>
      <w:r w:rsidR="00B34186">
        <w:rPr>
          <w:rFonts w:ascii="Arial" w:hAnsi="Arial" w:cs="Arial"/>
          <w:bCs/>
          <w:sz w:val="24"/>
          <w:szCs w:val="24"/>
          <w:lang w:val="en-US"/>
        </w:rPr>
        <w:instrText xml:space="preserve"> ADDIN ZOTERO_ITEM CSL_CITATION {"citationID":"K6aRWGaV","properties":{"formattedCitation":"(Buigut and Kapar, 2023)","plainCitation":"(Buigut and Kapar, 2023)","noteIndex":0},"citationItems":[{"id":332,"uris":["http://zotero.org/users/18628635/items/2SSAU8T8"],"itemData":{"id":332,"type":"article-journal","abstract":"At the time it voted to exit in 2016, the UK was a leading economy within the EU. It contributed about 16 percent of the EU GDP, while the other EU countries accounted for almost half of UK's total trade. This study attempts to answer two research questions: First, how Brexit affected the EU–UK trade and second, how it affected the trade between remaining 27 EU members. To answer these questions, quarterly data are exploited for the period from 2005Q1 to 2022Q3 covering a total of 53 trading partners including the EU members. A gravity model that controls for unobserved bilateral heterogeneity and multilateral resistance is estimated by PPML. Three phases of Brexit (the referendum, transition, and post transition [under the TCA]) are analysed. The results indicate that the Brexit referendum phase depressed UK–EU trade by around 10.5%, and transition phase by around 15%. In both cases, particularly for the transition phase, the effect is greater on the UK imports from EU than the UK exports to EU. We do not find a significant effect due to the post transition (TCA) phase. Estimates show some mild but positive effect on intra-EU trade of about 1.5% and 4.6% due to Brexit referendum and post Brexit respectively, but no significant effect from the transition phase. This suggests that some EU trade with the UK was redirected to other EU members. Hence UK should aggressively seek out new trade agreements with other countries and trade blocs as well as refine the workings of the trade and cooperation agreement signed with the EU to minimise the loss.","container-title":"The World Economy","DOI":"10.1111/twec.13419","ISSN":"1467-9701","issue":"6","language":"en","license":"© 2023 The Authors. The World Economy published by John Wiley &amp; Sons Ltd.","note":"_eprint: https://onlinelibrary.wiley.com/doi/pdf/10.1111/twec.13419","page":"1566-1581","source":"Wiley Online Library","title":"How did Brexit impact EU trade? Evidence from real data","title-short":"How did Brexit impact EU trade?","volume":"46","author":[{"family":"Buigut","given":"Steven"},{"family":"Kapar","given":"Burcu"}],"issued":{"date-parts":[["2023"]]}}}],"schema":"https://github.com/citation-style-language/schema/raw/master/csl-citation.json"} </w:instrText>
      </w:r>
      <w:r w:rsidR="00ED60D6">
        <w:rPr>
          <w:rFonts w:ascii="Arial" w:hAnsi="Arial" w:cs="Arial"/>
          <w:bCs/>
          <w:sz w:val="24"/>
          <w:szCs w:val="24"/>
          <w:lang w:val="en-US"/>
        </w:rPr>
        <w:fldChar w:fldCharType="separate"/>
      </w:r>
      <w:r w:rsidR="00B34186">
        <w:rPr>
          <w:rFonts w:ascii="Arial" w:hAnsi="Arial" w:cs="Arial"/>
          <w:bCs/>
          <w:noProof/>
          <w:sz w:val="24"/>
          <w:szCs w:val="24"/>
          <w:lang w:val="en-US"/>
        </w:rPr>
        <w:t>(</w:t>
      </w:r>
      <w:proofErr w:type="spellStart"/>
      <w:r w:rsidR="00B34186">
        <w:rPr>
          <w:rFonts w:ascii="Arial" w:hAnsi="Arial" w:cs="Arial"/>
          <w:bCs/>
          <w:noProof/>
          <w:sz w:val="24"/>
          <w:szCs w:val="24"/>
          <w:lang w:val="en-US"/>
        </w:rPr>
        <w:t>Buigut</w:t>
      </w:r>
      <w:proofErr w:type="spellEnd"/>
      <w:r w:rsidR="00B34186">
        <w:rPr>
          <w:rFonts w:ascii="Arial" w:hAnsi="Arial" w:cs="Arial"/>
          <w:bCs/>
          <w:noProof/>
          <w:sz w:val="24"/>
          <w:szCs w:val="24"/>
          <w:lang w:val="en-US"/>
        </w:rPr>
        <w:t xml:space="preserve"> and Kapar, 2023)</w:t>
      </w:r>
      <w:r w:rsidR="00ED60D6">
        <w:rPr>
          <w:rFonts w:ascii="Arial" w:hAnsi="Arial" w:cs="Arial"/>
          <w:bCs/>
          <w:sz w:val="24"/>
          <w:szCs w:val="24"/>
          <w:lang w:val="en-US"/>
        </w:rPr>
        <w:fldChar w:fldCharType="end"/>
      </w:r>
      <w:r w:rsidRPr="00A23CBF">
        <w:rPr>
          <w:rFonts w:ascii="Arial" w:hAnsi="Arial" w:cs="Arial"/>
          <w:bCs/>
          <w:sz w:val="24"/>
          <w:szCs w:val="24"/>
          <w:lang w:val="en-US"/>
        </w:rPr>
        <w:t xml:space="preserve">. These factors have affected the speed of </w:t>
      </w:r>
      <w:r w:rsidRPr="00A23CBF">
        <w:rPr>
          <w:rFonts w:ascii="Arial" w:hAnsi="Arial" w:cs="Arial"/>
          <w:bCs/>
          <w:sz w:val="24"/>
          <w:szCs w:val="24"/>
          <w:lang w:val="en-US"/>
        </w:rPr>
        <w:lastRenderedPageBreak/>
        <w:t>Greggs' expansion of new stores.</w:t>
      </w:r>
    </w:p>
    <w:p w14:paraId="0CC8EBDC" w14:textId="77777777" w:rsidR="00D61AEF" w:rsidRDefault="00D61AEF" w:rsidP="00175F04">
      <w:pPr>
        <w:spacing w:line="360" w:lineRule="auto"/>
        <w:rPr>
          <w:rFonts w:ascii="Arial" w:hAnsi="Arial" w:cs="Arial"/>
          <w:bCs/>
          <w:sz w:val="24"/>
          <w:szCs w:val="24"/>
          <w:lang w:val="en-US"/>
        </w:rPr>
      </w:pPr>
    </w:p>
    <w:p w14:paraId="23A82F14" w14:textId="130D09E0" w:rsidR="00175F04" w:rsidRPr="00DE229A" w:rsidRDefault="00175F04" w:rsidP="00175F04">
      <w:pPr>
        <w:spacing w:line="360" w:lineRule="auto"/>
        <w:rPr>
          <w:rFonts w:ascii="Arial" w:hAnsi="Arial" w:cs="Arial" w:hint="eastAsia"/>
          <w:b/>
          <w:sz w:val="28"/>
          <w:szCs w:val="28"/>
          <w:lang w:val="en-US"/>
        </w:rPr>
      </w:pPr>
      <w:r w:rsidRPr="00DE229A">
        <w:rPr>
          <w:rFonts w:ascii="Arial" w:hAnsi="Arial" w:cs="Arial" w:hint="eastAsia"/>
          <w:b/>
          <w:sz w:val="28"/>
          <w:szCs w:val="28"/>
          <w:lang w:val="en-US"/>
        </w:rPr>
        <w:t xml:space="preserve">2.2 </w:t>
      </w:r>
      <w:r w:rsidRPr="00DE229A">
        <w:rPr>
          <w:rFonts w:ascii="Arial" w:hAnsi="Arial" w:cs="Arial"/>
          <w:b/>
          <w:sz w:val="28"/>
          <w:szCs w:val="28"/>
          <w:lang w:val="en-US"/>
        </w:rPr>
        <w:t>Economic factor</w:t>
      </w:r>
    </w:p>
    <w:p w14:paraId="2889EE2D" w14:textId="343D1634" w:rsidR="00D61AEF" w:rsidRDefault="00C276E6" w:rsidP="00911DD7">
      <w:pPr>
        <w:spacing w:line="360" w:lineRule="auto"/>
        <w:rPr>
          <w:rFonts w:ascii="Arial" w:hAnsi="Arial" w:cs="Arial"/>
          <w:bCs/>
          <w:sz w:val="24"/>
          <w:szCs w:val="24"/>
          <w:lang w:val="en-US"/>
        </w:rPr>
      </w:pPr>
      <w:r w:rsidRPr="00C276E6">
        <w:rPr>
          <w:rFonts w:ascii="Arial" w:hAnsi="Arial" w:cs="Arial"/>
          <w:bCs/>
          <w:sz w:val="24"/>
          <w:szCs w:val="24"/>
          <w:lang w:val="en-US"/>
        </w:rPr>
        <w:t>The economic environment is a significant external factor influencing Greggs. In recent years, inflation has been severe in the UK, which has imposed considerable profit pressure on Greggs. However, Greggs' low-price positioning has enabled its sales to maintain growth. The consumption of commuters and office workers has provided a favorable support for Greggs' revenue</w:t>
      </w:r>
      <w:r w:rsidR="009A44CB">
        <w:rPr>
          <w:rFonts w:ascii="Arial" w:hAnsi="Arial" w:cs="Arial"/>
          <w:bCs/>
          <w:sz w:val="24"/>
          <w:szCs w:val="24"/>
          <w:lang w:val="en-US"/>
        </w:rPr>
        <w:fldChar w:fldCharType="begin"/>
      </w:r>
      <w:r w:rsidR="00585263">
        <w:rPr>
          <w:rFonts w:ascii="Arial" w:hAnsi="Arial" w:cs="Arial"/>
          <w:bCs/>
          <w:sz w:val="24"/>
          <w:szCs w:val="24"/>
          <w:lang w:val="en-US"/>
        </w:rPr>
        <w:instrText xml:space="preserve"> ADDIN ZOTERO_ITEM CSL_CITATION {"citationID":"YLdnMen1","properties":{"formattedCitation":"(Simon, 2015)","plainCitation":"(Simon, 2015)","noteIndex":0},"citationItems":[{"id":335,"uris":["http://zotero.org/users/18628635/items/4ZEKCYGY"],"itemData":{"id":335,"type":"chapter","abstract":"Are high prices or low prices better for the profit and the survival of a company? You should avoid becoming one of the fools in the Russian proverb: neither the one whose prices are too high nor the one whose prices are too low. Both fools sacrifice profit unnecessarily. The question remains, though: Where is a company’s optimal price position? A company must make a conscious decision about price positioning. In fact, whether a company selects a high-price or low-price positioning is one of its most fundamental strategic decisions. Often the founders of the company make that call. For many reasons—as we will see throughout this chapter—a company’s chances of changing course later on are limited.","container-title":"Confessions of the Pricing Man: How Price Affects Everything","event-place":"Cham","ISBN":"978-3-319-20400-0","language":"en","note":"DOI: 10.1007/978-3-319-20400-0_4","page":"51-80","publisher":"Springer International Publishing","publisher-place":"Cham","source":"Springer Link","title":"Price Positioning: High or Low","title-short":"Price Positioning","URL":"https://doi.org/10.1007/978-3-319-20400-0_4","author":[{"family":"Simon","given":"Hermann"}],"editor":[{"family":"Simon","given":"Hermann"}],"accessed":{"date-parts":[["2026",3,18]]},"issued":{"date-parts":[["2015"]]}}}],"schema":"https://github.com/citation-style-language/schema/raw/master/csl-citation.json"} </w:instrText>
      </w:r>
      <w:r w:rsidR="009A44CB">
        <w:rPr>
          <w:rFonts w:ascii="Arial" w:hAnsi="Arial" w:cs="Arial"/>
          <w:bCs/>
          <w:sz w:val="24"/>
          <w:szCs w:val="24"/>
          <w:lang w:val="en-US"/>
        </w:rPr>
        <w:fldChar w:fldCharType="separate"/>
      </w:r>
      <w:r w:rsidR="00585263">
        <w:rPr>
          <w:rFonts w:ascii="Arial" w:hAnsi="Arial" w:cs="Arial"/>
          <w:bCs/>
          <w:noProof/>
          <w:sz w:val="24"/>
          <w:szCs w:val="24"/>
          <w:lang w:val="en-US"/>
        </w:rPr>
        <w:t>(Simon, 2015)</w:t>
      </w:r>
      <w:r w:rsidR="009A44CB">
        <w:rPr>
          <w:rFonts w:ascii="Arial" w:hAnsi="Arial" w:cs="Arial"/>
          <w:bCs/>
          <w:sz w:val="24"/>
          <w:szCs w:val="24"/>
          <w:lang w:val="en-US"/>
        </w:rPr>
        <w:fldChar w:fldCharType="end"/>
      </w:r>
      <w:r w:rsidRPr="00C276E6">
        <w:rPr>
          <w:rFonts w:ascii="Arial" w:hAnsi="Arial" w:cs="Arial"/>
          <w:bCs/>
          <w:sz w:val="24"/>
          <w:szCs w:val="24"/>
          <w:lang w:val="en-US"/>
        </w:rPr>
        <w:t>.</w:t>
      </w:r>
    </w:p>
    <w:p w14:paraId="6BC9C74F" w14:textId="77777777" w:rsidR="00D61AEF" w:rsidRDefault="00D61AEF" w:rsidP="00911DD7">
      <w:pPr>
        <w:spacing w:line="360" w:lineRule="auto"/>
        <w:rPr>
          <w:rFonts w:ascii="Arial" w:hAnsi="Arial" w:cs="Arial" w:hint="eastAsia"/>
          <w:bCs/>
          <w:sz w:val="24"/>
          <w:szCs w:val="24"/>
          <w:lang w:val="en-US"/>
        </w:rPr>
      </w:pPr>
    </w:p>
    <w:p w14:paraId="0622C9A4" w14:textId="71F8AB1F" w:rsidR="00175F04" w:rsidRPr="00FC52BD" w:rsidRDefault="00175F04" w:rsidP="00911DD7">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2.3 </w:t>
      </w:r>
      <w:r w:rsidRPr="00FC52BD">
        <w:rPr>
          <w:rFonts w:ascii="Arial" w:hAnsi="Arial" w:cs="Arial"/>
          <w:b/>
          <w:sz w:val="28"/>
          <w:szCs w:val="28"/>
          <w:lang w:val="en-US"/>
        </w:rPr>
        <w:t>Social factor</w:t>
      </w:r>
    </w:p>
    <w:p w14:paraId="2DEC46F8" w14:textId="19DF523B" w:rsidR="00D61AEF" w:rsidRDefault="00031D38" w:rsidP="00175F04">
      <w:pPr>
        <w:spacing w:line="360" w:lineRule="auto"/>
        <w:rPr>
          <w:rFonts w:ascii="Arial" w:hAnsi="Arial" w:cs="Arial" w:hint="eastAsia"/>
          <w:bCs/>
          <w:sz w:val="24"/>
          <w:szCs w:val="24"/>
          <w:lang w:val="en-US"/>
        </w:rPr>
      </w:pPr>
      <w:r w:rsidRPr="00031D38">
        <w:rPr>
          <w:rFonts w:ascii="Arial" w:hAnsi="Arial" w:cs="Arial"/>
          <w:bCs/>
          <w:sz w:val="24"/>
          <w:szCs w:val="24"/>
          <w:lang w:val="en-US"/>
        </w:rPr>
        <w:t>Social and cultural influences shape the product direction of Greggs. As people place greater emphasis on health, Greggs has launched healthy products such as vegetarian sausage rolls to meet market demands. At the same time, the fast-paced lifestyle of modern people and Greggs' store model are highly compatible</w:t>
      </w:r>
      <w:r w:rsidR="00BE78A7">
        <w:rPr>
          <w:rFonts w:ascii="Arial" w:hAnsi="Arial" w:cs="Arial"/>
          <w:bCs/>
          <w:sz w:val="24"/>
          <w:szCs w:val="24"/>
          <w:lang w:val="en-US"/>
        </w:rPr>
        <w:fldChar w:fldCharType="begin"/>
      </w:r>
      <w:r w:rsidR="00474652">
        <w:rPr>
          <w:rFonts w:ascii="Arial" w:hAnsi="Arial" w:cs="Arial"/>
          <w:bCs/>
          <w:sz w:val="24"/>
          <w:szCs w:val="24"/>
          <w:lang w:val="en-US"/>
        </w:rPr>
        <w:instrText xml:space="preserve"> ADDIN ZOTERO_ITEM CSL_CITATION {"citationID":"uHvwkHiu","properties":{"formattedCitation":"(Mosher, 2025)","plainCitation":"(Mosher, 2025)","noteIndex":0},"citationItems":[{"id":336,"uris":["http://zotero.org/users/18628635/items/IF5HKVRY"],"itemData":{"id":336,"type":"post-weblog","abstract":"The fast-paced lifestyle is characterized by high levels of activity, busyness, and rapid movement, often resulting in hectic schedules, numerous responsibilities, and little time for relaxation or leisure.","container-title":"StoryChanges.com","language":"en-US","title":"What Does Fast Paced Lifestyle Mean","URL":"https://storychanges.com/?p=99680","author":[{"family":"Mosher","given":"Rae Fairbanks"}],"accessed":{"date-parts":[["2026",3,18]]},"issued":{"date-parts":[["2025",7,6]]}}}],"schema":"https://github.com/citation-style-language/schema/raw/master/csl-citation.json"} </w:instrText>
      </w:r>
      <w:r w:rsidR="00BE78A7">
        <w:rPr>
          <w:rFonts w:ascii="Arial" w:hAnsi="Arial" w:cs="Arial"/>
          <w:bCs/>
          <w:sz w:val="24"/>
          <w:szCs w:val="24"/>
          <w:lang w:val="en-US"/>
        </w:rPr>
        <w:fldChar w:fldCharType="separate"/>
      </w:r>
      <w:r w:rsidR="00474652">
        <w:rPr>
          <w:rFonts w:ascii="Arial" w:hAnsi="Arial" w:cs="Arial"/>
          <w:bCs/>
          <w:noProof/>
          <w:sz w:val="24"/>
          <w:szCs w:val="24"/>
          <w:lang w:val="en-US"/>
        </w:rPr>
        <w:t>(Mosher, 2025)</w:t>
      </w:r>
      <w:r w:rsidR="00BE78A7">
        <w:rPr>
          <w:rFonts w:ascii="Arial" w:hAnsi="Arial" w:cs="Arial"/>
          <w:bCs/>
          <w:sz w:val="24"/>
          <w:szCs w:val="24"/>
          <w:lang w:val="en-US"/>
        </w:rPr>
        <w:fldChar w:fldCharType="end"/>
      </w:r>
      <w:r w:rsidRPr="00031D38">
        <w:rPr>
          <w:rFonts w:ascii="Arial" w:hAnsi="Arial" w:cs="Arial"/>
          <w:bCs/>
          <w:sz w:val="24"/>
          <w:szCs w:val="24"/>
          <w:lang w:val="en-US"/>
        </w:rPr>
        <w:t>. Moreover, as a long-established British brand, consumers have much higher trust in Greggs than in foreign brands. These factors affect people's favorable impression of Greggs</w:t>
      </w:r>
      <w:r w:rsidR="007F2653">
        <w:rPr>
          <w:rFonts w:ascii="Arial" w:hAnsi="Arial" w:cs="Arial"/>
          <w:bCs/>
          <w:sz w:val="24"/>
          <w:szCs w:val="24"/>
          <w:lang w:val="en-US"/>
        </w:rPr>
        <w:fldChar w:fldCharType="begin"/>
      </w:r>
      <w:r w:rsidR="00AD42FF">
        <w:rPr>
          <w:rFonts w:ascii="Arial" w:hAnsi="Arial" w:cs="Arial"/>
          <w:bCs/>
          <w:sz w:val="24"/>
          <w:szCs w:val="24"/>
          <w:lang w:val="en-US"/>
        </w:rPr>
        <w:instrText xml:space="preserve"> ADDIN ZOTERO_ITEM CSL_CITATION {"citationID":"NG69wYNC","properties":{"formattedCitation":"(Kinawy, 2025)","plainCitation":"(Kinawy, 2025)","noteIndex":0},"citationItems":[{"id":338,"uris":["http://zotero.org/users/18628635/items/KW9I75YM"],"itemData":{"id":338,"type":"article-journal","abstract":"This narrative review examines consumer ethnocentrism, the preference for domestic products over foreign ones, as a significant factor influencing consumer behavior in both emerging and developed markets. Studies suggest that ethnocentric tendencies are more pronounced in emerging markets, driven by factors like national pride, perceived superiority, and familiarity with local products. This preference for domestic products is often linked to domestic country bias, the general inclination toward goods and brands from one's own country. However, this bias is not absolute and is moderated by product quality perceptions and the perceived capabilities of developing nations to produce high-quality goods. In contrast, consumers in developed markets, exposed to international brands, may display a greater openness to foreign products, often driven by psychological factors like self-expression and the symbolic value associated with these brands. Understanding these nuances of consumer ethnocentrism and domestic country bias is crucial for businesses to effectively tailor their marketing strategies and cater to diverse consumer preferences in different markets.","container-title":"Strategic Change","DOI":"10.1002/jsc.2607","ISSN":"1099-1697","issue":"2","language":"en","license":"© 2024 The Author(s). Strategic Change published by John Wiley &amp; Sons Ltd.","note":"_eprint: https://onlinelibrary.wiley.com/doi/pdf/10.1002/jsc.2607","page":"137-150","source":"Wiley Online Library","title":"Unraveling consumer behavior: Exploring the influence of consumer ethnocentrism, domestic country bias, brand trust, and purchasing intentions","title-short":"Unraveling consumer behavior","volume":"34","author":[{"family":"Kinawy","given":"Ream Nabil"}],"issued":{"date-parts":[["2025"]]}}}],"schema":"https://github.com/citation-style-language/schema/raw/master/csl-citation.json"} </w:instrText>
      </w:r>
      <w:r w:rsidR="007F2653">
        <w:rPr>
          <w:rFonts w:ascii="Arial" w:hAnsi="Arial" w:cs="Arial"/>
          <w:bCs/>
          <w:sz w:val="24"/>
          <w:szCs w:val="24"/>
          <w:lang w:val="en-US"/>
        </w:rPr>
        <w:fldChar w:fldCharType="separate"/>
      </w:r>
      <w:r w:rsidR="00AD42FF">
        <w:rPr>
          <w:rFonts w:ascii="Arial" w:hAnsi="Arial" w:cs="Arial"/>
          <w:bCs/>
          <w:noProof/>
          <w:sz w:val="24"/>
          <w:szCs w:val="24"/>
          <w:lang w:val="en-US"/>
        </w:rPr>
        <w:t>(</w:t>
      </w:r>
      <w:proofErr w:type="spellStart"/>
      <w:r w:rsidR="00AD42FF">
        <w:rPr>
          <w:rFonts w:ascii="Arial" w:hAnsi="Arial" w:cs="Arial"/>
          <w:bCs/>
          <w:noProof/>
          <w:sz w:val="24"/>
          <w:szCs w:val="24"/>
          <w:lang w:val="en-US"/>
        </w:rPr>
        <w:t>Kinawy</w:t>
      </w:r>
      <w:proofErr w:type="spellEnd"/>
      <w:r w:rsidR="00AD42FF">
        <w:rPr>
          <w:rFonts w:ascii="Arial" w:hAnsi="Arial" w:cs="Arial"/>
          <w:bCs/>
          <w:noProof/>
          <w:sz w:val="24"/>
          <w:szCs w:val="24"/>
          <w:lang w:val="en-US"/>
        </w:rPr>
        <w:t>, 2025)</w:t>
      </w:r>
      <w:r w:rsidR="007F2653">
        <w:rPr>
          <w:rFonts w:ascii="Arial" w:hAnsi="Arial" w:cs="Arial"/>
          <w:bCs/>
          <w:sz w:val="24"/>
          <w:szCs w:val="24"/>
          <w:lang w:val="en-US"/>
        </w:rPr>
        <w:fldChar w:fldCharType="end"/>
      </w:r>
      <w:r w:rsidRPr="00031D38">
        <w:rPr>
          <w:rFonts w:ascii="Arial" w:hAnsi="Arial" w:cs="Arial"/>
          <w:bCs/>
          <w:sz w:val="24"/>
          <w:szCs w:val="24"/>
          <w:lang w:val="en-US"/>
        </w:rPr>
        <w:t>.</w:t>
      </w:r>
    </w:p>
    <w:p w14:paraId="1C169666" w14:textId="77777777" w:rsidR="00D61AEF" w:rsidRDefault="00D61AEF" w:rsidP="00175F04">
      <w:pPr>
        <w:spacing w:line="360" w:lineRule="auto"/>
        <w:rPr>
          <w:rFonts w:ascii="Arial" w:hAnsi="Arial" w:cs="Arial"/>
          <w:bCs/>
          <w:sz w:val="24"/>
          <w:szCs w:val="24"/>
          <w:lang w:val="en-US"/>
        </w:rPr>
      </w:pPr>
    </w:p>
    <w:p w14:paraId="7F9E54F7" w14:textId="5C6B5130"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2.4 </w:t>
      </w:r>
      <w:r w:rsidRPr="00FC52BD">
        <w:rPr>
          <w:rFonts w:ascii="Arial" w:hAnsi="Arial" w:cs="Arial"/>
          <w:b/>
          <w:sz w:val="28"/>
          <w:szCs w:val="28"/>
          <w:lang w:val="en-US"/>
        </w:rPr>
        <w:t>Technical factor</w:t>
      </w:r>
    </w:p>
    <w:p w14:paraId="560343FF" w14:textId="495E5627" w:rsidR="00D61AEF" w:rsidRDefault="00CF36E2" w:rsidP="00175F04">
      <w:pPr>
        <w:spacing w:line="360" w:lineRule="auto"/>
        <w:rPr>
          <w:rFonts w:ascii="Arial" w:hAnsi="Arial" w:cs="Arial" w:hint="eastAsia"/>
          <w:bCs/>
          <w:sz w:val="24"/>
          <w:szCs w:val="24"/>
          <w:lang w:val="en-US"/>
        </w:rPr>
      </w:pPr>
      <w:r w:rsidRPr="00CF36E2">
        <w:rPr>
          <w:rFonts w:ascii="Arial" w:hAnsi="Arial" w:cs="Arial"/>
          <w:bCs/>
          <w:sz w:val="24"/>
          <w:szCs w:val="24"/>
          <w:lang w:val="en-US"/>
        </w:rPr>
        <w:t>Technology is of great significance to the operational efficiency and customer experience of Greggs. Features such as self-service ordering machines and mobile app ordering make it easier for customers to purchase goods. Meanwhile, Greggs itself can maintain its operations more effectively through data-driven management, providing technical support for the company's development</w:t>
      </w:r>
      <w:r w:rsidR="00B2591F">
        <w:rPr>
          <w:rFonts w:ascii="Arial" w:hAnsi="Arial" w:cs="Arial"/>
          <w:bCs/>
          <w:sz w:val="24"/>
          <w:szCs w:val="24"/>
          <w:lang w:val="en-US"/>
        </w:rPr>
        <w:fldChar w:fldCharType="begin"/>
      </w:r>
      <w:r w:rsidR="00016D9D">
        <w:rPr>
          <w:rFonts w:ascii="Arial" w:hAnsi="Arial" w:cs="Arial"/>
          <w:bCs/>
          <w:sz w:val="24"/>
          <w:szCs w:val="24"/>
          <w:lang w:val="en-US"/>
        </w:rPr>
        <w:instrText xml:space="preserve"> ADDIN ZOTERO_ITEM CSL_CITATION {"citationID":"a69O4eA0","properties":{"formattedCitation":"(Karaboga {\\i{}et al.}, 2023)","plainCitation":"(Karaboga et al., 2023)","noteIndex":0},"citationItems":[{"id":341,"uris":["http://zotero.org/users/18628635/items/9WJ4JU5Q"],"itemData":{"id":341,"type":"article-journal","abstract":"The effect of big data analytics on firm performance and the effects of intermediary variables on this relationship are not yet clearly understood. Drawing on the dynamic capability view (DCV), this study investigates the mediating effect of a data-driven culture on the relationship between big data analytics management capability and firm performance (i.e., operational and financial performance). Drawing on survey data from 432 big data experts across 132 firms operating in Turkey, our findings indicate that big data analytics management capability and a data-driven culture have significant positive effects on both the operational and financial performance of a firm. In addition, a data-driven culture significantly mediates the links between big data analytics management capability and the measures of both operational and financial performance. Hence, our findings offer a valuable guide for managers utilizing big data or making big data investments to increase firm performance.","container-title":"Review of Managerial Science","DOI":"10.1007/s11846-022-00596-8","ISSN":"1863-6691","issue":"8","journalAbbreviation":"Rev Manag Sci","language":"en","note":"TLDR: Drawing on survey data from 432 big data experts across 132 firms operating in Turkey, the findings indicate that big data analytics management capability and a data-driven culture have significant positive effects on both the operational and financial performance of a firm.","page":"2655-2684","source":"Springer Link","title":"Big data analytics management capability and firm performance: the mediating role of data-driven culture","title-short":"Big data analytics management capability and firm performance","volume":"17","author":[{"family":"Karaboga","given":"Tugba"},{"family":"Zehir","given":"Cemal"},{"family":"Tatoglu","given":"Ekrem"},{"family":"Karaboga","given":"H. Aykut"},{"family":"Bouguerra","given":"Abderaouf"}],"issued":{"date-parts":[["2023",11,1]]}}}],"schema":"https://github.com/citation-style-language/schema/raw/master/csl-citation.json"} </w:instrText>
      </w:r>
      <w:r w:rsidR="00B2591F">
        <w:rPr>
          <w:rFonts w:ascii="Arial" w:hAnsi="Arial" w:cs="Arial"/>
          <w:bCs/>
          <w:sz w:val="24"/>
          <w:szCs w:val="24"/>
          <w:lang w:val="en-US"/>
        </w:rPr>
        <w:fldChar w:fldCharType="separate"/>
      </w:r>
      <w:r w:rsidR="00016D9D" w:rsidRPr="00016D9D">
        <w:rPr>
          <w:rFonts w:ascii="Arial" w:eastAsiaTheme="minorEastAsia" w:hAnsi="Arial" w:cs="Arial"/>
          <w:kern w:val="0"/>
          <w:sz w:val="24"/>
          <w:szCs w:val="24"/>
          <w:lang w:val="en-US"/>
          <w14:ligatures w14:val="standardContextual"/>
        </w:rPr>
        <w:t>(</w:t>
      </w:r>
      <w:proofErr w:type="spellStart"/>
      <w:r w:rsidR="00016D9D" w:rsidRPr="00016D9D">
        <w:rPr>
          <w:rFonts w:ascii="Arial" w:eastAsiaTheme="minorEastAsia" w:hAnsi="Arial" w:cs="Arial"/>
          <w:kern w:val="0"/>
          <w:sz w:val="24"/>
          <w:szCs w:val="24"/>
          <w:lang w:val="en-US"/>
          <w14:ligatures w14:val="standardContextual"/>
        </w:rPr>
        <w:t>Karaboga</w:t>
      </w:r>
      <w:proofErr w:type="spellEnd"/>
      <w:r w:rsidR="00016D9D" w:rsidRPr="00016D9D">
        <w:rPr>
          <w:rFonts w:ascii="Arial" w:eastAsiaTheme="minorEastAsia" w:hAnsi="Arial" w:cs="Arial"/>
          <w:kern w:val="0"/>
          <w:sz w:val="24"/>
          <w:szCs w:val="24"/>
          <w:lang w:val="en-US"/>
          <w14:ligatures w14:val="standardContextual"/>
        </w:rPr>
        <w:t xml:space="preserve"> </w:t>
      </w:r>
      <w:r w:rsidR="00016D9D" w:rsidRPr="00016D9D">
        <w:rPr>
          <w:rFonts w:ascii="Arial" w:eastAsiaTheme="minorEastAsia" w:hAnsi="Arial" w:cs="Arial"/>
          <w:i/>
          <w:iCs/>
          <w:kern w:val="0"/>
          <w:sz w:val="24"/>
          <w:szCs w:val="24"/>
          <w:lang w:val="en-US"/>
          <w14:ligatures w14:val="standardContextual"/>
        </w:rPr>
        <w:t>et al.</w:t>
      </w:r>
      <w:r w:rsidR="00016D9D" w:rsidRPr="00016D9D">
        <w:rPr>
          <w:rFonts w:ascii="Arial" w:eastAsiaTheme="minorEastAsia" w:hAnsi="Arial" w:cs="Arial"/>
          <w:kern w:val="0"/>
          <w:sz w:val="24"/>
          <w:szCs w:val="24"/>
          <w:lang w:val="en-US"/>
          <w14:ligatures w14:val="standardContextual"/>
        </w:rPr>
        <w:t>, 2023)</w:t>
      </w:r>
      <w:r w:rsidR="00B2591F">
        <w:rPr>
          <w:rFonts w:ascii="Arial" w:hAnsi="Arial" w:cs="Arial"/>
          <w:bCs/>
          <w:sz w:val="24"/>
          <w:szCs w:val="24"/>
          <w:lang w:val="en-US"/>
        </w:rPr>
        <w:fldChar w:fldCharType="end"/>
      </w:r>
      <w:r w:rsidRPr="00CF36E2">
        <w:rPr>
          <w:rFonts w:ascii="Arial" w:hAnsi="Arial" w:cs="Arial"/>
          <w:bCs/>
          <w:sz w:val="24"/>
          <w:szCs w:val="24"/>
          <w:lang w:val="en-US"/>
        </w:rPr>
        <w:t>.</w:t>
      </w:r>
    </w:p>
    <w:p w14:paraId="03373546" w14:textId="77777777" w:rsidR="00D61AEF" w:rsidRDefault="00D61AEF" w:rsidP="00175F04">
      <w:pPr>
        <w:spacing w:line="360" w:lineRule="auto"/>
        <w:rPr>
          <w:rFonts w:ascii="Arial" w:hAnsi="Arial" w:cs="Arial"/>
          <w:bCs/>
          <w:sz w:val="24"/>
          <w:szCs w:val="24"/>
          <w:lang w:val="en-US"/>
        </w:rPr>
      </w:pPr>
    </w:p>
    <w:p w14:paraId="5A6727CC" w14:textId="77777777" w:rsidR="0038021C" w:rsidRDefault="0038021C" w:rsidP="00175F04">
      <w:pPr>
        <w:spacing w:line="360" w:lineRule="auto"/>
        <w:rPr>
          <w:rFonts w:ascii="Arial" w:hAnsi="Arial" w:cs="Arial"/>
          <w:b/>
          <w:sz w:val="28"/>
          <w:szCs w:val="28"/>
          <w:lang w:val="en-US"/>
        </w:rPr>
      </w:pPr>
    </w:p>
    <w:p w14:paraId="782E975D" w14:textId="3102FB15"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lastRenderedPageBreak/>
        <w:t xml:space="preserve">2.5 </w:t>
      </w:r>
      <w:r w:rsidRPr="00FC52BD">
        <w:rPr>
          <w:rFonts w:ascii="Arial" w:hAnsi="Arial" w:cs="Arial"/>
          <w:b/>
          <w:sz w:val="28"/>
          <w:szCs w:val="28"/>
          <w:lang w:val="en-US"/>
        </w:rPr>
        <w:t>Environmental factor</w:t>
      </w:r>
    </w:p>
    <w:p w14:paraId="734241B9" w14:textId="433DFB26" w:rsidR="00D61AEF" w:rsidRDefault="0052126D" w:rsidP="00175F04">
      <w:pPr>
        <w:spacing w:line="360" w:lineRule="auto"/>
        <w:rPr>
          <w:rFonts w:ascii="Arial" w:hAnsi="Arial" w:cs="Arial" w:hint="eastAsia"/>
          <w:bCs/>
          <w:sz w:val="24"/>
          <w:szCs w:val="24"/>
          <w:lang w:val="en-US"/>
        </w:rPr>
      </w:pPr>
      <w:r w:rsidRPr="0052126D">
        <w:rPr>
          <w:rFonts w:ascii="Arial" w:hAnsi="Arial" w:cs="Arial"/>
          <w:bCs/>
          <w:sz w:val="24"/>
          <w:szCs w:val="24"/>
          <w:lang w:val="en-US"/>
        </w:rPr>
        <w:t>Environmental protection is a mandatory requirement that Greggs must fulfill. British law mandates that businesses reduce plastic usage and lower carbon emissions</w:t>
      </w:r>
      <w:r w:rsidR="000D1F20">
        <w:rPr>
          <w:rFonts w:ascii="Arial" w:hAnsi="Arial" w:cs="Arial"/>
          <w:bCs/>
          <w:sz w:val="24"/>
          <w:szCs w:val="24"/>
          <w:lang w:val="en-US"/>
        </w:rPr>
        <w:fldChar w:fldCharType="begin"/>
      </w:r>
      <w:r w:rsidR="000D1F20">
        <w:rPr>
          <w:rFonts w:ascii="Arial" w:hAnsi="Arial" w:cs="Arial"/>
          <w:bCs/>
          <w:sz w:val="24"/>
          <w:szCs w:val="24"/>
          <w:lang w:val="en-US"/>
        </w:rPr>
        <w:instrText xml:space="preserve"> ADDIN ZOTERO_ITEM CSL_CITATION {"citationID":"W6eox5QY","properties":{"formattedCitation":"(ffdevteam, 2025)","plainCitation":"(ffdevteam, 2025)","noteIndex":0},"citationItems":[{"id":343,"uris":["http://zotero.org/users/18628635/items/IRSN5L2T"],"itemData":{"id":343,"type":"post-weblog","abstract":"Explore 2025 UK environmental policy updates with CCA Environmental. Learn how upcoming changes impact businesses and how to stay compliant and competitive.","container-title":"CCA Environmental Ltd","language":"en-GB","title":"CCA Environmental: 2025 UK Environmental Policy Changes Explained","title-short":"CCA Environmental","URL":"https://cca-ltd.uk.com/navigating-the-uks-2025-environmental-policy-updates-key-changes-and-implications-for-businesses/","author":[{"family":"ffdevteam","given":""}],"accessed":{"date-parts":[["2026",3,18]]},"issued":{"date-parts":[["2025",3,25]]}}}],"schema":"https://github.com/citation-style-language/schema/raw/master/csl-citation.json"} </w:instrText>
      </w:r>
      <w:r w:rsidR="000D1F20">
        <w:rPr>
          <w:rFonts w:ascii="Arial" w:hAnsi="Arial" w:cs="Arial"/>
          <w:bCs/>
          <w:sz w:val="24"/>
          <w:szCs w:val="24"/>
          <w:lang w:val="en-US"/>
        </w:rPr>
        <w:fldChar w:fldCharType="separate"/>
      </w:r>
      <w:r w:rsidR="000D1F20">
        <w:rPr>
          <w:rFonts w:ascii="Arial" w:hAnsi="Arial" w:cs="Arial"/>
          <w:bCs/>
          <w:noProof/>
          <w:sz w:val="24"/>
          <w:szCs w:val="24"/>
          <w:lang w:val="en-US"/>
        </w:rPr>
        <w:t>(</w:t>
      </w:r>
      <w:proofErr w:type="spellStart"/>
      <w:r w:rsidR="000D1F20">
        <w:rPr>
          <w:rFonts w:ascii="Arial" w:hAnsi="Arial" w:cs="Arial"/>
          <w:bCs/>
          <w:noProof/>
          <w:sz w:val="24"/>
          <w:szCs w:val="24"/>
          <w:lang w:val="en-US"/>
        </w:rPr>
        <w:t>ffdevteam</w:t>
      </w:r>
      <w:proofErr w:type="spellEnd"/>
      <w:r w:rsidR="000D1F20">
        <w:rPr>
          <w:rFonts w:ascii="Arial" w:hAnsi="Arial" w:cs="Arial"/>
          <w:bCs/>
          <w:noProof/>
          <w:sz w:val="24"/>
          <w:szCs w:val="24"/>
          <w:lang w:val="en-US"/>
        </w:rPr>
        <w:t>, 2025)</w:t>
      </w:r>
      <w:r w:rsidR="000D1F20">
        <w:rPr>
          <w:rFonts w:ascii="Arial" w:hAnsi="Arial" w:cs="Arial"/>
          <w:bCs/>
          <w:sz w:val="24"/>
          <w:szCs w:val="24"/>
          <w:lang w:val="en-US"/>
        </w:rPr>
        <w:fldChar w:fldCharType="end"/>
      </w:r>
      <w:r w:rsidRPr="0052126D">
        <w:rPr>
          <w:rFonts w:ascii="Arial" w:hAnsi="Arial" w:cs="Arial"/>
          <w:bCs/>
          <w:sz w:val="24"/>
          <w:szCs w:val="24"/>
          <w:lang w:val="en-US"/>
        </w:rPr>
        <w:t>. Greggs is gradually replacing its packaging with eco-friendly options, which not only reduces waste but also enhances its brand image.</w:t>
      </w:r>
    </w:p>
    <w:p w14:paraId="67E7BF5C" w14:textId="77777777" w:rsidR="00D61AEF" w:rsidRDefault="00D61AEF" w:rsidP="00175F04">
      <w:pPr>
        <w:spacing w:line="360" w:lineRule="auto"/>
        <w:rPr>
          <w:rFonts w:ascii="Arial" w:hAnsi="Arial" w:cs="Arial"/>
          <w:bCs/>
          <w:sz w:val="24"/>
          <w:szCs w:val="24"/>
          <w:lang w:val="en-US"/>
        </w:rPr>
      </w:pPr>
    </w:p>
    <w:p w14:paraId="2E71D2EE" w14:textId="4FE03896"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2.6 </w:t>
      </w:r>
      <w:r w:rsidRPr="00FC52BD">
        <w:rPr>
          <w:rFonts w:ascii="Arial" w:hAnsi="Arial" w:cs="Arial"/>
          <w:b/>
          <w:sz w:val="28"/>
          <w:szCs w:val="28"/>
          <w:lang w:val="en-US"/>
        </w:rPr>
        <w:t>Legal factor</w:t>
      </w:r>
    </w:p>
    <w:p w14:paraId="6B83E2D1" w14:textId="10052902" w:rsidR="00D61AEF" w:rsidRDefault="00AE589A" w:rsidP="00175F04">
      <w:pPr>
        <w:spacing w:line="360" w:lineRule="auto"/>
        <w:rPr>
          <w:rFonts w:ascii="Arial" w:hAnsi="Arial" w:cs="Arial" w:hint="eastAsia"/>
          <w:bCs/>
          <w:sz w:val="24"/>
          <w:szCs w:val="24"/>
          <w:lang w:val="en-US"/>
        </w:rPr>
      </w:pPr>
      <w:r w:rsidRPr="00AE589A">
        <w:rPr>
          <w:rFonts w:ascii="Arial" w:hAnsi="Arial" w:cs="Arial"/>
          <w:bCs/>
          <w:sz w:val="24"/>
          <w:szCs w:val="24"/>
          <w:lang w:val="en-US"/>
        </w:rPr>
        <w:t>From a legal perspective, Greggs must strictly abide by regulations such as those concerning food safety. The food hygiene standards in the UK are extremely strict. Any issues would result in hefty fines. Product information must be clearly labeled. The brand trademark of Greggs is also protected by law to prevent it from being imitated or plagiarized by other brands</w:t>
      </w:r>
      <w:r w:rsidR="006D192F">
        <w:rPr>
          <w:rFonts w:ascii="Arial" w:hAnsi="Arial" w:cs="Arial"/>
          <w:bCs/>
          <w:sz w:val="24"/>
          <w:szCs w:val="24"/>
          <w:lang w:val="en-US"/>
        </w:rPr>
        <w:fldChar w:fldCharType="begin"/>
      </w:r>
      <w:r w:rsidR="0038021C">
        <w:rPr>
          <w:rFonts w:ascii="Arial" w:hAnsi="Arial" w:cs="Arial"/>
          <w:bCs/>
          <w:sz w:val="24"/>
          <w:szCs w:val="24"/>
          <w:lang w:val="en-US"/>
        </w:rPr>
        <w:instrText xml:space="preserve"> ADDIN ZOTERO_ITEM CSL_CITATION {"citationID":"XQRUhtBs","properties":{"formattedCitation":"({\\i{}Food safety - your responsibilities}, no date)","plainCitation":"(Food safety - your responsibilities, no date)","noteIndex":0},"citationItems":[{"id":345,"uris":["http://zotero.org/users/18628635/items/BYPVAIFA"],"itemData":{"id":345,"type":"webpage","abstract":"The food safety and hygiene regulations you must follow - the law, regulations","container-title":"GOV.UK","language":"en","title":"Food safety - your responsibilities","URL":"https://www.gov.uk/food-safety-your-responsibilities","accessed":{"date-parts":[["2026",3,18]]}}}],"schema":"https://github.com/citation-style-language/schema/raw/master/csl-citation.json"} </w:instrText>
      </w:r>
      <w:r w:rsidR="006D192F">
        <w:rPr>
          <w:rFonts w:ascii="Arial" w:hAnsi="Arial" w:cs="Arial"/>
          <w:bCs/>
          <w:sz w:val="24"/>
          <w:szCs w:val="24"/>
          <w:lang w:val="en-US"/>
        </w:rPr>
        <w:fldChar w:fldCharType="separate"/>
      </w:r>
      <w:r w:rsidR="0038021C" w:rsidRPr="0038021C">
        <w:rPr>
          <w:rFonts w:ascii="Arial" w:eastAsiaTheme="minorEastAsia" w:hAnsi="Arial" w:cs="Arial"/>
          <w:kern w:val="0"/>
          <w:sz w:val="24"/>
          <w:szCs w:val="24"/>
          <w:lang w:val="en-US"/>
          <w14:ligatures w14:val="standardContextual"/>
        </w:rPr>
        <w:t>(</w:t>
      </w:r>
      <w:r w:rsidR="0038021C" w:rsidRPr="0038021C">
        <w:rPr>
          <w:rFonts w:ascii="Arial" w:eastAsiaTheme="minorEastAsia" w:hAnsi="Arial" w:cs="Arial"/>
          <w:i/>
          <w:iCs/>
          <w:kern w:val="0"/>
          <w:sz w:val="24"/>
          <w:szCs w:val="24"/>
          <w:lang w:val="en-US"/>
          <w14:ligatures w14:val="standardContextual"/>
        </w:rPr>
        <w:t>Food safety - your responsibilities</w:t>
      </w:r>
      <w:r w:rsidR="0038021C" w:rsidRPr="0038021C">
        <w:rPr>
          <w:rFonts w:ascii="Arial" w:eastAsiaTheme="minorEastAsia" w:hAnsi="Arial" w:cs="Arial"/>
          <w:kern w:val="0"/>
          <w:sz w:val="24"/>
          <w:szCs w:val="24"/>
          <w:lang w:val="en-US"/>
          <w14:ligatures w14:val="standardContextual"/>
        </w:rPr>
        <w:t>, no date)</w:t>
      </w:r>
      <w:r w:rsidR="006D192F">
        <w:rPr>
          <w:rFonts w:ascii="Arial" w:hAnsi="Arial" w:cs="Arial"/>
          <w:bCs/>
          <w:sz w:val="24"/>
          <w:szCs w:val="24"/>
          <w:lang w:val="en-US"/>
        </w:rPr>
        <w:fldChar w:fldCharType="end"/>
      </w:r>
      <w:r w:rsidRPr="00AE589A">
        <w:rPr>
          <w:rFonts w:ascii="Arial" w:hAnsi="Arial" w:cs="Arial"/>
          <w:bCs/>
          <w:sz w:val="24"/>
          <w:szCs w:val="24"/>
          <w:lang w:val="en-US"/>
        </w:rPr>
        <w:t>.</w:t>
      </w:r>
    </w:p>
    <w:p w14:paraId="703793C7" w14:textId="77777777" w:rsidR="00D61AEF" w:rsidRDefault="00D61AEF" w:rsidP="00175F04">
      <w:pPr>
        <w:spacing w:line="360" w:lineRule="auto"/>
        <w:rPr>
          <w:rFonts w:ascii="Arial" w:hAnsi="Arial" w:cs="Arial"/>
          <w:bCs/>
          <w:sz w:val="24"/>
          <w:szCs w:val="24"/>
          <w:lang w:val="en-US"/>
        </w:rPr>
      </w:pPr>
    </w:p>
    <w:p w14:paraId="5FB5CFF2" w14:textId="3DA14DEF" w:rsidR="00175F04" w:rsidRPr="00462CCC" w:rsidRDefault="00175F04" w:rsidP="00175F04">
      <w:pPr>
        <w:spacing w:line="360" w:lineRule="auto"/>
        <w:rPr>
          <w:rFonts w:ascii="Arial" w:hAnsi="Arial" w:cs="Arial" w:hint="eastAsia"/>
          <w:b/>
          <w:sz w:val="30"/>
          <w:szCs w:val="30"/>
          <w:lang w:val="en-US"/>
        </w:rPr>
      </w:pPr>
      <w:r w:rsidRPr="00462CCC">
        <w:rPr>
          <w:rFonts w:ascii="Arial" w:hAnsi="Arial" w:cs="Arial" w:hint="eastAsia"/>
          <w:b/>
          <w:sz w:val="30"/>
          <w:szCs w:val="30"/>
          <w:lang w:val="en-US"/>
        </w:rPr>
        <w:t xml:space="preserve">3.0 </w:t>
      </w:r>
      <w:r w:rsidRPr="00462CCC">
        <w:rPr>
          <w:rFonts w:ascii="Arial" w:hAnsi="Arial" w:cs="Arial"/>
          <w:b/>
          <w:sz w:val="30"/>
          <w:szCs w:val="30"/>
          <w:lang w:val="en-US"/>
        </w:rPr>
        <w:t>The Porter's Five Forces Model Analysis of the British Fast-Food Industry</w:t>
      </w:r>
    </w:p>
    <w:p w14:paraId="5CF76ECC" w14:textId="5D7C341D"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3.1 </w:t>
      </w:r>
      <w:r w:rsidRPr="00FC52BD">
        <w:rPr>
          <w:rFonts w:ascii="Arial" w:hAnsi="Arial" w:cs="Arial"/>
          <w:b/>
          <w:sz w:val="28"/>
          <w:szCs w:val="28"/>
          <w:lang w:val="en-US"/>
        </w:rPr>
        <w:t>Competition within the industry</w:t>
      </w:r>
    </w:p>
    <w:p w14:paraId="20DEDE88" w14:textId="28DA3715" w:rsidR="00D61AEF" w:rsidRDefault="00461869" w:rsidP="00175F04">
      <w:pPr>
        <w:spacing w:line="360" w:lineRule="auto"/>
        <w:rPr>
          <w:rFonts w:ascii="Arial" w:hAnsi="Arial" w:cs="Arial"/>
          <w:bCs/>
          <w:sz w:val="24"/>
          <w:szCs w:val="24"/>
          <w:lang w:val="en-US"/>
        </w:rPr>
      </w:pPr>
      <w:r w:rsidRPr="00461869">
        <w:rPr>
          <w:rFonts w:ascii="Arial" w:hAnsi="Arial" w:cs="Arial"/>
          <w:bCs/>
          <w:sz w:val="24"/>
          <w:szCs w:val="24"/>
          <w:lang w:val="en-US"/>
        </w:rPr>
        <w:t xml:space="preserve">The </w:t>
      </w:r>
      <w:proofErr w:type="gramStart"/>
      <w:r w:rsidRPr="00461869">
        <w:rPr>
          <w:rFonts w:ascii="Arial" w:hAnsi="Arial" w:cs="Arial"/>
          <w:bCs/>
          <w:sz w:val="24"/>
          <w:szCs w:val="24"/>
          <w:lang w:val="en-US"/>
        </w:rPr>
        <w:t>fast food</w:t>
      </w:r>
      <w:proofErr w:type="gramEnd"/>
      <w:r w:rsidRPr="00461869">
        <w:rPr>
          <w:rFonts w:ascii="Arial" w:hAnsi="Arial" w:cs="Arial"/>
          <w:bCs/>
          <w:sz w:val="24"/>
          <w:szCs w:val="24"/>
          <w:lang w:val="en-US"/>
        </w:rPr>
        <w:t xml:space="preserve"> industry in the UK is highly competitive. Greggs' main competitors include well-known chains such as McDonald's and Starbucks. The competition mainly focuses on price, convenience, product freshness, and the number of stores. Although the competition is intense, Greggs has taken the lead in the mass market by offering lower prices, more stores, and stronger local presence. However, high-end healthy quick meals still divert a portion of customers who have higher requirements for quality</w:t>
      </w:r>
      <w:r w:rsidR="00B625FD">
        <w:rPr>
          <w:rFonts w:ascii="Arial" w:hAnsi="Arial" w:cs="Arial"/>
          <w:bCs/>
          <w:sz w:val="24"/>
          <w:szCs w:val="24"/>
          <w:lang w:val="en-US"/>
        </w:rPr>
        <w:fldChar w:fldCharType="begin"/>
      </w:r>
      <w:r w:rsidR="00B625FD">
        <w:rPr>
          <w:rFonts w:ascii="Arial" w:hAnsi="Arial" w:cs="Arial"/>
          <w:bCs/>
          <w:sz w:val="24"/>
          <w:szCs w:val="24"/>
          <w:lang w:val="en-US"/>
        </w:rPr>
        <w:instrText xml:space="preserve"> ADDIN ZOTERO_ITEM CSL_CITATION {"citationID":"htbiivw4","properties":{"formattedCitation":"(Liu, 2024)","plainCitation":"(Liu, 2024)","noteIndex":0},"citationItems":[{"id":347,"uris":["http://zotero.org/users/18628635/items/G2ZQK7FV"],"itemData":{"id":347,"type":"article-journal","abstract":"The COVID-19 pandemic has significantly impacted the global economy, with the food sector particularly affected due to the necessity to maintain operations amidst health and safety challenges. This research report examines the operational dilemmas faced by Greggs, a prominent British bakery chain, in the wake of the pandemic. Utilizing PESTLE analysis, the study explores the political, economic, social, technological, legal, and environmental factors influencing Greggs' strategic decision-making and operations. Key findings indicate that Brexit and health regulations have introduced uncertainties and risks, while technological advancements offer opportunities for improved customer experience and operational efficiency. The study employs the SMART model to outline Greggs' goal of expanding its retail presence while maintaining food quality and safety. Market research methodologies, including questionnaires, interviews, and focus groups, reveal consumer preferences and the impact of COVID-19 on Greggs' accessibility and sales. The report concludes with a marketing mix summary, emphasizing the need for digital transformation and innovative strategies to adapt to the new consumer landscape shaped by the pandemic.","container-title":"Advances in Economics, Management and Political Sciences","DOI":"10.54254/2754-1169/105/20241953","ISSN":"2754-1177, 2754-1169","journalAbbreviation":"AEMPS","language":"en","license":"Copyright (c) 2024 Yumeng Liu","page":"32-39","source":"aemps.ewapub.com","title":"Marketing Plan and Research Report of GREGGS","volume":"105","author":[{"family":"Liu","given":"Yumeng"}],"issued":{"date-parts":[["2024",7,31]]}}}],"schema":"https://github.com/citation-style-language/schema/raw/master/csl-citation.json"} </w:instrText>
      </w:r>
      <w:r w:rsidR="00B625FD">
        <w:rPr>
          <w:rFonts w:ascii="Arial" w:hAnsi="Arial" w:cs="Arial"/>
          <w:bCs/>
          <w:sz w:val="24"/>
          <w:szCs w:val="24"/>
          <w:lang w:val="en-US"/>
        </w:rPr>
        <w:fldChar w:fldCharType="separate"/>
      </w:r>
      <w:r w:rsidR="00B625FD">
        <w:rPr>
          <w:rFonts w:ascii="Arial" w:hAnsi="Arial" w:cs="Arial"/>
          <w:bCs/>
          <w:noProof/>
          <w:sz w:val="24"/>
          <w:szCs w:val="24"/>
          <w:lang w:val="en-US"/>
        </w:rPr>
        <w:t>(Liu, 2024)</w:t>
      </w:r>
      <w:r w:rsidR="00B625FD">
        <w:rPr>
          <w:rFonts w:ascii="Arial" w:hAnsi="Arial" w:cs="Arial"/>
          <w:bCs/>
          <w:sz w:val="24"/>
          <w:szCs w:val="24"/>
          <w:lang w:val="en-US"/>
        </w:rPr>
        <w:fldChar w:fldCharType="end"/>
      </w:r>
      <w:r w:rsidRPr="00461869">
        <w:rPr>
          <w:rFonts w:ascii="Arial" w:hAnsi="Arial" w:cs="Arial"/>
          <w:bCs/>
          <w:sz w:val="24"/>
          <w:szCs w:val="24"/>
          <w:lang w:val="en-US"/>
        </w:rPr>
        <w:t>.</w:t>
      </w:r>
    </w:p>
    <w:p w14:paraId="685F031A" w14:textId="77777777" w:rsidR="00D61AEF" w:rsidRDefault="00D61AEF" w:rsidP="00175F04">
      <w:pPr>
        <w:spacing w:line="360" w:lineRule="auto"/>
        <w:rPr>
          <w:rFonts w:ascii="Arial" w:hAnsi="Arial" w:cs="Arial" w:hint="eastAsia"/>
          <w:bCs/>
          <w:sz w:val="24"/>
          <w:szCs w:val="24"/>
          <w:lang w:val="en-US"/>
        </w:rPr>
      </w:pPr>
    </w:p>
    <w:p w14:paraId="1B6279EE" w14:textId="0FEBE93A"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3.2 </w:t>
      </w:r>
      <w:r w:rsidRPr="00FC52BD">
        <w:rPr>
          <w:rFonts w:ascii="Arial" w:hAnsi="Arial" w:cs="Arial"/>
          <w:b/>
          <w:sz w:val="28"/>
          <w:szCs w:val="28"/>
          <w:lang w:val="en-US"/>
        </w:rPr>
        <w:t>Potential entrant</w:t>
      </w:r>
    </w:p>
    <w:p w14:paraId="703A1442" w14:textId="6D111642" w:rsidR="00D61AEF" w:rsidRDefault="00C9258C" w:rsidP="00175F04">
      <w:pPr>
        <w:spacing w:line="360" w:lineRule="auto"/>
        <w:rPr>
          <w:rFonts w:ascii="Arial" w:hAnsi="Arial" w:cs="Arial" w:hint="eastAsia"/>
          <w:bCs/>
          <w:sz w:val="24"/>
          <w:szCs w:val="24"/>
          <w:lang w:val="en-US"/>
        </w:rPr>
      </w:pPr>
      <w:r w:rsidRPr="00C9258C">
        <w:rPr>
          <w:rFonts w:ascii="Arial" w:hAnsi="Arial" w:cs="Arial"/>
          <w:bCs/>
          <w:sz w:val="24"/>
          <w:szCs w:val="24"/>
          <w:lang w:val="en-US"/>
        </w:rPr>
        <w:t xml:space="preserve">It is not easy for a new brand to enter the </w:t>
      </w:r>
      <w:r w:rsidR="007210E1" w:rsidRPr="00C9258C">
        <w:rPr>
          <w:rFonts w:ascii="Arial" w:hAnsi="Arial" w:cs="Arial"/>
          <w:bCs/>
          <w:sz w:val="24"/>
          <w:szCs w:val="24"/>
          <w:lang w:val="en-US"/>
        </w:rPr>
        <w:t>fast-food</w:t>
      </w:r>
      <w:r w:rsidRPr="00C9258C">
        <w:rPr>
          <w:rFonts w:ascii="Arial" w:hAnsi="Arial" w:cs="Arial"/>
          <w:bCs/>
          <w:sz w:val="24"/>
          <w:szCs w:val="24"/>
          <w:lang w:val="en-US"/>
        </w:rPr>
        <w:t xml:space="preserve"> industry and pose a threat </w:t>
      </w:r>
      <w:r w:rsidRPr="00C9258C">
        <w:rPr>
          <w:rFonts w:ascii="Arial" w:hAnsi="Arial" w:cs="Arial"/>
          <w:bCs/>
          <w:sz w:val="24"/>
          <w:szCs w:val="24"/>
          <w:lang w:val="en-US"/>
        </w:rPr>
        <w:lastRenderedPageBreak/>
        <w:t>to Greggs, because Greggs is already a national brand. It is very difficult for a new brand to build trust in a short period of time, and the central factory, logistics system and other infrastructure require a large amount of capital investment, which has very high requirements for the brand's capital chain, and the number of Greggs' stores has already established a very significant advantage for it in the market. Therefore, the threat from potential entrants is very low.</w:t>
      </w:r>
    </w:p>
    <w:p w14:paraId="41A30994" w14:textId="77777777" w:rsidR="00D61AEF" w:rsidRDefault="00D61AEF" w:rsidP="00175F04">
      <w:pPr>
        <w:spacing w:line="360" w:lineRule="auto"/>
        <w:rPr>
          <w:rFonts w:ascii="Arial" w:hAnsi="Arial" w:cs="Arial"/>
          <w:bCs/>
          <w:sz w:val="24"/>
          <w:szCs w:val="24"/>
          <w:lang w:val="en-US"/>
        </w:rPr>
      </w:pPr>
    </w:p>
    <w:p w14:paraId="2BEC4F91" w14:textId="7F2821BB"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3.3 </w:t>
      </w:r>
      <w:r w:rsidRPr="00FC52BD">
        <w:rPr>
          <w:rFonts w:ascii="Arial" w:hAnsi="Arial" w:cs="Arial"/>
          <w:b/>
          <w:sz w:val="28"/>
          <w:szCs w:val="28"/>
          <w:lang w:val="en-US"/>
        </w:rPr>
        <w:t>Substitute threat</w:t>
      </w:r>
    </w:p>
    <w:p w14:paraId="47E19D35" w14:textId="3D26E39E" w:rsidR="00D61AEF" w:rsidRDefault="00A92D3C" w:rsidP="00175F04">
      <w:pPr>
        <w:spacing w:line="360" w:lineRule="auto"/>
        <w:rPr>
          <w:rFonts w:ascii="Arial" w:hAnsi="Arial" w:cs="Arial" w:hint="eastAsia"/>
          <w:bCs/>
          <w:sz w:val="24"/>
          <w:szCs w:val="24"/>
          <w:lang w:val="en-US"/>
        </w:rPr>
      </w:pPr>
      <w:r w:rsidRPr="00A92D3C">
        <w:rPr>
          <w:rFonts w:ascii="Arial" w:hAnsi="Arial" w:cs="Arial"/>
          <w:bCs/>
          <w:sz w:val="24"/>
          <w:szCs w:val="24"/>
          <w:lang w:val="en-US"/>
        </w:rPr>
        <w:t>The threat of substitutes for Greggs is relatively high. Pre-packaged sandwiches and light meals from supermarkets and coffee shops can partially replace Greggs. Especially for those who are health-conscious, they are more likely to switch to salads and light food products. However, Greggs' hot food has a high cost-performance ratio, which is something that many substitutes do not possess</w:t>
      </w:r>
      <w:r w:rsidR="007D0050">
        <w:rPr>
          <w:rFonts w:ascii="Arial" w:hAnsi="Arial" w:cs="Arial"/>
          <w:bCs/>
          <w:sz w:val="24"/>
          <w:szCs w:val="24"/>
          <w:lang w:val="en-US"/>
        </w:rPr>
        <w:fldChar w:fldCharType="begin"/>
      </w:r>
      <w:r w:rsidR="00B227E4">
        <w:rPr>
          <w:rFonts w:ascii="Arial" w:hAnsi="Arial" w:cs="Arial"/>
          <w:bCs/>
          <w:sz w:val="24"/>
          <w:szCs w:val="24"/>
          <w:lang w:val="en-US"/>
        </w:rPr>
        <w:instrText xml:space="preserve"> ADDIN ZOTERO_ITEM CSL_CITATION {"citationID":"BoFlW6ID","properties":{"formattedCitation":"(Azevedo, no date)","plainCitation":"(Azevedo, no date)","noteIndex":0},"citationItems":[{"id":350,"uris":["http://zotero.org/users/18628635/items/TGRNZNQB"],"itemData":{"id":350,"type":"article-journal","language":"en","source":"Zotero","title":"Comparing the Growth Strategies of Small vs. Large Companies in the Fast Food Restaurant Industry","author":[{"family":"Azevedo","given":"Ian M"}]}}],"schema":"https://github.com/citation-style-language/schema/raw/master/csl-citation.json"} </w:instrText>
      </w:r>
      <w:r w:rsidR="007D0050">
        <w:rPr>
          <w:rFonts w:ascii="Arial" w:hAnsi="Arial" w:cs="Arial"/>
          <w:bCs/>
          <w:sz w:val="24"/>
          <w:szCs w:val="24"/>
          <w:lang w:val="en-US"/>
        </w:rPr>
        <w:fldChar w:fldCharType="separate"/>
      </w:r>
      <w:r w:rsidR="00B227E4">
        <w:rPr>
          <w:rFonts w:ascii="Arial" w:hAnsi="Arial" w:cs="Arial"/>
          <w:bCs/>
          <w:noProof/>
          <w:sz w:val="24"/>
          <w:szCs w:val="24"/>
          <w:lang w:val="en-US"/>
        </w:rPr>
        <w:t>(Azevedo, no date)</w:t>
      </w:r>
      <w:r w:rsidR="007D0050">
        <w:rPr>
          <w:rFonts w:ascii="Arial" w:hAnsi="Arial" w:cs="Arial"/>
          <w:bCs/>
          <w:sz w:val="24"/>
          <w:szCs w:val="24"/>
          <w:lang w:val="en-US"/>
        </w:rPr>
        <w:fldChar w:fldCharType="end"/>
      </w:r>
      <w:r w:rsidRPr="00A92D3C">
        <w:rPr>
          <w:rFonts w:ascii="Arial" w:hAnsi="Arial" w:cs="Arial"/>
          <w:bCs/>
          <w:sz w:val="24"/>
          <w:szCs w:val="24"/>
          <w:lang w:val="en-US"/>
        </w:rPr>
        <w:t xml:space="preserve">. Therefore, it can retain </w:t>
      </w:r>
      <w:proofErr w:type="gramStart"/>
      <w:r w:rsidRPr="00A92D3C">
        <w:rPr>
          <w:rFonts w:ascii="Arial" w:hAnsi="Arial" w:cs="Arial"/>
          <w:bCs/>
          <w:sz w:val="24"/>
          <w:szCs w:val="24"/>
          <w:lang w:val="en-US"/>
        </w:rPr>
        <w:t>a large number of</w:t>
      </w:r>
      <w:proofErr w:type="gramEnd"/>
      <w:r w:rsidRPr="00A92D3C">
        <w:rPr>
          <w:rFonts w:ascii="Arial" w:hAnsi="Arial" w:cs="Arial"/>
          <w:bCs/>
          <w:sz w:val="24"/>
          <w:szCs w:val="24"/>
          <w:lang w:val="en-US"/>
        </w:rPr>
        <w:t xml:space="preserve"> consumers.</w:t>
      </w:r>
    </w:p>
    <w:p w14:paraId="2DD896DB" w14:textId="77777777" w:rsidR="00D61AEF" w:rsidRDefault="00D61AEF" w:rsidP="00175F04">
      <w:pPr>
        <w:spacing w:line="360" w:lineRule="auto"/>
        <w:rPr>
          <w:rFonts w:ascii="Arial" w:hAnsi="Arial" w:cs="Arial"/>
          <w:bCs/>
          <w:sz w:val="24"/>
          <w:szCs w:val="24"/>
          <w:lang w:val="en-US"/>
        </w:rPr>
      </w:pPr>
    </w:p>
    <w:p w14:paraId="23B538AE" w14:textId="3558E1BB"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3.4 </w:t>
      </w:r>
      <w:r w:rsidRPr="00FC52BD">
        <w:rPr>
          <w:rFonts w:ascii="Arial" w:hAnsi="Arial" w:cs="Arial"/>
          <w:b/>
          <w:sz w:val="28"/>
          <w:szCs w:val="28"/>
          <w:lang w:val="en-US"/>
        </w:rPr>
        <w:t>Supplier bargaining power</w:t>
      </w:r>
    </w:p>
    <w:p w14:paraId="355D8032" w14:textId="26C840C4" w:rsidR="00D61AEF" w:rsidRDefault="00A85C9D" w:rsidP="00175F04">
      <w:pPr>
        <w:spacing w:line="360" w:lineRule="auto"/>
        <w:rPr>
          <w:rFonts w:ascii="Arial" w:hAnsi="Arial" w:cs="Arial" w:hint="eastAsia"/>
          <w:bCs/>
          <w:sz w:val="24"/>
          <w:szCs w:val="24"/>
          <w:lang w:val="en-US"/>
        </w:rPr>
      </w:pPr>
      <w:r w:rsidRPr="00A85C9D">
        <w:rPr>
          <w:rFonts w:ascii="Arial" w:hAnsi="Arial" w:cs="Arial"/>
          <w:bCs/>
          <w:sz w:val="24"/>
          <w:szCs w:val="24"/>
          <w:lang w:val="en-US"/>
        </w:rPr>
        <w:t>Greggs is of huge scale and has a very large purchase volume. The main raw materials are common agricultural products such as flour, meat, and vegetables. There are many suppliers and the competition is intense. Greggs has strong bargaining power. Even if the bargaining power of a few raw material suppliers is slightly higher, Greggs can reduce its reliance by finding more suppliers</w:t>
      </w:r>
      <w:r w:rsidR="002934EF">
        <w:rPr>
          <w:rFonts w:ascii="Arial" w:hAnsi="Arial" w:cs="Arial"/>
          <w:bCs/>
          <w:sz w:val="24"/>
          <w:szCs w:val="24"/>
          <w:lang w:val="en-US"/>
        </w:rPr>
        <w:fldChar w:fldCharType="begin"/>
      </w:r>
      <w:r w:rsidR="00F15C2E">
        <w:rPr>
          <w:rFonts w:ascii="Arial" w:hAnsi="Arial" w:cs="Arial"/>
          <w:bCs/>
          <w:sz w:val="24"/>
          <w:szCs w:val="24"/>
          <w:lang w:val="en-US"/>
        </w:rPr>
        <w:instrText xml:space="preserve"> ADDIN ZOTERO_ITEM CSL_CITATION {"citationID":"q5pKzPxV","properties":{"formattedCitation":"(\\uc0\\u8216{}Bargaining Power of Suppliers\\uc0\\u8217{}, no date)","plainCitation":"(‘Bargaining Power of Suppliers’, no date)","noteIndex":0},"citationItems":[{"id":351,"uris":["http://zotero.org/users/18628635/items/5UG8WX2L"],"itemData":{"id":351,"type":"post-weblog","abstract":"Learn how supplier bargaining power influences costs, competition, and profitability, and its role in Porter’s Five Forces framework.","container-title":"Corporate Finance Institute","language":"en-US","title":"Bargaining Power of Suppliers","URL":"https://corporatefinanceinstitute.com/resources/management/bargaining-power-of-suppliers/","accessed":{"date-parts":[["2026",3,18]]}}}],"schema":"https://github.com/citation-style-language/schema/raw/master/csl-citation.json"} </w:instrText>
      </w:r>
      <w:r w:rsidR="002934EF">
        <w:rPr>
          <w:rFonts w:ascii="Arial" w:hAnsi="Arial" w:cs="Arial"/>
          <w:bCs/>
          <w:sz w:val="24"/>
          <w:szCs w:val="24"/>
          <w:lang w:val="en-US"/>
        </w:rPr>
        <w:fldChar w:fldCharType="separate"/>
      </w:r>
      <w:r w:rsidR="00F15C2E" w:rsidRPr="00F15C2E">
        <w:rPr>
          <w:rFonts w:ascii="Arial" w:eastAsiaTheme="minorEastAsia" w:hAnsi="Arial" w:cs="Arial"/>
          <w:kern w:val="0"/>
          <w:sz w:val="24"/>
          <w:szCs w:val="24"/>
          <w:lang w:val="en-US"/>
          <w14:ligatures w14:val="standardContextual"/>
        </w:rPr>
        <w:t>(‘Bargaining Power of Suppliers’, no date)</w:t>
      </w:r>
      <w:r w:rsidR="002934EF">
        <w:rPr>
          <w:rFonts w:ascii="Arial" w:hAnsi="Arial" w:cs="Arial"/>
          <w:bCs/>
          <w:sz w:val="24"/>
          <w:szCs w:val="24"/>
          <w:lang w:val="en-US"/>
        </w:rPr>
        <w:fldChar w:fldCharType="end"/>
      </w:r>
      <w:r w:rsidRPr="00A85C9D">
        <w:rPr>
          <w:rFonts w:ascii="Arial" w:hAnsi="Arial" w:cs="Arial"/>
          <w:bCs/>
          <w:sz w:val="24"/>
          <w:szCs w:val="24"/>
          <w:lang w:val="en-US"/>
        </w:rPr>
        <w:t>. Overall, Greggs holds an active position in the supply chain.</w:t>
      </w:r>
    </w:p>
    <w:p w14:paraId="64D1EB61" w14:textId="77777777" w:rsidR="00D61AEF" w:rsidRDefault="00D61AEF" w:rsidP="00175F04">
      <w:pPr>
        <w:spacing w:line="360" w:lineRule="auto"/>
        <w:rPr>
          <w:rFonts w:ascii="Arial" w:hAnsi="Arial" w:cs="Arial"/>
          <w:bCs/>
          <w:sz w:val="24"/>
          <w:szCs w:val="24"/>
          <w:lang w:val="en-US"/>
        </w:rPr>
      </w:pPr>
    </w:p>
    <w:p w14:paraId="7A4C3E3A" w14:textId="5F0BDAB3"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3.5 </w:t>
      </w:r>
      <w:bookmarkStart w:id="0" w:name="_Hlk224724246"/>
      <w:r w:rsidRPr="00FC52BD">
        <w:rPr>
          <w:rFonts w:ascii="Arial" w:hAnsi="Arial" w:cs="Arial"/>
          <w:b/>
          <w:sz w:val="28"/>
          <w:szCs w:val="28"/>
          <w:lang w:val="en-US"/>
        </w:rPr>
        <w:t>Buyer bargaining power</w:t>
      </w:r>
      <w:bookmarkEnd w:id="0"/>
    </w:p>
    <w:p w14:paraId="4E0312A3" w14:textId="2E3BCB79" w:rsidR="00D61AEF" w:rsidRDefault="00315A3B" w:rsidP="00175F04">
      <w:pPr>
        <w:spacing w:line="360" w:lineRule="auto"/>
        <w:rPr>
          <w:rFonts w:ascii="Arial" w:hAnsi="Arial" w:cs="Arial" w:hint="eastAsia"/>
          <w:bCs/>
          <w:sz w:val="24"/>
          <w:szCs w:val="24"/>
          <w:lang w:val="en-US"/>
        </w:rPr>
      </w:pPr>
      <w:r w:rsidRPr="00315A3B">
        <w:rPr>
          <w:rFonts w:ascii="Arial" w:hAnsi="Arial" w:cs="Arial"/>
          <w:bCs/>
          <w:sz w:val="24"/>
          <w:szCs w:val="24"/>
          <w:lang w:val="en-US"/>
        </w:rPr>
        <w:t xml:space="preserve">The bargaining power of consumers is relatively high. This is because there are numerous choices for fast food, and consumers are very sensitive to prices. Online platforms also make it convenient for consumers to compare prices, and </w:t>
      </w:r>
      <w:r w:rsidRPr="00315A3B">
        <w:rPr>
          <w:rFonts w:ascii="Arial" w:hAnsi="Arial" w:cs="Arial"/>
          <w:bCs/>
          <w:sz w:val="24"/>
          <w:szCs w:val="24"/>
          <w:lang w:val="en-US"/>
        </w:rPr>
        <w:lastRenderedPageBreak/>
        <w:t>they will choose the one with more discounts. However, Greggs already has very low prices and stable products, and customers have strong habits</w:t>
      </w:r>
      <w:r w:rsidR="00476AC0">
        <w:rPr>
          <w:rFonts w:ascii="Arial" w:hAnsi="Arial" w:cs="Arial"/>
          <w:bCs/>
          <w:sz w:val="24"/>
          <w:szCs w:val="24"/>
          <w:lang w:val="en-US"/>
        </w:rPr>
        <w:fldChar w:fldCharType="begin"/>
      </w:r>
      <w:r w:rsidR="00476AC0">
        <w:rPr>
          <w:rFonts w:ascii="Arial" w:hAnsi="Arial" w:cs="Arial"/>
          <w:bCs/>
          <w:sz w:val="24"/>
          <w:szCs w:val="24"/>
          <w:lang w:val="en-US"/>
        </w:rPr>
        <w:instrText xml:space="preserve"> ADDIN ZOTERO_ITEM CSL_CITATION {"citationID":"nK3NNdl1","properties":{"formattedCitation":"(\\uc0\\u8216{}Bargaining Power of Buyers\\uc0\\u8217{}, no date)","plainCitation":"(‘Bargaining Power of Buyers’, no date)","noteIndex":0},"citationItems":[{"id":353,"uris":["http://zotero.org/users/18628635/items/XUP2AMQT"],"itemData":{"id":353,"type":"post-weblog","abstract":"Learn how the bargaining power of buyers affects pricing, competition, and profitability, and its role in Porter’s Five Forces analysis.","container-title":"Corporate Finance Institute","language":"en-US","title":"Bargaining Power of Buyers","URL":"https://corporatefinanceinstitute.com/resources/management/bargaining-power-of-buyers/","accessed":{"date-parts":[["2026",3,18]]}}}],"schema":"https://github.com/citation-style-language/schema/raw/master/csl-citation.json"} </w:instrText>
      </w:r>
      <w:r w:rsidR="00476AC0">
        <w:rPr>
          <w:rFonts w:ascii="Arial" w:hAnsi="Arial" w:cs="Arial"/>
          <w:bCs/>
          <w:sz w:val="24"/>
          <w:szCs w:val="24"/>
          <w:lang w:val="en-US"/>
        </w:rPr>
        <w:fldChar w:fldCharType="separate"/>
      </w:r>
      <w:r w:rsidR="00476AC0" w:rsidRPr="00476AC0">
        <w:rPr>
          <w:rFonts w:ascii="Arial" w:eastAsiaTheme="minorEastAsia" w:hAnsi="Arial" w:cs="Arial"/>
          <w:kern w:val="0"/>
          <w:sz w:val="24"/>
          <w:szCs w:val="24"/>
          <w:lang w:val="en-US"/>
          <w14:ligatures w14:val="standardContextual"/>
        </w:rPr>
        <w:t>(‘Bargaining Power of Buyers’, no date)</w:t>
      </w:r>
      <w:r w:rsidR="00476AC0">
        <w:rPr>
          <w:rFonts w:ascii="Arial" w:hAnsi="Arial" w:cs="Arial"/>
          <w:bCs/>
          <w:sz w:val="24"/>
          <w:szCs w:val="24"/>
          <w:lang w:val="en-US"/>
        </w:rPr>
        <w:fldChar w:fldCharType="end"/>
      </w:r>
      <w:r w:rsidRPr="00315A3B">
        <w:rPr>
          <w:rFonts w:ascii="Arial" w:hAnsi="Arial" w:cs="Arial"/>
          <w:bCs/>
          <w:sz w:val="24"/>
          <w:szCs w:val="24"/>
          <w:lang w:val="en-US"/>
        </w:rPr>
        <w:t>. Therefore, even though consumers have high bargaining power, Greggs can still maintain a very high repeat purchase rate.</w:t>
      </w:r>
    </w:p>
    <w:p w14:paraId="738BEF9C" w14:textId="77777777" w:rsidR="00D61AEF" w:rsidRDefault="00D61AEF" w:rsidP="00175F04">
      <w:pPr>
        <w:spacing w:line="360" w:lineRule="auto"/>
        <w:rPr>
          <w:rFonts w:ascii="Arial" w:hAnsi="Arial" w:cs="Arial"/>
          <w:bCs/>
          <w:sz w:val="24"/>
          <w:szCs w:val="24"/>
          <w:lang w:val="en-US"/>
        </w:rPr>
      </w:pPr>
    </w:p>
    <w:p w14:paraId="59FC4129" w14:textId="66EED5C6" w:rsidR="00175F04" w:rsidRPr="00462CCC" w:rsidRDefault="00175F04" w:rsidP="00175F04">
      <w:pPr>
        <w:spacing w:line="360" w:lineRule="auto"/>
        <w:rPr>
          <w:rFonts w:ascii="Arial" w:hAnsi="Arial" w:cs="Arial" w:hint="eastAsia"/>
          <w:b/>
          <w:sz w:val="30"/>
          <w:szCs w:val="30"/>
          <w:lang w:val="en-US"/>
        </w:rPr>
      </w:pPr>
      <w:r w:rsidRPr="00462CCC">
        <w:rPr>
          <w:rFonts w:ascii="Arial" w:hAnsi="Arial" w:cs="Arial" w:hint="eastAsia"/>
          <w:b/>
          <w:sz w:val="30"/>
          <w:szCs w:val="30"/>
          <w:lang w:val="en-US"/>
        </w:rPr>
        <w:t xml:space="preserve">4.0 </w:t>
      </w:r>
      <w:r w:rsidRPr="00462CCC">
        <w:rPr>
          <w:rFonts w:ascii="Arial" w:hAnsi="Arial" w:cs="Arial"/>
          <w:b/>
          <w:sz w:val="30"/>
          <w:szCs w:val="30"/>
          <w:lang w:val="en-US"/>
        </w:rPr>
        <w:t>Analysis of Core Competitive Advantage by the VRIN Framework</w:t>
      </w:r>
    </w:p>
    <w:p w14:paraId="3D5CB91B" w14:textId="3DD9617E"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4.1 </w:t>
      </w:r>
      <w:r w:rsidRPr="00FC52BD">
        <w:rPr>
          <w:rFonts w:ascii="Arial" w:hAnsi="Arial" w:cs="Arial"/>
          <w:b/>
          <w:sz w:val="28"/>
          <w:szCs w:val="28"/>
          <w:lang w:val="en-US"/>
        </w:rPr>
        <w:t>Valuable Resources and Capabilities</w:t>
      </w:r>
    </w:p>
    <w:p w14:paraId="00A83E13" w14:textId="1760B8F6" w:rsidR="00D61AEF" w:rsidRDefault="00801E60" w:rsidP="00175F04">
      <w:pPr>
        <w:spacing w:line="360" w:lineRule="auto"/>
        <w:rPr>
          <w:rFonts w:ascii="Arial" w:hAnsi="Arial" w:cs="Arial" w:hint="eastAsia"/>
          <w:bCs/>
          <w:sz w:val="24"/>
          <w:szCs w:val="24"/>
          <w:lang w:val="en-US"/>
        </w:rPr>
      </w:pPr>
      <w:r w:rsidRPr="00801E60">
        <w:rPr>
          <w:rFonts w:ascii="Arial" w:hAnsi="Arial" w:cs="Arial"/>
          <w:bCs/>
          <w:sz w:val="24"/>
          <w:szCs w:val="24"/>
          <w:lang w:val="en-US"/>
        </w:rPr>
        <w:t xml:space="preserve">Greggs possesses a wealth of valuable resources. Firstly, it enjoys an extremely high reputation in the UK, with its extensive network of over 2,600 stores making its products readily available to consumers almost everywhere. Its robust infrastructure and logistics system can provide a stable guarantee for the quality of its products, and </w:t>
      </w:r>
      <w:proofErr w:type="spellStart"/>
      <w:r w:rsidRPr="00801E60">
        <w:rPr>
          <w:rFonts w:ascii="Arial" w:hAnsi="Arial" w:cs="Arial"/>
          <w:bCs/>
          <w:sz w:val="24"/>
          <w:szCs w:val="24"/>
          <w:lang w:val="en-US"/>
        </w:rPr>
        <w:t>its</w:t>
      </w:r>
      <w:proofErr w:type="spellEnd"/>
      <w:r w:rsidRPr="00801E60">
        <w:rPr>
          <w:rFonts w:ascii="Arial" w:hAnsi="Arial" w:cs="Arial"/>
          <w:bCs/>
          <w:sz w:val="24"/>
          <w:szCs w:val="24"/>
          <w:lang w:val="en-US"/>
        </w:rPr>
        <w:t xml:space="preserve"> extremely competitive pricing is particularly suitable for the current consumption environment in the UK. Standardized operations also ensure that the taste and service of each store are similar</w:t>
      </w:r>
      <w:r w:rsidR="00150C51">
        <w:rPr>
          <w:rFonts w:ascii="Arial" w:hAnsi="Arial" w:cs="Arial"/>
          <w:bCs/>
          <w:sz w:val="24"/>
          <w:szCs w:val="24"/>
          <w:lang w:val="en-US"/>
        </w:rPr>
        <w:fldChar w:fldCharType="begin"/>
      </w:r>
      <w:r w:rsidR="00150C51">
        <w:rPr>
          <w:rFonts w:ascii="Arial" w:hAnsi="Arial" w:cs="Arial"/>
          <w:bCs/>
          <w:sz w:val="24"/>
          <w:szCs w:val="24"/>
          <w:lang w:val="en-US"/>
        </w:rPr>
        <w:instrText xml:space="preserve"> ADDIN ZOTERO_ITEM CSL_CITATION {"citationID":"sOuPlqhn","properties":{"formattedCitation":"(Gupta, 2023)","plainCitation":"(Gupta, 2023)","noteIndex":0},"citationItems":[{"id":355,"uris":["http://zotero.org/users/18628635/items/KNN59ASE"],"itemData":{"id":355,"type":"post-weblog","abstract":"Process standardization is establishing consistent, uniform business procedures and process documentation for performing specific tasks.","container-title":"The Whatfix Blog | Drive Digital Adoption","language":"en","title":"What Is Business Process Standardization? (+Benefits, Examples)","title-short":"What Is Business Process Standardization?","URL":"https://whatfix.com/blog/process-standardization/","author":[{"family":"Gupta","given":"Disha"}],"accessed":{"date-parts":[["2026",3,18]]},"issued":{"date-parts":[["2023",9,28]]}}}],"schema":"https://github.com/citation-style-language/schema/raw/master/csl-citation.json"} </w:instrText>
      </w:r>
      <w:r w:rsidR="00150C51">
        <w:rPr>
          <w:rFonts w:ascii="Arial" w:hAnsi="Arial" w:cs="Arial"/>
          <w:bCs/>
          <w:sz w:val="24"/>
          <w:szCs w:val="24"/>
          <w:lang w:val="en-US"/>
        </w:rPr>
        <w:fldChar w:fldCharType="separate"/>
      </w:r>
      <w:r w:rsidR="00150C51">
        <w:rPr>
          <w:rFonts w:ascii="Arial" w:hAnsi="Arial" w:cs="Arial"/>
          <w:bCs/>
          <w:noProof/>
          <w:sz w:val="24"/>
          <w:szCs w:val="24"/>
          <w:lang w:val="en-US"/>
        </w:rPr>
        <w:t>(Gupta, 2023)</w:t>
      </w:r>
      <w:r w:rsidR="00150C51">
        <w:rPr>
          <w:rFonts w:ascii="Arial" w:hAnsi="Arial" w:cs="Arial"/>
          <w:bCs/>
          <w:sz w:val="24"/>
          <w:szCs w:val="24"/>
          <w:lang w:val="en-US"/>
        </w:rPr>
        <w:fldChar w:fldCharType="end"/>
      </w:r>
      <w:r w:rsidRPr="00801E60">
        <w:rPr>
          <w:rFonts w:ascii="Arial" w:hAnsi="Arial" w:cs="Arial"/>
          <w:bCs/>
          <w:sz w:val="24"/>
          <w:szCs w:val="24"/>
          <w:lang w:val="en-US"/>
        </w:rPr>
        <w:t>. All these resources can help Greggs maintain its market position.</w:t>
      </w:r>
    </w:p>
    <w:p w14:paraId="3BE633B6" w14:textId="77777777" w:rsidR="00D61AEF" w:rsidRDefault="00D61AEF" w:rsidP="00175F04">
      <w:pPr>
        <w:spacing w:line="360" w:lineRule="auto"/>
        <w:rPr>
          <w:rFonts w:ascii="Arial" w:hAnsi="Arial" w:cs="Arial"/>
          <w:bCs/>
          <w:sz w:val="24"/>
          <w:szCs w:val="24"/>
          <w:lang w:val="en-US"/>
        </w:rPr>
      </w:pPr>
    </w:p>
    <w:p w14:paraId="29361A46" w14:textId="51621C58"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4.2 </w:t>
      </w:r>
      <w:r w:rsidRPr="00FC52BD">
        <w:rPr>
          <w:rFonts w:ascii="Arial" w:hAnsi="Arial" w:cs="Arial"/>
          <w:b/>
          <w:sz w:val="28"/>
          <w:szCs w:val="28"/>
          <w:lang w:val="en-US"/>
        </w:rPr>
        <w:t>Rare Resources and Capabilities</w:t>
      </w:r>
    </w:p>
    <w:p w14:paraId="36B3BBA8" w14:textId="22B74F2D" w:rsidR="00D61AEF" w:rsidRDefault="00127C2B" w:rsidP="00175F04">
      <w:pPr>
        <w:spacing w:line="360" w:lineRule="auto"/>
        <w:rPr>
          <w:rFonts w:ascii="Arial" w:hAnsi="Arial" w:cs="Arial" w:hint="eastAsia"/>
          <w:bCs/>
          <w:sz w:val="24"/>
          <w:szCs w:val="24"/>
          <w:lang w:val="en-US"/>
        </w:rPr>
      </w:pPr>
      <w:r w:rsidRPr="00127C2B">
        <w:rPr>
          <w:rFonts w:ascii="Arial" w:hAnsi="Arial" w:cs="Arial"/>
          <w:bCs/>
          <w:sz w:val="24"/>
          <w:szCs w:val="24"/>
          <w:lang w:val="en-US"/>
        </w:rPr>
        <w:t>Greggs possesses some rare qualities that other enterprises rarely have. The most obvious one is its emotional value as a national brand, which other brands find difficult to replicate with such a sense of local identity</w:t>
      </w:r>
      <w:r w:rsidR="009D5397">
        <w:rPr>
          <w:rFonts w:ascii="Arial" w:hAnsi="Arial" w:cs="Arial"/>
          <w:bCs/>
          <w:sz w:val="24"/>
          <w:szCs w:val="24"/>
          <w:lang w:val="en-US"/>
        </w:rPr>
        <w:fldChar w:fldCharType="begin"/>
      </w:r>
      <w:r w:rsidR="0093679D">
        <w:rPr>
          <w:rFonts w:ascii="Arial" w:hAnsi="Arial" w:cs="Arial"/>
          <w:bCs/>
          <w:sz w:val="24"/>
          <w:szCs w:val="24"/>
          <w:lang w:val="en-US"/>
        </w:rPr>
        <w:instrText xml:space="preserve"> ADDIN ZOTERO_ITEM CSL_CITATION {"citationID":"mQrr5YNf","properties":{"formattedCitation":"(\\uc0\\u8216{}Why Neighborhood-Level Sentiment Analysis Drives Local Ad Spend - 2POINT Agency - Best Digital Marketing Agency\\uc0\\u8217{}, 2026)","plainCitation":"(‘Why Neighborhood-Level Sentiment Analysis Drives Local Ad Spend - 2POINT Agency - Best Digital Marketing Agency’, 2026)","noteIndex":0},"citationItems":[{"id":357,"uris":["http://zotero.org/users/18628635/items/JI9E6WET"],"itemData":{"id":357,"type":"post-weblog","abstract":"## Understanding Neighborhood-Level Sentiment Analysis","language":"en-US","note":"section: Glossary","title":"Why Neighborhood-Level Sentiment Analysis Drives Local Ad Spend - 2POINT Agency - Best Digital Marketing Agency","URL":"https://www.2pointagency.com/glossary/why-neighborhood-level-sentiment-analysis-drives-local-ad-spend/","accessed":{"date-parts":[["2026",3,18]]},"issued":{"date-parts":[["2026",2,15]]}}}],"schema":"https://github.com/citation-style-language/schema/raw/master/csl-citation.json"} </w:instrText>
      </w:r>
      <w:r w:rsidR="009D5397">
        <w:rPr>
          <w:rFonts w:ascii="Arial" w:hAnsi="Arial" w:cs="Arial"/>
          <w:bCs/>
          <w:sz w:val="24"/>
          <w:szCs w:val="24"/>
          <w:lang w:val="en-US"/>
        </w:rPr>
        <w:fldChar w:fldCharType="separate"/>
      </w:r>
      <w:r w:rsidR="0093679D" w:rsidRPr="0093679D">
        <w:rPr>
          <w:rFonts w:ascii="Arial" w:eastAsiaTheme="minorEastAsia" w:hAnsi="Arial" w:cs="Arial"/>
          <w:kern w:val="0"/>
          <w:sz w:val="24"/>
          <w:szCs w:val="24"/>
          <w:lang w:val="en-US"/>
          <w14:ligatures w14:val="standardContextual"/>
        </w:rPr>
        <w:t>(‘Why Neighborhood-Level Sentiment Analysis Drives Local Ad Spend - 2POINT Agency - Best Digital Marketing Agency’, 2026)</w:t>
      </w:r>
      <w:r w:rsidR="009D5397">
        <w:rPr>
          <w:rFonts w:ascii="Arial" w:hAnsi="Arial" w:cs="Arial"/>
          <w:bCs/>
          <w:sz w:val="24"/>
          <w:szCs w:val="24"/>
          <w:lang w:val="en-US"/>
        </w:rPr>
        <w:fldChar w:fldCharType="end"/>
      </w:r>
      <w:r w:rsidRPr="00127C2B">
        <w:rPr>
          <w:rFonts w:ascii="Arial" w:hAnsi="Arial" w:cs="Arial"/>
          <w:bCs/>
          <w:sz w:val="24"/>
          <w:szCs w:val="24"/>
          <w:lang w:val="en-US"/>
        </w:rPr>
        <w:t xml:space="preserve">. Its store density and location advantages are most convenient for many communities and industrial areas. At the same time, its self-operated supply chain with low costs and high efficiency is something that few enterprises in the affordable </w:t>
      </w:r>
      <w:proofErr w:type="gramStart"/>
      <w:r w:rsidRPr="00127C2B">
        <w:rPr>
          <w:rFonts w:ascii="Arial" w:hAnsi="Arial" w:cs="Arial"/>
          <w:bCs/>
          <w:sz w:val="24"/>
          <w:szCs w:val="24"/>
          <w:lang w:val="en-US"/>
        </w:rPr>
        <w:t>fast food</w:t>
      </w:r>
      <w:proofErr w:type="gramEnd"/>
      <w:r w:rsidRPr="00127C2B">
        <w:rPr>
          <w:rFonts w:ascii="Arial" w:hAnsi="Arial" w:cs="Arial"/>
          <w:bCs/>
          <w:sz w:val="24"/>
          <w:szCs w:val="24"/>
          <w:lang w:val="en-US"/>
        </w:rPr>
        <w:t xml:space="preserve"> sector can achieve.</w:t>
      </w:r>
    </w:p>
    <w:p w14:paraId="1B9AC4A0" w14:textId="0DA60FAB"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lastRenderedPageBreak/>
        <w:t xml:space="preserve">4.3 </w:t>
      </w:r>
      <w:r w:rsidRPr="00FC52BD">
        <w:rPr>
          <w:rFonts w:ascii="Arial" w:hAnsi="Arial" w:cs="Arial"/>
          <w:b/>
          <w:sz w:val="28"/>
          <w:szCs w:val="28"/>
          <w:lang w:val="en-US"/>
        </w:rPr>
        <w:t>Inimitable Resources and Capabilities</w:t>
      </w:r>
    </w:p>
    <w:p w14:paraId="47990BF7" w14:textId="7A00CB7C" w:rsidR="00D61AEF" w:rsidRDefault="001A476F" w:rsidP="00175F04">
      <w:pPr>
        <w:spacing w:line="360" w:lineRule="auto"/>
        <w:rPr>
          <w:rFonts w:ascii="Arial" w:hAnsi="Arial" w:cs="Arial"/>
          <w:bCs/>
          <w:sz w:val="24"/>
          <w:szCs w:val="24"/>
          <w:lang w:val="en-US"/>
        </w:rPr>
      </w:pPr>
      <w:r w:rsidRPr="001A476F">
        <w:rPr>
          <w:rFonts w:ascii="Arial" w:hAnsi="Arial" w:cs="Arial"/>
          <w:bCs/>
          <w:sz w:val="24"/>
          <w:szCs w:val="24"/>
          <w:lang w:val="en-US"/>
        </w:rPr>
        <w:t>Some advantages are beyond the reach of competitors. The brand culture and national recognition accumulated over several decades cannot be replicated in a short period of time</w:t>
      </w:r>
      <w:r w:rsidR="00882131">
        <w:rPr>
          <w:rFonts w:ascii="Arial" w:hAnsi="Arial" w:cs="Arial"/>
          <w:bCs/>
          <w:sz w:val="24"/>
          <w:szCs w:val="24"/>
          <w:lang w:val="en-US"/>
        </w:rPr>
        <w:fldChar w:fldCharType="begin"/>
      </w:r>
      <w:r w:rsidR="00882131">
        <w:rPr>
          <w:rFonts w:ascii="Arial" w:hAnsi="Arial" w:cs="Arial"/>
          <w:bCs/>
          <w:sz w:val="24"/>
          <w:szCs w:val="24"/>
          <w:lang w:val="en-US"/>
        </w:rPr>
        <w:instrText xml:space="preserve"> ADDIN ZOTERO_ITEM CSL_CITATION {"citationID":"oJJ9ATfx","properties":{"formattedCitation":"(Zhou {\\i{}et al.}, 2024)","plainCitation":"(Zhou et al., 2024)","noteIndex":0},"citationItems":[{"id":359,"uris":["http://zotero.org/users/18628635/items/3MZW84AB"],"itemData":{"id":359,"type":"article-journal","abstract":"This study examines the impact of cultural involvement on brand enriching benefits and consumers’ willingness to pay a premium (WPP). Additionally, it...","container-title":"Behavioral Sciences","DOI":"10.3390/bs14100908","ISSN":"2076-328X","issue":"10","language":"en","license":"http://creativecommons.org/licenses/by/3.0/","note":"publisher: Multidisciplinary Digital Publishing Institute","source":"www.mdpi.com","title":"How Cultural Involvement in Different Brand Types Influences Willingness to Pay Premium: The Mediating Role of Brand Happiness","title-short":"How Cultural Involvement in Different Brand Types Influences Willingness to Pay Premium","URL":"https://www.mdpi.com/2076-328X/14/10/908","volume":"14","author":[{"family":"Zhou","given":"Zhimin"},{"family":"He","given":"Yuan"},{"family":"Xie","given":"Yufeng"},{"family":"Mehmood","given":"Shafaqat"}],"accessed":{"date-parts":[["2026",3,18]]},"issued":{"date-parts":[["2024",10,7]]}}}],"schema":"https://github.com/citation-style-language/schema/raw/master/csl-citation.json"} </w:instrText>
      </w:r>
      <w:r w:rsidR="00882131">
        <w:rPr>
          <w:rFonts w:ascii="Arial" w:hAnsi="Arial" w:cs="Arial"/>
          <w:bCs/>
          <w:sz w:val="24"/>
          <w:szCs w:val="24"/>
          <w:lang w:val="en-US"/>
        </w:rPr>
        <w:fldChar w:fldCharType="separate"/>
      </w:r>
      <w:r w:rsidR="00882131" w:rsidRPr="00882131">
        <w:rPr>
          <w:rFonts w:ascii="Arial" w:eastAsiaTheme="minorEastAsia" w:hAnsi="Arial" w:cs="Arial"/>
          <w:kern w:val="0"/>
          <w:sz w:val="24"/>
          <w:szCs w:val="24"/>
          <w:lang w:val="en-US"/>
          <w14:ligatures w14:val="standardContextual"/>
        </w:rPr>
        <w:t xml:space="preserve">(Zhou </w:t>
      </w:r>
      <w:r w:rsidR="00882131" w:rsidRPr="00882131">
        <w:rPr>
          <w:rFonts w:ascii="Arial" w:eastAsiaTheme="minorEastAsia" w:hAnsi="Arial" w:cs="Arial"/>
          <w:i/>
          <w:iCs/>
          <w:kern w:val="0"/>
          <w:sz w:val="24"/>
          <w:szCs w:val="24"/>
          <w:lang w:val="en-US"/>
          <w14:ligatures w14:val="standardContextual"/>
        </w:rPr>
        <w:t>et al.</w:t>
      </w:r>
      <w:r w:rsidR="00882131" w:rsidRPr="00882131">
        <w:rPr>
          <w:rFonts w:ascii="Arial" w:eastAsiaTheme="minorEastAsia" w:hAnsi="Arial" w:cs="Arial"/>
          <w:kern w:val="0"/>
          <w:sz w:val="24"/>
          <w:szCs w:val="24"/>
          <w:lang w:val="en-US"/>
          <w14:ligatures w14:val="standardContextual"/>
        </w:rPr>
        <w:t>, 2024)</w:t>
      </w:r>
      <w:r w:rsidR="00882131">
        <w:rPr>
          <w:rFonts w:ascii="Arial" w:hAnsi="Arial" w:cs="Arial"/>
          <w:bCs/>
          <w:sz w:val="24"/>
          <w:szCs w:val="24"/>
          <w:lang w:val="en-US"/>
        </w:rPr>
        <w:fldChar w:fldCharType="end"/>
      </w:r>
      <w:r w:rsidRPr="001A476F">
        <w:rPr>
          <w:rFonts w:ascii="Arial" w:hAnsi="Arial" w:cs="Arial"/>
          <w:bCs/>
          <w:sz w:val="24"/>
          <w:szCs w:val="24"/>
          <w:lang w:val="en-US"/>
        </w:rPr>
        <w:t>. Moreover, the limited resources for high-quality store locations make it difficult for newcomers to establish such a dense network of stores. Additionally, Greggs' cost control capabilities, product combinations, and operational processes are formed through long-term experience and are closely related to its own actual situation, thus being unique.</w:t>
      </w:r>
    </w:p>
    <w:p w14:paraId="7C6526A2" w14:textId="77777777" w:rsidR="00D61AEF" w:rsidRDefault="00D61AEF" w:rsidP="00175F04">
      <w:pPr>
        <w:spacing w:line="360" w:lineRule="auto"/>
        <w:rPr>
          <w:rFonts w:ascii="Arial" w:hAnsi="Arial" w:cs="Arial" w:hint="eastAsia"/>
          <w:bCs/>
          <w:sz w:val="24"/>
          <w:szCs w:val="24"/>
          <w:lang w:val="en-US"/>
        </w:rPr>
      </w:pPr>
    </w:p>
    <w:p w14:paraId="1B75F5C2" w14:textId="124F0450"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4.4 </w:t>
      </w:r>
      <w:r w:rsidRPr="00FC52BD">
        <w:rPr>
          <w:rFonts w:ascii="Arial" w:hAnsi="Arial" w:cs="Arial"/>
          <w:b/>
          <w:sz w:val="28"/>
          <w:szCs w:val="28"/>
          <w:lang w:val="en-US"/>
        </w:rPr>
        <w:t>Non-substitutable Resources and Capabilities</w:t>
      </w:r>
    </w:p>
    <w:p w14:paraId="607237B1" w14:textId="78081764" w:rsidR="00D61AEF" w:rsidRDefault="006508EA" w:rsidP="00175F04">
      <w:pPr>
        <w:spacing w:line="360" w:lineRule="auto"/>
        <w:rPr>
          <w:rFonts w:ascii="Arial" w:hAnsi="Arial" w:cs="Arial" w:hint="eastAsia"/>
          <w:bCs/>
          <w:sz w:val="24"/>
          <w:szCs w:val="24"/>
          <w:lang w:val="en-US"/>
        </w:rPr>
      </w:pPr>
      <w:r w:rsidRPr="006508EA">
        <w:rPr>
          <w:rFonts w:ascii="Arial" w:hAnsi="Arial" w:cs="Arial"/>
          <w:bCs/>
          <w:sz w:val="24"/>
          <w:szCs w:val="24"/>
          <w:lang w:val="en-US"/>
        </w:rPr>
        <w:t>Greggs also has some unique core advantages. Its ultra-high value-for-money positioning is virtually unmatched by any competitor in the UK. Moreover, the stability and low costs brought by its own supply chain cannot be replaced by the ordinary procurement model. The convenience it offers due to its dense store network is also something that other brands struggle to match.</w:t>
      </w:r>
    </w:p>
    <w:p w14:paraId="695ABE0B" w14:textId="77777777" w:rsidR="00D61AEF" w:rsidRDefault="00D61AEF" w:rsidP="00175F04">
      <w:pPr>
        <w:spacing w:line="360" w:lineRule="auto"/>
        <w:rPr>
          <w:rFonts w:ascii="Arial" w:hAnsi="Arial" w:cs="Arial"/>
          <w:bCs/>
          <w:sz w:val="24"/>
          <w:szCs w:val="24"/>
          <w:lang w:val="en-US"/>
        </w:rPr>
      </w:pPr>
    </w:p>
    <w:p w14:paraId="1761DFD5" w14:textId="18CF7225" w:rsidR="00175F04" w:rsidRPr="00462CCC" w:rsidRDefault="00175F04" w:rsidP="00175F04">
      <w:pPr>
        <w:spacing w:line="360" w:lineRule="auto"/>
        <w:rPr>
          <w:rFonts w:ascii="Arial" w:hAnsi="Arial" w:cs="Arial" w:hint="eastAsia"/>
          <w:b/>
          <w:sz w:val="30"/>
          <w:szCs w:val="30"/>
          <w:lang w:val="en-US"/>
        </w:rPr>
      </w:pPr>
      <w:r w:rsidRPr="00462CCC">
        <w:rPr>
          <w:rFonts w:ascii="Arial" w:hAnsi="Arial" w:cs="Arial" w:hint="eastAsia"/>
          <w:b/>
          <w:sz w:val="30"/>
          <w:szCs w:val="30"/>
          <w:lang w:val="en-US"/>
        </w:rPr>
        <w:t xml:space="preserve">5.0 </w:t>
      </w:r>
      <w:r w:rsidRPr="00462CCC">
        <w:rPr>
          <w:rFonts w:ascii="Arial" w:hAnsi="Arial" w:cs="Arial"/>
          <w:b/>
          <w:sz w:val="30"/>
          <w:szCs w:val="30"/>
          <w:lang w:val="en-US"/>
        </w:rPr>
        <w:t>SWOT Analysis</w:t>
      </w:r>
    </w:p>
    <w:p w14:paraId="20D4A561" w14:textId="0E84044F"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5.1 </w:t>
      </w:r>
      <w:r w:rsidRPr="00FC52BD">
        <w:rPr>
          <w:rFonts w:ascii="Arial" w:hAnsi="Arial" w:cs="Arial"/>
          <w:b/>
          <w:sz w:val="28"/>
          <w:szCs w:val="28"/>
          <w:lang w:val="en-US"/>
        </w:rPr>
        <w:t>Strengths</w:t>
      </w:r>
    </w:p>
    <w:p w14:paraId="39DF22C1" w14:textId="21F11284" w:rsidR="00D61AEF" w:rsidRDefault="009B1121" w:rsidP="00175F04">
      <w:pPr>
        <w:spacing w:line="360" w:lineRule="auto"/>
        <w:rPr>
          <w:rFonts w:ascii="Arial" w:hAnsi="Arial" w:cs="Arial" w:hint="eastAsia"/>
          <w:bCs/>
          <w:sz w:val="24"/>
          <w:szCs w:val="24"/>
          <w:lang w:val="en-US"/>
        </w:rPr>
      </w:pPr>
      <w:r w:rsidRPr="009B1121">
        <w:rPr>
          <w:rFonts w:ascii="Arial" w:hAnsi="Arial" w:cs="Arial"/>
          <w:bCs/>
          <w:sz w:val="24"/>
          <w:szCs w:val="24"/>
          <w:lang w:val="en-US"/>
        </w:rPr>
        <w:t xml:space="preserve">Greggs' advantages are </w:t>
      </w:r>
      <w:proofErr w:type="gramStart"/>
      <w:r w:rsidRPr="009B1121">
        <w:rPr>
          <w:rFonts w:ascii="Arial" w:hAnsi="Arial" w:cs="Arial"/>
          <w:bCs/>
          <w:sz w:val="24"/>
          <w:szCs w:val="24"/>
          <w:lang w:val="en-US"/>
        </w:rPr>
        <w:t>very obvious</w:t>
      </w:r>
      <w:proofErr w:type="gramEnd"/>
      <w:r w:rsidRPr="009B1121">
        <w:rPr>
          <w:rFonts w:ascii="Arial" w:hAnsi="Arial" w:cs="Arial"/>
          <w:bCs/>
          <w:sz w:val="24"/>
          <w:szCs w:val="24"/>
          <w:lang w:val="en-US"/>
        </w:rPr>
        <w:t xml:space="preserve">, which is the key reason why it has been able to maintain a leading position in the British </w:t>
      </w:r>
      <w:proofErr w:type="gramStart"/>
      <w:r w:rsidRPr="009B1121">
        <w:rPr>
          <w:rFonts w:ascii="Arial" w:hAnsi="Arial" w:cs="Arial"/>
          <w:bCs/>
          <w:sz w:val="24"/>
          <w:szCs w:val="24"/>
          <w:lang w:val="en-US"/>
        </w:rPr>
        <w:t>fast food</w:t>
      </w:r>
      <w:proofErr w:type="gramEnd"/>
      <w:r w:rsidRPr="009B1121">
        <w:rPr>
          <w:rFonts w:ascii="Arial" w:hAnsi="Arial" w:cs="Arial"/>
          <w:bCs/>
          <w:sz w:val="24"/>
          <w:szCs w:val="24"/>
          <w:lang w:val="en-US"/>
        </w:rPr>
        <w:t xml:space="preserve"> market for a long time. Its long-term accumulated reputation has made it known to almost all consumers of all ages in the UK, and the brand loyalty is very high</w:t>
      </w:r>
      <w:r w:rsidR="005D70F9">
        <w:rPr>
          <w:rFonts w:ascii="Arial" w:hAnsi="Arial" w:cs="Arial"/>
          <w:bCs/>
          <w:sz w:val="24"/>
          <w:szCs w:val="24"/>
          <w:lang w:val="en-US"/>
        </w:rPr>
        <w:fldChar w:fldCharType="begin"/>
      </w:r>
      <w:r w:rsidR="005D70F9">
        <w:rPr>
          <w:rFonts w:ascii="Arial" w:hAnsi="Arial" w:cs="Arial"/>
          <w:bCs/>
          <w:sz w:val="24"/>
          <w:szCs w:val="24"/>
          <w:lang w:val="en-US"/>
        </w:rPr>
        <w:instrText xml:space="preserve"> ADDIN ZOTERO_ITEM CSL_CITATION {"citationID":"1B0mqcHX","properties":{"formattedCitation":"(Iyelolu, Idemudia and Ijomah, 2024)","plainCitation":"(Iyelolu, Idemudia and Ijomah, 2024)","noteIndex":0},"citationItems":[{"id":361,"uris":["http://zotero.org/users/18628635/items/S3GJLFF2"],"itemData":{"id":361,"type":"article-journal","page":"2463-2475","source":"ResearchGate","title":"Exploring the relationship between sustainable business practices and increased brand loyalty","author":[{"family":"Iyelolu","given":"Agu"},{"literal":"Idemudia"},{"family":"Ijomah","given":"Tochukwu"}],"issued":{"date-parts":[["2024",8,1]]}}}],"schema":"https://github.com/citation-style-language/schema/raw/master/csl-citation.json"} </w:instrText>
      </w:r>
      <w:r w:rsidR="005D70F9">
        <w:rPr>
          <w:rFonts w:ascii="Arial" w:hAnsi="Arial" w:cs="Arial"/>
          <w:bCs/>
          <w:sz w:val="24"/>
          <w:szCs w:val="24"/>
          <w:lang w:val="en-US"/>
        </w:rPr>
        <w:fldChar w:fldCharType="separate"/>
      </w:r>
      <w:r w:rsidR="005D70F9">
        <w:rPr>
          <w:rFonts w:ascii="Arial" w:hAnsi="Arial" w:cs="Arial"/>
          <w:bCs/>
          <w:noProof/>
          <w:sz w:val="24"/>
          <w:szCs w:val="24"/>
          <w:lang w:val="en-US"/>
        </w:rPr>
        <w:t>(</w:t>
      </w:r>
      <w:proofErr w:type="spellStart"/>
      <w:r w:rsidR="005D70F9">
        <w:rPr>
          <w:rFonts w:ascii="Arial" w:hAnsi="Arial" w:cs="Arial"/>
          <w:bCs/>
          <w:noProof/>
          <w:sz w:val="24"/>
          <w:szCs w:val="24"/>
          <w:lang w:val="en-US"/>
        </w:rPr>
        <w:t>Iyelolu</w:t>
      </w:r>
      <w:proofErr w:type="spellEnd"/>
      <w:r w:rsidR="005D70F9">
        <w:rPr>
          <w:rFonts w:ascii="Arial" w:hAnsi="Arial" w:cs="Arial"/>
          <w:bCs/>
          <w:noProof/>
          <w:sz w:val="24"/>
          <w:szCs w:val="24"/>
          <w:lang w:val="en-US"/>
        </w:rPr>
        <w:t>, Idemudia and Ijomah, 2024)</w:t>
      </w:r>
      <w:r w:rsidR="005D70F9">
        <w:rPr>
          <w:rFonts w:ascii="Arial" w:hAnsi="Arial" w:cs="Arial"/>
          <w:bCs/>
          <w:sz w:val="24"/>
          <w:szCs w:val="24"/>
          <w:lang w:val="en-US"/>
        </w:rPr>
        <w:fldChar w:fldCharType="end"/>
      </w:r>
      <w:r w:rsidRPr="009B1121">
        <w:rPr>
          <w:rFonts w:ascii="Arial" w:hAnsi="Arial" w:cs="Arial"/>
          <w:bCs/>
          <w:sz w:val="24"/>
          <w:szCs w:val="24"/>
          <w:lang w:val="en-US"/>
        </w:rPr>
        <w:t>. Secondly, it has an extremely large number of stores, and its convenience far exceeds that of most competitors. At the same time, its self-operated supply chain model enables it to better control costs, ensure stable product quality, and have stronger resilience when raw material prices rise. In addition, the complete mobile ordering and other membership systems further increase the customer's repeat purchase rate.</w:t>
      </w:r>
    </w:p>
    <w:p w14:paraId="18D93A28" w14:textId="35B69E2E"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lastRenderedPageBreak/>
        <w:t xml:space="preserve">5.2 </w:t>
      </w:r>
      <w:r w:rsidRPr="00FC52BD">
        <w:rPr>
          <w:rFonts w:ascii="Arial" w:hAnsi="Arial" w:cs="Arial"/>
          <w:b/>
          <w:sz w:val="28"/>
          <w:szCs w:val="28"/>
          <w:lang w:val="en-US"/>
        </w:rPr>
        <w:t>Weaknesses</w:t>
      </w:r>
    </w:p>
    <w:p w14:paraId="1841AFF5" w14:textId="27804460" w:rsidR="00D61AEF" w:rsidRDefault="0053573E" w:rsidP="00175F04">
      <w:pPr>
        <w:spacing w:line="360" w:lineRule="auto"/>
        <w:rPr>
          <w:rFonts w:ascii="Arial" w:hAnsi="Arial" w:cs="Arial" w:hint="eastAsia"/>
          <w:bCs/>
          <w:sz w:val="24"/>
          <w:szCs w:val="24"/>
          <w:lang w:val="en-US"/>
        </w:rPr>
      </w:pPr>
      <w:r w:rsidRPr="0053573E">
        <w:rPr>
          <w:rFonts w:ascii="Arial" w:hAnsi="Arial" w:cs="Arial"/>
          <w:bCs/>
          <w:sz w:val="24"/>
          <w:szCs w:val="24"/>
          <w:lang w:val="en-US"/>
        </w:rPr>
        <w:t>Despite its outstanding advantages, Greggs also has some shortcomings. Most of its traditional products are high in oil, salt and sugar. Although it has launched some vegetarian and low-fat options in recent years, the overall process of health transformation still requires time. Secondly, Greggs operates almost exclusively in the UK and lacks international business, which leads to highly concentrated business risks. If the UK market experiences fluctuations, the company has no other markets to disperse the pressure. Moreover, due to its reliance on a large number of physical stores and its own supply chain, the flexibility for asset adjustment is insufficient, making it difficult for it to transform quickly like a light-capital brand</w:t>
      </w:r>
      <w:r w:rsidR="001B36A8">
        <w:rPr>
          <w:rFonts w:ascii="Arial" w:hAnsi="Arial" w:cs="Arial"/>
          <w:bCs/>
          <w:sz w:val="24"/>
          <w:szCs w:val="24"/>
          <w:lang w:val="en-US"/>
        </w:rPr>
        <w:fldChar w:fldCharType="begin"/>
      </w:r>
      <w:r w:rsidR="001B36A8">
        <w:rPr>
          <w:rFonts w:ascii="Arial" w:hAnsi="Arial" w:cs="Arial"/>
          <w:bCs/>
          <w:sz w:val="24"/>
          <w:szCs w:val="24"/>
          <w:lang w:val="en-US"/>
        </w:rPr>
        <w:instrText xml:space="preserve"> ADDIN ZOTERO_ITEM CSL_CITATION {"citationID":"FT50Eyt4","properties":{"formattedCitation":"(Kariwala, 2026)","plainCitation":"(Kariwala, 2026)","noteIndex":0},"citationItems":[{"id":363,"uris":["http://zotero.org/users/18628635/items/ZV9MIFV5"],"itemData":{"id":363,"type":"post-weblog","abstract":"Learn how compliance and risk leaders manage asset risk, controls, and regulatory exposure across asset-heavy operations with real-time, audit-ready visibility.","container-title":"VComply","language":"en-US","note":"section: Risk Management","title":"Asset Risk Management for Regulated, Asset-Heavy Organizations (2026)","URL":"https://www.v-comply.com/blog/asset-risk-management-key-components/","author":[{"family":"Kariwala","given":"Harshvardhan"}],"accessed":{"date-parts":[["2026",3,18]]},"issued":{"date-parts":[["2026",2,23]]}}}],"schema":"https://github.com/citation-style-language/schema/raw/master/csl-citation.json"} </w:instrText>
      </w:r>
      <w:r w:rsidR="001B36A8">
        <w:rPr>
          <w:rFonts w:ascii="Arial" w:hAnsi="Arial" w:cs="Arial"/>
          <w:bCs/>
          <w:sz w:val="24"/>
          <w:szCs w:val="24"/>
          <w:lang w:val="en-US"/>
        </w:rPr>
        <w:fldChar w:fldCharType="separate"/>
      </w:r>
      <w:r w:rsidR="001B36A8">
        <w:rPr>
          <w:rFonts w:ascii="Arial" w:hAnsi="Arial" w:cs="Arial"/>
          <w:bCs/>
          <w:noProof/>
          <w:sz w:val="24"/>
          <w:szCs w:val="24"/>
          <w:lang w:val="en-US"/>
        </w:rPr>
        <w:t>(</w:t>
      </w:r>
      <w:proofErr w:type="spellStart"/>
      <w:r w:rsidR="001B36A8">
        <w:rPr>
          <w:rFonts w:ascii="Arial" w:hAnsi="Arial" w:cs="Arial"/>
          <w:bCs/>
          <w:noProof/>
          <w:sz w:val="24"/>
          <w:szCs w:val="24"/>
          <w:lang w:val="en-US"/>
        </w:rPr>
        <w:t>Kariwala</w:t>
      </w:r>
      <w:proofErr w:type="spellEnd"/>
      <w:r w:rsidR="001B36A8">
        <w:rPr>
          <w:rFonts w:ascii="Arial" w:hAnsi="Arial" w:cs="Arial"/>
          <w:bCs/>
          <w:noProof/>
          <w:sz w:val="24"/>
          <w:szCs w:val="24"/>
          <w:lang w:val="en-US"/>
        </w:rPr>
        <w:t>, 2026)</w:t>
      </w:r>
      <w:r w:rsidR="001B36A8">
        <w:rPr>
          <w:rFonts w:ascii="Arial" w:hAnsi="Arial" w:cs="Arial"/>
          <w:bCs/>
          <w:sz w:val="24"/>
          <w:szCs w:val="24"/>
          <w:lang w:val="en-US"/>
        </w:rPr>
        <w:fldChar w:fldCharType="end"/>
      </w:r>
      <w:r w:rsidRPr="0053573E">
        <w:rPr>
          <w:rFonts w:ascii="Arial" w:hAnsi="Arial" w:cs="Arial"/>
          <w:bCs/>
          <w:sz w:val="24"/>
          <w:szCs w:val="24"/>
          <w:lang w:val="en-US"/>
        </w:rPr>
        <w:t>.</w:t>
      </w:r>
    </w:p>
    <w:p w14:paraId="6F9F264E" w14:textId="77777777" w:rsidR="00D61AEF" w:rsidRDefault="00D61AEF" w:rsidP="00175F04">
      <w:pPr>
        <w:spacing w:line="360" w:lineRule="auto"/>
        <w:rPr>
          <w:rFonts w:ascii="Arial" w:hAnsi="Arial" w:cs="Arial"/>
          <w:bCs/>
          <w:sz w:val="24"/>
          <w:szCs w:val="24"/>
          <w:lang w:val="en-US"/>
        </w:rPr>
      </w:pPr>
    </w:p>
    <w:p w14:paraId="6098C1AF" w14:textId="2B0811C9"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5.3 </w:t>
      </w:r>
      <w:r w:rsidRPr="00FC52BD">
        <w:rPr>
          <w:rFonts w:ascii="Arial" w:hAnsi="Arial" w:cs="Arial"/>
          <w:b/>
          <w:sz w:val="28"/>
          <w:szCs w:val="28"/>
          <w:lang w:val="en-US"/>
        </w:rPr>
        <w:t>Opportunities</w:t>
      </w:r>
    </w:p>
    <w:p w14:paraId="3AC2C786" w14:textId="338EF066" w:rsidR="00D61AEF" w:rsidRDefault="008F4618" w:rsidP="002C1290">
      <w:pPr>
        <w:spacing w:line="360" w:lineRule="auto"/>
        <w:rPr>
          <w:rFonts w:ascii="Arial" w:hAnsi="Arial" w:cs="Arial" w:hint="eastAsia"/>
          <w:bCs/>
          <w:sz w:val="24"/>
          <w:szCs w:val="24"/>
          <w:lang w:val="en-US"/>
        </w:rPr>
      </w:pPr>
      <w:r w:rsidRPr="008F4618">
        <w:rPr>
          <w:rFonts w:ascii="Arial" w:hAnsi="Arial" w:cs="Arial"/>
          <w:bCs/>
          <w:sz w:val="24"/>
          <w:szCs w:val="24"/>
          <w:lang w:val="en-US"/>
        </w:rPr>
        <w:t>Greggs still has many development opportunities in the future. Firstly, due to the economic pressure in the UK, consumers are increasingly seeking value for money, and affordable fast food will continue to benefit</w:t>
      </w:r>
      <w:r w:rsidR="00245E8B">
        <w:rPr>
          <w:rFonts w:ascii="Arial" w:hAnsi="Arial" w:cs="Arial"/>
          <w:bCs/>
          <w:sz w:val="24"/>
          <w:szCs w:val="24"/>
          <w:lang w:val="en-US"/>
        </w:rPr>
        <w:fldChar w:fldCharType="begin"/>
      </w:r>
      <w:r w:rsidR="00245E8B">
        <w:rPr>
          <w:rFonts w:ascii="Arial" w:hAnsi="Arial" w:cs="Arial"/>
          <w:bCs/>
          <w:sz w:val="24"/>
          <w:szCs w:val="24"/>
          <w:lang w:val="en-US"/>
        </w:rPr>
        <w:instrText xml:space="preserve"> ADDIN ZOTERO_ITEM CSL_CITATION {"citationID":"sZ9iaM04","properties":{"formattedCitation":"(Titilope Tosin Adewale {\\i{}et al.}, 2024)","plainCitation":"(Titilope Tosin Adewale et al., 2024)","noteIndex":0},"citationItems":[{"id":366,"uris":["http://zotero.org/users/18628635/items/F7DYFDFB"],"itemData":{"id":366,"type":"article-journal","abstract":"The increasing emphasis on sustainability in global food and Fast-Moving Consumer Goods (FMCG) industries has prompted companies to seek innovative strategies for integrating sustainability without compromising costeffectiveness. This study proposes a comprehensive model that bridges the gap between sustainable practices and costefficiency in food and FMCG supply chains. The model emphasizes the adoption of circular economy principles, lean manufacturing, and green logistics to reduce waste, lower carbon emissions, and optimize resource use. It also highlights the role of digital technologies, such as blockchain for traceability and artificial intelligence (AI) for demand forecasting, to enhance supply chain transparency and efficiency. The framework incorporates supplier collaboration, emphasizing ethical sourcing and the use of renewable materials to align with both environmental goals and consumer expectations. Furthermore, it explores the importance of agile inventory management to minimize overproduction and reduce storage costs, which directly contributes to profitability. The economic feasibility of the model is examined through case studies demonstrating how businesses have successfully implemented sustainable practices without incurring excessive costs. A key focus of the study is balancing sustainability with cost-effectiveness by leveraging economies of scale, strategic partnerships, and technology-driven solutions. By doing so, companies can achieve a competitive advantage while meeting regulatory requirements and increasing consumer demand for eco-friendly products. The model also provides actionable insights for policymakers and industry stakeholders, offering guidelines for promoting sustainability across global supply chains in food and FMCG sectors. In conclusion, this research presents a scalable and practical model for integrating sustainability with cost-effectiveness in supply chains, providing a roadmap for companies to achieve long-term economic and environmental goals. The findings offer significant contributions to the ongoing discourse on sustainable supply chain management in the food and FMCG industries.","container-title":"Comprehensive Research and Reviews Journal","DOI":"10.57219/crrj.2024.2.1.0029","ISSN":"29613620","issue":"1","journalAbbreviation":"Compr. Res. Rev. J.","language":"en","page":"052-068","source":"DOI.org (Crossref)","title":"Integrating sustainability and cost-effectiveness in food and FMCG supply chains: A comprehensive model","title-short":"Integrating sustainability and cost-effectiveness in food and FMCG supply chains","volume":"2","author":[{"literal":"Titilope Tosin Adewale"},{"literal":"Nsisong Louis Eyo-Udo"},{"literal":"Adekunle Stephen Toromade"},{"literal":"Abbey Ngochindo Igwe"}],"issued":{"date-parts":[["2024",10,30]]}}}],"schema":"https://github.com/citation-style-language/schema/raw/master/csl-citation.json"} </w:instrText>
      </w:r>
      <w:r w:rsidR="00245E8B">
        <w:rPr>
          <w:rFonts w:ascii="Arial" w:hAnsi="Arial" w:cs="Arial"/>
          <w:bCs/>
          <w:sz w:val="24"/>
          <w:szCs w:val="24"/>
          <w:lang w:val="en-US"/>
        </w:rPr>
        <w:fldChar w:fldCharType="separate"/>
      </w:r>
      <w:r w:rsidR="00245E8B" w:rsidRPr="00245E8B">
        <w:rPr>
          <w:rFonts w:ascii="Arial" w:eastAsiaTheme="minorEastAsia" w:hAnsi="Arial" w:cs="Arial"/>
          <w:kern w:val="0"/>
          <w:sz w:val="24"/>
          <w:szCs w:val="24"/>
          <w:lang w:val="en-US"/>
          <w14:ligatures w14:val="standardContextual"/>
        </w:rPr>
        <w:t xml:space="preserve">(Titilope Tosin Adewale </w:t>
      </w:r>
      <w:r w:rsidR="00245E8B" w:rsidRPr="00245E8B">
        <w:rPr>
          <w:rFonts w:ascii="Arial" w:eastAsiaTheme="minorEastAsia" w:hAnsi="Arial" w:cs="Arial"/>
          <w:i/>
          <w:iCs/>
          <w:kern w:val="0"/>
          <w:sz w:val="24"/>
          <w:szCs w:val="24"/>
          <w:lang w:val="en-US"/>
          <w14:ligatures w14:val="standardContextual"/>
        </w:rPr>
        <w:t>et al.</w:t>
      </w:r>
      <w:r w:rsidR="00245E8B" w:rsidRPr="00245E8B">
        <w:rPr>
          <w:rFonts w:ascii="Arial" w:eastAsiaTheme="minorEastAsia" w:hAnsi="Arial" w:cs="Arial"/>
          <w:kern w:val="0"/>
          <w:sz w:val="24"/>
          <w:szCs w:val="24"/>
          <w:lang w:val="en-US"/>
          <w14:ligatures w14:val="standardContextual"/>
        </w:rPr>
        <w:t>, 2024)</w:t>
      </w:r>
      <w:r w:rsidR="00245E8B">
        <w:rPr>
          <w:rFonts w:ascii="Arial" w:hAnsi="Arial" w:cs="Arial"/>
          <w:bCs/>
          <w:sz w:val="24"/>
          <w:szCs w:val="24"/>
          <w:lang w:val="en-US"/>
        </w:rPr>
        <w:fldChar w:fldCharType="end"/>
      </w:r>
      <w:r w:rsidRPr="008F4618">
        <w:rPr>
          <w:rFonts w:ascii="Arial" w:hAnsi="Arial" w:cs="Arial"/>
          <w:bCs/>
          <w:sz w:val="24"/>
          <w:szCs w:val="24"/>
          <w:lang w:val="en-US"/>
        </w:rPr>
        <w:t xml:space="preserve">. Secondly, the trend of healthy eating is becoming </w:t>
      </w:r>
      <w:proofErr w:type="gramStart"/>
      <w:r w:rsidRPr="008F4618">
        <w:rPr>
          <w:rFonts w:ascii="Arial" w:hAnsi="Arial" w:cs="Arial"/>
          <w:bCs/>
          <w:sz w:val="24"/>
          <w:szCs w:val="24"/>
          <w:lang w:val="en-US"/>
        </w:rPr>
        <w:t>more and more</w:t>
      </w:r>
      <w:proofErr w:type="gramEnd"/>
      <w:r w:rsidRPr="008F4618">
        <w:rPr>
          <w:rFonts w:ascii="Arial" w:hAnsi="Arial" w:cs="Arial"/>
          <w:bCs/>
          <w:sz w:val="24"/>
          <w:szCs w:val="24"/>
          <w:lang w:val="en-US"/>
        </w:rPr>
        <w:t xml:space="preserve"> obvious. Greggs can continue to increase the proportion of healthy products and attract more customers who did not previously consume its products. Finally, adhering to trends such as eco-friendly packaging and low-carbon operations can not only meet policy requirements but also enhance the brand image</w:t>
      </w:r>
      <w:r w:rsidR="001E1ABF">
        <w:rPr>
          <w:rFonts w:ascii="Arial" w:hAnsi="Arial" w:cs="Arial"/>
          <w:bCs/>
          <w:sz w:val="24"/>
          <w:szCs w:val="24"/>
          <w:lang w:val="en-US"/>
        </w:rPr>
        <w:fldChar w:fldCharType="begin"/>
      </w:r>
      <w:r w:rsidR="0065437B">
        <w:rPr>
          <w:rFonts w:ascii="Arial" w:hAnsi="Arial" w:cs="Arial"/>
          <w:bCs/>
          <w:sz w:val="24"/>
          <w:szCs w:val="24"/>
          <w:lang w:val="en-US"/>
        </w:rPr>
        <w:instrText xml:space="preserve"> ADDIN ZOTERO_ITEM CSL_CITATION {"citationID":"RW4U7zKf","properties":{"formattedCitation":"({\\i{}Low Carbon Fuels, Feedstocks, and Energy Sources}, no date)","plainCitation":"(Low Carbon Fuels, Feedstocks, and Energy Sources, no date)","noteIndex":0},"citationItems":[{"id":367,"uris":["http://zotero.org/users/18628635/items/NEAL7TDT"],"itemData":{"id":367,"type":"webpage","abstract":"Low carbon fuels and feedstocks represent a key opportunity to increasing energy efficiency in the industrial sector.","container-title":"Energy.gov","language":"en","title":"Low Carbon Fuels, Feedstocks, and Energy Sources","URL":"https://www.energy.gov/cmei/ito/low-carbon-fuels-feedstocks-and-energy-sources","accessed":{"date-parts":[["2026",3,18]]}}}],"schema":"https://github.com/citation-style-language/schema/raw/master/csl-citation.json"} </w:instrText>
      </w:r>
      <w:r w:rsidR="001E1ABF">
        <w:rPr>
          <w:rFonts w:ascii="Arial" w:hAnsi="Arial" w:cs="Arial"/>
          <w:bCs/>
          <w:sz w:val="24"/>
          <w:szCs w:val="24"/>
          <w:lang w:val="en-US"/>
        </w:rPr>
        <w:fldChar w:fldCharType="separate"/>
      </w:r>
      <w:r w:rsidR="0065437B" w:rsidRPr="0065437B">
        <w:rPr>
          <w:rFonts w:ascii="Arial" w:eastAsiaTheme="minorEastAsia" w:hAnsi="Arial" w:cs="Arial"/>
          <w:kern w:val="0"/>
          <w:sz w:val="24"/>
          <w:szCs w:val="24"/>
          <w:lang w:val="en-US"/>
          <w14:ligatures w14:val="standardContextual"/>
        </w:rPr>
        <w:t>(</w:t>
      </w:r>
      <w:r w:rsidR="0065437B" w:rsidRPr="0065437B">
        <w:rPr>
          <w:rFonts w:ascii="Arial" w:eastAsiaTheme="minorEastAsia" w:hAnsi="Arial" w:cs="Arial"/>
          <w:i/>
          <w:iCs/>
          <w:kern w:val="0"/>
          <w:sz w:val="24"/>
          <w:szCs w:val="24"/>
          <w:lang w:val="en-US"/>
          <w14:ligatures w14:val="standardContextual"/>
        </w:rPr>
        <w:t>Low Carbon Fuels, Feedstocks, and Energy Sources</w:t>
      </w:r>
      <w:r w:rsidR="0065437B" w:rsidRPr="0065437B">
        <w:rPr>
          <w:rFonts w:ascii="Arial" w:eastAsiaTheme="minorEastAsia" w:hAnsi="Arial" w:cs="Arial"/>
          <w:kern w:val="0"/>
          <w:sz w:val="24"/>
          <w:szCs w:val="24"/>
          <w:lang w:val="en-US"/>
          <w14:ligatures w14:val="standardContextual"/>
        </w:rPr>
        <w:t>, no date)</w:t>
      </w:r>
      <w:r w:rsidR="001E1ABF">
        <w:rPr>
          <w:rFonts w:ascii="Arial" w:hAnsi="Arial" w:cs="Arial"/>
          <w:bCs/>
          <w:sz w:val="24"/>
          <w:szCs w:val="24"/>
          <w:lang w:val="en-US"/>
        </w:rPr>
        <w:fldChar w:fldCharType="end"/>
      </w:r>
      <w:r w:rsidRPr="008F4618">
        <w:rPr>
          <w:rFonts w:ascii="Arial" w:hAnsi="Arial" w:cs="Arial"/>
          <w:bCs/>
          <w:sz w:val="24"/>
          <w:szCs w:val="24"/>
          <w:lang w:val="en-US"/>
        </w:rPr>
        <w:t>.</w:t>
      </w:r>
    </w:p>
    <w:p w14:paraId="3EEBDB87" w14:textId="77777777" w:rsidR="00D61AEF" w:rsidRDefault="00D61AEF" w:rsidP="002C1290">
      <w:pPr>
        <w:spacing w:line="360" w:lineRule="auto"/>
        <w:rPr>
          <w:rFonts w:ascii="Arial" w:hAnsi="Arial" w:cs="Arial"/>
          <w:bCs/>
          <w:sz w:val="24"/>
          <w:szCs w:val="24"/>
          <w:lang w:val="en-US"/>
        </w:rPr>
      </w:pPr>
    </w:p>
    <w:p w14:paraId="5F4B3668" w14:textId="5D6D2330" w:rsidR="00175F04" w:rsidRPr="00FC52BD" w:rsidRDefault="00175F04" w:rsidP="002C1290">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5.4 </w:t>
      </w:r>
      <w:r w:rsidRPr="00FC52BD">
        <w:rPr>
          <w:rFonts w:ascii="Arial" w:hAnsi="Arial" w:cs="Arial"/>
          <w:b/>
          <w:sz w:val="28"/>
          <w:szCs w:val="28"/>
          <w:lang w:val="en-US"/>
        </w:rPr>
        <w:t>Threats</w:t>
      </w:r>
    </w:p>
    <w:p w14:paraId="2813FF04" w14:textId="73DAF417" w:rsidR="00D61AEF" w:rsidRDefault="000F0AD6" w:rsidP="00175F04">
      <w:pPr>
        <w:spacing w:line="360" w:lineRule="auto"/>
        <w:rPr>
          <w:rFonts w:ascii="Arial" w:hAnsi="Arial" w:cs="Arial" w:hint="eastAsia"/>
          <w:bCs/>
          <w:sz w:val="24"/>
          <w:szCs w:val="24"/>
          <w:lang w:val="en-US"/>
        </w:rPr>
      </w:pPr>
      <w:r w:rsidRPr="000F0AD6">
        <w:rPr>
          <w:rFonts w:ascii="Arial" w:hAnsi="Arial" w:cs="Arial"/>
          <w:bCs/>
          <w:sz w:val="24"/>
          <w:szCs w:val="24"/>
          <w:lang w:val="en-US"/>
        </w:rPr>
        <w:t>Greggs also faces external threats and operational risks. Firstly, various costs are constantly rising, and as it has a budget-friendly brand positioning, it is difficult to pass on the costs to consumers through price hikes, resulting in continuous pressure on profits. Secondly, the fast food industry is frequently engaged in price wars and the competition for market share is intense</w:t>
      </w:r>
      <w:r w:rsidR="00FE51E6">
        <w:rPr>
          <w:rFonts w:ascii="Arial" w:hAnsi="Arial" w:cs="Arial"/>
          <w:bCs/>
          <w:sz w:val="24"/>
          <w:szCs w:val="24"/>
          <w:lang w:val="en-US"/>
        </w:rPr>
        <w:fldChar w:fldCharType="begin"/>
      </w:r>
      <w:r w:rsidR="00FE51E6">
        <w:rPr>
          <w:rFonts w:ascii="Arial" w:hAnsi="Arial" w:cs="Arial"/>
          <w:bCs/>
          <w:sz w:val="24"/>
          <w:szCs w:val="24"/>
          <w:lang w:val="en-US"/>
        </w:rPr>
        <w:instrText xml:space="preserve"> ADDIN ZOTERO_ITEM CSL_CITATION {"citationID":"0Rh36Ehv","properties":{"formattedCitation":"({\\i{}What the fast food industry is telling us about the economy}, 2025)","plainCitation":"(What the fast food industry is telling us about the economy, 2025)","noteIndex":0},"citationItems":[{"id":369,"uris":["http://zotero.org/users/18628635/items/WAIP2CWP"],"itemData":{"id":369,"type":"webpage","abstract":"$18 'slop' bowls are out. Quarter-pounders are in.","container-title":"Newsweek","language":"en","note":"section: Politics","title":"What the fast food industry is telling us about the economy","URL":"https://www.newsweek.com/fast-food-bowls-mcdonalds-cava-chipotle-2113752","accessed":{"date-parts":[["2026",3,18]]},"issued":{"date-parts":[["2025",8,17]]}}}],"schema":"https://github.com/citation-style-language/schema/raw/master/csl-citation.json"} </w:instrText>
      </w:r>
      <w:r w:rsidR="00FE51E6">
        <w:rPr>
          <w:rFonts w:ascii="Arial" w:hAnsi="Arial" w:cs="Arial"/>
          <w:bCs/>
          <w:sz w:val="24"/>
          <w:szCs w:val="24"/>
          <w:lang w:val="en-US"/>
        </w:rPr>
        <w:fldChar w:fldCharType="separate"/>
      </w:r>
      <w:r w:rsidR="00FE51E6" w:rsidRPr="00FE51E6">
        <w:rPr>
          <w:rFonts w:ascii="Arial" w:eastAsiaTheme="minorEastAsia" w:hAnsi="Arial" w:cs="Arial"/>
          <w:kern w:val="0"/>
          <w:sz w:val="24"/>
          <w:szCs w:val="24"/>
          <w:lang w:val="en-US"/>
          <w14:ligatures w14:val="standardContextual"/>
        </w:rPr>
        <w:t>(</w:t>
      </w:r>
      <w:r w:rsidR="00FE51E6" w:rsidRPr="00FE51E6">
        <w:rPr>
          <w:rFonts w:ascii="Arial" w:eastAsiaTheme="minorEastAsia" w:hAnsi="Arial" w:cs="Arial"/>
          <w:i/>
          <w:iCs/>
          <w:kern w:val="0"/>
          <w:sz w:val="24"/>
          <w:szCs w:val="24"/>
          <w:lang w:val="en-US"/>
          <w14:ligatures w14:val="standardContextual"/>
        </w:rPr>
        <w:t xml:space="preserve">What the </w:t>
      </w:r>
      <w:r w:rsidR="00FE51E6" w:rsidRPr="00FE51E6">
        <w:rPr>
          <w:rFonts w:ascii="Arial" w:eastAsiaTheme="minorEastAsia" w:hAnsi="Arial" w:cs="Arial"/>
          <w:i/>
          <w:iCs/>
          <w:kern w:val="0"/>
          <w:sz w:val="24"/>
          <w:szCs w:val="24"/>
          <w:lang w:val="en-US"/>
          <w14:ligatures w14:val="standardContextual"/>
        </w:rPr>
        <w:lastRenderedPageBreak/>
        <w:t>fast food industry is telling us about the economy</w:t>
      </w:r>
      <w:r w:rsidR="00FE51E6" w:rsidRPr="00FE51E6">
        <w:rPr>
          <w:rFonts w:ascii="Arial" w:eastAsiaTheme="minorEastAsia" w:hAnsi="Arial" w:cs="Arial"/>
          <w:kern w:val="0"/>
          <w:sz w:val="24"/>
          <w:szCs w:val="24"/>
          <w:lang w:val="en-US"/>
          <w14:ligatures w14:val="standardContextual"/>
        </w:rPr>
        <w:t>, 2025)</w:t>
      </w:r>
      <w:r w:rsidR="00FE51E6">
        <w:rPr>
          <w:rFonts w:ascii="Arial" w:hAnsi="Arial" w:cs="Arial"/>
          <w:bCs/>
          <w:sz w:val="24"/>
          <w:szCs w:val="24"/>
          <w:lang w:val="en-US"/>
        </w:rPr>
        <w:fldChar w:fldCharType="end"/>
      </w:r>
      <w:r w:rsidRPr="000F0AD6">
        <w:rPr>
          <w:rFonts w:ascii="Arial" w:hAnsi="Arial" w:cs="Arial"/>
          <w:bCs/>
          <w:sz w:val="24"/>
          <w:szCs w:val="24"/>
          <w:lang w:val="en-US"/>
        </w:rPr>
        <w:t>. Finally, consumers with a stronger health awareness are being diverted by salads and homemade meals, which may have a long-term impact on Greggs' core customer base.</w:t>
      </w:r>
    </w:p>
    <w:p w14:paraId="67E6A53B" w14:textId="77777777" w:rsidR="00D61AEF" w:rsidRDefault="00D61AEF" w:rsidP="00175F04">
      <w:pPr>
        <w:spacing w:line="360" w:lineRule="auto"/>
        <w:rPr>
          <w:rFonts w:ascii="Arial" w:hAnsi="Arial" w:cs="Arial"/>
          <w:bCs/>
          <w:sz w:val="24"/>
          <w:szCs w:val="24"/>
          <w:lang w:val="en-US"/>
        </w:rPr>
      </w:pPr>
    </w:p>
    <w:p w14:paraId="637319D5" w14:textId="222B0835" w:rsidR="00175F04" w:rsidRPr="00FC52BD" w:rsidRDefault="00175F04" w:rsidP="00175F04">
      <w:pPr>
        <w:spacing w:line="360" w:lineRule="auto"/>
        <w:rPr>
          <w:rFonts w:ascii="Arial" w:hAnsi="Arial" w:cs="Arial" w:hint="eastAsia"/>
          <w:b/>
          <w:sz w:val="28"/>
          <w:szCs w:val="28"/>
          <w:lang w:val="en-US"/>
        </w:rPr>
      </w:pPr>
      <w:r w:rsidRPr="00FC52BD">
        <w:rPr>
          <w:rFonts w:ascii="Arial" w:hAnsi="Arial" w:cs="Arial" w:hint="eastAsia"/>
          <w:b/>
          <w:sz w:val="28"/>
          <w:szCs w:val="28"/>
          <w:lang w:val="en-US"/>
        </w:rPr>
        <w:t xml:space="preserve">5.5 </w:t>
      </w:r>
      <w:r w:rsidRPr="00FC52BD">
        <w:rPr>
          <w:rFonts w:ascii="Arial" w:hAnsi="Arial" w:cs="Arial"/>
          <w:b/>
          <w:sz w:val="28"/>
          <w:szCs w:val="28"/>
          <w:lang w:val="en-US"/>
        </w:rPr>
        <w:t>Interrelationship Analysis of SWOT Dimensions</w:t>
      </w:r>
    </w:p>
    <w:p w14:paraId="2A7F8A07" w14:textId="1A111AF2" w:rsidR="00D61AEF" w:rsidRDefault="00CA4381" w:rsidP="00175F04">
      <w:pPr>
        <w:spacing w:line="360" w:lineRule="auto"/>
        <w:rPr>
          <w:rFonts w:ascii="Arial" w:hAnsi="Arial" w:cs="Arial" w:hint="eastAsia"/>
          <w:bCs/>
          <w:sz w:val="24"/>
          <w:szCs w:val="24"/>
          <w:lang w:val="en-US"/>
        </w:rPr>
      </w:pPr>
      <w:r w:rsidRPr="00CA4381">
        <w:rPr>
          <w:rFonts w:ascii="Arial" w:hAnsi="Arial" w:cs="Arial"/>
          <w:bCs/>
          <w:sz w:val="24"/>
          <w:szCs w:val="24"/>
          <w:lang w:val="en-US"/>
        </w:rPr>
        <w:t>The advantages, disadvantages, opportunities, and threats of Greggs interact with each other. From the perspective of the combination of advantages and opportunities, Greggs can utilize its strong supply chain to accelerate the launch of healthy products and seize the market opportunities brought by the vegetarian trend. From the perspective of advantages in responding to threats, Greggs can use its strong supply chain cost control ability to counter inflation and use high brand loyalty to alleviate the pressure brought by the industry price war. From the perspective of opportunities to compensate for disadvantages, the trend of healthy consumption can drive Greggs to improve its product structure. The most important thing to note is the risk brought by the combination of disadvantages and threats. For example, insufficient healthiness may cause the brand to suffer negative evaluations, and at the same time, excessive cost pressure combined with the inability to easily raise prices will significantly reduce profits. Therefore, the strategic focus of Greggs in the future should be to leverage its advantages and seize the opportunities of the health transformation.</w:t>
      </w:r>
    </w:p>
    <w:p w14:paraId="7C572903" w14:textId="77777777" w:rsidR="00D61AEF" w:rsidRDefault="00D61AEF" w:rsidP="00175F04">
      <w:pPr>
        <w:spacing w:line="360" w:lineRule="auto"/>
        <w:rPr>
          <w:rFonts w:ascii="Arial" w:hAnsi="Arial" w:cs="Arial"/>
          <w:bCs/>
          <w:sz w:val="24"/>
          <w:szCs w:val="24"/>
          <w:lang w:val="en-US"/>
        </w:rPr>
      </w:pPr>
    </w:p>
    <w:p w14:paraId="51B2E95A" w14:textId="79DF0887" w:rsidR="00175F04" w:rsidRPr="00462CCC" w:rsidRDefault="00175F04" w:rsidP="00175F04">
      <w:pPr>
        <w:spacing w:line="360" w:lineRule="auto"/>
        <w:rPr>
          <w:rFonts w:ascii="Arial" w:hAnsi="Arial" w:cs="Arial" w:hint="eastAsia"/>
          <w:b/>
          <w:sz w:val="30"/>
          <w:szCs w:val="30"/>
          <w:lang w:val="en-US"/>
        </w:rPr>
      </w:pPr>
      <w:r w:rsidRPr="00462CCC">
        <w:rPr>
          <w:rFonts w:ascii="Arial" w:hAnsi="Arial" w:cs="Arial" w:hint="eastAsia"/>
          <w:b/>
          <w:sz w:val="30"/>
          <w:szCs w:val="30"/>
          <w:lang w:val="en-US"/>
        </w:rPr>
        <w:t>6.0 Conclusion</w:t>
      </w:r>
    </w:p>
    <w:p w14:paraId="7D7395FE" w14:textId="4AFC68CF" w:rsidR="00D61AEF" w:rsidRDefault="0067034E" w:rsidP="00175F04">
      <w:pPr>
        <w:spacing w:line="360" w:lineRule="auto"/>
        <w:rPr>
          <w:rFonts w:ascii="Arial" w:hAnsi="Arial" w:cs="Arial"/>
          <w:bCs/>
          <w:sz w:val="24"/>
          <w:szCs w:val="24"/>
          <w:lang w:val="en-US"/>
        </w:rPr>
      </w:pPr>
      <w:r w:rsidRPr="0067034E">
        <w:rPr>
          <w:rFonts w:ascii="Arial" w:hAnsi="Arial" w:cs="Arial"/>
          <w:bCs/>
          <w:sz w:val="24"/>
          <w:szCs w:val="24"/>
          <w:lang w:val="en-US"/>
        </w:rPr>
        <w:t xml:space="preserve">This report comprehensively analyzes the macro environment, industry competition, core resources, and overall strengths and weaknesses of Greggs. From the external environment perspective, the overall economic, social, and technological trends are favorable for Greggs. From the perspective of industry competition, although the market is highly competitive, Greggs has significant advantages in aspects such as brand and supply chain. New entrants and </w:t>
      </w:r>
      <w:r w:rsidRPr="0067034E">
        <w:rPr>
          <w:rFonts w:ascii="Arial" w:hAnsi="Arial" w:cs="Arial"/>
          <w:bCs/>
          <w:sz w:val="24"/>
          <w:szCs w:val="24"/>
          <w:lang w:val="en-US"/>
        </w:rPr>
        <w:lastRenderedPageBreak/>
        <w:t xml:space="preserve">substitutes are unable to shake its position. From the internal resource perspective, Greggs' store network has characteristics that are difficult to imitate. In summary, Greggs has prominent advantages. </w:t>
      </w:r>
      <w:proofErr w:type="gramStart"/>
      <w:r w:rsidRPr="0067034E">
        <w:rPr>
          <w:rFonts w:ascii="Arial" w:hAnsi="Arial" w:cs="Arial"/>
          <w:bCs/>
          <w:sz w:val="24"/>
          <w:szCs w:val="24"/>
          <w:lang w:val="en-US"/>
        </w:rPr>
        <w:t>As long as</w:t>
      </w:r>
      <w:proofErr w:type="gramEnd"/>
      <w:r w:rsidRPr="0067034E">
        <w:rPr>
          <w:rFonts w:ascii="Arial" w:hAnsi="Arial" w:cs="Arial"/>
          <w:bCs/>
          <w:sz w:val="24"/>
          <w:szCs w:val="24"/>
          <w:lang w:val="en-US"/>
        </w:rPr>
        <w:t xml:space="preserve"> it continues to promote sustainable development, control costs, and optimize product structure, it can maintain stable development in the future.</w:t>
      </w:r>
    </w:p>
    <w:p w14:paraId="0EAD9F70" w14:textId="77777777" w:rsidR="00D61AEF" w:rsidRDefault="00D61AEF" w:rsidP="00175F04">
      <w:pPr>
        <w:spacing w:line="360" w:lineRule="auto"/>
        <w:rPr>
          <w:rFonts w:ascii="Arial" w:hAnsi="Arial" w:cs="Arial"/>
          <w:bCs/>
          <w:sz w:val="24"/>
          <w:szCs w:val="24"/>
          <w:lang w:val="en-US"/>
        </w:rPr>
      </w:pPr>
    </w:p>
    <w:p w14:paraId="2C924CA9" w14:textId="77777777" w:rsidR="00D61AEF" w:rsidRDefault="00D61AEF" w:rsidP="00175F04">
      <w:pPr>
        <w:spacing w:line="360" w:lineRule="auto"/>
        <w:rPr>
          <w:rFonts w:ascii="Arial" w:hAnsi="Arial" w:cs="Arial"/>
          <w:bCs/>
          <w:sz w:val="24"/>
          <w:szCs w:val="24"/>
          <w:lang w:val="en-US"/>
        </w:rPr>
      </w:pPr>
    </w:p>
    <w:p w14:paraId="4BB201C6" w14:textId="77777777" w:rsidR="00C56904" w:rsidRDefault="00C56904" w:rsidP="00175F04">
      <w:pPr>
        <w:spacing w:line="360" w:lineRule="auto"/>
        <w:rPr>
          <w:rFonts w:ascii="Arial" w:hAnsi="Arial" w:cs="Arial"/>
          <w:b/>
          <w:sz w:val="30"/>
          <w:szCs w:val="30"/>
          <w:lang w:val="en-US"/>
        </w:rPr>
      </w:pPr>
    </w:p>
    <w:p w14:paraId="65D58AA5" w14:textId="77777777" w:rsidR="009724CD" w:rsidRDefault="009724CD" w:rsidP="00175F04">
      <w:pPr>
        <w:spacing w:line="360" w:lineRule="auto"/>
        <w:rPr>
          <w:rFonts w:ascii="Arial" w:hAnsi="Arial" w:cs="Arial"/>
          <w:b/>
          <w:sz w:val="30"/>
          <w:szCs w:val="30"/>
          <w:lang w:val="en-US"/>
        </w:rPr>
      </w:pPr>
    </w:p>
    <w:p w14:paraId="21B7D715" w14:textId="77777777" w:rsidR="009724CD" w:rsidRDefault="009724CD" w:rsidP="00175F04">
      <w:pPr>
        <w:spacing w:line="360" w:lineRule="auto"/>
        <w:rPr>
          <w:rFonts w:ascii="Arial" w:hAnsi="Arial" w:cs="Arial"/>
          <w:b/>
          <w:sz w:val="30"/>
          <w:szCs w:val="30"/>
          <w:lang w:val="en-US"/>
        </w:rPr>
      </w:pPr>
    </w:p>
    <w:p w14:paraId="697F9A6C" w14:textId="77777777" w:rsidR="009724CD" w:rsidRDefault="009724CD" w:rsidP="00175F04">
      <w:pPr>
        <w:spacing w:line="360" w:lineRule="auto"/>
        <w:rPr>
          <w:rFonts w:ascii="Arial" w:hAnsi="Arial" w:cs="Arial"/>
          <w:b/>
          <w:sz w:val="30"/>
          <w:szCs w:val="30"/>
          <w:lang w:val="en-US"/>
        </w:rPr>
      </w:pPr>
    </w:p>
    <w:p w14:paraId="36F8B55D" w14:textId="77777777" w:rsidR="009724CD" w:rsidRDefault="009724CD" w:rsidP="00175F04">
      <w:pPr>
        <w:spacing w:line="360" w:lineRule="auto"/>
        <w:rPr>
          <w:rFonts w:ascii="Arial" w:hAnsi="Arial" w:cs="Arial"/>
          <w:b/>
          <w:sz w:val="30"/>
          <w:szCs w:val="30"/>
          <w:lang w:val="en-US"/>
        </w:rPr>
      </w:pPr>
    </w:p>
    <w:p w14:paraId="3F18B3BF" w14:textId="77777777" w:rsidR="009724CD" w:rsidRDefault="009724CD" w:rsidP="00175F04">
      <w:pPr>
        <w:spacing w:line="360" w:lineRule="auto"/>
        <w:rPr>
          <w:rFonts w:ascii="Arial" w:hAnsi="Arial" w:cs="Arial"/>
          <w:b/>
          <w:sz w:val="30"/>
          <w:szCs w:val="30"/>
          <w:lang w:val="en-US"/>
        </w:rPr>
      </w:pPr>
    </w:p>
    <w:p w14:paraId="74408765" w14:textId="77777777" w:rsidR="009724CD" w:rsidRDefault="009724CD" w:rsidP="00175F04">
      <w:pPr>
        <w:spacing w:line="360" w:lineRule="auto"/>
        <w:rPr>
          <w:rFonts w:ascii="Arial" w:hAnsi="Arial" w:cs="Arial"/>
          <w:b/>
          <w:sz w:val="30"/>
          <w:szCs w:val="30"/>
          <w:lang w:val="en-US"/>
        </w:rPr>
      </w:pPr>
    </w:p>
    <w:p w14:paraId="43F3C582" w14:textId="77777777" w:rsidR="009724CD" w:rsidRDefault="009724CD" w:rsidP="00175F04">
      <w:pPr>
        <w:spacing w:line="360" w:lineRule="auto"/>
        <w:rPr>
          <w:rFonts w:ascii="Arial" w:hAnsi="Arial" w:cs="Arial"/>
          <w:b/>
          <w:sz w:val="30"/>
          <w:szCs w:val="30"/>
          <w:lang w:val="en-US"/>
        </w:rPr>
      </w:pPr>
    </w:p>
    <w:p w14:paraId="10F243F6" w14:textId="77777777" w:rsidR="009724CD" w:rsidRDefault="009724CD" w:rsidP="00175F04">
      <w:pPr>
        <w:spacing w:line="360" w:lineRule="auto"/>
        <w:rPr>
          <w:rFonts w:ascii="Arial" w:hAnsi="Arial" w:cs="Arial"/>
          <w:b/>
          <w:sz w:val="30"/>
          <w:szCs w:val="30"/>
          <w:lang w:val="en-US"/>
        </w:rPr>
      </w:pPr>
    </w:p>
    <w:p w14:paraId="00BFFE2D" w14:textId="77777777" w:rsidR="009724CD" w:rsidRDefault="009724CD" w:rsidP="00175F04">
      <w:pPr>
        <w:spacing w:line="360" w:lineRule="auto"/>
        <w:rPr>
          <w:rFonts w:ascii="Arial" w:hAnsi="Arial" w:cs="Arial"/>
          <w:b/>
          <w:sz w:val="30"/>
          <w:szCs w:val="30"/>
          <w:lang w:val="en-US"/>
        </w:rPr>
      </w:pPr>
    </w:p>
    <w:p w14:paraId="2AD9B03E" w14:textId="77777777" w:rsidR="009724CD" w:rsidRDefault="009724CD" w:rsidP="00175F04">
      <w:pPr>
        <w:spacing w:line="360" w:lineRule="auto"/>
        <w:rPr>
          <w:rFonts w:ascii="Arial" w:hAnsi="Arial" w:cs="Arial"/>
          <w:b/>
          <w:sz w:val="30"/>
          <w:szCs w:val="30"/>
          <w:lang w:val="en-US"/>
        </w:rPr>
      </w:pPr>
    </w:p>
    <w:p w14:paraId="63B88F3A" w14:textId="77777777" w:rsidR="009724CD" w:rsidRDefault="009724CD" w:rsidP="00175F04">
      <w:pPr>
        <w:spacing w:line="360" w:lineRule="auto"/>
        <w:rPr>
          <w:rFonts w:ascii="Arial" w:hAnsi="Arial" w:cs="Arial"/>
          <w:b/>
          <w:sz w:val="30"/>
          <w:szCs w:val="30"/>
          <w:lang w:val="en-US"/>
        </w:rPr>
      </w:pPr>
    </w:p>
    <w:p w14:paraId="66EDF7CB" w14:textId="77777777" w:rsidR="009724CD" w:rsidRDefault="009724CD" w:rsidP="00175F04">
      <w:pPr>
        <w:spacing w:line="360" w:lineRule="auto"/>
        <w:rPr>
          <w:rFonts w:ascii="Arial" w:hAnsi="Arial" w:cs="Arial"/>
          <w:b/>
          <w:sz w:val="30"/>
          <w:szCs w:val="30"/>
          <w:lang w:val="en-US"/>
        </w:rPr>
      </w:pPr>
    </w:p>
    <w:p w14:paraId="304E0087" w14:textId="77777777" w:rsidR="009724CD" w:rsidRDefault="009724CD" w:rsidP="00175F04">
      <w:pPr>
        <w:spacing w:line="360" w:lineRule="auto"/>
        <w:rPr>
          <w:rFonts w:ascii="Arial" w:hAnsi="Arial" w:cs="Arial"/>
          <w:b/>
          <w:sz w:val="30"/>
          <w:szCs w:val="30"/>
          <w:lang w:val="en-US"/>
        </w:rPr>
      </w:pPr>
    </w:p>
    <w:p w14:paraId="5E80A0C7" w14:textId="77777777" w:rsidR="009724CD" w:rsidRDefault="009724CD" w:rsidP="00175F04">
      <w:pPr>
        <w:spacing w:line="360" w:lineRule="auto"/>
        <w:rPr>
          <w:rFonts w:ascii="Arial" w:hAnsi="Arial" w:cs="Arial"/>
          <w:b/>
          <w:sz w:val="30"/>
          <w:szCs w:val="30"/>
          <w:lang w:val="en-US"/>
        </w:rPr>
      </w:pPr>
    </w:p>
    <w:p w14:paraId="5A5A2D73" w14:textId="77777777" w:rsidR="009724CD" w:rsidRDefault="009724CD" w:rsidP="00175F04">
      <w:pPr>
        <w:spacing w:line="360" w:lineRule="auto"/>
        <w:rPr>
          <w:rFonts w:ascii="Arial" w:hAnsi="Arial" w:cs="Arial"/>
          <w:b/>
          <w:sz w:val="30"/>
          <w:szCs w:val="30"/>
          <w:lang w:val="en-US"/>
        </w:rPr>
      </w:pPr>
    </w:p>
    <w:p w14:paraId="06894ECB" w14:textId="77777777" w:rsidR="009724CD" w:rsidRDefault="009724CD" w:rsidP="00175F04">
      <w:pPr>
        <w:spacing w:line="360" w:lineRule="auto"/>
        <w:rPr>
          <w:rFonts w:ascii="Arial" w:hAnsi="Arial" w:cs="Arial"/>
          <w:b/>
          <w:sz w:val="30"/>
          <w:szCs w:val="30"/>
          <w:lang w:val="en-US"/>
        </w:rPr>
      </w:pPr>
    </w:p>
    <w:p w14:paraId="57AF0DE4" w14:textId="508E84CB" w:rsidR="00175F04" w:rsidRPr="00462CCC" w:rsidRDefault="00175F04" w:rsidP="00175F04">
      <w:pPr>
        <w:spacing w:line="360" w:lineRule="auto"/>
        <w:rPr>
          <w:rFonts w:ascii="Arial" w:hAnsi="Arial" w:cs="Arial" w:hint="eastAsia"/>
          <w:b/>
          <w:sz w:val="30"/>
          <w:szCs w:val="30"/>
          <w:lang w:val="en-US"/>
        </w:rPr>
      </w:pPr>
      <w:r w:rsidRPr="00462CCC">
        <w:rPr>
          <w:rFonts w:ascii="Arial" w:hAnsi="Arial" w:cs="Arial" w:hint="eastAsia"/>
          <w:b/>
          <w:sz w:val="30"/>
          <w:szCs w:val="30"/>
          <w:lang w:val="en-US"/>
        </w:rPr>
        <w:lastRenderedPageBreak/>
        <w:t>References</w:t>
      </w:r>
    </w:p>
    <w:p w14:paraId="50ACFF00" w14:textId="77777777" w:rsidR="00FE51E6" w:rsidRPr="00FE51E6" w:rsidRDefault="00D87EEB" w:rsidP="00FE51E6">
      <w:pPr>
        <w:pStyle w:val="af1"/>
        <w:rPr>
          <w:rFonts w:ascii="Arial" w:hAnsi="Arial" w:cs="Arial"/>
          <w:sz w:val="24"/>
          <w:lang w:val="en-US"/>
        </w:rPr>
      </w:pPr>
      <w:r>
        <w:rPr>
          <w:rFonts w:ascii="Arial" w:hAnsi="Arial" w:cs="Arial"/>
          <w:bCs/>
          <w:lang w:val="en-US"/>
        </w:rPr>
        <w:fldChar w:fldCharType="begin"/>
      </w:r>
      <w:r>
        <w:rPr>
          <w:rFonts w:ascii="Arial" w:hAnsi="Arial" w:cs="Arial"/>
          <w:bCs/>
          <w:lang w:val="en-US"/>
        </w:rPr>
        <w:instrText xml:space="preserve"> ADDIN ZOTERO_BIBL {"uncited":[],"omitted":[],"custom":[]} CSL_BIBLIOGRAPHY </w:instrText>
      </w:r>
      <w:r>
        <w:rPr>
          <w:rFonts w:ascii="Arial" w:hAnsi="Arial" w:cs="Arial"/>
          <w:bCs/>
          <w:lang w:val="en-US"/>
        </w:rPr>
        <w:fldChar w:fldCharType="separate"/>
      </w:r>
      <w:r w:rsidR="00FE51E6" w:rsidRPr="00FE51E6">
        <w:rPr>
          <w:rFonts w:ascii="Arial" w:hAnsi="Arial" w:cs="Arial"/>
          <w:sz w:val="24"/>
          <w:lang w:val="en-US"/>
        </w:rPr>
        <w:t xml:space="preserve">Azevedo, I.M. (no date) ‘Comparing the Growth Strategies of Small vs. Large Companies in the </w:t>
      </w:r>
      <w:proofErr w:type="gramStart"/>
      <w:r w:rsidR="00FE51E6" w:rsidRPr="00FE51E6">
        <w:rPr>
          <w:rFonts w:ascii="Arial" w:hAnsi="Arial" w:cs="Arial"/>
          <w:sz w:val="24"/>
          <w:lang w:val="en-US"/>
        </w:rPr>
        <w:t>Fast Food</w:t>
      </w:r>
      <w:proofErr w:type="gramEnd"/>
      <w:r w:rsidR="00FE51E6" w:rsidRPr="00FE51E6">
        <w:rPr>
          <w:rFonts w:ascii="Arial" w:hAnsi="Arial" w:cs="Arial"/>
          <w:sz w:val="24"/>
          <w:lang w:val="en-US"/>
        </w:rPr>
        <w:t xml:space="preserve"> Restaurant Industry’.</w:t>
      </w:r>
    </w:p>
    <w:p w14:paraId="17BF7E31" w14:textId="5ABD610A"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‘Bargaining Power of Buyers’ (no date) </w:t>
      </w:r>
      <w:r w:rsidRPr="00FE51E6">
        <w:rPr>
          <w:rFonts w:ascii="Arial" w:hAnsi="Arial" w:cs="Arial"/>
          <w:i/>
          <w:iCs/>
          <w:sz w:val="24"/>
          <w:lang w:val="en-US"/>
        </w:rPr>
        <w:t>Corporate Finance Institute</w:t>
      </w:r>
      <w:r w:rsidRPr="00FE51E6">
        <w:rPr>
          <w:rFonts w:ascii="Arial" w:hAnsi="Arial" w:cs="Arial"/>
          <w:sz w:val="24"/>
          <w:lang w:val="en-US"/>
        </w:rPr>
        <w:t xml:space="preserve">. Available at: https://corporatefinanceinstitute.com/resources/management/bargaining-power-of-buyers/ (Accessed: </w:t>
      </w:r>
      <w:r w:rsidR="002068D0">
        <w:rPr>
          <w:rFonts w:ascii="Arial" w:hAnsi="Arial" w:cs="Arial" w:hint="eastAsia"/>
          <w:sz w:val="24"/>
          <w:lang w:val="en-US"/>
        </w:rPr>
        <w:t>7</w:t>
      </w:r>
      <w:r w:rsidRPr="00FE51E6">
        <w:rPr>
          <w:rFonts w:ascii="Arial" w:hAnsi="Arial" w:cs="Arial"/>
          <w:sz w:val="24"/>
          <w:lang w:val="en-US"/>
        </w:rPr>
        <w:t xml:space="preserve"> March 2026).</w:t>
      </w:r>
    </w:p>
    <w:p w14:paraId="2858D374" w14:textId="7891B0BA"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‘Bargaining Power of Suppliers’ (no date) </w:t>
      </w:r>
      <w:r w:rsidRPr="00FE51E6">
        <w:rPr>
          <w:rFonts w:ascii="Arial" w:hAnsi="Arial" w:cs="Arial"/>
          <w:i/>
          <w:iCs/>
          <w:sz w:val="24"/>
          <w:lang w:val="en-US"/>
        </w:rPr>
        <w:t>Corporate Finance Institute</w:t>
      </w:r>
      <w:r w:rsidRPr="00FE51E6">
        <w:rPr>
          <w:rFonts w:ascii="Arial" w:hAnsi="Arial" w:cs="Arial"/>
          <w:sz w:val="24"/>
          <w:lang w:val="en-US"/>
        </w:rPr>
        <w:t xml:space="preserve">. Available at: https://corporatefinanceinstitute.com/resources/management/bargaining-power-of-suppliers/ (Accessed: </w:t>
      </w:r>
      <w:r w:rsidR="002068D0">
        <w:rPr>
          <w:rFonts w:ascii="Arial" w:hAnsi="Arial" w:cs="Arial" w:hint="eastAsia"/>
          <w:sz w:val="24"/>
          <w:lang w:val="en-US"/>
        </w:rPr>
        <w:t>7</w:t>
      </w:r>
      <w:r w:rsidRPr="00FE51E6">
        <w:rPr>
          <w:rFonts w:ascii="Arial" w:hAnsi="Arial" w:cs="Arial"/>
          <w:sz w:val="24"/>
          <w:lang w:val="en-US"/>
        </w:rPr>
        <w:t xml:space="preserve"> March 2026).</w:t>
      </w:r>
    </w:p>
    <w:p w14:paraId="72B4BEB6" w14:textId="77777777" w:rsidR="00FE51E6" w:rsidRPr="00FE51E6" w:rsidRDefault="00FE51E6" w:rsidP="00FE51E6">
      <w:pPr>
        <w:pStyle w:val="af1"/>
        <w:rPr>
          <w:rFonts w:ascii="Arial" w:hAnsi="Arial" w:cs="Arial"/>
          <w:sz w:val="24"/>
          <w:lang w:val="en-US"/>
        </w:rPr>
      </w:pPr>
      <w:proofErr w:type="spellStart"/>
      <w:r w:rsidRPr="00FE51E6">
        <w:rPr>
          <w:rFonts w:ascii="Arial" w:hAnsi="Arial" w:cs="Arial"/>
          <w:sz w:val="24"/>
          <w:lang w:val="en-US"/>
        </w:rPr>
        <w:t>Buigut</w:t>
      </w:r>
      <w:proofErr w:type="spellEnd"/>
      <w:r w:rsidRPr="00FE51E6">
        <w:rPr>
          <w:rFonts w:ascii="Arial" w:hAnsi="Arial" w:cs="Arial"/>
          <w:sz w:val="24"/>
          <w:lang w:val="en-US"/>
        </w:rPr>
        <w:t xml:space="preserve">, S. and </w:t>
      </w:r>
      <w:proofErr w:type="spellStart"/>
      <w:r w:rsidRPr="00FE51E6">
        <w:rPr>
          <w:rFonts w:ascii="Arial" w:hAnsi="Arial" w:cs="Arial"/>
          <w:sz w:val="24"/>
          <w:lang w:val="en-US"/>
        </w:rPr>
        <w:t>Kapar</w:t>
      </w:r>
      <w:proofErr w:type="spellEnd"/>
      <w:r w:rsidRPr="00FE51E6">
        <w:rPr>
          <w:rFonts w:ascii="Arial" w:hAnsi="Arial" w:cs="Arial"/>
          <w:sz w:val="24"/>
          <w:lang w:val="en-US"/>
        </w:rPr>
        <w:t xml:space="preserve">, B. (2023) ‘How did Brexit impact EU trade? Evidence from real data’, </w:t>
      </w:r>
      <w:r w:rsidRPr="00FE51E6">
        <w:rPr>
          <w:rFonts w:ascii="Arial" w:hAnsi="Arial" w:cs="Arial"/>
          <w:i/>
          <w:iCs/>
          <w:sz w:val="24"/>
          <w:lang w:val="en-US"/>
        </w:rPr>
        <w:t>The World Economy</w:t>
      </w:r>
      <w:r w:rsidRPr="00FE51E6">
        <w:rPr>
          <w:rFonts w:ascii="Arial" w:hAnsi="Arial" w:cs="Arial"/>
          <w:sz w:val="24"/>
          <w:lang w:val="en-US"/>
        </w:rPr>
        <w:t>, 46(6), pp. 1566–1581. Available at: https://doi.org/10.1111/twec.13419.</w:t>
      </w:r>
    </w:p>
    <w:p w14:paraId="1B054774" w14:textId="77777777" w:rsidR="00FE51E6" w:rsidRPr="00FE51E6" w:rsidRDefault="00FE51E6" w:rsidP="00FE51E6">
      <w:pPr>
        <w:pStyle w:val="af1"/>
        <w:rPr>
          <w:rFonts w:ascii="Arial" w:hAnsi="Arial" w:cs="Arial"/>
          <w:sz w:val="24"/>
          <w:lang w:val="en-US"/>
        </w:rPr>
      </w:pPr>
      <w:proofErr w:type="spellStart"/>
      <w:r w:rsidRPr="00FE51E6">
        <w:rPr>
          <w:rFonts w:ascii="Arial" w:hAnsi="Arial" w:cs="Arial"/>
          <w:sz w:val="24"/>
          <w:lang w:val="en-US"/>
        </w:rPr>
        <w:t>ffdevteam</w:t>
      </w:r>
      <w:proofErr w:type="spellEnd"/>
      <w:r w:rsidRPr="00FE51E6">
        <w:rPr>
          <w:rFonts w:ascii="Arial" w:hAnsi="Arial" w:cs="Arial"/>
          <w:sz w:val="24"/>
          <w:lang w:val="en-US"/>
        </w:rPr>
        <w:t xml:space="preserve"> (2025) ‘CCA Environmental: 2025 UK Environmental Policy Changes Explained’, </w:t>
      </w:r>
      <w:r w:rsidRPr="00FE51E6">
        <w:rPr>
          <w:rFonts w:ascii="Arial" w:hAnsi="Arial" w:cs="Arial"/>
          <w:i/>
          <w:iCs/>
          <w:sz w:val="24"/>
          <w:lang w:val="en-US"/>
        </w:rPr>
        <w:t>CCA Environmental Ltd</w:t>
      </w:r>
      <w:r w:rsidRPr="00FE51E6">
        <w:rPr>
          <w:rFonts w:ascii="Arial" w:hAnsi="Arial" w:cs="Arial"/>
          <w:sz w:val="24"/>
          <w:lang w:val="en-US"/>
        </w:rPr>
        <w:t>, 25 March. Available at: https://cca-ltd.uk.com/navigating-the-uks-2025-environmental-policy-updates-key-changes-and-implications-for-businesses/ (Accessed: 18 March 2026).</w:t>
      </w:r>
    </w:p>
    <w:p w14:paraId="3492DFDE" w14:textId="30D562D1" w:rsidR="00FE51E6" w:rsidRPr="00FE51E6" w:rsidRDefault="00FE51E6" w:rsidP="00FE51E6">
      <w:pPr>
        <w:pStyle w:val="af1"/>
        <w:rPr>
          <w:rFonts w:ascii="Arial" w:hAnsi="Arial" w:cs="Arial"/>
          <w:sz w:val="24"/>
          <w:lang w:val="en-US"/>
        </w:rPr>
      </w:pPr>
      <w:r w:rsidRPr="00FE51E6">
        <w:rPr>
          <w:rFonts w:ascii="Arial" w:hAnsi="Arial" w:cs="Arial"/>
          <w:i/>
          <w:iCs/>
          <w:sz w:val="24"/>
          <w:lang w:val="en-US"/>
        </w:rPr>
        <w:t>Food safety - your responsibilities</w:t>
      </w:r>
      <w:r w:rsidRPr="00FE51E6">
        <w:rPr>
          <w:rFonts w:ascii="Arial" w:hAnsi="Arial" w:cs="Arial"/>
          <w:sz w:val="24"/>
          <w:lang w:val="en-US"/>
        </w:rPr>
        <w:t xml:space="preserve"> (no date) </w:t>
      </w:r>
      <w:r w:rsidRPr="00FE51E6">
        <w:rPr>
          <w:rFonts w:ascii="Arial" w:hAnsi="Arial" w:cs="Arial"/>
          <w:i/>
          <w:iCs/>
          <w:sz w:val="24"/>
          <w:lang w:val="en-US"/>
        </w:rPr>
        <w:t>GOV.UK</w:t>
      </w:r>
      <w:r w:rsidRPr="00FE51E6">
        <w:rPr>
          <w:rFonts w:ascii="Arial" w:hAnsi="Arial" w:cs="Arial"/>
          <w:sz w:val="24"/>
          <w:lang w:val="en-US"/>
        </w:rPr>
        <w:t xml:space="preserve">. Available at: https://www.gov.uk/food-safety-your-responsibilities (Accessed: </w:t>
      </w:r>
      <w:r w:rsidR="008335E1">
        <w:rPr>
          <w:rFonts w:ascii="Arial" w:hAnsi="Arial" w:cs="Arial" w:hint="eastAsia"/>
          <w:sz w:val="24"/>
          <w:lang w:val="en-US"/>
        </w:rPr>
        <w:t>7</w:t>
      </w:r>
      <w:r w:rsidRPr="00FE51E6">
        <w:rPr>
          <w:rFonts w:ascii="Arial" w:hAnsi="Arial" w:cs="Arial"/>
          <w:sz w:val="24"/>
          <w:lang w:val="en-US"/>
        </w:rPr>
        <w:t xml:space="preserve"> March 2026).</w:t>
      </w:r>
    </w:p>
    <w:p w14:paraId="01A3205E" w14:textId="55F762A0" w:rsidR="00FE51E6" w:rsidRPr="00FE51E6" w:rsidRDefault="00FE51E6" w:rsidP="00FE51E6">
      <w:pPr>
        <w:pStyle w:val="af1"/>
        <w:rPr>
          <w:rFonts w:ascii="Arial" w:hAnsi="Arial" w:cs="Arial"/>
          <w:sz w:val="24"/>
          <w:lang w:val="en-US"/>
        </w:rPr>
      </w:pPr>
      <w:r w:rsidRPr="00FE51E6">
        <w:rPr>
          <w:rFonts w:ascii="Arial" w:hAnsi="Arial" w:cs="Arial"/>
          <w:i/>
          <w:iCs/>
          <w:sz w:val="24"/>
          <w:lang w:val="en-US"/>
        </w:rPr>
        <w:t>Greggs Corporate | About us</w:t>
      </w:r>
      <w:r w:rsidRPr="00FE51E6">
        <w:rPr>
          <w:rFonts w:ascii="Arial" w:hAnsi="Arial" w:cs="Arial"/>
          <w:sz w:val="24"/>
          <w:lang w:val="en-US"/>
        </w:rPr>
        <w:t xml:space="preserve"> (no date). Available at: https://corporate.greggs.co.uk/about-us (Accessed: </w:t>
      </w:r>
      <w:r w:rsidR="008335E1">
        <w:rPr>
          <w:rFonts w:ascii="Arial" w:hAnsi="Arial" w:cs="Arial" w:hint="eastAsia"/>
          <w:sz w:val="24"/>
          <w:lang w:val="en-US"/>
        </w:rPr>
        <w:t>5</w:t>
      </w:r>
      <w:r w:rsidRPr="00FE51E6">
        <w:rPr>
          <w:rFonts w:ascii="Arial" w:hAnsi="Arial" w:cs="Arial"/>
          <w:sz w:val="24"/>
          <w:lang w:val="en-US"/>
        </w:rPr>
        <w:t xml:space="preserve"> March 2026).</w:t>
      </w:r>
    </w:p>
    <w:p w14:paraId="6A1D6C05" w14:textId="2DEF006E"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Gupta, D. (2023) ‘What Is Business Process Standardization? (+Benefits, Examples)’, </w:t>
      </w:r>
      <w:r w:rsidRPr="00FE51E6">
        <w:rPr>
          <w:rFonts w:ascii="Arial" w:hAnsi="Arial" w:cs="Arial"/>
          <w:i/>
          <w:iCs/>
          <w:sz w:val="24"/>
          <w:lang w:val="en-US"/>
        </w:rPr>
        <w:t xml:space="preserve">The </w:t>
      </w:r>
      <w:proofErr w:type="spellStart"/>
      <w:r w:rsidRPr="00FE51E6">
        <w:rPr>
          <w:rFonts w:ascii="Arial" w:hAnsi="Arial" w:cs="Arial"/>
          <w:i/>
          <w:iCs/>
          <w:sz w:val="24"/>
          <w:lang w:val="en-US"/>
        </w:rPr>
        <w:t>Whatfix</w:t>
      </w:r>
      <w:proofErr w:type="spellEnd"/>
      <w:r w:rsidRPr="00FE51E6">
        <w:rPr>
          <w:rFonts w:ascii="Arial" w:hAnsi="Arial" w:cs="Arial"/>
          <w:i/>
          <w:iCs/>
          <w:sz w:val="24"/>
          <w:lang w:val="en-US"/>
        </w:rPr>
        <w:t xml:space="preserve"> Blog | Drive Digital Adoption</w:t>
      </w:r>
      <w:r w:rsidRPr="00FE51E6">
        <w:rPr>
          <w:rFonts w:ascii="Arial" w:hAnsi="Arial" w:cs="Arial"/>
          <w:sz w:val="24"/>
          <w:lang w:val="en-US"/>
        </w:rPr>
        <w:t xml:space="preserve">, 28 September. Available at: https://whatfix.com/blog/process-standardization/ (Accessed: </w:t>
      </w:r>
      <w:r w:rsidR="008335E1">
        <w:rPr>
          <w:rFonts w:ascii="Arial" w:hAnsi="Arial" w:cs="Arial" w:hint="eastAsia"/>
          <w:sz w:val="24"/>
          <w:lang w:val="en-US"/>
        </w:rPr>
        <w:t>7</w:t>
      </w:r>
      <w:r w:rsidRPr="00FE51E6">
        <w:rPr>
          <w:rFonts w:ascii="Arial" w:hAnsi="Arial" w:cs="Arial"/>
          <w:sz w:val="24"/>
          <w:lang w:val="en-US"/>
        </w:rPr>
        <w:t xml:space="preserve"> March 2026).</w:t>
      </w:r>
    </w:p>
    <w:p w14:paraId="05C5ECAA" w14:textId="77777777" w:rsidR="00FE51E6" w:rsidRPr="00FE51E6" w:rsidRDefault="00FE51E6" w:rsidP="00FE51E6">
      <w:pPr>
        <w:pStyle w:val="af1"/>
        <w:rPr>
          <w:rFonts w:ascii="Arial" w:hAnsi="Arial" w:cs="Arial"/>
          <w:sz w:val="24"/>
          <w:lang w:val="en-US"/>
        </w:rPr>
      </w:pPr>
      <w:proofErr w:type="spellStart"/>
      <w:r w:rsidRPr="00FE51E6">
        <w:rPr>
          <w:rFonts w:ascii="Arial" w:hAnsi="Arial" w:cs="Arial"/>
          <w:sz w:val="24"/>
          <w:lang w:val="en-US"/>
        </w:rPr>
        <w:t>Iyelolu</w:t>
      </w:r>
      <w:proofErr w:type="spellEnd"/>
      <w:r w:rsidRPr="00FE51E6">
        <w:rPr>
          <w:rFonts w:ascii="Arial" w:hAnsi="Arial" w:cs="Arial"/>
          <w:sz w:val="24"/>
          <w:lang w:val="en-US"/>
        </w:rPr>
        <w:t xml:space="preserve">, A., Idemudia and </w:t>
      </w:r>
      <w:proofErr w:type="spellStart"/>
      <w:r w:rsidRPr="00FE51E6">
        <w:rPr>
          <w:rFonts w:ascii="Arial" w:hAnsi="Arial" w:cs="Arial"/>
          <w:sz w:val="24"/>
          <w:lang w:val="en-US"/>
        </w:rPr>
        <w:t>Ijomah</w:t>
      </w:r>
      <w:proofErr w:type="spellEnd"/>
      <w:r w:rsidRPr="00FE51E6">
        <w:rPr>
          <w:rFonts w:ascii="Arial" w:hAnsi="Arial" w:cs="Arial"/>
          <w:sz w:val="24"/>
          <w:lang w:val="en-US"/>
        </w:rPr>
        <w:t>, T. (2024) ‘Exploring the relationship between sustainable business practices and increased brand loyalty’, pp. 2463–2475.</w:t>
      </w:r>
    </w:p>
    <w:p w14:paraId="1514E378" w14:textId="77777777" w:rsidR="00FE51E6" w:rsidRPr="00FE51E6" w:rsidRDefault="00FE51E6" w:rsidP="00FE51E6">
      <w:pPr>
        <w:pStyle w:val="af1"/>
        <w:rPr>
          <w:rFonts w:ascii="Arial" w:hAnsi="Arial" w:cs="Arial"/>
          <w:sz w:val="24"/>
          <w:lang w:val="en-US"/>
        </w:rPr>
      </w:pPr>
      <w:proofErr w:type="spellStart"/>
      <w:r w:rsidRPr="00FE51E6">
        <w:rPr>
          <w:rFonts w:ascii="Arial" w:hAnsi="Arial" w:cs="Arial"/>
          <w:sz w:val="24"/>
          <w:lang w:val="en-US"/>
        </w:rPr>
        <w:t>Karaboga</w:t>
      </w:r>
      <w:proofErr w:type="spellEnd"/>
      <w:r w:rsidRPr="00FE51E6">
        <w:rPr>
          <w:rFonts w:ascii="Arial" w:hAnsi="Arial" w:cs="Arial"/>
          <w:sz w:val="24"/>
          <w:lang w:val="en-US"/>
        </w:rPr>
        <w:t xml:space="preserve">, T. </w:t>
      </w:r>
      <w:r w:rsidRPr="00FE51E6">
        <w:rPr>
          <w:rFonts w:ascii="Arial" w:hAnsi="Arial" w:cs="Arial"/>
          <w:i/>
          <w:iCs/>
          <w:sz w:val="24"/>
          <w:lang w:val="en-US"/>
        </w:rPr>
        <w:t>et al.</w:t>
      </w:r>
      <w:r w:rsidRPr="00FE51E6">
        <w:rPr>
          <w:rFonts w:ascii="Arial" w:hAnsi="Arial" w:cs="Arial"/>
          <w:sz w:val="24"/>
          <w:lang w:val="en-US"/>
        </w:rPr>
        <w:t xml:space="preserve"> (2023) ‘Big data analytics management capability and firm performance: the mediating role of data-driven culture’, </w:t>
      </w:r>
      <w:r w:rsidRPr="00FE51E6">
        <w:rPr>
          <w:rFonts w:ascii="Arial" w:hAnsi="Arial" w:cs="Arial"/>
          <w:i/>
          <w:iCs/>
          <w:sz w:val="24"/>
          <w:lang w:val="en-US"/>
        </w:rPr>
        <w:t>Review of Managerial Science</w:t>
      </w:r>
      <w:r w:rsidRPr="00FE51E6">
        <w:rPr>
          <w:rFonts w:ascii="Arial" w:hAnsi="Arial" w:cs="Arial"/>
          <w:sz w:val="24"/>
          <w:lang w:val="en-US"/>
        </w:rPr>
        <w:t>, 17(8), pp. 2655–2684. Available at: https://doi.org/10.1007/s11846-022-00596-8.</w:t>
      </w:r>
    </w:p>
    <w:p w14:paraId="5D671E6D" w14:textId="21E6EA3A" w:rsidR="00FE51E6" w:rsidRPr="00FE51E6" w:rsidRDefault="00FE51E6" w:rsidP="00FE51E6">
      <w:pPr>
        <w:pStyle w:val="af1"/>
        <w:rPr>
          <w:rFonts w:ascii="Arial" w:hAnsi="Arial" w:cs="Arial"/>
          <w:sz w:val="24"/>
          <w:lang w:val="en-US"/>
        </w:rPr>
      </w:pPr>
      <w:proofErr w:type="spellStart"/>
      <w:r w:rsidRPr="00FE51E6">
        <w:rPr>
          <w:rFonts w:ascii="Arial" w:hAnsi="Arial" w:cs="Arial"/>
          <w:sz w:val="24"/>
          <w:lang w:val="en-US"/>
        </w:rPr>
        <w:t>Kariwala</w:t>
      </w:r>
      <w:proofErr w:type="spellEnd"/>
      <w:r w:rsidRPr="00FE51E6">
        <w:rPr>
          <w:rFonts w:ascii="Arial" w:hAnsi="Arial" w:cs="Arial"/>
          <w:sz w:val="24"/>
          <w:lang w:val="en-US"/>
        </w:rPr>
        <w:t xml:space="preserve">, H. (2026) ‘Asset Risk Management for Regulated, Asset-Heavy Organizations (2026)’, </w:t>
      </w:r>
      <w:proofErr w:type="spellStart"/>
      <w:r w:rsidRPr="00FE51E6">
        <w:rPr>
          <w:rFonts w:ascii="Arial" w:hAnsi="Arial" w:cs="Arial"/>
          <w:i/>
          <w:iCs/>
          <w:sz w:val="24"/>
          <w:lang w:val="en-US"/>
        </w:rPr>
        <w:t>VComply</w:t>
      </w:r>
      <w:proofErr w:type="spellEnd"/>
      <w:r w:rsidRPr="00FE51E6">
        <w:rPr>
          <w:rFonts w:ascii="Arial" w:hAnsi="Arial" w:cs="Arial"/>
          <w:sz w:val="24"/>
          <w:lang w:val="en-US"/>
        </w:rPr>
        <w:t xml:space="preserve">, 23 February. Available at: https://www.v-comply.com/blog/asset-risk-management-key-components/ (Accessed: </w:t>
      </w:r>
      <w:r w:rsidR="008335E1">
        <w:rPr>
          <w:rFonts w:ascii="Arial" w:hAnsi="Arial" w:cs="Arial" w:hint="eastAsia"/>
          <w:sz w:val="24"/>
          <w:lang w:val="en-US"/>
        </w:rPr>
        <w:t>7</w:t>
      </w:r>
      <w:r w:rsidRPr="00FE51E6">
        <w:rPr>
          <w:rFonts w:ascii="Arial" w:hAnsi="Arial" w:cs="Arial"/>
          <w:sz w:val="24"/>
          <w:lang w:val="en-US"/>
        </w:rPr>
        <w:t xml:space="preserve"> March 2026).</w:t>
      </w:r>
    </w:p>
    <w:p w14:paraId="58071F67" w14:textId="77777777" w:rsidR="00FE51E6" w:rsidRPr="00FE51E6" w:rsidRDefault="00FE51E6" w:rsidP="00FE51E6">
      <w:pPr>
        <w:pStyle w:val="af1"/>
        <w:rPr>
          <w:rFonts w:ascii="Arial" w:hAnsi="Arial" w:cs="Arial"/>
          <w:sz w:val="24"/>
          <w:lang w:val="en-US"/>
        </w:rPr>
      </w:pPr>
      <w:proofErr w:type="spellStart"/>
      <w:r w:rsidRPr="00FE51E6">
        <w:rPr>
          <w:rFonts w:ascii="Arial" w:hAnsi="Arial" w:cs="Arial"/>
          <w:sz w:val="24"/>
          <w:lang w:val="en-US"/>
        </w:rPr>
        <w:t>Kinawy</w:t>
      </w:r>
      <w:proofErr w:type="spellEnd"/>
      <w:r w:rsidRPr="00FE51E6">
        <w:rPr>
          <w:rFonts w:ascii="Arial" w:hAnsi="Arial" w:cs="Arial"/>
          <w:sz w:val="24"/>
          <w:lang w:val="en-US"/>
        </w:rPr>
        <w:t xml:space="preserve">, R.N. (2025) ‘Unraveling consumer behavior: Exploring the influence of </w:t>
      </w:r>
      <w:r w:rsidRPr="00FE51E6">
        <w:rPr>
          <w:rFonts w:ascii="Arial" w:hAnsi="Arial" w:cs="Arial"/>
          <w:sz w:val="24"/>
          <w:lang w:val="en-US"/>
        </w:rPr>
        <w:lastRenderedPageBreak/>
        <w:t xml:space="preserve">consumer ethnocentrism, domestic country bias, brand trust, and purchasing intentions’, </w:t>
      </w:r>
      <w:r w:rsidRPr="00FE51E6">
        <w:rPr>
          <w:rFonts w:ascii="Arial" w:hAnsi="Arial" w:cs="Arial"/>
          <w:i/>
          <w:iCs/>
          <w:sz w:val="24"/>
          <w:lang w:val="en-US"/>
        </w:rPr>
        <w:t>Strategic Change</w:t>
      </w:r>
      <w:r w:rsidRPr="00FE51E6">
        <w:rPr>
          <w:rFonts w:ascii="Arial" w:hAnsi="Arial" w:cs="Arial"/>
          <w:sz w:val="24"/>
          <w:lang w:val="en-US"/>
        </w:rPr>
        <w:t>, 34(2), pp. 137–150. Available at: https://doi.org/10.1002/jsc.2607.</w:t>
      </w:r>
    </w:p>
    <w:p w14:paraId="244C8A29" w14:textId="77777777"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Liu, Y. (2024) ‘Marketing Plan and Research Report of GREGGS’, </w:t>
      </w:r>
      <w:r w:rsidRPr="00FE51E6">
        <w:rPr>
          <w:rFonts w:ascii="Arial" w:hAnsi="Arial" w:cs="Arial"/>
          <w:i/>
          <w:iCs/>
          <w:sz w:val="24"/>
          <w:lang w:val="en-US"/>
        </w:rPr>
        <w:t>Advances in Economics, Management and Political Sciences</w:t>
      </w:r>
      <w:r w:rsidRPr="00FE51E6">
        <w:rPr>
          <w:rFonts w:ascii="Arial" w:hAnsi="Arial" w:cs="Arial"/>
          <w:sz w:val="24"/>
          <w:lang w:val="en-US"/>
        </w:rPr>
        <w:t>, 105, pp. 32–39. Available at: https://doi.org/10.54254/2754-1169/105/20241953.</w:t>
      </w:r>
    </w:p>
    <w:p w14:paraId="275D1545" w14:textId="62628FB3" w:rsidR="00FE51E6" w:rsidRPr="00FE51E6" w:rsidRDefault="00FE51E6" w:rsidP="00FE51E6">
      <w:pPr>
        <w:pStyle w:val="af1"/>
        <w:rPr>
          <w:rFonts w:ascii="Arial" w:hAnsi="Arial" w:cs="Arial"/>
          <w:sz w:val="24"/>
          <w:lang w:val="en-US"/>
        </w:rPr>
      </w:pPr>
      <w:r w:rsidRPr="00FE51E6">
        <w:rPr>
          <w:rFonts w:ascii="Arial" w:hAnsi="Arial" w:cs="Arial"/>
          <w:i/>
          <w:iCs/>
          <w:sz w:val="24"/>
          <w:lang w:val="en-US"/>
        </w:rPr>
        <w:t>Low Carbon Fuels, Feedstocks, and Energy Sources</w:t>
      </w:r>
      <w:r w:rsidRPr="00FE51E6">
        <w:rPr>
          <w:rFonts w:ascii="Arial" w:hAnsi="Arial" w:cs="Arial"/>
          <w:sz w:val="24"/>
          <w:lang w:val="en-US"/>
        </w:rPr>
        <w:t xml:space="preserve"> (no date) </w:t>
      </w:r>
      <w:r w:rsidRPr="00FE51E6">
        <w:rPr>
          <w:rFonts w:ascii="Arial" w:hAnsi="Arial" w:cs="Arial"/>
          <w:i/>
          <w:iCs/>
          <w:sz w:val="24"/>
          <w:lang w:val="en-US"/>
        </w:rPr>
        <w:t>Energy.gov</w:t>
      </w:r>
      <w:r w:rsidRPr="00FE51E6">
        <w:rPr>
          <w:rFonts w:ascii="Arial" w:hAnsi="Arial" w:cs="Arial"/>
          <w:sz w:val="24"/>
          <w:lang w:val="en-US"/>
        </w:rPr>
        <w:t xml:space="preserve">. Available at: https://www.energy.gov/cmei/ito/low-carbon-fuels-feedstocks-and-energy-sources (Accessed: </w:t>
      </w:r>
      <w:r w:rsidR="008335E1">
        <w:rPr>
          <w:rFonts w:ascii="Arial" w:hAnsi="Arial" w:cs="Arial" w:hint="eastAsia"/>
          <w:sz w:val="24"/>
          <w:lang w:val="en-US"/>
        </w:rPr>
        <w:t>7</w:t>
      </w:r>
      <w:r w:rsidRPr="00FE51E6">
        <w:rPr>
          <w:rFonts w:ascii="Arial" w:hAnsi="Arial" w:cs="Arial"/>
          <w:sz w:val="24"/>
          <w:lang w:val="en-US"/>
        </w:rPr>
        <w:t xml:space="preserve"> March 2026).</w:t>
      </w:r>
    </w:p>
    <w:p w14:paraId="3905D1C2" w14:textId="77777777"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Millstone, E. and Lang, T. (2023) ‘An approach to conflicts of interest in UK food regulatory institutions’, </w:t>
      </w:r>
      <w:r w:rsidRPr="00FE51E6">
        <w:rPr>
          <w:rFonts w:ascii="Arial" w:hAnsi="Arial" w:cs="Arial"/>
          <w:i/>
          <w:iCs/>
          <w:sz w:val="24"/>
          <w:lang w:val="en-US"/>
        </w:rPr>
        <w:t>Nature Food</w:t>
      </w:r>
      <w:r w:rsidRPr="00FE51E6">
        <w:rPr>
          <w:rFonts w:ascii="Arial" w:hAnsi="Arial" w:cs="Arial"/>
          <w:sz w:val="24"/>
          <w:lang w:val="en-US"/>
        </w:rPr>
        <w:t>, 4(1), pp. 17–21. Available at: https://doi.org/10.1038/s43016-022-00666-w.</w:t>
      </w:r>
    </w:p>
    <w:p w14:paraId="2F4CC337" w14:textId="5CD451C0"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Mosher, R.F. (2025) ‘What Does Fast Paced Lifestyle Mean’, </w:t>
      </w:r>
      <w:r w:rsidRPr="00FE51E6">
        <w:rPr>
          <w:rFonts w:ascii="Arial" w:hAnsi="Arial" w:cs="Arial"/>
          <w:i/>
          <w:iCs/>
          <w:sz w:val="24"/>
          <w:lang w:val="en-US"/>
        </w:rPr>
        <w:t>StoryChanges.com</w:t>
      </w:r>
      <w:r w:rsidRPr="00FE51E6">
        <w:rPr>
          <w:rFonts w:ascii="Arial" w:hAnsi="Arial" w:cs="Arial"/>
          <w:sz w:val="24"/>
          <w:lang w:val="en-US"/>
        </w:rPr>
        <w:t xml:space="preserve">, 6 July. Available at: https://storychanges.com/?p=99680 (Accessed: </w:t>
      </w:r>
      <w:r w:rsidR="008335E1">
        <w:rPr>
          <w:rFonts w:ascii="Arial" w:hAnsi="Arial" w:cs="Arial" w:hint="eastAsia"/>
          <w:sz w:val="24"/>
          <w:lang w:val="en-US"/>
        </w:rPr>
        <w:t>7</w:t>
      </w:r>
      <w:r w:rsidRPr="00FE51E6">
        <w:rPr>
          <w:rFonts w:ascii="Arial" w:hAnsi="Arial" w:cs="Arial"/>
          <w:sz w:val="24"/>
          <w:lang w:val="en-US"/>
        </w:rPr>
        <w:t xml:space="preserve"> March 2026).</w:t>
      </w:r>
    </w:p>
    <w:p w14:paraId="2EE9D040" w14:textId="199EACA8" w:rsidR="00FE51E6" w:rsidRPr="00FE51E6" w:rsidRDefault="00FE51E6" w:rsidP="00FE51E6">
      <w:pPr>
        <w:pStyle w:val="af1"/>
        <w:rPr>
          <w:rFonts w:ascii="Arial" w:hAnsi="Arial" w:cs="Arial"/>
          <w:sz w:val="24"/>
          <w:lang w:val="en-US"/>
        </w:rPr>
      </w:pPr>
      <w:r w:rsidRPr="00FE51E6">
        <w:rPr>
          <w:rFonts w:ascii="Arial" w:hAnsi="Arial" w:cs="Arial"/>
          <w:i/>
          <w:iCs/>
          <w:sz w:val="24"/>
          <w:lang w:val="en-US"/>
        </w:rPr>
        <w:t>Obesity Healthcare Goals</w:t>
      </w:r>
      <w:r w:rsidRPr="00FE51E6">
        <w:rPr>
          <w:rFonts w:ascii="Arial" w:hAnsi="Arial" w:cs="Arial"/>
          <w:sz w:val="24"/>
          <w:lang w:val="en-US"/>
        </w:rPr>
        <w:t xml:space="preserve"> (no date) </w:t>
      </w:r>
      <w:r w:rsidRPr="00FE51E6">
        <w:rPr>
          <w:rFonts w:ascii="Arial" w:hAnsi="Arial" w:cs="Arial"/>
          <w:i/>
          <w:iCs/>
          <w:sz w:val="24"/>
          <w:lang w:val="en-US"/>
        </w:rPr>
        <w:t>GOV.UK</w:t>
      </w:r>
      <w:r w:rsidRPr="00FE51E6">
        <w:rPr>
          <w:rFonts w:ascii="Arial" w:hAnsi="Arial" w:cs="Arial"/>
          <w:sz w:val="24"/>
          <w:lang w:val="en-US"/>
        </w:rPr>
        <w:t xml:space="preserve">. Available at: https://www.gov.uk/government/publications/life-sciences-healthcare-goals/obesity-healthcare-goals (Accessed: </w:t>
      </w:r>
      <w:r w:rsidR="008335E1">
        <w:rPr>
          <w:rFonts w:ascii="Arial" w:hAnsi="Arial" w:cs="Arial" w:hint="eastAsia"/>
          <w:sz w:val="24"/>
          <w:lang w:val="en-US"/>
        </w:rPr>
        <w:t>7</w:t>
      </w:r>
      <w:r w:rsidRPr="00FE51E6">
        <w:rPr>
          <w:rFonts w:ascii="Arial" w:hAnsi="Arial" w:cs="Arial"/>
          <w:sz w:val="24"/>
          <w:lang w:val="en-US"/>
        </w:rPr>
        <w:t xml:space="preserve"> March 2026).</w:t>
      </w:r>
    </w:p>
    <w:p w14:paraId="5AE6F4B9" w14:textId="77777777"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Simon, H. (2015) ‘Price Positioning: High or Low’, in H. Simon (ed.) </w:t>
      </w:r>
      <w:r w:rsidRPr="00FE51E6">
        <w:rPr>
          <w:rFonts w:ascii="Arial" w:hAnsi="Arial" w:cs="Arial"/>
          <w:i/>
          <w:iCs/>
          <w:sz w:val="24"/>
          <w:lang w:val="en-US"/>
        </w:rPr>
        <w:t>Confessions of the Pricing Man: How Price Affects Everything</w:t>
      </w:r>
      <w:r w:rsidRPr="00FE51E6">
        <w:rPr>
          <w:rFonts w:ascii="Arial" w:hAnsi="Arial" w:cs="Arial"/>
          <w:sz w:val="24"/>
          <w:lang w:val="en-US"/>
        </w:rPr>
        <w:t>. Cham: Springer International Publishing, pp. 51–80. Available at: https://doi.org/10.1007/978-3-319-20400-0_4.</w:t>
      </w:r>
    </w:p>
    <w:p w14:paraId="6947565D" w14:textId="77777777"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Titilope Tosin Adewale </w:t>
      </w:r>
      <w:r w:rsidRPr="00FE51E6">
        <w:rPr>
          <w:rFonts w:ascii="Arial" w:hAnsi="Arial" w:cs="Arial"/>
          <w:i/>
          <w:iCs/>
          <w:sz w:val="24"/>
          <w:lang w:val="en-US"/>
        </w:rPr>
        <w:t>et al.</w:t>
      </w:r>
      <w:r w:rsidRPr="00FE51E6">
        <w:rPr>
          <w:rFonts w:ascii="Arial" w:hAnsi="Arial" w:cs="Arial"/>
          <w:sz w:val="24"/>
          <w:lang w:val="en-US"/>
        </w:rPr>
        <w:t xml:space="preserve"> (2024) ‘Integrating sustainability and cost-effectiveness in food and FMCG supply chains: A comprehensive model’, </w:t>
      </w:r>
      <w:r w:rsidRPr="00FE51E6">
        <w:rPr>
          <w:rFonts w:ascii="Arial" w:hAnsi="Arial" w:cs="Arial"/>
          <w:i/>
          <w:iCs/>
          <w:sz w:val="24"/>
          <w:lang w:val="en-US"/>
        </w:rPr>
        <w:t>Comprehensive Research and Reviews Journal</w:t>
      </w:r>
      <w:r w:rsidRPr="00FE51E6">
        <w:rPr>
          <w:rFonts w:ascii="Arial" w:hAnsi="Arial" w:cs="Arial"/>
          <w:sz w:val="24"/>
          <w:lang w:val="en-US"/>
        </w:rPr>
        <w:t>, 2(1), pp. 052–068. Available at: https://doi.org/10.57219/crrj.2024.2.1.0029.</w:t>
      </w:r>
    </w:p>
    <w:p w14:paraId="70C922F8" w14:textId="21D5B6EA" w:rsidR="00FE51E6" w:rsidRPr="00FE51E6" w:rsidRDefault="00FE51E6" w:rsidP="00FE51E6">
      <w:pPr>
        <w:pStyle w:val="af1"/>
        <w:rPr>
          <w:rFonts w:ascii="Arial" w:hAnsi="Arial" w:cs="Arial"/>
          <w:sz w:val="24"/>
          <w:lang w:val="en-US"/>
        </w:rPr>
      </w:pPr>
      <w:r w:rsidRPr="00FE51E6">
        <w:rPr>
          <w:rFonts w:ascii="Arial" w:hAnsi="Arial" w:cs="Arial"/>
          <w:i/>
          <w:iCs/>
          <w:sz w:val="24"/>
          <w:lang w:val="en-US"/>
        </w:rPr>
        <w:t xml:space="preserve">What the </w:t>
      </w:r>
      <w:proofErr w:type="gramStart"/>
      <w:r w:rsidRPr="00FE51E6">
        <w:rPr>
          <w:rFonts w:ascii="Arial" w:hAnsi="Arial" w:cs="Arial"/>
          <w:i/>
          <w:iCs/>
          <w:sz w:val="24"/>
          <w:lang w:val="en-US"/>
        </w:rPr>
        <w:t>fast food</w:t>
      </w:r>
      <w:proofErr w:type="gramEnd"/>
      <w:r w:rsidRPr="00FE51E6">
        <w:rPr>
          <w:rFonts w:ascii="Arial" w:hAnsi="Arial" w:cs="Arial"/>
          <w:i/>
          <w:iCs/>
          <w:sz w:val="24"/>
          <w:lang w:val="en-US"/>
        </w:rPr>
        <w:t xml:space="preserve"> industry is telling us about the economy</w:t>
      </w:r>
      <w:r w:rsidRPr="00FE51E6">
        <w:rPr>
          <w:rFonts w:ascii="Arial" w:hAnsi="Arial" w:cs="Arial"/>
          <w:sz w:val="24"/>
          <w:lang w:val="en-US"/>
        </w:rPr>
        <w:t xml:space="preserve"> (2025) </w:t>
      </w:r>
      <w:r w:rsidRPr="00FE51E6">
        <w:rPr>
          <w:rFonts w:ascii="Arial" w:hAnsi="Arial" w:cs="Arial"/>
          <w:i/>
          <w:iCs/>
          <w:sz w:val="24"/>
          <w:lang w:val="en-US"/>
        </w:rPr>
        <w:t>Newsweek</w:t>
      </w:r>
      <w:r w:rsidRPr="00FE51E6">
        <w:rPr>
          <w:rFonts w:ascii="Arial" w:hAnsi="Arial" w:cs="Arial"/>
          <w:sz w:val="24"/>
          <w:lang w:val="en-US"/>
        </w:rPr>
        <w:t xml:space="preserve">. Available at: https://www.newsweek.com/fast-food-bowls-mcdonalds-cava-chipotle-2113752 (Accessed: </w:t>
      </w:r>
      <w:r w:rsidR="008335E1">
        <w:rPr>
          <w:rFonts w:ascii="Arial" w:hAnsi="Arial" w:cs="Arial" w:hint="eastAsia"/>
          <w:sz w:val="24"/>
          <w:lang w:val="en-US"/>
        </w:rPr>
        <w:t>7</w:t>
      </w:r>
      <w:r w:rsidRPr="00FE51E6">
        <w:rPr>
          <w:rFonts w:ascii="Arial" w:hAnsi="Arial" w:cs="Arial"/>
          <w:sz w:val="24"/>
          <w:lang w:val="en-US"/>
        </w:rPr>
        <w:t xml:space="preserve"> March 2026).</w:t>
      </w:r>
    </w:p>
    <w:p w14:paraId="6F4F8797" w14:textId="1BB65D0B"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‘Why Neighborhood-Level Sentiment Analysis Drives Local Ad Spend - 2POINT Agency - Best Digital Marketing Agency’ (2026), 15 February. Available at: https://www.2pointagency.com/glossary/why-neighborhood-level-sentiment-analysis-drives-local-ad-spend/ (Accessed: </w:t>
      </w:r>
      <w:r w:rsidR="008335E1">
        <w:rPr>
          <w:rFonts w:ascii="Arial" w:hAnsi="Arial" w:cs="Arial" w:hint="eastAsia"/>
          <w:sz w:val="24"/>
          <w:lang w:val="en-US"/>
        </w:rPr>
        <w:t>7</w:t>
      </w:r>
      <w:r w:rsidRPr="00FE51E6">
        <w:rPr>
          <w:rFonts w:ascii="Arial" w:hAnsi="Arial" w:cs="Arial"/>
          <w:sz w:val="24"/>
          <w:lang w:val="en-US"/>
        </w:rPr>
        <w:t xml:space="preserve"> March 2026).</w:t>
      </w:r>
    </w:p>
    <w:p w14:paraId="5911A3AA" w14:textId="77777777" w:rsidR="00FE51E6" w:rsidRPr="00FE51E6" w:rsidRDefault="00FE51E6" w:rsidP="00FE51E6">
      <w:pPr>
        <w:pStyle w:val="af1"/>
        <w:rPr>
          <w:rFonts w:ascii="Arial" w:hAnsi="Arial" w:cs="Arial"/>
          <w:sz w:val="24"/>
          <w:lang w:val="en-US"/>
        </w:rPr>
      </w:pPr>
      <w:r w:rsidRPr="00FE51E6">
        <w:rPr>
          <w:rFonts w:ascii="Arial" w:hAnsi="Arial" w:cs="Arial"/>
          <w:sz w:val="24"/>
          <w:lang w:val="en-US"/>
        </w:rPr>
        <w:t xml:space="preserve">Zhou, Z. </w:t>
      </w:r>
      <w:r w:rsidRPr="00FE51E6">
        <w:rPr>
          <w:rFonts w:ascii="Arial" w:hAnsi="Arial" w:cs="Arial"/>
          <w:i/>
          <w:iCs/>
          <w:sz w:val="24"/>
          <w:lang w:val="en-US"/>
        </w:rPr>
        <w:t>et al.</w:t>
      </w:r>
      <w:r w:rsidRPr="00FE51E6">
        <w:rPr>
          <w:rFonts w:ascii="Arial" w:hAnsi="Arial" w:cs="Arial"/>
          <w:sz w:val="24"/>
          <w:lang w:val="en-US"/>
        </w:rPr>
        <w:t xml:space="preserve"> (2024) ‘How Cultural Involvement in Different Brand Types Influences Willingness to Pay Premium: The Mediating Role of Brand Happiness’, </w:t>
      </w:r>
      <w:r w:rsidRPr="00FE51E6">
        <w:rPr>
          <w:rFonts w:ascii="Arial" w:hAnsi="Arial" w:cs="Arial"/>
          <w:i/>
          <w:iCs/>
          <w:sz w:val="24"/>
          <w:lang w:val="en-US"/>
        </w:rPr>
        <w:t>Behavioral Sciences</w:t>
      </w:r>
      <w:r w:rsidRPr="00FE51E6">
        <w:rPr>
          <w:rFonts w:ascii="Arial" w:hAnsi="Arial" w:cs="Arial"/>
          <w:sz w:val="24"/>
          <w:lang w:val="en-US"/>
        </w:rPr>
        <w:t>, 14(10). Available at: https://doi.org/10.3390/bs14100908.</w:t>
      </w:r>
    </w:p>
    <w:p w14:paraId="473390E7" w14:textId="6E16CE28" w:rsidR="00013796" w:rsidRPr="000733EF" w:rsidRDefault="00D87EEB" w:rsidP="008335E1">
      <w:pPr>
        <w:pStyle w:val="af1"/>
        <w:rPr>
          <w:rFonts w:ascii="Arial" w:hAnsi="Arial" w:cs="Arial" w:hint="eastAsia"/>
          <w:bCs/>
          <w:sz w:val="24"/>
          <w:szCs w:val="24"/>
          <w:lang w:val="en-US"/>
        </w:rPr>
      </w:pPr>
      <w:r>
        <w:rPr>
          <w:rFonts w:ascii="Arial" w:hAnsi="Arial" w:cs="Arial"/>
          <w:bCs/>
          <w:sz w:val="24"/>
          <w:szCs w:val="24"/>
          <w:lang w:val="en-US"/>
        </w:rPr>
        <w:lastRenderedPageBreak/>
        <w:fldChar w:fldCharType="end"/>
      </w:r>
    </w:p>
    <w:sectPr w:rsidR="00013796" w:rsidRPr="000733EF" w:rsidSect="00522EF9">
      <w:footerReference w:type="even" r:id="rId10"/>
      <w:footerReference w:type="default" r:id="rId11"/>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5727D" w14:textId="77777777" w:rsidR="005008DB" w:rsidRDefault="005008DB" w:rsidP="00522EF9">
      <w:r>
        <w:separator/>
      </w:r>
    </w:p>
  </w:endnote>
  <w:endnote w:type="continuationSeparator" w:id="0">
    <w:p w14:paraId="770464E5" w14:textId="77777777" w:rsidR="005008DB" w:rsidRDefault="005008DB" w:rsidP="00522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Pr>
      <w:id w:val="420156979"/>
      <w:docPartObj>
        <w:docPartGallery w:val="Page Numbers (Bottom of Page)"/>
        <w:docPartUnique/>
      </w:docPartObj>
    </w:sdtPr>
    <w:sdtContent>
      <w:p w14:paraId="27DC5EDC" w14:textId="61EE42CF" w:rsidR="00522EF9" w:rsidRDefault="00522EF9" w:rsidP="003A7364">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rPr>
          <w:fldChar w:fldCharType="end"/>
        </w:r>
      </w:p>
    </w:sdtContent>
  </w:sdt>
  <w:p w14:paraId="4E081A0E" w14:textId="77777777" w:rsidR="00522EF9" w:rsidRDefault="00522EF9">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Pr>
      <w:id w:val="-1859574018"/>
      <w:docPartObj>
        <w:docPartGallery w:val="Page Numbers (Bottom of Page)"/>
        <w:docPartUnique/>
      </w:docPartObj>
    </w:sdtPr>
    <w:sdtContent>
      <w:p w14:paraId="4DB3E113" w14:textId="1E4B9264" w:rsidR="00522EF9" w:rsidRDefault="00522EF9" w:rsidP="003A7364">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noProof/>
          </w:rPr>
          <w:t>2</w:t>
        </w:r>
        <w:r>
          <w:rPr>
            <w:rStyle w:val="af0"/>
          </w:rPr>
          <w:fldChar w:fldCharType="end"/>
        </w:r>
      </w:p>
    </w:sdtContent>
  </w:sdt>
  <w:p w14:paraId="7BE9A6E0" w14:textId="77777777" w:rsidR="00522EF9" w:rsidRDefault="00522EF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A0166" w14:textId="77777777" w:rsidR="005008DB" w:rsidRDefault="005008DB" w:rsidP="00522EF9">
      <w:r>
        <w:separator/>
      </w:r>
    </w:p>
  </w:footnote>
  <w:footnote w:type="continuationSeparator" w:id="0">
    <w:p w14:paraId="4A15BC09" w14:textId="77777777" w:rsidR="005008DB" w:rsidRDefault="005008DB" w:rsidP="00522E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4FF"/>
    <w:rsid w:val="00013796"/>
    <w:rsid w:val="00016D9D"/>
    <w:rsid w:val="000204FF"/>
    <w:rsid w:val="00031D38"/>
    <w:rsid w:val="0007102B"/>
    <w:rsid w:val="000733EF"/>
    <w:rsid w:val="000D1F20"/>
    <w:rsid w:val="000F0AD6"/>
    <w:rsid w:val="00127C2B"/>
    <w:rsid w:val="001332D0"/>
    <w:rsid w:val="00134D79"/>
    <w:rsid w:val="00150C51"/>
    <w:rsid w:val="001666B1"/>
    <w:rsid w:val="00175F04"/>
    <w:rsid w:val="001A476F"/>
    <w:rsid w:val="001B36A8"/>
    <w:rsid w:val="001E1ABF"/>
    <w:rsid w:val="002068D0"/>
    <w:rsid w:val="00245E8B"/>
    <w:rsid w:val="00246F5E"/>
    <w:rsid w:val="0028094D"/>
    <w:rsid w:val="002934EF"/>
    <w:rsid w:val="00294921"/>
    <w:rsid w:val="002C1290"/>
    <w:rsid w:val="00301842"/>
    <w:rsid w:val="0030622A"/>
    <w:rsid w:val="00315A3B"/>
    <w:rsid w:val="003311BA"/>
    <w:rsid w:val="0033569B"/>
    <w:rsid w:val="00345692"/>
    <w:rsid w:val="003503E1"/>
    <w:rsid w:val="003506AC"/>
    <w:rsid w:val="00352642"/>
    <w:rsid w:val="00357792"/>
    <w:rsid w:val="0038021C"/>
    <w:rsid w:val="00387403"/>
    <w:rsid w:val="003A3E16"/>
    <w:rsid w:val="003F4335"/>
    <w:rsid w:val="0043507F"/>
    <w:rsid w:val="00461869"/>
    <w:rsid w:val="00462CCC"/>
    <w:rsid w:val="00474652"/>
    <w:rsid w:val="00476AC0"/>
    <w:rsid w:val="004A635D"/>
    <w:rsid w:val="004B0565"/>
    <w:rsid w:val="004B3E6C"/>
    <w:rsid w:val="004F21EC"/>
    <w:rsid w:val="005008DB"/>
    <w:rsid w:val="00502902"/>
    <w:rsid w:val="0052126D"/>
    <w:rsid w:val="00522EF9"/>
    <w:rsid w:val="0053573E"/>
    <w:rsid w:val="00554876"/>
    <w:rsid w:val="00585263"/>
    <w:rsid w:val="005D70F9"/>
    <w:rsid w:val="005E1643"/>
    <w:rsid w:val="00604FE9"/>
    <w:rsid w:val="006508EA"/>
    <w:rsid w:val="0065437B"/>
    <w:rsid w:val="00665186"/>
    <w:rsid w:val="0067034E"/>
    <w:rsid w:val="006D192F"/>
    <w:rsid w:val="006F3A8A"/>
    <w:rsid w:val="007172AC"/>
    <w:rsid w:val="007210E1"/>
    <w:rsid w:val="00725FD9"/>
    <w:rsid w:val="007373C9"/>
    <w:rsid w:val="0077640C"/>
    <w:rsid w:val="00787184"/>
    <w:rsid w:val="007A3E5F"/>
    <w:rsid w:val="007C4D89"/>
    <w:rsid w:val="007D0050"/>
    <w:rsid w:val="007F2653"/>
    <w:rsid w:val="00801E60"/>
    <w:rsid w:val="0081196F"/>
    <w:rsid w:val="008335E1"/>
    <w:rsid w:val="00841671"/>
    <w:rsid w:val="00882131"/>
    <w:rsid w:val="008A16C1"/>
    <w:rsid w:val="008B5B63"/>
    <w:rsid w:val="008E68C1"/>
    <w:rsid w:val="008F4618"/>
    <w:rsid w:val="008F6831"/>
    <w:rsid w:val="00911DD7"/>
    <w:rsid w:val="0093679D"/>
    <w:rsid w:val="0093780E"/>
    <w:rsid w:val="009724CD"/>
    <w:rsid w:val="0098201A"/>
    <w:rsid w:val="00986CDB"/>
    <w:rsid w:val="00993410"/>
    <w:rsid w:val="009A44CB"/>
    <w:rsid w:val="009A6C37"/>
    <w:rsid w:val="009B1121"/>
    <w:rsid w:val="009B3AAE"/>
    <w:rsid w:val="009D5397"/>
    <w:rsid w:val="00A23CBF"/>
    <w:rsid w:val="00A30147"/>
    <w:rsid w:val="00A5403A"/>
    <w:rsid w:val="00A85C9D"/>
    <w:rsid w:val="00A92D3C"/>
    <w:rsid w:val="00AB2FDB"/>
    <w:rsid w:val="00AD42FF"/>
    <w:rsid w:val="00AD742E"/>
    <w:rsid w:val="00AE589A"/>
    <w:rsid w:val="00B227E4"/>
    <w:rsid w:val="00B2591F"/>
    <w:rsid w:val="00B34186"/>
    <w:rsid w:val="00B625FD"/>
    <w:rsid w:val="00B909A4"/>
    <w:rsid w:val="00BB0692"/>
    <w:rsid w:val="00BE04FA"/>
    <w:rsid w:val="00BE78A7"/>
    <w:rsid w:val="00C03662"/>
    <w:rsid w:val="00C276E6"/>
    <w:rsid w:val="00C505CD"/>
    <w:rsid w:val="00C52785"/>
    <w:rsid w:val="00C56904"/>
    <w:rsid w:val="00C9258C"/>
    <w:rsid w:val="00CA4381"/>
    <w:rsid w:val="00CC1305"/>
    <w:rsid w:val="00CC4872"/>
    <w:rsid w:val="00CD5E05"/>
    <w:rsid w:val="00CF36E2"/>
    <w:rsid w:val="00D61AEF"/>
    <w:rsid w:val="00D827BC"/>
    <w:rsid w:val="00D87EEB"/>
    <w:rsid w:val="00DA20D1"/>
    <w:rsid w:val="00DC69C7"/>
    <w:rsid w:val="00DE229A"/>
    <w:rsid w:val="00E368C2"/>
    <w:rsid w:val="00E4111C"/>
    <w:rsid w:val="00E42F24"/>
    <w:rsid w:val="00E55605"/>
    <w:rsid w:val="00ED60D6"/>
    <w:rsid w:val="00F15C2E"/>
    <w:rsid w:val="00F6544C"/>
    <w:rsid w:val="00F72599"/>
    <w:rsid w:val="00F925E0"/>
    <w:rsid w:val="00FB706B"/>
    <w:rsid w:val="00FC52BD"/>
    <w:rsid w:val="00FE3FC6"/>
    <w:rsid w:val="00FE5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81C59B6"/>
  <w15:chartTrackingRefBased/>
  <w15:docId w15:val="{24480B3F-742C-A945-A4D6-6DFDA6A31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51E6"/>
    <w:pPr>
      <w:widowControl w:val="0"/>
      <w:spacing w:after="0" w:line="240" w:lineRule="auto"/>
      <w:jc w:val="both"/>
    </w:pPr>
    <w:rPr>
      <w:rFonts w:ascii="Calibri" w:eastAsia="宋体" w:hAnsi="Calibri" w:cs="Times New Roman"/>
      <w:sz w:val="21"/>
      <w:szCs w:val="21"/>
      <w:lang w:val="en-GB"/>
      <w14:ligatures w14:val="none"/>
    </w:rPr>
  </w:style>
  <w:style w:type="paragraph" w:styleId="1">
    <w:name w:val="heading 1"/>
    <w:basedOn w:val="a"/>
    <w:next w:val="a"/>
    <w:link w:val="10"/>
    <w:uiPriority w:val="9"/>
    <w:qFormat/>
    <w:rsid w:val="000204F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204F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204F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204F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204FF"/>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204F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204F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204F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204F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204FF"/>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semiHidden/>
    <w:rsid w:val="000204FF"/>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0204FF"/>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0204FF"/>
    <w:rPr>
      <w:rFonts w:cstheme="majorBidi"/>
      <w:color w:val="0F4761" w:themeColor="accent1" w:themeShade="BF"/>
      <w:sz w:val="28"/>
      <w:szCs w:val="28"/>
      <w:lang w:val="en-GB"/>
    </w:rPr>
  </w:style>
  <w:style w:type="character" w:customStyle="1" w:styleId="50">
    <w:name w:val="标题 5 字符"/>
    <w:basedOn w:val="a0"/>
    <w:link w:val="5"/>
    <w:uiPriority w:val="9"/>
    <w:semiHidden/>
    <w:rsid w:val="000204FF"/>
    <w:rPr>
      <w:rFonts w:cstheme="majorBidi"/>
      <w:color w:val="0F4761" w:themeColor="accent1" w:themeShade="BF"/>
      <w:sz w:val="24"/>
      <w:lang w:val="en-GB"/>
    </w:rPr>
  </w:style>
  <w:style w:type="character" w:customStyle="1" w:styleId="60">
    <w:name w:val="标题 6 字符"/>
    <w:basedOn w:val="a0"/>
    <w:link w:val="6"/>
    <w:uiPriority w:val="9"/>
    <w:semiHidden/>
    <w:rsid w:val="000204FF"/>
    <w:rPr>
      <w:rFonts w:cstheme="majorBidi"/>
      <w:b/>
      <w:bCs/>
      <w:color w:val="0F4761" w:themeColor="accent1" w:themeShade="BF"/>
      <w:lang w:val="en-GB"/>
    </w:rPr>
  </w:style>
  <w:style w:type="character" w:customStyle="1" w:styleId="70">
    <w:name w:val="标题 7 字符"/>
    <w:basedOn w:val="a0"/>
    <w:link w:val="7"/>
    <w:uiPriority w:val="9"/>
    <w:semiHidden/>
    <w:rsid w:val="000204FF"/>
    <w:rPr>
      <w:rFonts w:cstheme="majorBidi"/>
      <w:b/>
      <w:bCs/>
      <w:color w:val="595959" w:themeColor="text1" w:themeTint="A6"/>
      <w:lang w:val="en-GB"/>
    </w:rPr>
  </w:style>
  <w:style w:type="character" w:customStyle="1" w:styleId="80">
    <w:name w:val="标题 8 字符"/>
    <w:basedOn w:val="a0"/>
    <w:link w:val="8"/>
    <w:uiPriority w:val="9"/>
    <w:semiHidden/>
    <w:rsid w:val="000204FF"/>
    <w:rPr>
      <w:rFonts w:cstheme="majorBidi"/>
      <w:color w:val="595959" w:themeColor="text1" w:themeTint="A6"/>
      <w:lang w:val="en-GB"/>
    </w:rPr>
  </w:style>
  <w:style w:type="character" w:customStyle="1" w:styleId="90">
    <w:name w:val="标题 9 字符"/>
    <w:basedOn w:val="a0"/>
    <w:link w:val="9"/>
    <w:uiPriority w:val="9"/>
    <w:semiHidden/>
    <w:rsid w:val="000204FF"/>
    <w:rPr>
      <w:rFonts w:eastAsiaTheme="majorEastAsia" w:cstheme="majorBidi"/>
      <w:color w:val="595959" w:themeColor="text1" w:themeTint="A6"/>
      <w:lang w:val="en-GB"/>
    </w:rPr>
  </w:style>
  <w:style w:type="paragraph" w:styleId="a3">
    <w:name w:val="Title"/>
    <w:basedOn w:val="a"/>
    <w:next w:val="a"/>
    <w:link w:val="a4"/>
    <w:uiPriority w:val="10"/>
    <w:qFormat/>
    <w:rsid w:val="000204F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204FF"/>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0204F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204FF"/>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0204FF"/>
    <w:pPr>
      <w:spacing w:before="160"/>
      <w:jc w:val="center"/>
    </w:pPr>
    <w:rPr>
      <w:i/>
      <w:iCs/>
      <w:color w:val="404040" w:themeColor="text1" w:themeTint="BF"/>
    </w:rPr>
  </w:style>
  <w:style w:type="character" w:customStyle="1" w:styleId="a8">
    <w:name w:val="引用 字符"/>
    <w:basedOn w:val="a0"/>
    <w:link w:val="a7"/>
    <w:uiPriority w:val="29"/>
    <w:rsid w:val="000204FF"/>
    <w:rPr>
      <w:i/>
      <w:iCs/>
      <w:color w:val="404040" w:themeColor="text1" w:themeTint="BF"/>
      <w:lang w:val="en-GB"/>
    </w:rPr>
  </w:style>
  <w:style w:type="paragraph" w:styleId="a9">
    <w:name w:val="List Paragraph"/>
    <w:basedOn w:val="a"/>
    <w:uiPriority w:val="34"/>
    <w:qFormat/>
    <w:rsid w:val="000204FF"/>
    <w:pPr>
      <w:ind w:left="720"/>
      <w:contextualSpacing/>
    </w:pPr>
  </w:style>
  <w:style w:type="character" w:styleId="aa">
    <w:name w:val="Intense Emphasis"/>
    <w:basedOn w:val="a0"/>
    <w:uiPriority w:val="21"/>
    <w:qFormat/>
    <w:rsid w:val="000204FF"/>
    <w:rPr>
      <w:i/>
      <w:iCs/>
      <w:color w:val="0F4761" w:themeColor="accent1" w:themeShade="BF"/>
    </w:rPr>
  </w:style>
  <w:style w:type="paragraph" w:styleId="ab">
    <w:name w:val="Intense Quote"/>
    <w:basedOn w:val="a"/>
    <w:next w:val="a"/>
    <w:link w:val="ac"/>
    <w:uiPriority w:val="30"/>
    <w:qFormat/>
    <w:rsid w:val="000204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204FF"/>
    <w:rPr>
      <w:i/>
      <w:iCs/>
      <w:color w:val="0F4761" w:themeColor="accent1" w:themeShade="BF"/>
      <w:lang w:val="en-GB"/>
    </w:rPr>
  </w:style>
  <w:style w:type="character" w:styleId="ad">
    <w:name w:val="Intense Reference"/>
    <w:basedOn w:val="a0"/>
    <w:uiPriority w:val="32"/>
    <w:qFormat/>
    <w:rsid w:val="000204FF"/>
    <w:rPr>
      <w:b/>
      <w:bCs/>
      <w:smallCaps/>
      <w:color w:val="0F4761" w:themeColor="accent1" w:themeShade="BF"/>
      <w:spacing w:val="5"/>
    </w:rPr>
  </w:style>
  <w:style w:type="paragraph" w:styleId="ae">
    <w:name w:val="footer"/>
    <w:basedOn w:val="a"/>
    <w:link w:val="af"/>
    <w:uiPriority w:val="99"/>
    <w:unhideWhenUsed/>
    <w:rsid w:val="00522EF9"/>
    <w:pPr>
      <w:tabs>
        <w:tab w:val="center" w:pos="4153"/>
        <w:tab w:val="right" w:pos="8306"/>
      </w:tabs>
      <w:snapToGrid w:val="0"/>
      <w:jc w:val="left"/>
    </w:pPr>
    <w:rPr>
      <w:sz w:val="18"/>
      <w:szCs w:val="18"/>
    </w:rPr>
  </w:style>
  <w:style w:type="character" w:customStyle="1" w:styleId="af">
    <w:name w:val="页脚 字符"/>
    <w:basedOn w:val="a0"/>
    <w:link w:val="ae"/>
    <w:uiPriority w:val="99"/>
    <w:rsid w:val="00522EF9"/>
    <w:rPr>
      <w:rFonts w:ascii="Calibri" w:eastAsia="宋体" w:hAnsi="Calibri" w:cs="Times New Roman"/>
      <w:sz w:val="18"/>
      <w:szCs w:val="18"/>
      <w:lang w:val="en-GB"/>
      <w14:ligatures w14:val="none"/>
    </w:rPr>
  </w:style>
  <w:style w:type="character" w:styleId="af0">
    <w:name w:val="page number"/>
    <w:basedOn w:val="a0"/>
    <w:uiPriority w:val="99"/>
    <w:semiHidden/>
    <w:unhideWhenUsed/>
    <w:rsid w:val="00522EF9"/>
  </w:style>
  <w:style w:type="paragraph" w:styleId="af1">
    <w:name w:val="Bibliography"/>
    <w:basedOn w:val="a"/>
    <w:next w:val="a"/>
    <w:uiPriority w:val="37"/>
    <w:unhideWhenUsed/>
    <w:rsid w:val="00D87EEB"/>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Users/shajinqi/Library/Containers/com.kingsoft.wpsoffice.mac/Data/tmp/wps-shajinqi/ksohtml/wps1.p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59ED5-EF90-834E-B98F-CA073C748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7515</Words>
  <Characters>42839</Characters>
  <Application>Microsoft Office Word</Application>
  <DocSecurity>0</DocSecurity>
  <Lines>356</Lines>
  <Paragraphs>100</Paragraphs>
  <ScaleCrop>false</ScaleCrop>
  <Company/>
  <LinksUpToDate>false</LinksUpToDate>
  <CharactersWithSpaces>50254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Jinqi Sha (2502887)</dc:creator>
  <cp:keywords/>
  <dc:description/>
  <cp:lastModifiedBy>Jinqi Sha (2502887)</cp:lastModifiedBy>
  <cp:revision>2</cp:revision>
  <dcterms:created xsi:type="dcterms:W3CDTF">2026-03-18T19:27:00Z</dcterms:created>
  <dcterms:modified xsi:type="dcterms:W3CDTF">2026-03-18T19:27:00Z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id="0dPPVZ7x"/&gt;&lt;style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