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608AE1" w14:textId="77777777" w:rsidR="00C217F5" w:rsidRDefault="00C217F5"/>
    <w:p w14:paraId="2B1118E9" w14:textId="77777777" w:rsidR="00064A67" w:rsidRPr="00CB30B4" w:rsidRDefault="00064A67" w:rsidP="00064A67">
      <w:pPr>
        <w:rPr>
          <w:b/>
        </w:rPr>
      </w:pPr>
      <w:r w:rsidRPr="00CB30B4">
        <w:rPr>
          <w:noProof/>
        </w:rPr>
        <w:drawing>
          <wp:anchor distT="0" distB="0" distL="114300" distR="114300" simplePos="0" relativeHeight="251659264" behindDoc="0" locked="0" layoutInCell="1" allowOverlap="1" wp14:anchorId="7BA890E6" wp14:editId="0CCBD27A">
            <wp:simplePos x="0" y="0"/>
            <wp:positionH relativeFrom="column">
              <wp:posOffset>2194560</wp:posOffset>
            </wp:positionH>
            <wp:positionV relativeFrom="paragraph">
              <wp:posOffset>7620</wp:posOffset>
            </wp:positionV>
            <wp:extent cx="1809750" cy="723900"/>
            <wp:effectExtent l="0" t="0" r="0" b="0"/>
            <wp:wrapSquare wrapText="bothSides"/>
            <wp:docPr id="48450042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CB30B4">
        <w:t xml:space="preserve"> </w:t>
      </w:r>
      <w:r w:rsidRPr="00CB30B4">
        <w:br/>
      </w:r>
    </w:p>
    <w:p w14:paraId="49F5694D" w14:textId="77777777" w:rsidR="00064A67" w:rsidRPr="00CB30B4" w:rsidRDefault="00064A67" w:rsidP="00064A67"/>
    <w:p w14:paraId="66D593D3" w14:textId="77777777" w:rsidR="00064A67" w:rsidRPr="00CB30B4" w:rsidRDefault="00064A67" w:rsidP="00064A67">
      <w:pPr>
        <w:rPr>
          <w:b/>
          <w:i/>
        </w:rPr>
      </w:pPr>
    </w:p>
    <w:tbl>
      <w:tblPr>
        <w:tblW w:w="9923"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870"/>
        <w:gridCol w:w="2409"/>
        <w:gridCol w:w="2544"/>
        <w:gridCol w:w="8"/>
      </w:tblGrid>
      <w:tr w:rsidR="00064A67" w:rsidRPr="00CB30B4" w14:paraId="419CC8D0" w14:textId="77777777" w:rsidTr="00EB71A6">
        <w:trPr>
          <w:gridAfter w:val="1"/>
          <w:wAfter w:w="8"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A94F23A" w14:textId="77777777" w:rsidR="00064A67" w:rsidRPr="00CB30B4" w:rsidRDefault="00064A67" w:rsidP="00EB71A6">
            <w:pPr>
              <w:rPr>
                <w:b/>
              </w:rPr>
            </w:pPr>
            <w:r w:rsidRPr="00CB30B4">
              <w:rPr>
                <w:b/>
              </w:rPr>
              <w:t>Student name:</w:t>
            </w:r>
          </w:p>
        </w:tc>
        <w:tc>
          <w:tcPr>
            <w:tcW w:w="2870" w:type="dxa"/>
            <w:tcBorders>
              <w:top w:val="single" w:sz="4" w:space="0" w:color="auto"/>
              <w:left w:val="single" w:sz="4" w:space="0" w:color="auto"/>
              <w:bottom w:val="single" w:sz="4" w:space="0" w:color="auto"/>
              <w:right w:val="single" w:sz="4" w:space="0" w:color="auto"/>
            </w:tcBorders>
            <w:hideMark/>
          </w:tcPr>
          <w:p w14:paraId="2F1D561D" w14:textId="77777777" w:rsidR="00064A67" w:rsidRPr="00CB30B4" w:rsidRDefault="00064A67" w:rsidP="00EB71A6">
            <w:pPr>
              <w:rPr>
                <w:b/>
              </w:rPr>
            </w:pPr>
            <w:r w:rsidRPr="009B79FA">
              <w:rPr>
                <w:b/>
              </w:rPr>
              <w:t>Natasha Rose Ilsley</w:t>
            </w:r>
          </w:p>
        </w:tc>
        <w:tc>
          <w:tcPr>
            <w:tcW w:w="2409" w:type="dxa"/>
            <w:tcBorders>
              <w:top w:val="single" w:sz="4" w:space="0" w:color="auto"/>
              <w:left w:val="single" w:sz="4" w:space="0" w:color="auto"/>
              <w:bottom w:val="single" w:sz="4" w:space="0" w:color="auto"/>
              <w:right w:val="single" w:sz="4" w:space="0" w:color="auto"/>
            </w:tcBorders>
            <w:shd w:val="clear" w:color="auto" w:fill="D9D9D9"/>
            <w:hideMark/>
          </w:tcPr>
          <w:p w14:paraId="137D7579" w14:textId="77777777" w:rsidR="00064A67" w:rsidRPr="00CB30B4" w:rsidRDefault="00064A67" w:rsidP="00EB71A6">
            <w:pPr>
              <w:rPr>
                <w:b/>
              </w:rPr>
            </w:pPr>
            <w:r w:rsidRPr="00CB30B4">
              <w:rPr>
                <w:b/>
              </w:rPr>
              <w:t>Student ID number:</w:t>
            </w:r>
          </w:p>
        </w:tc>
        <w:tc>
          <w:tcPr>
            <w:tcW w:w="2544" w:type="dxa"/>
            <w:tcBorders>
              <w:top w:val="single" w:sz="4" w:space="0" w:color="auto"/>
              <w:left w:val="single" w:sz="4" w:space="0" w:color="auto"/>
              <w:bottom w:val="single" w:sz="4" w:space="0" w:color="auto"/>
              <w:right w:val="single" w:sz="4" w:space="0" w:color="auto"/>
            </w:tcBorders>
          </w:tcPr>
          <w:p w14:paraId="4F105BC1" w14:textId="77777777" w:rsidR="00064A67" w:rsidRPr="00CB30B4" w:rsidRDefault="00064A67" w:rsidP="00EB71A6">
            <w:pPr>
              <w:rPr>
                <w:b/>
              </w:rPr>
            </w:pPr>
            <w:r w:rsidRPr="009B79FA">
              <w:rPr>
                <w:b/>
              </w:rPr>
              <w:t>2506011</w:t>
            </w:r>
          </w:p>
        </w:tc>
      </w:tr>
      <w:tr w:rsidR="00064A67" w:rsidRPr="00CB30B4" w14:paraId="036D4386" w14:textId="77777777" w:rsidTr="00EB71A6">
        <w:trPr>
          <w:gridAfter w:val="1"/>
          <w:wAfter w:w="8"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D0BB44" w14:textId="77777777" w:rsidR="00064A67" w:rsidRPr="00CB30B4" w:rsidRDefault="00064A67" w:rsidP="00EB71A6">
            <w:pPr>
              <w:rPr>
                <w:b/>
              </w:rPr>
            </w:pPr>
            <w:r w:rsidRPr="00CB30B4">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00ACE22B" w14:textId="77777777" w:rsidR="00064A67" w:rsidRPr="00CB30B4" w:rsidRDefault="00064A67" w:rsidP="00EB71A6">
            <w:pPr>
              <w:rPr>
                <w:b/>
              </w:rPr>
            </w:pPr>
            <w:r w:rsidRPr="00CB30B4">
              <w:rPr>
                <w:b/>
              </w:rPr>
              <w:t>Certificate of Higher Education Skills for the Workplace (Health &amp; Social Care)</w:t>
            </w:r>
          </w:p>
        </w:tc>
      </w:tr>
      <w:tr w:rsidR="00064A67" w:rsidRPr="00CB30B4" w14:paraId="32858937" w14:textId="77777777" w:rsidTr="00EB71A6">
        <w:trPr>
          <w:gridAfter w:val="1"/>
          <w:wAfter w:w="8"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C40C21" w14:textId="77777777" w:rsidR="00064A67" w:rsidRPr="00CB30B4" w:rsidRDefault="00064A67" w:rsidP="00EB71A6">
            <w:pPr>
              <w:rPr>
                <w:b/>
              </w:rPr>
            </w:pPr>
            <w:r w:rsidRPr="00CB30B4">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2911FF8D" w14:textId="7D174C26" w:rsidR="00064A67" w:rsidRPr="00CB30B4" w:rsidRDefault="00064A67" w:rsidP="00EB71A6">
            <w:pPr>
              <w:rPr>
                <w:b/>
              </w:rPr>
            </w:pPr>
            <w:r w:rsidRPr="00064A67">
              <w:rPr>
                <w:b/>
              </w:rPr>
              <w:t>Academic and Employabil</w:t>
            </w:r>
            <w:r w:rsidR="00765E60">
              <w:rPr>
                <w:b/>
              </w:rPr>
              <w:t>ity S</w:t>
            </w:r>
            <w:r w:rsidRPr="00064A67">
              <w:rPr>
                <w:b/>
              </w:rPr>
              <w:t>kills</w:t>
            </w:r>
          </w:p>
        </w:tc>
      </w:tr>
      <w:tr w:rsidR="00064A67" w:rsidRPr="00CB30B4" w14:paraId="23553FF8" w14:textId="77777777" w:rsidTr="00EB71A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7EDC97D" w14:textId="77777777" w:rsidR="00064A67" w:rsidRPr="00CB30B4" w:rsidRDefault="00064A67" w:rsidP="00EB71A6">
            <w:pPr>
              <w:rPr>
                <w:b/>
              </w:rPr>
            </w:pPr>
            <w:r w:rsidRPr="00CB30B4">
              <w:rPr>
                <w:b/>
              </w:rPr>
              <w:t>Module code:</w:t>
            </w:r>
          </w:p>
        </w:tc>
        <w:tc>
          <w:tcPr>
            <w:tcW w:w="7831" w:type="dxa"/>
            <w:gridSpan w:val="4"/>
            <w:tcBorders>
              <w:top w:val="single" w:sz="4" w:space="0" w:color="auto"/>
              <w:left w:val="single" w:sz="4" w:space="0" w:color="auto"/>
              <w:bottom w:val="single" w:sz="4" w:space="0" w:color="auto"/>
              <w:right w:val="single" w:sz="4" w:space="0" w:color="auto"/>
            </w:tcBorders>
            <w:hideMark/>
          </w:tcPr>
          <w:p w14:paraId="08579755" w14:textId="1B4E1FA9" w:rsidR="00064A67" w:rsidRPr="00CB30B4" w:rsidRDefault="00064A67" w:rsidP="00EB71A6">
            <w:pPr>
              <w:rPr>
                <w:b/>
              </w:rPr>
            </w:pPr>
            <w:r w:rsidRPr="00CB30B4">
              <w:rPr>
                <w:b/>
              </w:rPr>
              <w:t>LCHS400</w:t>
            </w:r>
            <w:r>
              <w:rPr>
                <w:b/>
              </w:rPr>
              <w:t>1</w:t>
            </w:r>
          </w:p>
        </w:tc>
      </w:tr>
      <w:tr w:rsidR="00064A67" w:rsidRPr="00CB30B4" w14:paraId="14682D8F" w14:textId="77777777" w:rsidTr="00EB71A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883C764" w14:textId="77777777" w:rsidR="00064A67" w:rsidRPr="00CB30B4" w:rsidRDefault="00064A67" w:rsidP="00EB71A6">
            <w:pPr>
              <w:rPr>
                <w:b/>
              </w:rPr>
            </w:pPr>
            <w:r w:rsidRPr="00CB30B4">
              <w:rPr>
                <w:b/>
              </w:rPr>
              <w:t>Lecturer:</w:t>
            </w:r>
          </w:p>
        </w:tc>
        <w:tc>
          <w:tcPr>
            <w:tcW w:w="7831" w:type="dxa"/>
            <w:gridSpan w:val="4"/>
            <w:tcBorders>
              <w:top w:val="single" w:sz="4" w:space="0" w:color="auto"/>
              <w:left w:val="single" w:sz="4" w:space="0" w:color="auto"/>
              <w:bottom w:val="single" w:sz="4" w:space="0" w:color="auto"/>
              <w:right w:val="single" w:sz="4" w:space="0" w:color="auto"/>
            </w:tcBorders>
            <w:hideMark/>
          </w:tcPr>
          <w:p w14:paraId="128506F2" w14:textId="2B35E405" w:rsidR="00064A67" w:rsidRPr="00CB30B4" w:rsidRDefault="00765E60" w:rsidP="00EB71A6">
            <w:pPr>
              <w:rPr>
                <w:b/>
              </w:rPr>
            </w:pPr>
            <w:r>
              <w:rPr>
                <w:b/>
              </w:rPr>
              <w:t>Daniel Jenkin-Smith</w:t>
            </w:r>
          </w:p>
        </w:tc>
      </w:tr>
    </w:tbl>
    <w:p w14:paraId="495B5A1F" w14:textId="77777777" w:rsidR="00C217F5" w:rsidRDefault="00C217F5"/>
    <w:p w14:paraId="3B48EEE9" w14:textId="77777777" w:rsidR="00C217F5" w:rsidRDefault="00C217F5"/>
    <w:p w14:paraId="55A23B7B" w14:textId="5949003D" w:rsidR="00825EC7" w:rsidRDefault="00825EC7" w:rsidP="00825EC7"/>
    <w:p w14:paraId="301113F9" w14:textId="77777777" w:rsidR="00064A67" w:rsidRDefault="00064A67" w:rsidP="00825EC7"/>
    <w:p w14:paraId="71998DC3" w14:textId="77777777" w:rsidR="00064A67" w:rsidRDefault="00064A67" w:rsidP="00825EC7"/>
    <w:p w14:paraId="7B945F1B" w14:textId="77777777" w:rsidR="00064A67" w:rsidRDefault="00064A67" w:rsidP="00825EC7"/>
    <w:p w14:paraId="6A26DDBB" w14:textId="77777777" w:rsidR="00064A67" w:rsidRDefault="00064A67" w:rsidP="00825EC7"/>
    <w:p w14:paraId="0790775B" w14:textId="77777777" w:rsidR="00064A67" w:rsidRDefault="00064A67" w:rsidP="00825EC7"/>
    <w:sdt>
      <w:sdtPr>
        <w:rPr>
          <w:rFonts w:asciiTheme="minorHAnsi" w:eastAsiaTheme="minorHAnsi" w:hAnsiTheme="minorHAnsi" w:cstheme="minorBidi"/>
          <w:color w:val="auto"/>
          <w:kern w:val="2"/>
          <w:sz w:val="24"/>
          <w:szCs w:val="24"/>
          <w:lang w:val="en-GB"/>
          <w14:ligatures w14:val="standardContextual"/>
        </w:rPr>
        <w:id w:val="-1354186184"/>
        <w:docPartObj>
          <w:docPartGallery w:val="Table of Contents"/>
          <w:docPartUnique/>
        </w:docPartObj>
      </w:sdtPr>
      <w:sdtEndPr>
        <w:rPr>
          <w:b/>
          <w:bCs/>
          <w:noProof/>
        </w:rPr>
      </w:sdtEndPr>
      <w:sdtContent>
        <w:p w14:paraId="5E0B9D8A" w14:textId="0D7EE1AF" w:rsidR="00D3212F" w:rsidRDefault="00D3212F">
          <w:pPr>
            <w:pStyle w:val="TOCHeading"/>
          </w:pPr>
          <w:r>
            <w:t>Table of Contents</w:t>
          </w:r>
        </w:p>
        <w:p w14:paraId="5852D323" w14:textId="70BD581D" w:rsidR="00D3212F" w:rsidRDefault="00D3212F">
          <w:pPr>
            <w:pStyle w:val="TOC1"/>
            <w:tabs>
              <w:tab w:val="right" w:leader="dot" w:pos="9016"/>
            </w:tabs>
            <w:rPr>
              <w:noProof/>
            </w:rPr>
          </w:pPr>
          <w:r>
            <w:fldChar w:fldCharType="begin"/>
          </w:r>
          <w:r>
            <w:instrText xml:space="preserve"> TOC \o "1-3" \h \z \u </w:instrText>
          </w:r>
          <w:r>
            <w:fldChar w:fldCharType="separate"/>
          </w:r>
          <w:hyperlink w:anchor="_Toc213940554" w:history="1">
            <w:r w:rsidRPr="00840052">
              <w:rPr>
                <w:rStyle w:val="Hyperlink"/>
                <w:noProof/>
              </w:rPr>
              <w:t>Introduction</w:t>
            </w:r>
            <w:r>
              <w:rPr>
                <w:noProof/>
                <w:webHidden/>
              </w:rPr>
              <w:tab/>
            </w:r>
            <w:r>
              <w:rPr>
                <w:noProof/>
                <w:webHidden/>
              </w:rPr>
              <w:fldChar w:fldCharType="begin"/>
            </w:r>
            <w:r>
              <w:rPr>
                <w:noProof/>
                <w:webHidden/>
              </w:rPr>
              <w:instrText xml:space="preserve"> PAGEREF _Toc213940554 \h </w:instrText>
            </w:r>
            <w:r>
              <w:rPr>
                <w:noProof/>
                <w:webHidden/>
              </w:rPr>
            </w:r>
            <w:r>
              <w:rPr>
                <w:noProof/>
                <w:webHidden/>
              </w:rPr>
              <w:fldChar w:fldCharType="separate"/>
            </w:r>
            <w:r>
              <w:rPr>
                <w:noProof/>
                <w:webHidden/>
              </w:rPr>
              <w:t>1</w:t>
            </w:r>
            <w:r>
              <w:rPr>
                <w:noProof/>
                <w:webHidden/>
              </w:rPr>
              <w:fldChar w:fldCharType="end"/>
            </w:r>
          </w:hyperlink>
        </w:p>
        <w:p w14:paraId="7C7ABA01" w14:textId="777C132F" w:rsidR="00D3212F" w:rsidRDefault="00765E60">
          <w:pPr>
            <w:pStyle w:val="TOC1"/>
            <w:tabs>
              <w:tab w:val="right" w:leader="dot" w:pos="9016"/>
            </w:tabs>
            <w:rPr>
              <w:noProof/>
            </w:rPr>
          </w:pPr>
          <w:hyperlink w:anchor="_Toc213940555" w:history="1">
            <w:r w:rsidR="00D3212F" w:rsidRPr="00840052">
              <w:rPr>
                <w:rStyle w:val="Hyperlink"/>
                <w:noProof/>
              </w:rPr>
              <w:t>Description of, and background to, Paediatric Nurse in Healthcare</w:t>
            </w:r>
            <w:r w:rsidR="00D3212F">
              <w:rPr>
                <w:noProof/>
                <w:webHidden/>
              </w:rPr>
              <w:tab/>
            </w:r>
            <w:r w:rsidR="00D3212F">
              <w:rPr>
                <w:noProof/>
                <w:webHidden/>
              </w:rPr>
              <w:fldChar w:fldCharType="begin"/>
            </w:r>
            <w:r w:rsidR="00D3212F">
              <w:rPr>
                <w:noProof/>
                <w:webHidden/>
              </w:rPr>
              <w:instrText xml:space="preserve"> PAGEREF _Toc213940555 \h </w:instrText>
            </w:r>
            <w:r w:rsidR="00D3212F">
              <w:rPr>
                <w:noProof/>
                <w:webHidden/>
              </w:rPr>
            </w:r>
            <w:r w:rsidR="00D3212F">
              <w:rPr>
                <w:noProof/>
                <w:webHidden/>
              </w:rPr>
              <w:fldChar w:fldCharType="separate"/>
            </w:r>
            <w:r w:rsidR="00D3212F">
              <w:rPr>
                <w:noProof/>
                <w:webHidden/>
              </w:rPr>
              <w:t>1</w:t>
            </w:r>
            <w:r w:rsidR="00D3212F">
              <w:rPr>
                <w:noProof/>
                <w:webHidden/>
              </w:rPr>
              <w:fldChar w:fldCharType="end"/>
            </w:r>
          </w:hyperlink>
        </w:p>
        <w:p w14:paraId="0B3EC5D5" w14:textId="00EF50EE" w:rsidR="00D3212F" w:rsidRDefault="00765E60">
          <w:pPr>
            <w:pStyle w:val="TOC1"/>
            <w:tabs>
              <w:tab w:val="right" w:leader="dot" w:pos="9016"/>
            </w:tabs>
            <w:rPr>
              <w:noProof/>
            </w:rPr>
          </w:pPr>
          <w:hyperlink w:anchor="_Toc213940556" w:history="1">
            <w:r w:rsidR="00D3212F" w:rsidRPr="00840052">
              <w:rPr>
                <w:rStyle w:val="Hyperlink"/>
                <w:noProof/>
              </w:rPr>
              <w:t>Evaluation of the skills needed for Paediatric Nurse in Healthcare</w:t>
            </w:r>
            <w:r w:rsidR="00D3212F">
              <w:rPr>
                <w:noProof/>
                <w:webHidden/>
              </w:rPr>
              <w:tab/>
            </w:r>
            <w:r w:rsidR="00D3212F">
              <w:rPr>
                <w:noProof/>
                <w:webHidden/>
              </w:rPr>
              <w:fldChar w:fldCharType="begin"/>
            </w:r>
            <w:r w:rsidR="00D3212F">
              <w:rPr>
                <w:noProof/>
                <w:webHidden/>
              </w:rPr>
              <w:instrText xml:space="preserve"> PAGEREF _Toc213940556 \h </w:instrText>
            </w:r>
            <w:r w:rsidR="00D3212F">
              <w:rPr>
                <w:noProof/>
                <w:webHidden/>
              </w:rPr>
            </w:r>
            <w:r w:rsidR="00D3212F">
              <w:rPr>
                <w:noProof/>
                <w:webHidden/>
              </w:rPr>
              <w:fldChar w:fldCharType="separate"/>
            </w:r>
            <w:r w:rsidR="00D3212F">
              <w:rPr>
                <w:noProof/>
                <w:webHidden/>
              </w:rPr>
              <w:t>2</w:t>
            </w:r>
            <w:r w:rsidR="00D3212F">
              <w:rPr>
                <w:noProof/>
                <w:webHidden/>
              </w:rPr>
              <w:fldChar w:fldCharType="end"/>
            </w:r>
          </w:hyperlink>
        </w:p>
        <w:p w14:paraId="02382D76" w14:textId="409B037C" w:rsidR="00D3212F" w:rsidRDefault="00765E60">
          <w:pPr>
            <w:pStyle w:val="TOC1"/>
            <w:tabs>
              <w:tab w:val="right" w:leader="dot" w:pos="9016"/>
            </w:tabs>
            <w:rPr>
              <w:noProof/>
            </w:rPr>
          </w:pPr>
          <w:hyperlink w:anchor="_Toc213940557" w:history="1">
            <w:r w:rsidR="00D3212F" w:rsidRPr="00840052">
              <w:rPr>
                <w:rStyle w:val="Hyperlink"/>
                <w:noProof/>
              </w:rPr>
              <w:t>Strategies to improve the skills for Paediatric Nurse</w:t>
            </w:r>
            <w:r w:rsidR="00D3212F">
              <w:rPr>
                <w:noProof/>
                <w:webHidden/>
              </w:rPr>
              <w:tab/>
            </w:r>
            <w:r w:rsidR="00D3212F">
              <w:rPr>
                <w:noProof/>
                <w:webHidden/>
              </w:rPr>
              <w:fldChar w:fldCharType="begin"/>
            </w:r>
            <w:r w:rsidR="00D3212F">
              <w:rPr>
                <w:noProof/>
                <w:webHidden/>
              </w:rPr>
              <w:instrText xml:space="preserve"> PAGEREF _Toc213940557 \h </w:instrText>
            </w:r>
            <w:r w:rsidR="00D3212F">
              <w:rPr>
                <w:noProof/>
                <w:webHidden/>
              </w:rPr>
            </w:r>
            <w:r w:rsidR="00D3212F">
              <w:rPr>
                <w:noProof/>
                <w:webHidden/>
              </w:rPr>
              <w:fldChar w:fldCharType="separate"/>
            </w:r>
            <w:r w:rsidR="00D3212F">
              <w:rPr>
                <w:noProof/>
                <w:webHidden/>
              </w:rPr>
              <w:t>3</w:t>
            </w:r>
            <w:r w:rsidR="00D3212F">
              <w:rPr>
                <w:noProof/>
                <w:webHidden/>
              </w:rPr>
              <w:fldChar w:fldCharType="end"/>
            </w:r>
          </w:hyperlink>
        </w:p>
        <w:p w14:paraId="4034BA5F" w14:textId="091C18A8" w:rsidR="00D3212F" w:rsidRDefault="00765E60">
          <w:pPr>
            <w:pStyle w:val="TOC1"/>
            <w:tabs>
              <w:tab w:val="right" w:leader="dot" w:pos="9016"/>
            </w:tabs>
            <w:rPr>
              <w:noProof/>
            </w:rPr>
          </w:pPr>
          <w:hyperlink w:anchor="_Toc213940558" w:history="1">
            <w:r w:rsidR="00D3212F" w:rsidRPr="00840052">
              <w:rPr>
                <w:rStyle w:val="Hyperlink"/>
                <w:noProof/>
              </w:rPr>
              <w:t>Conclusion</w:t>
            </w:r>
            <w:r w:rsidR="00D3212F">
              <w:rPr>
                <w:noProof/>
                <w:webHidden/>
              </w:rPr>
              <w:tab/>
            </w:r>
            <w:r w:rsidR="00D3212F">
              <w:rPr>
                <w:noProof/>
                <w:webHidden/>
              </w:rPr>
              <w:fldChar w:fldCharType="begin"/>
            </w:r>
            <w:r w:rsidR="00D3212F">
              <w:rPr>
                <w:noProof/>
                <w:webHidden/>
              </w:rPr>
              <w:instrText xml:space="preserve"> PAGEREF _Toc213940558 \h </w:instrText>
            </w:r>
            <w:r w:rsidR="00D3212F">
              <w:rPr>
                <w:noProof/>
                <w:webHidden/>
              </w:rPr>
            </w:r>
            <w:r w:rsidR="00D3212F">
              <w:rPr>
                <w:noProof/>
                <w:webHidden/>
              </w:rPr>
              <w:fldChar w:fldCharType="separate"/>
            </w:r>
            <w:r w:rsidR="00D3212F">
              <w:rPr>
                <w:noProof/>
                <w:webHidden/>
              </w:rPr>
              <w:t>3</w:t>
            </w:r>
            <w:r w:rsidR="00D3212F">
              <w:rPr>
                <w:noProof/>
                <w:webHidden/>
              </w:rPr>
              <w:fldChar w:fldCharType="end"/>
            </w:r>
          </w:hyperlink>
        </w:p>
        <w:p w14:paraId="41DE9253" w14:textId="63AA47BE" w:rsidR="00D3212F" w:rsidRDefault="00765E60">
          <w:pPr>
            <w:pStyle w:val="TOC1"/>
            <w:tabs>
              <w:tab w:val="right" w:leader="dot" w:pos="9016"/>
            </w:tabs>
            <w:rPr>
              <w:noProof/>
            </w:rPr>
          </w:pPr>
          <w:hyperlink w:anchor="_Toc213940559" w:history="1">
            <w:r w:rsidR="00D3212F" w:rsidRPr="00840052">
              <w:rPr>
                <w:rStyle w:val="Hyperlink"/>
                <w:noProof/>
              </w:rPr>
              <w:t>Reference List</w:t>
            </w:r>
            <w:r w:rsidR="00D3212F">
              <w:rPr>
                <w:noProof/>
                <w:webHidden/>
              </w:rPr>
              <w:tab/>
            </w:r>
            <w:r w:rsidR="00D3212F">
              <w:rPr>
                <w:noProof/>
                <w:webHidden/>
              </w:rPr>
              <w:fldChar w:fldCharType="begin"/>
            </w:r>
            <w:r w:rsidR="00D3212F">
              <w:rPr>
                <w:noProof/>
                <w:webHidden/>
              </w:rPr>
              <w:instrText xml:space="preserve"> PAGEREF _Toc213940559 \h </w:instrText>
            </w:r>
            <w:r w:rsidR="00D3212F">
              <w:rPr>
                <w:noProof/>
                <w:webHidden/>
              </w:rPr>
            </w:r>
            <w:r w:rsidR="00D3212F">
              <w:rPr>
                <w:noProof/>
                <w:webHidden/>
              </w:rPr>
              <w:fldChar w:fldCharType="separate"/>
            </w:r>
            <w:r w:rsidR="00D3212F">
              <w:rPr>
                <w:noProof/>
                <w:webHidden/>
              </w:rPr>
              <w:t>4</w:t>
            </w:r>
            <w:r w:rsidR="00D3212F">
              <w:rPr>
                <w:noProof/>
                <w:webHidden/>
              </w:rPr>
              <w:fldChar w:fldCharType="end"/>
            </w:r>
          </w:hyperlink>
        </w:p>
        <w:p w14:paraId="7EA79B15" w14:textId="168F2B5A" w:rsidR="00D3212F" w:rsidRDefault="00D3212F">
          <w:r>
            <w:rPr>
              <w:b/>
              <w:bCs/>
              <w:noProof/>
            </w:rPr>
            <w:fldChar w:fldCharType="end"/>
          </w:r>
        </w:p>
      </w:sdtContent>
    </w:sdt>
    <w:p w14:paraId="04ECE25E" w14:textId="3A42725B" w:rsidR="00C217F5" w:rsidRDefault="00C217F5" w:rsidP="002824AB">
      <w:pPr>
        <w:tabs>
          <w:tab w:val="left" w:pos="1956"/>
        </w:tabs>
      </w:pPr>
    </w:p>
    <w:p w14:paraId="6B3DAC05" w14:textId="77777777" w:rsidR="002824AB" w:rsidRDefault="002824AB" w:rsidP="002824AB">
      <w:pPr>
        <w:tabs>
          <w:tab w:val="left" w:pos="1956"/>
        </w:tabs>
      </w:pPr>
    </w:p>
    <w:p w14:paraId="147B857F" w14:textId="1D9B886B" w:rsidR="002824AB" w:rsidRDefault="002824AB" w:rsidP="00A444BC">
      <w:pPr>
        <w:pStyle w:val="Heading1"/>
      </w:pPr>
      <w:bookmarkStart w:id="0" w:name="_Toc213940554"/>
      <w:r>
        <w:lastRenderedPageBreak/>
        <w:t>Introduction</w:t>
      </w:r>
      <w:bookmarkEnd w:id="0"/>
    </w:p>
    <w:p w14:paraId="4377A6FF" w14:textId="32131120" w:rsidR="00D3212F" w:rsidRDefault="00D3212F" w:rsidP="00D3212F">
      <w:pPr>
        <w:tabs>
          <w:tab w:val="left" w:pos="1956"/>
        </w:tabs>
      </w:pPr>
      <w:r w:rsidRPr="00D3212F">
        <w:t>In the medical field, paediatric nurses play a critical role.  Children and young people who are ill or require medical attention are cared for by paediatric nurses.  They operate in a range of environments, such as clinics, hospitals, and community health centres.  This position was selected because it focusses on assisting children who are at risk, a population that needs specific attention, making the work both demanding and fulfilling.  Paediatric nurses are essential to maintaining children's health and assisting their families in comprehending and managing diseases or treatments.</w:t>
      </w:r>
    </w:p>
    <w:p w14:paraId="3B5E9D9E" w14:textId="73FC483D" w:rsidR="002824AB" w:rsidRDefault="00D3212F" w:rsidP="00D3212F">
      <w:pPr>
        <w:tabs>
          <w:tab w:val="left" w:pos="1956"/>
        </w:tabs>
      </w:pPr>
      <w:r w:rsidRPr="00D3212F">
        <w:t xml:space="preserve">The responsibilities of a paediatric nurse and the importance of this position in health and social care will be discussed in this paper.  Additionally, it will discuss three crucial abilities that paediatric nurses must possess </w:t>
      </w:r>
      <w:proofErr w:type="gramStart"/>
      <w:r w:rsidRPr="00D3212F">
        <w:t>in order to</w:t>
      </w:r>
      <w:proofErr w:type="gramEnd"/>
      <w:r w:rsidRPr="00D3212F">
        <w:t xml:space="preserve"> carry out their duties successfully, as well as the significance of these abilities.  The article will conclude by outlining useful tactics that support the gradual development of these abilities.  The objective is to make the function of a paediatric nurse easily understandable and accessible to everybody, emphasising the importance of this profession in the treatment of children and adolescents.</w:t>
      </w:r>
    </w:p>
    <w:p w14:paraId="182431F8" w14:textId="3F9DBCB4" w:rsidR="005D569A" w:rsidRDefault="00A444BC" w:rsidP="00A444BC">
      <w:pPr>
        <w:pStyle w:val="Heading1"/>
      </w:pPr>
      <w:bookmarkStart w:id="1" w:name="_Toc213940555"/>
      <w:r>
        <w:t>Description of, and background to, Paediatric Nurse in Healthcare</w:t>
      </w:r>
      <w:bookmarkEnd w:id="1"/>
      <w:r>
        <w:t xml:space="preserve"> </w:t>
      </w:r>
      <w:bookmarkStart w:id="2" w:name="_Toc213940556"/>
    </w:p>
    <w:p w14:paraId="05110408" w14:textId="678301DC" w:rsidR="005D569A" w:rsidRDefault="00064A67" w:rsidP="005D569A">
      <w:r w:rsidRPr="00064A67">
        <w:t>Improving the core skills of a paediatric nurse can lead to better care and support for young patients.  A useful method for enhancing communication is role-playing exercises, when nurses rehearse explaining procedures and treatments in simple terms.  This provides nurses with greater confidence and clarity when interacting with children and their families.  To develop empathy, paediatric nurses might take part in training courses that emphasise emotional intelligence.  These courses, which teach nurses how to express and understand emotions, help young patients feel cared for and less fearful.</w:t>
      </w:r>
    </w:p>
    <w:p w14:paraId="0787BD2A" w14:textId="57A44FCF" w:rsidR="005D569A" w:rsidRDefault="00064A67" w:rsidP="005D569A">
      <w:r w:rsidRPr="00064A67">
        <w:t>Simulation-based training and controlled evaluation methods can help improve observational abilities.  These resources assist nurses in methodically identifying minute but significant changes in a child's health.  Children may find it difficult to communicate their emotions, therefore paying close attention to nonverbal clues like body language and facial expressions is particularly crucial.  Nurses can improve their critical thinking and decision-making abilities in a secure learning environment by practicing in simulated clinical settings.</w:t>
      </w:r>
    </w:p>
    <w:p w14:paraId="0B0B5D0D" w14:textId="00A34E5E" w:rsidR="005D569A" w:rsidRPr="005D569A" w:rsidRDefault="00064A67" w:rsidP="005D569A">
      <w:r w:rsidRPr="00064A67">
        <w:t xml:space="preserve">Additionally, paediatric nurses participate in interprofessional cooperation activities that improve communication and teamwork among healthcare professionals.  By attending workshops and seminars, nurses may stay current on best practices and </w:t>
      </w:r>
      <w:r w:rsidRPr="00064A67">
        <w:lastRenderedPageBreak/>
        <w:t>provide high-quality care.  Together, these tactics enable paediatric nurses to give young patients and their families effective, safe, and compassionate care (PubMed Central, 2022).</w:t>
      </w:r>
    </w:p>
    <w:p w14:paraId="6EE7468C" w14:textId="690C4E49" w:rsidR="00A444BC" w:rsidRPr="00A444BC" w:rsidRDefault="00A444BC" w:rsidP="00A444BC">
      <w:pPr>
        <w:pStyle w:val="Heading1"/>
      </w:pPr>
      <w:r w:rsidRPr="00A444BC">
        <w:t>Evaluation of the skills needed for Paediatric Nurse in Healthcare</w:t>
      </w:r>
      <w:bookmarkEnd w:id="2"/>
    </w:p>
    <w:p w14:paraId="6B4789EE" w14:textId="77777777" w:rsidR="00D3212F" w:rsidRDefault="00D3212F" w:rsidP="00D3212F">
      <w:pPr>
        <w:tabs>
          <w:tab w:val="left" w:pos="1956"/>
        </w:tabs>
      </w:pPr>
      <w:r>
        <w:t xml:space="preserve">To offer children and their families with high-quality care and support, paediatric nurses need to possess some critical competencies.  Communication, empathy, and clinical observation are three essential abilities (Potts and </w:t>
      </w:r>
      <w:proofErr w:type="spellStart"/>
      <w:r>
        <w:t>Mandleco</w:t>
      </w:r>
      <w:proofErr w:type="spellEnd"/>
      <w:r>
        <w:t xml:space="preserve">, 2020).  </w:t>
      </w:r>
      <w:proofErr w:type="gramStart"/>
      <w:r>
        <w:t>In order to</w:t>
      </w:r>
      <w:proofErr w:type="gramEnd"/>
      <w:r>
        <w:t xml:space="preserve"> reduce worry and foster comprehension, nurses must be able to properly explain treatments and procedures to young patients and their families.  Children can be more cooperative during medical procedures, for example, if plain language and a soothing tone are used.</w:t>
      </w:r>
    </w:p>
    <w:p w14:paraId="1970D0DD" w14:textId="77777777" w:rsidR="00D3212F" w:rsidRDefault="00D3212F" w:rsidP="00D3212F">
      <w:pPr>
        <w:tabs>
          <w:tab w:val="left" w:pos="1956"/>
        </w:tabs>
      </w:pPr>
      <w:r>
        <w:t xml:space="preserve"> In paediatric nursing, empathy is essential because it enables nurses to identify their patients' emotional and psychological needs.  During hospital stays or treatments, demonstrating empathy via consoling behaviours and reassurance helps foster trust and lessen the child's worry, making them feel protected and taken care of.</w:t>
      </w:r>
    </w:p>
    <w:p w14:paraId="1E8C514C" w14:textId="77777777" w:rsidR="005D569A" w:rsidRDefault="005D569A" w:rsidP="005D569A">
      <w:pPr>
        <w:tabs>
          <w:tab w:val="left" w:pos="1956"/>
        </w:tabs>
      </w:pPr>
      <w:proofErr w:type="gramStart"/>
      <w:r>
        <w:t>In order for</w:t>
      </w:r>
      <w:proofErr w:type="gramEnd"/>
      <w:r>
        <w:t xml:space="preserve"> nurses to identify minute changes in a child's health, observation skills are essential.  These alterations might be behavioural changes or physical symptoms that indicate the course of the illness or how well a therapy is working.  Rapid identification enables paediatric nurses to take immediate action and modify treatment plans as necessary.</w:t>
      </w:r>
    </w:p>
    <w:p w14:paraId="42A1FFE2" w14:textId="0817A056" w:rsidR="00A444BC" w:rsidRDefault="005D569A" w:rsidP="005D569A">
      <w:pPr>
        <w:tabs>
          <w:tab w:val="left" w:pos="1956"/>
        </w:tabs>
      </w:pPr>
      <w:r>
        <w:t xml:space="preserve"> Without these abilities, nurses can overlook vital health changes, be unable to properly convey crucial information, or fail to give children and families the emotional care they require.  Therefore, these abilities significantly improve paediatric nurses' capacity to provide safe, efficient, and compassionate care.</w:t>
      </w:r>
    </w:p>
    <w:p w14:paraId="0C837202" w14:textId="77777777" w:rsidR="00D3212F" w:rsidRDefault="00D3212F" w:rsidP="00A444BC">
      <w:pPr>
        <w:tabs>
          <w:tab w:val="left" w:pos="1956"/>
        </w:tabs>
      </w:pPr>
    </w:p>
    <w:p w14:paraId="4AEC8A63" w14:textId="77777777" w:rsidR="00D3212F" w:rsidRDefault="00D3212F" w:rsidP="00A444BC">
      <w:pPr>
        <w:tabs>
          <w:tab w:val="left" w:pos="1956"/>
        </w:tabs>
      </w:pPr>
    </w:p>
    <w:p w14:paraId="7D21CE3E" w14:textId="77777777" w:rsidR="00D3212F" w:rsidRDefault="00D3212F" w:rsidP="00A444BC">
      <w:pPr>
        <w:tabs>
          <w:tab w:val="left" w:pos="1956"/>
        </w:tabs>
      </w:pPr>
    </w:p>
    <w:p w14:paraId="16FE1342" w14:textId="7FE0313C" w:rsidR="00A444BC" w:rsidRDefault="00A444BC" w:rsidP="00A444BC">
      <w:pPr>
        <w:pStyle w:val="Heading1"/>
      </w:pPr>
      <w:bookmarkStart w:id="3" w:name="_Toc213940557"/>
      <w:r w:rsidRPr="00A444BC">
        <w:t>Strategies to improve the skills for Paediatric Nurse</w:t>
      </w:r>
      <w:bookmarkEnd w:id="3"/>
    </w:p>
    <w:p w14:paraId="3F26B8ED" w14:textId="77777777" w:rsidR="005D569A" w:rsidRDefault="005D569A" w:rsidP="00D3212F">
      <w:pPr>
        <w:tabs>
          <w:tab w:val="left" w:pos="1956"/>
        </w:tabs>
      </w:pPr>
      <w:r w:rsidRPr="005D569A">
        <w:t xml:space="preserve">Through focused development strategies that raise the standard of care, paediatric nurses can improve their abilities.  Attending classes and seminars that concentrate on therapeutic communication is one efficient way to enhance communication.  </w:t>
      </w:r>
      <w:proofErr w:type="gramStart"/>
      <w:r w:rsidRPr="005D569A">
        <w:t>In order to</w:t>
      </w:r>
      <w:proofErr w:type="gramEnd"/>
      <w:r w:rsidRPr="005D569A">
        <w:t xml:space="preserve"> lessen anxiety and misunderstanding in children and their families, these seminars </w:t>
      </w:r>
      <w:r w:rsidRPr="005D569A">
        <w:lastRenderedPageBreak/>
        <w:t>assist nurses in practicing communicating complicated medical information in straightforward English.</w:t>
      </w:r>
    </w:p>
    <w:p w14:paraId="29529DE8" w14:textId="2BBAAC5A" w:rsidR="00D3212F" w:rsidRPr="00D3212F" w:rsidRDefault="005D569A" w:rsidP="00D3212F">
      <w:pPr>
        <w:tabs>
          <w:tab w:val="left" w:pos="1956"/>
        </w:tabs>
      </w:pPr>
      <w:r w:rsidRPr="005D569A">
        <w:t>Reflective practice is an essential tactic to enhance empathy.  Nurses think back on their own encounters with patients, taking emotional reactions into account and learning how to react more politely and skilfully.  By exchanging different viewpoints, group conversations during reflective sessions help improve comprehension.  Simulation activities and ongoing clinical training are crucial for observation skills.  These exercises help nurses become more adept at seeing small emotional or physical changes in young patients, allowing for early intervention.  Maintaining proficiency also involves taking professional development classes to stay up to speed on new findings.</w:t>
      </w:r>
    </w:p>
    <w:p w14:paraId="6180858D" w14:textId="52C4D1B0" w:rsidR="00D3212F" w:rsidRPr="00D3212F" w:rsidRDefault="005D569A" w:rsidP="00D3212F">
      <w:pPr>
        <w:tabs>
          <w:tab w:val="left" w:pos="1956"/>
        </w:tabs>
      </w:pPr>
      <w:r w:rsidRPr="005D569A">
        <w:t>In general, these tactics</w:t>
      </w:r>
      <w:r>
        <w:t xml:space="preserve">, </w:t>
      </w:r>
      <w:r w:rsidRPr="005D569A">
        <w:t>clinical training, reflective practice, and communication workshops</w:t>
      </w:r>
      <w:r>
        <w:t xml:space="preserve">, </w:t>
      </w:r>
      <w:r w:rsidRPr="005D569A">
        <w:t>are selected because they offer real-world, experiential learning that enables nurses to give children and families with accurate, compassionate care (Rudd and Kocisko, 2023).</w:t>
      </w:r>
    </w:p>
    <w:p w14:paraId="4463981C" w14:textId="0C53CBB2" w:rsidR="00A444BC" w:rsidRDefault="00D3212F" w:rsidP="00D3212F">
      <w:pPr>
        <w:pStyle w:val="Heading1"/>
      </w:pPr>
      <w:bookmarkStart w:id="4" w:name="_Toc213940558"/>
      <w:r>
        <w:t>Conclusion</w:t>
      </w:r>
      <w:bookmarkEnd w:id="4"/>
    </w:p>
    <w:p w14:paraId="7B8D8A84" w14:textId="77777777" w:rsidR="005D569A" w:rsidRPr="005D569A" w:rsidRDefault="005D569A" w:rsidP="005D569A">
      <w:pPr>
        <w:tabs>
          <w:tab w:val="left" w:pos="1956"/>
        </w:tabs>
      </w:pPr>
      <w:r w:rsidRPr="005D569A">
        <w:t>In conclusion, a paediatric nurse's work is crucial to giving children and adolescents high-quality, safe care. Clinical observation, empathy, and effective communication are critical skills that allow nurses to meet the unique physical and emotional needs of every patient. Without these skills, the standard of care might decline, leading to misunderstandings, anxiety, or treatment delays. When these skills are enhanced via targeted strategies including clinical training, reflective practice, and communication workshops, nurses' confidence and competence rise. These continuous improvements not only help nurses grow professionally but also improve patient outcomes by ensuring timely, accurate, and compassionate care.</w:t>
      </w:r>
    </w:p>
    <w:p w14:paraId="64715962" w14:textId="7FECB291" w:rsidR="00D3212F" w:rsidRDefault="005D569A" w:rsidP="00D3212F">
      <w:pPr>
        <w:tabs>
          <w:tab w:val="left" w:pos="1956"/>
        </w:tabs>
      </w:pPr>
      <w:r w:rsidRPr="005D569A">
        <w:t>All things considered, a paediatric nurse's job is challenging but gratifying, combining medical knowledge with emotional support to aid in the recovery and well-being of young patients.  Maintaining the highest levels of care for the vulnerable children and families they serve while addressing the difficulties of paediatric healthcare requires constant skill development.</w:t>
      </w:r>
    </w:p>
    <w:p w14:paraId="7DBF9267" w14:textId="77777777" w:rsidR="002824AB" w:rsidRDefault="002824AB" w:rsidP="002824AB">
      <w:pPr>
        <w:tabs>
          <w:tab w:val="left" w:pos="1956"/>
        </w:tabs>
      </w:pPr>
    </w:p>
    <w:p w14:paraId="7967FDEF" w14:textId="77777777" w:rsidR="00064A67" w:rsidRDefault="00064A67" w:rsidP="002824AB">
      <w:pPr>
        <w:tabs>
          <w:tab w:val="left" w:pos="1956"/>
        </w:tabs>
      </w:pPr>
    </w:p>
    <w:p w14:paraId="14E2A004" w14:textId="77777777" w:rsidR="00064A67" w:rsidRDefault="00064A67" w:rsidP="002824AB">
      <w:pPr>
        <w:tabs>
          <w:tab w:val="left" w:pos="1956"/>
        </w:tabs>
      </w:pPr>
    </w:p>
    <w:p w14:paraId="307D9F19" w14:textId="77777777" w:rsidR="00064A67" w:rsidRDefault="00064A67" w:rsidP="002824AB">
      <w:pPr>
        <w:tabs>
          <w:tab w:val="left" w:pos="1956"/>
        </w:tabs>
      </w:pPr>
    </w:p>
    <w:p w14:paraId="4A205EBB" w14:textId="662E13B5" w:rsidR="00C217F5" w:rsidRDefault="00C217F5" w:rsidP="00C217F5">
      <w:pPr>
        <w:pStyle w:val="Heading1"/>
      </w:pPr>
      <w:bookmarkStart w:id="5" w:name="_Toc213940559"/>
      <w:r>
        <w:lastRenderedPageBreak/>
        <w:t>Reference List</w:t>
      </w:r>
      <w:bookmarkEnd w:id="5"/>
    </w:p>
    <w:p w14:paraId="4A10D952" w14:textId="77777777" w:rsidR="00C217F5" w:rsidRDefault="00C217F5" w:rsidP="00C217F5">
      <w:r>
        <w:t xml:space="preserve">Ball, J.W. and Bindler, R.C. (2015) Principles of </w:t>
      </w:r>
      <w:proofErr w:type="spellStart"/>
      <w:r>
        <w:t>Pediatric</w:t>
      </w:r>
      <w:proofErr w:type="spellEnd"/>
      <w:r>
        <w:t xml:space="preserve"> Nursing. St. Louis: Elsevier.</w:t>
      </w:r>
    </w:p>
    <w:p w14:paraId="62893366" w14:textId="51AD6E87" w:rsidR="00C217F5" w:rsidRDefault="00C217F5" w:rsidP="00C217F5">
      <w:r>
        <w:t xml:space="preserve">McAllister, M. and McKinnon, J. (2009) ‘The importance of empathy as an integral component of nursing’, Journal of Clinical Nursing, 18(14), pp. 2225-2232. </w:t>
      </w:r>
      <w:hyperlink r:id="rId7" w:anchor=":~:text=The%20importance%20of%20teaching%20and,Epub%202008%20Dec%203" w:history="1">
        <w:r w:rsidRPr="00036498">
          <w:rPr>
            <w:rStyle w:val="Hyperlink"/>
          </w:rPr>
          <w:t>https://pubmed.ncbi.nlm.nih.gov/19056153/#:~:text=The%20importance%20of%20teaching%20and,Epub%202008%20Dec%203</w:t>
        </w:r>
      </w:hyperlink>
      <w:r w:rsidRPr="00C217F5">
        <w:t>.</w:t>
      </w:r>
      <w:r>
        <w:t xml:space="preserve"> </w:t>
      </w:r>
    </w:p>
    <w:p w14:paraId="205572CF" w14:textId="0E6C89F7" w:rsidR="00C217F5" w:rsidRDefault="00C217F5" w:rsidP="00C217F5">
      <w:r w:rsidRPr="00C217F5">
        <w:t xml:space="preserve">NHS England. (2015) Introducing the 6Cs: Values essential to compassionate care. Available at: </w:t>
      </w:r>
      <w:hyperlink r:id="rId8" w:history="1">
        <w:r w:rsidRPr="00036498">
          <w:rPr>
            <w:rStyle w:val="Hyperlink"/>
          </w:rPr>
          <w:t>https://www.england.nhs.uk/6cs/wp-content/uploads/sites/25/2015/03/introducing-the-6cs.pdf</w:t>
        </w:r>
      </w:hyperlink>
      <w:r>
        <w:t xml:space="preserve"> </w:t>
      </w:r>
    </w:p>
    <w:p w14:paraId="3F05CCB2" w14:textId="45C30969" w:rsidR="005D569A" w:rsidRDefault="005D569A" w:rsidP="00C217F5">
      <w:r w:rsidRPr="005D569A">
        <w:t xml:space="preserve">PMC. (2022) ‘Development and evaluation of a </w:t>
      </w:r>
      <w:proofErr w:type="spellStart"/>
      <w:r w:rsidRPr="005D569A">
        <w:t>pediatric</w:t>
      </w:r>
      <w:proofErr w:type="spellEnd"/>
      <w:r w:rsidRPr="005D569A">
        <w:t xml:space="preserve"> nursing competency framework for education and practice’, </w:t>
      </w:r>
      <w:proofErr w:type="spellStart"/>
      <w:r w:rsidRPr="005D569A">
        <w:t>Pediatric</w:t>
      </w:r>
      <w:proofErr w:type="spellEnd"/>
      <w:r w:rsidRPr="005D569A">
        <w:t xml:space="preserve"> Nursing Journal, 48(7), pp. 423-429.</w:t>
      </w:r>
      <w:r>
        <w:t xml:space="preserve"> </w:t>
      </w:r>
      <w:hyperlink r:id="rId9" w:history="1">
        <w:r w:rsidRPr="00036498">
          <w:rPr>
            <w:rStyle w:val="Hyperlink"/>
          </w:rPr>
          <w:t>https://pmc.ncbi.nlm.nih.gov/articles/PMC9371797/</w:t>
        </w:r>
      </w:hyperlink>
      <w:r>
        <w:t xml:space="preserve"> </w:t>
      </w:r>
    </w:p>
    <w:p w14:paraId="683D9CD5" w14:textId="395FDE3F" w:rsidR="00C217F5" w:rsidRDefault="00C217F5" w:rsidP="00C217F5">
      <w:r>
        <w:t xml:space="preserve">Potts, N.L. and </w:t>
      </w:r>
      <w:proofErr w:type="spellStart"/>
      <w:r>
        <w:t>Mandleco</w:t>
      </w:r>
      <w:proofErr w:type="spellEnd"/>
      <w:r>
        <w:t xml:space="preserve">, B.L. (2020) </w:t>
      </w:r>
      <w:proofErr w:type="spellStart"/>
      <w:r>
        <w:t>Pediatric</w:t>
      </w:r>
      <w:proofErr w:type="spellEnd"/>
      <w:r>
        <w:t xml:space="preserve"> Nursing: Caring for Children and Their Families. London: Routledge.</w:t>
      </w:r>
    </w:p>
    <w:p w14:paraId="5A5E6048" w14:textId="381C867B" w:rsidR="00C217F5" w:rsidRDefault="00C217F5" w:rsidP="00C217F5">
      <w:r>
        <w:t xml:space="preserve">Rudd, K. and Kocisko, D. (2023) </w:t>
      </w:r>
      <w:proofErr w:type="spellStart"/>
      <w:r>
        <w:t>Pediatric</w:t>
      </w:r>
      <w:proofErr w:type="spellEnd"/>
      <w:r>
        <w:t xml:space="preserve"> Nursing: The Critical Components of Nursing Care. New York: Springer Publishing.</w:t>
      </w:r>
    </w:p>
    <w:p w14:paraId="5362B26C" w14:textId="6E5CCE1A" w:rsidR="00C217F5" w:rsidRPr="00C217F5" w:rsidRDefault="00C217F5" w:rsidP="00C217F5"/>
    <w:sectPr w:rsidR="00C217F5" w:rsidRPr="00C21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023602"/>
    <w:multiLevelType w:val="multilevel"/>
    <w:tmpl w:val="4C48B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233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F5"/>
    <w:rsid w:val="00064A67"/>
    <w:rsid w:val="002824AB"/>
    <w:rsid w:val="005D569A"/>
    <w:rsid w:val="00765E60"/>
    <w:rsid w:val="00825EC7"/>
    <w:rsid w:val="00A444BC"/>
    <w:rsid w:val="00C217F5"/>
    <w:rsid w:val="00C532F5"/>
    <w:rsid w:val="00D3212F"/>
    <w:rsid w:val="00E0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3DE2"/>
  <w15:chartTrackingRefBased/>
  <w15:docId w15:val="{3472905C-2B45-4855-B32D-6B6CA69A0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7F5"/>
    <w:rPr>
      <w:rFonts w:eastAsiaTheme="majorEastAsia" w:cstheme="majorBidi"/>
      <w:color w:val="272727" w:themeColor="text1" w:themeTint="D8"/>
    </w:rPr>
  </w:style>
  <w:style w:type="paragraph" w:styleId="Title">
    <w:name w:val="Title"/>
    <w:basedOn w:val="Normal"/>
    <w:next w:val="Normal"/>
    <w:link w:val="TitleChar"/>
    <w:uiPriority w:val="10"/>
    <w:qFormat/>
    <w:rsid w:val="00C21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7F5"/>
    <w:pPr>
      <w:spacing w:before="160"/>
      <w:jc w:val="center"/>
    </w:pPr>
    <w:rPr>
      <w:i/>
      <w:iCs/>
      <w:color w:val="404040" w:themeColor="text1" w:themeTint="BF"/>
    </w:rPr>
  </w:style>
  <w:style w:type="character" w:customStyle="1" w:styleId="QuoteChar">
    <w:name w:val="Quote Char"/>
    <w:basedOn w:val="DefaultParagraphFont"/>
    <w:link w:val="Quote"/>
    <w:uiPriority w:val="29"/>
    <w:rsid w:val="00C217F5"/>
    <w:rPr>
      <w:i/>
      <w:iCs/>
      <w:color w:val="404040" w:themeColor="text1" w:themeTint="BF"/>
    </w:rPr>
  </w:style>
  <w:style w:type="paragraph" w:styleId="ListParagraph">
    <w:name w:val="List Paragraph"/>
    <w:basedOn w:val="Normal"/>
    <w:uiPriority w:val="34"/>
    <w:qFormat/>
    <w:rsid w:val="00C217F5"/>
    <w:pPr>
      <w:ind w:left="720"/>
      <w:contextualSpacing/>
    </w:pPr>
  </w:style>
  <w:style w:type="character" w:styleId="IntenseEmphasis">
    <w:name w:val="Intense Emphasis"/>
    <w:basedOn w:val="DefaultParagraphFont"/>
    <w:uiPriority w:val="21"/>
    <w:qFormat/>
    <w:rsid w:val="00C217F5"/>
    <w:rPr>
      <w:i/>
      <w:iCs/>
      <w:color w:val="0F4761" w:themeColor="accent1" w:themeShade="BF"/>
    </w:rPr>
  </w:style>
  <w:style w:type="paragraph" w:styleId="IntenseQuote">
    <w:name w:val="Intense Quote"/>
    <w:basedOn w:val="Normal"/>
    <w:next w:val="Normal"/>
    <w:link w:val="IntenseQuoteChar"/>
    <w:uiPriority w:val="30"/>
    <w:qFormat/>
    <w:rsid w:val="00C21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7F5"/>
    <w:rPr>
      <w:i/>
      <w:iCs/>
      <w:color w:val="0F4761" w:themeColor="accent1" w:themeShade="BF"/>
    </w:rPr>
  </w:style>
  <w:style w:type="character" w:styleId="IntenseReference">
    <w:name w:val="Intense Reference"/>
    <w:basedOn w:val="DefaultParagraphFont"/>
    <w:uiPriority w:val="32"/>
    <w:qFormat/>
    <w:rsid w:val="00C217F5"/>
    <w:rPr>
      <w:b/>
      <w:bCs/>
      <w:smallCaps/>
      <w:color w:val="0F4761" w:themeColor="accent1" w:themeShade="BF"/>
      <w:spacing w:val="5"/>
    </w:rPr>
  </w:style>
  <w:style w:type="character" w:styleId="Hyperlink">
    <w:name w:val="Hyperlink"/>
    <w:basedOn w:val="DefaultParagraphFont"/>
    <w:uiPriority w:val="99"/>
    <w:unhideWhenUsed/>
    <w:rsid w:val="00C217F5"/>
    <w:rPr>
      <w:color w:val="467886" w:themeColor="hyperlink"/>
      <w:u w:val="single"/>
    </w:rPr>
  </w:style>
  <w:style w:type="character" w:styleId="UnresolvedMention">
    <w:name w:val="Unresolved Mention"/>
    <w:basedOn w:val="DefaultParagraphFont"/>
    <w:uiPriority w:val="99"/>
    <w:semiHidden/>
    <w:unhideWhenUsed/>
    <w:rsid w:val="00C217F5"/>
    <w:rPr>
      <w:color w:val="605E5C"/>
      <w:shd w:val="clear" w:color="auto" w:fill="E1DFDD"/>
    </w:rPr>
  </w:style>
  <w:style w:type="character" w:styleId="FollowedHyperlink">
    <w:name w:val="FollowedHyperlink"/>
    <w:basedOn w:val="DefaultParagraphFont"/>
    <w:uiPriority w:val="99"/>
    <w:semiHidden/>
    <w:unhideWhenUsed/>
    <w:rsid w:val="00C217F5"/>
    <w:rPr>
      <w:color w:val="96607D" w:themeColor="followedHyperlink"/>
      <w:u w:val="single"/>
    </w:rPr>
  </w:style>
  <w:style w:type="paragraph" w:styleId="TOCHeading">
    <w:name w:val="TOC Heading"/>
    <w:basedOn w:val="Heading1"/>
    <w:next w:val="Normal"/>
    <w:uiPriority w:val="39"/>
    <w:unhideWhenUsed/>
    <w:qFormat/>
    <w:rsid w:val="00D321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21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6cs/wp-content/uploads/sites/25/2015/03/introducing-the-6cs.pdf" TargetMode="External"/><Relationship Id="rId3" Type="http://schemas.openxmlformats.org/officeDocument/2006/relationships/settings" Target="settings.xml"/><Relationship Id="rId7" Type="http://schemas.openxmlformats.org/officeDocument/2006/relationships/hyperlink" Target="https://pubmed.ncbi.nlm.nih.gov/190561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mc.ncbi.nlm.nih.gov/articles/PMC9371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1386</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dc:creator>
  <cp:keywords/>
  <dc:description/>
  <cp:lastModifiedBy>Natasha Rose Ilsley (2506011)</cp:lastModifiedBy>
  <cp:revision>2</cp:revision>
  <dcterms:created xsi:type="dcterms:W3CDTF">2025-11-21T16:29:00Z</dcterms:created>
  <dcterms:modified xsi:type="dcterms:W3CDTF">2025-11-21T16:29:00Z</dcterms:modified>
</cp:coreProperties>
</file>