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13F" w:rsidRDefault="0083713F" w:rsidP="0083713F">
      <w:pPr>
        <w:ind w:left="4320" w:hanging="2880"/>
        <w:rPr>
          <w:rFonts w:ascii="Arial" w:hAnsi="Arial" w:cs="Arial"/>
          <w:b/>
          <w:bCs/>
          <w:color w:val="000000" w:themeColor="text1"/>
        </w:rPr>
      </w:pPr>
      <w:bookmarkStart w:id="0" w:name="_GoBack"/>
      <w:bookmarkEnd w:id="0"/>
      <w:r>
        <w:rPr>
          <w:rFonts w:ascii="Arial" w:hAnsi="Arial" w:cs="Arial"/>
          <w:b/>
          <w:noProof/>
          <w:color w:val="000000" w:themeColor="text1"/>
        </w:rPr>
        <w:drawing>
          <wp:inline distT="0" distB="0" distL="0" distR="0" wp14:anchorId="748F9314" wp14:editId="430A6A84">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83713F" w:rsidRDefault="0083713F" w:rsidP="0083713F">
      <w:pPr>
        <w:ind w:left="4320" w:hanging="2880"/>
        <w:rPr>
          <w:rFonts w:ascii="Arial" w:hAnsi="Arial" w:cs="Arial"/>
          <w:b/>
          <w:bCs/>
          <w:color w:val="000000" w:themeColor="text1"/>
        </w:rPr>
      </w:pPr>
    </w:p>
    <w:p w:rsidR="00634E64" w:rsidRDefault="0083713F" w:rsidP="0083713F">
      <w:pPr>
        <w:ind w:left="4320" w:hanging="2880"/>
        <w:rPr>
          <w:rFonts w:ascii="Arial" w:hAnsi="Arial" w:cs="Arial"/>
          <w:b/>
        </w:rPr>
      </w:pPr>
      <w:r w:rsidRPr="00763DF8">
        <w:rPr>
          <w:rFonts w:ascii="Arial" w:hAnsi="Arial" w:cs="Arial"/>
          <w:b/>
          <w:bCs/>
          <w:color w:val="000000" w:themeColor="text1"/>
        </w:rPr>
        <w:t xml:space="preserve">Assignment Title: </w:t>
      </w:r>
      <w:r w:rsidRPr="00763DF8">
        <w:rPr>
          <w:rFonts w:ascii="Arial" w:hAnsi="Arial" w:cs="Arial"/>
          <w:b/>
          <w:bCs/>
          <w:color w:val="000000" w:themeColor="text1"/>
        </w:rPr>
        <w:tab/>
      </w:r>
      <w:r w:rsidR="00634E64" w:rsidRPr="00634E64">
        <w:rPr>
          <w:rFonts w:ascii="Arial" w:hAnsi="Arial" w:cs="Arial"/>
          <w:b/>
        </w:rPr>
        <w:t>Group discussion</w:t>
      </w:r>
    </w:p>
    <w:p w:rsidR="0083713F" w:rsidRPr="00763DF8" w:rsidRDefault="0083713F" w:rsidP="0083713F">
      <w:pPr>
        <w:ind w:left="4320" w:hanging="2880"/>
        <w:rPr>
          <w:rFonts w:ascii="Arial" w:hAnsi="Arial" w:cs="Arial"/>
          <w:color w:val="000000" w:themeColor="text1"/>
        </w:rPr>
      </w:pPr>
      <w:r w:rsidRPr="00763DF8">
        <w:rPr>
          <w:rFonts w:ascii="Arial" w:hAnsi="Arial" w:cs="Arial"/>
          <w:b/>
          <w:bCs/>
          <w:color w:val="000000" w:themeColor="text1"/>
        </w:rPr>
        <w:t xml:space="preserve">Module Name: </w:t>
      </w:r>
      <w:r w:rsidRPr="00763DF8">
        <w:rPr>
          <w:rFonts w:ascii="Arial" w:hAnsi="Arial" w:cs="Arial"/>
          <w:b/>
          <w:bCs/>
          <w:color w:val="000000" w:themeColor="text1"/>
        </w:rPr>
        <w:tab/>
      </w:r>
      <w:r>
        <w:rPr>
          <w:rFonts w:ascii="Arial" w:hAnsi="Arial" w:cs="Arial"/>
          <w:b/>
          <w:bCs/>
          <w:color w:val="000000" w:themeColor="text1"/>
        </w:rPr>
        <w:t>Introduction to Public Health</w:t>
      </w:r>
    </w:p>
    <w:p w:rsidR="0083713F" w:rsidRPr="00763DF8" w:rsidRDefault="0083713F" w:rsidP="0083713F">
      <w:pPr>
        <w:ind w:left="1440"/>
        <w:rPr>
          <w:rFonts w:ascii="Arial" w:hAnsi="Arial" w:cs="Arial"/>
          <w:color w:val="000000" w:themeColor="text1"/>
        </w:rPr>
      </w:pPr>
      <w:r w:rsidRPr="00763DF8">
        <w:rPr>
          <w:rFonts w:ascii="Arial" w:hAnsi="Arial" w:cs="Arial"/>
          <w:b/>
          <w:bCs/>
          <w:color w:val="000000" w:themeColor="text1"/>
        </w:rPr>
        <w:t>Module Code:</w:t>
      </w:r>
      <w:r w:rsidRPr="00763DF8">
        <w:rPr>
          <w:rFonts w:ascii="Arial" w:hAnsi="Arial" w:cs="Arial"/>
          <w:b/>
          <w:bCs/>
          <w:color w:val="000000" w:themeColor="text1"/>
        </w:rPr>
        <w:tab/>
      </w:r>
      <w:r w:rsidRPr="00763DF8">
        <w:rPr>
          <w:rFonts w:ascii="Arial" w:hAnsi="Arial" w:cs="Arial"/>
          <w:b/>
          <w:bCs/>
          <w:color w:val="000000" w:themeColor="text1"/>
        </w:rPr>
        <w:tab/>
        <w:t>LCHS4005</w:t>
      </w:r>
    </w:p>
    <w:p w:rsidR="0083713F" w:rsidRPr="00763DF8" w:rsidRDefault="0083713F" w:rsidP="0083713F">
      <w:pPr>
        <w:ind w:left="4320" w:hanging="2880"/>
        <w:rPr>
          <w:rFonts w:ascii="Arial" w:hAnsi="Arial" w:cs="Arial"/>
          <w:color w:val="000000" w:themeColor="text1"/>
        </w:rPr>
      </w:pPr>
      <w:r w:rsidRPr="00763DF8">
        <w:rPr>
          <w:rFonts w:ascii="Arial" w:hAnsi="Arial" w:cs="Arial"/>
          <w:b/>
          <w:bCs/>
          <w:color w:val="000000" w:themeColor="text1"/>
        </w:rPr>
        <w:t>Program of Study:</w:t>
      </w:r>
      <w:r w:rsidRPr="00763DF8">
        <w:rPr>
          <w:rFonts w:ascii="Arial" w:hAnsi="Arial" w:cs="Arial"/>
          <w:b/>
          <w:bCs/>
          <w:color w:val="000000" w:themeColor="text1"/>
        </w:rPr>
        <w:tab/>
        <w:t>Certificate of Higher Education Skills for the Workplace (Health &amp; Social Care)</w:t>
      </w:r>
    </w:p>
    <w:p w:rsidR="0083713F" w:rsidRPr="00763DF8" w:rsidRDefault="0083713F" w:rsidP="0083713F">
      <w:pPr>
        <w:ind w:left="1440"/>
        <w:rPr>
          <w:rFonts w:ascii="Arial" w:hAnsi="Arial" w:cs="Arial"/>
          <w:color w:val="000000" w:themeColor="text1"/>
        </w:rPr>
      </w:pPr>
      <w:r w:rsidRPr="00763DF8">
        <w:rPr>
          <w:rFonts w:ascii="Arial" w:hAnsi="Arial" w:cs="Arial"/>
          <w:b/>
          <w:bCs/>
          <w:color w:val="000000" w:themeColor="text1"/>
        </w:rPr>
        <w:t xml:space="preserve">Student Name: </w:t>
      </w:r>
      <w:r w:rsidRPr="00763DF8">
        <w:rPr>
          <w:rFonts w:ascii="Arial" w:hAnsi="Arial" w:cs="Arial"/>
          <w:b/>
          <w:bCs/>
          <w:color w:val="000000" w:themeColor="text1"/>
        </w:rPr>
        <w:tab/>
      </w:r>
      <w:r w:rsidRPr="00763DF8">
        <w:rPr>
          <w:rFonts w:ascii="Arial" w:hAnsi="Arial" w:cs="Arial"/>
          <w:b/>
          <w:bCs/>
          <w:color w:val="000000" w:themeColor="text1"/>
        </w:rPr>
        <w:tab/>
      </w:r>
      <w:proofErr w:type="spellStart"/>
      <w:r w:rsidRPr="00763DF8">
        <w:rPr>
          <w:rFonts w:ascii="Arial" w:hAnsi="Arial" w:cs="Arial"/>
          <w:b/>
          <w:bCs/>
          <w:color w:val="000000" w:themeColor="text1"/>
        </w:rPr>
        <w:t>Forida</w:t>
      </w:r>
      <w:proofErr w:type="spellEnd"/>
      <w:r w:rsidRPr="00763DF8">
        <w:rPr>
          <w:rFonts w:ascii="Arial" w:hAnsi="Arial" w:cs="Arial"/>
          <w:b/>
          <w:bCs/>
          <w:color w:val="000000" w:themeColor="text1"/>
        </w:rPr>
        <w:t xml:space="preserve"> Begum</w:t>
      </w:r>
    </w:p>
    <w:p w:rsidR="0083713F" w:rsidRPr="00763DF8" w:rsidRDefault="0083713F" w:rsidP="0083713F">
      <w:pPr>
        <w:ind w:left="1440"/>
        <w:rPr>
          <w:rFonts w:ascii="Arial" w:hAnsi="Arial" w:cs="Arial"/>
          <w:color w:val="000000" w:themeColor="text1"/>
        </w:rPr>
      </w:pPr>
      <w:r w:rsidRPr="00763DF8">
        <w:rPr>
          <w:rFonts w:ascii="Arial" w:hAnsi="Arial" w:cs="Arial"/>
          <w:b/>
          <w:bCs/>
          <w:color w:val="000000" w:themeColor="text1"/>
        </w:rPr>
        <w:t xml:space="preserve">Student ID #: </w:t>
      </w:r>
      <w:r w:rsidRPr="00763DF8">
        <w:rPr>
          <w:rFonts w:ascii="Arial" w:hAnsi="Arial" w:cs="Arial"/>
          <w:b/>
          <w:bCs/>
          <w:color w:val="000000" w:themeColor="text1"/>
        </w:rPr>
        <w:tab/>
      </w:r>
      <w:r w:rsidRPr="00763DF8">
        <w:rPr>
          <w:rFonts w:ascii="Arial" w:hAnsi="Arial" w:cs="Arial"/>
          <w:b/>
          <w:bCs/>
          <w:color w:val="000000" w:themeColor="text1"/>
        </w:rPr>
        <w:tab/>
        <w:t>2127874</w:t>
      </w:r>
    </w:p>
    <w:p w:rsidR="0083713F" w:rsidRDefault="0083713F" w:rsidP="0083713F">
      <w:pPr>
        <w:spacing w:line="259" w:lineRule="auto"/>
        <w:ind w:left="720" w:firstLine="720"/>
        <w:jc w:val="left"/>
      </w:pPr>
      <w:r w:rsidRPr="00763DF8">
        <w:rPr>
          <w:rFonts w:ascii="Arial" w:hAnsi="Arial" w:cs="Arial"/>
          <w:b/>
          <w:bCs/>
          <w:color w:val="000000" w:themeColor="text1"/>
        </w:rPr>
        <w:t xml:space="preserve">Lecturer Name: </w:t>
      </w:r>
      <w:r w:rsidRPr="00763DF8">
        <w:rPr>
          <w:rFonts w:ascii="Arial" w:hAnsi="Arial" w:cs="Arial"/>
          <w:b/>
          <w:bCs/>
          <w:color w:val="000000" w:themeColor="text1"/>
        </w:rPr>
        <w:tab/>
      </w:r>
      <w:r w:rsidRPr="00763DF8">
        <w:rPr>
          <w:rFonts w:ascii="Arial" w:hAnsi="Arial" w:cs="Arial"/>
          <w:b/>
          <w:bCs/>
          <w:color w:val="000000" w:themeColor="text1"/>
        </w:rPr>
        <w:tab/>
      </w:r>
      <w:proofErr w:type="spellStart"/>
      <w:r>
        <w:rPr>
          <w:rFonts w:ascii="Arial" w:hAnsi="Arial" w:cs="Arial"/>
          <w:b/>
          <w:bCs/>
          <w:color w:val="000000" w:themeColor="text1"/>
        </w:rPr>
        <w:t>Ms</w:t>
      </w:r>
      <w:proofErr w:type="spellEnd"/>
      <w:r>
        <w:rPr>
          <w:rFonts w:ascii="Arial" w:hAnsi="Arial" w:cs="Arial"/>
          <w:b/>
          <w:bCs/>
          <w:color w:val="000000" w:themeColor="text1"/>
        </w:rPr>
        <w:t xml:space="preserve">, </w:t>
      </w:r>
      <w:r w:rsidRPr="0083713F">
        <w:rPr>
          <w:rFonts w:ascii="Arial" w:hAnsi="Arial" w:cs="Arial"/>
          <w:b/>
        </w:rPr>
        <w:t xml:space="preserve">Gillian Weaver </w:t>
      </w:r>
      <w:r>
        <w:br w:type="page"/>
      </w:r>
    </w:p>
    <w:sdt>
      <w:sdtPr>
        <w:id w:val="-135178083"/>
        <w:docPartObj>
          <w:docPartGallery w:val="Table of Contents"/>
          <w:docPartUnique/>
        </w:docPartObj>
      </w:sdtPr>
      <w:sdtEndPr>
        <w:rPr>
          <w:rFonts w:asciiTheme="minorHAnsi" w:eastAsiaTheme="minorHAnsi" w:hAnsiTheme="minorHAnsi" w:cstheme="minorBidi"/>
          <w:b/>
          <w:bCs/>
          <w:noProof/>
          <w:color w:val="auto"/>
          <w:sz w:val="24"/>
          <w:szCs w:val="22"/>
        </w:rPr>
      </w:sdtEndPr>
      <w:sdtContent>
        <w:p w:rsidR="00C97AD4" w:rsidRDefault="00C97AD4">
          <w:pPr>
            <w:pStyle w:val="TOCHeading"/>
          </w:pPr>
          <w:r>
            <w:t>Table of Contents</w:t>
          </w:r>
        </w:p>
        <w:p w:rsidR="00C97AD4" w:rsidRDefault="00C97AD4">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42008674" w:history="1">
            <w:r w:rsidRPr="00B610E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_Toc142008674 \h </w:instrText>
            </w:r>
            <w:r>
              <w:rPr>
                <w:noProof/>
                <w:webHidden/>
              </w:rPr>
            </w:r>
            <w:r>
              <w:rPr>
                <w:noProof/>
                <w:webHidden/>
              </w:rPr>
              <w:fldChar w:fldCharType="separate"/>
            </w:r>
            <w:r>
              <w:rPr>
                <w:noProof/>
                <w:webHidden/>
              </w:rPr>
              <w:t>4</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75" w:history="1">
            <w:r w:rsidRPr="00B610ED">
              <w:rPr>
                <w:rStyle w:val="Hyperlink"/>
                <w:rFonts w:ascii="Arial" w:hAnsi="Arial" w:cs="Arial"/>
                <w:noProof/>
              </w:rPr>
              <w:t>Lifestyle Factors:</w:t>
            </w:r>
            <w:r>
              <w:rPr>
                <w:noProof/>
                <w:webHidden/>
              </w:rPr>
              <w:tab/>
            </w:r>
            <w:r>
              <w:rPr>
                <w:noProof/>
                <w:webHidden/>
              </w:rPr>
              <w:fldChar w:fldCharType="begin"/>
            </w:r>
            <w:r>
              <w:rPr>
                <w:noProof/>
                <w:webHidden/>
              </w:rPr>
              <w:instrText xml:space="preserve"> PAGEREF _Toc142008675 \h </w:instrText>
            </w:r>
            <w:r>
              <w:rPr>
                <w:noProof/>
                <w:webHidden/>
              </w:rPr>
            </w:r>
            <w:r>
              <w:rPr>
                <w:noProof/>
                <w:webHidden/>
              </w:rPr>
              <w:fldChar w:fldCharType="separate"/>
            </w:r>
            <w:r>
              <w:rPr>
                <w:noProof/>
                <w:webHidden/>
              </w:rPr>
              <w:t>4</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76" w:history="1">
            <w:r w:rsidRPr="00B610ED">
              <w:rPr>
                <w:rStyle w:val="Hyperlink"/>
                <w:rFonts w:ascii="Arial" w:hAnsi="Arial" w:cs="Arial"/>
                <w:noProof/>
              </w:rPr>
              <w:t>Diet and Nutrition:</w:t>
            </w:r>
            <w:r>
              <w:rPr>
                <w:noProof/>
                <w:webHidden/>
              </w:rPr>
              <w:tab/>
            </w:r>
            <w:r>
              <w:rPr>
                <w:noProof/>
                <w:webHidden/>
              </w:rPr>
              <w:fldChar w:fldCharType="begin"/>
            </w:r>
            <w:r>
              <w:rPr>
                <w:noProof/>
                <w:webHidden/>
              </w:rPr>
              <w:instrText xml:space="preserve"> PAGEREF _Toc142008676 \h </w:instrText>
            </w:r>
            <w:r>
              <w:rPr>
                <w:noProof/>
                <w:webHidden/>
              </w:rPr>
            </w:r>
            <w:r>
              <w:rPr>
                <w:noProof/>
                <w:webHidden/>
              </w:rPr>
              <w:fldChar w:fldCharType="separate"/>
            </w:r>
            <w:r>
              <w:rPr>
                <w:noProof/>
                <w:webHidden/>
              </w:rPr>
              <w:t>4</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77" w:history="1">
            <w:r w:rsidRPr="00B610ED">
              <w:rPr>
                <w:rStyle w:val="Hyperlink"/>
                <w:rFonts w:ascii="Arial" w:hAnsi="Arial" w:cs="Arial"/>
                <w:noProof/>
              </w:rPr>
              <w:t>Physical Activity:</w:t>
            </w:r>
            <w:r>
              <w:rPr>
                <w:noProof/>
                <w:webHidden/>
              </w:rPr>
              <w:tab/>
            </w:r>
            <w:r>
              <w:rPr>
                <w:noProof/>
                <w:webHidden/>
              </w:rPr>
              <w:fldChar w:fldCharType="begin"/>
            </w:r>
            <w:r>
              <w:rPr>
                <w:noProof/>
                <w:webHidden/>
              </w:rPr>
              <w:instrText xml:space="preserve"> PAGEREF _Toc142008677 \h </w:instrText>
            </w:r>
            <w:r>
              <w:rPr>
                <w:noProof/>
                <w:webHidden/>
              </w:rPr>
            </w:r>
            <w:r>
              <w:rPr>
                <w:noProof/>
                <w:webHidden/>
              </w:rPr>
              <w:fldChar w:fldCharType="separate"/>
            </w:r>
            <w:r>
              <w:rPr>
                <w:noProof/>
                <w:webHidden/>
              </w:rPr>
              <w:t>5</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78" w:history="1">
            <w:r w:rsidRPr="00B610ED">
              <w:rPr>
                <w:rStyle w:val="Hyperlink"/>
                <w:rFonts w:ascii="Arial" w:hAnsi="Arial" w:cs="Arial"/>
                <w:noProof/>
              </w:rPr>
              <w:t>Substance abuse:</w:t>
            </w:r>
            <w:r>
              <w:rPr>
                <w:noProof/>
                <w:webHidden/>
              </w:rPr>
              <w:tab/>
            </w:r>
            <w:r>
              <w:rPr>
                <w:noProof/>
                <w:webHidden/>
              </w:rPr>
              <w:fldChar w:fldCharType="begin"/>
            </w:r>
            <w:r>
              <w:rPr>
                <w:noProof/>
                <w:webHidden/>
              </w:rPr>
              <w:instrText xml:space="preserve"> PAGEREF _Toc142008678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79" w:history="1">
            <w:r w:rsidRPr="00B610ED">
              <w:rPr>
                <w:rStyle w:val="Hyperlink"/>
                <w:rFonts w:ascii="Arial" w:hAnsi="Arial" w:cs="Arial"/>
                <w:noProof/>
              </w:rPr>
              <w:t>Impact on Health: The Health Implications</w:t>
            </w:r>
            <w:r>
              <w:rPr>
                <w:noProof/>
                <w:webHidden/>
              </w:rPr>
              <w:tab/>
            </w:r>
            <w:r>
              <w:rPr>
                <w:noProof/>
                <w:webHidden/>
              </w:rPr>
              <w:fldChar w:fldCharType="begin"/>
            </w:r>
            <w:r>
              <w:rPr>
                <w:noProof/>
                <w:webHidden/>
              </w:rPr>
              <w:instrText xml:space="preserve"> PAGEREF _Toc142008679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0" w:history="1">
            <w:r w:rsidRPr="00B610ED">
              <w:rPr>
                <w:rStyle w:val="Hyperlink"/>
                <w:rFonts w:ascii="Arial" w:hAnsi="Arial" w:cs="Arial"/>
                <w:noProof/>
              </w:rPr>
              <w:t>Need for Support: Recognizing Addiction</w:t>
            </w:r>
            <w:r>
              <w:rPr>
                <w:noProof/>
                <w:webHidden/>
              </w:rPr>
              <w:tab/>
            </w:r>
            <w:r>
              <w:rPr>
                <w:noProof/>
                <w:webHidden/>
              </w:rPr>
              <w:fldChar w:fldCharType="begin"/>
            </w:r>
            <w:r>
              <w:rPr>
                <w:noProof/>
                <w:webHidden/>
              </w:rPr>
              <w:instrText xml:space="preserve"> PAGEREF _Toc142008680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1" w:history="1">
            <w:r w:rsidRPr="00B610ED">
              <w:rPr>
                <w:rStyle w:val="Hyperlink"/>
                <w:rFonts w:ascii="Arial" w:hAnsi="Arial" w:cs="Arial"/>
                <w:noProof/>
              </w:rPr>
              <w:t>Treatment Programs: Tailored Solutions</w:t>
            </w:r>
            <w:r>
              <w:rPr>
                <w:noProof/>
                <w:webHidden/>
              </w:rPr>
              <w:tab/>
            </w:r>
            <w:r>
              <w:rPr>
                <w:noProof/>
                <w:webHidden/>
              </w:rPr>
              <w:fldChar w:fldCharType="begin"/>
            </w:r>
            <w:r>
              <w:rPr>
                <w:noProof/>
                <w:webHidden/>
              </w:rPr>
              <w:instrText xml:space="preserve"> PAGEREF _Toc142008681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2" w:history="1">
            <w:r w:rsidRPr="00B610ED">
              <w:rPr>
                <w:rStyle w:val="Hyperlink"/>
                <w:rFonts w:ascii="Arial" w:hAnsi="Arial" w:cs="Arial"/>
                <w:noProof/>
              </w:rPr>
              <w:t>Holistic Approach: Addressing Physical and Mental Aspects</w:t>
            </w:r>
            <w:r>
              <w:rPr>
                <w:noProof/>
                <w:webHidden/>
              </w:rPr>
              <w:tab/>
            </w:r>
            <w:r>
              <w:rPr>
                <w:noProof/>
                <w:webHidden/>
              </w:rPr>
              <w:fldChar w:fldCharType="begin"/>
            </w:r>
            <w:r>
              <w:rPr>
                <w:noProof/>
                <w:webHidden/>
              </w:rPr>
              <w:instrText xml:space="preserve"> PAGEREF _Toc142008682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3" w:history="1">
            <w:r w:rsidRPr="00B610ED">
              <w:rPr>
                <w:rStyle w:val="Hyperlink"/>
                <w:rFonts w:ascii="Arial" w:hAnsi="Arial" w:cs="Arial"/>
                <w:noProof/>
              </w:rPr>
              <w:t>Rehabilitation and Recovery: Journey to Wellness</w:t>
            </w:r>
            <w:r>
              <w:rPr>
                <w:noProof/>
                <w:webHidden/>
              </w:rPr>
              <w:tab/>
            </w:r>
            <w:r>
              <w:rPr>
                <w:noProof/>
                <w:webHidden/>
              </w:rPr>
              <w:fldChar w:fldCharType="begin"/>
            </w:r>
            <w:r>
              <w:rPr>
                <w:noProof/>
                <w:webHidden/>
              </w:rPr>
              <w:instrText xml:space="preserve"> PAGEREF _Toc142008683 \h </w:instrText>
            </w:r>
            <w:r>
              <w:rPr>
                <w:noProof/>
                <w:webHidden/>
              </w:rPr>
            </w:r>
            <w:r>
              <w:rPr>
                <w:noProof/>
                <w:webHidden/>
              </w:rPr>
              <w:fldChar w:fldCharType="separate"/>
            </w:r>
            <w:r>
              <w:rPr>
                <w:noProof/>
                <w:webHidden/>
              </w:rPr>
              <w:t>6</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4" w:history="1">
            <w:r w:rsidRPr="00B610ED">
              <w:rPr>
                <w:rStyle w:val="Hyperlink"/>
                <w:rFonts w:ascii="Arial" w:hAnsi="Arial" w:cs="Arial"/>
                <w:noProof/>
              </w:rPr>
              <w:t>Supportive Environment: Family and Community Involvement</w:t>
            </w:r>
            <w:r>
              <w:rPr>
                <w:noProof/>
                <w:webHidden/>
              </w:rPr>
              <w:tab/>
            </w:r>
            <w:r>
              <w:rPr>
                <w:noProof/>
                <w:webHidden/>
              </w:rPr>
              <w:fldChar w:fldCharType="begin"/>
            </w:r>
            <w:r>
              <w:rPr>
                <w:noProof/>
                <w:webHidden/>
              </w:rPr>
              <w:instrText xml:space="preserve"> PAGEREF _Toc142008684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85" w:history="1">
            <w:r w:rsidRPr="00B610ED">
              <w:rPr>
                <w:rStyle w:val="Hyperlink"/>
                <w:rFonts w:ascii="Arial" w:hAnsi="Arial" w:cs="Arial"/>
                <w:noProof/>
              </w:rPr>
              <w:t>Sleep Patterns:</w:t>
            </w:r>
            <w:r>
              <w:rPr>
                <w:noProof/>
                <w:webHidden/>
              </w:rPr>
              <w:tab/>
            </w:r>
            <w:r>
              <w:rPr>
                <w:noProof/>
                <w:webHidden/>
              </w:rPr>
              <w:fldChar w:fldCharType="begin"/>
            </w:r>
            <w:r>
              <w:rPr>
                <w:noProof/>
                <w:webHidden/>
              </w:rPr>
              <w:instrText xml:space="preserve"> PAGEREF _Toc142008685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6" w:history="1">
            <w:r w:rsidRPr="00B610ED">
              <w:rPr>
                <w:rStyle w:val="Hyperlink"/>
                <w:rFonts w:ascii="Arial" w:hAnsi="Arial" w:cs="Arial"/>
                <w:noProof/>
              </w:rPr>
              <w:t>Understanding Sleep Hygiene</w:t>
            </w:r>
            <w:r>
              <w:rPr>
                <w:noProof/>
                <w:webHidden/>
              </w:rPr>
              <w:tab/>
            </w:r>
            <w:r>
              <w:rPr>
                <w:noProof/>
                <w:webHidden/>
              </w:rPr>
              <w:fldChar w:fldCharType="begin"/>
            </w:r>
            <w:r>
              <w:rPr>
                <w:noProof/>
                <w:webHidden/>
              </w:rPr>
              <w:instrText xml:space="preserve"> PAGEREF _Toc142008686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7" w:history="1">
            <w:r w:rsidRPr="00B610ED">
              <w:rPr>
                <w:rStyle w:val="Hyperlink"/>
                <w:rFonts w:ascii="Arial" w:hAnsi="Arial" w:cs="Arial"/>
                <w:noProof/>
              </w:rPr>
              <w:t>Common Sleep-Related Issues</w:t>
            </w:r>
            <w:r>
              <w:rPr>
                <w:noProof/>
                <w:webHidden/>
              </w:rPr>
              <w:tab/>
            </w:r>
            <w:r>
              <w:rPr>
                <w:noProof/>
                <w:webHidden/>
              </w:rPr>
              <w:fldChar w:fldCharType="begin"/>
            </w:r>
            <w:r>
              <w:rPr>
                <w:noProof/>
                <w:webHidden/>
              </w:rPr>
              <w:instrText xml:space="preserve"> PAGEREF _Toc142008687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8" w:history="1">
            <w:r w:rsidRPr="00B610ED">
              <w:rPr>
                <w:rStyle w:val="Hyperlink"/>
                <w:rFonts w:ascii="Arial" w:hAnsi="Arial" w:cs="Arial"/>
                <w:noProof/>
              </w:rPr>
              <w:t>Role of Healthcare Providers</w:t>
            </w:r>
            <w:r>
              <w:rPr>
                <w:noProof/>
                <w:webHidden/>
              </w:rPr>
              <w:tab/>
            </w:r>
            <w:r>
              <w:rPr>
                <w:noProof/>
                <w:webHidden/>
              </w:rPr>
              <w:fldChar w:fldCharType="begin"/>
            </w:r>
            <w:r>
              <w:rPr>
                <w:noProof/>
                <w:webHidden/>
              </w:rPr>
              <w:instrText xml:space="preserve"> PAGEREF _Toc142008688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89" w:history="1">
            <w:r w:rsidRPr="00B610ED">
              <w:rPr>
                <w:rStyle w:val="Hyperlink"/>
                <w:rFonts w:ascii="Arial" w:hAnsi="Arial" w:cs="Arial"/>
                <w:noProof/>
              </w:rPr>
              <w:t>Promoting Healthy Sleep</w:t>
            </w:r>
            <w:r>
              <w:rPr>
                <w:noProof/>
                <w:webHidden/>
              </w:rPr>
              <w:tab/>
            </w:r>
            <w:r>
              <w:rPr>
                <w:noProof/>
                <w:webHidden/>
              </w:rPr>
              <w:fldChar w:fldCharType="begin"/>
            </w:r>
            <w:r>
              <w:rPr>
                <w:noProof/>
                <w:webHidden/>
              </w:rPr>
              <w:instrText xml:space="preserve"> PAGEREF _Toc142008689 \h </w:instrText>
            </w:r>
            <w:r>
              <w:rPr>
                <w:noProof/>
                <w:webHidden/>
              </w:rPr>
            </w:r>
            <w:r>
              <w:rPr>
                <w:noProof/>
                <w:webHidden/>
              </w:rPr>
              <w:fldChar w:fldCharType="separate"/>
            </w:r>
            <w:r>
              <w:rPr>
                <w:noProof/>
                <w:webHidden/>
              </w:rPr>
              <w:t>7</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90" w:history="1">
            <w:r w:rsidRPr="00B610ED">
              <w:rPr>
                <w:rStyle w:val="Hyperlink"/>
                <w:rFonts w:ascii="Arial" w:hAnsi="Arial" w:cs="Arial"/>
                <w:noProof/>
              </w:rPr>
              <w:t>Stress Management:</w:t>
            </w:r>
            <w:r>
              <w:rPr>
                <w:noProof/>
                <w:webHidden/>
              </w:rPr>
              <w:tab/>
            </w:r>
            <w:r>
              <w:rPr>
                <w:noProof/>
                <w:webHidden/>
              </w:rPr>
              <w:fldChar w:fldCharType="begin"/>
            </w:r>
            <w:r>
              <w:rPr>
                <w:noProof/>
                <w:webHidden/>
              </w:rPr>
              <w:instrText xml:space="preserve"> PAGEREF _Toc142008690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1" w:history="1">
            <w:r w:rsidRPr="00B610ED">
              <w:rPr>
                <w:rStyle w:val="Hyperlink"/>
                <w:rFonts w:ascii="Arial" w:hAnsi="Arial" w:cs="Arial"/>
                <w:noProof/>
              </w:rPr>
              <w:t>The Impact of Chronic Stress:</w:t>
            </w:r>
            <w:r>
              <w:rPr>
                <w:noProof/>
                <w:webHidden/>
              </w:rPr>
              <w:tab/>
            </w:r>
            <w:r>
              <w:rPr>
                <w:noProof/>
                <w:webHidden/>
              </w:rPr>
              <w:fldChar w:fldCharType="begin"/>
            </w:r>
            <w:r>
              <w:rPr>
                <w:noProof/>
                <w:webHidden/>
              </w:rPr>
              <w:instrText xml:space="preserve"> PAGEREF _Toc142008691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2" w:history="1">
            <w:r w:rsidRPr="00B610ED">
              <w:rPr>
                <w:rStyle w:val="Hyperlink"/>
                <w:rFonts w:ascii="Arial" w:hAnsi="Arial" w:cs="Arial"/>
                <w:noProof/>
              </w:rPr>
              <w:t>Recognizing the Need for Stress Management Programs:</w:t>
            </w:r>
            <w:r>
              <w:rPr>
                <w:noProof/>
                <w:webHidden/>
              </w:rPr>
              <w:tab/>
            </w:r>
            <w:r>
              <w:rPr>
                <w:noProof/>
                <w:webHidden/>
              </w:rPr>
              <w:fldChar w:fldCharType="begin"/>
            </w:r>
            <w:r>
              <w:rPr>
                <w:noProof/>
                <w:webHidden/>
              </w:rPr>
              <w:instrText xml:space="preserve"> PAGEREF _Toc142008692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3" w:history="1">
            <w:r w:rsidRPr="00B610ED">
              <w:rPr>
                <w:rStyle w:val="Hyperlink"/>
                <w:rFonts w:ascii="Arial" w:hAnsi="Arial" w:cs="Arial"/>
                <w:noProof/>
              </w:rPr>
              <w:t>Integrating Stress Management in Health and Social Care:</w:t>
            </w:r>
            <w:r>
              <w:rPr>
                <w:noProof/>
                <w:webHidden/>
              </w:rPr>
              <w:tab/>
            </w:r>
            <w:r>
              <w:rPr>
                <w:noProof/>
                <w:webHidden/>
              </w:rPr>
              <w:fldChar w:fldCharType="begin"/>
            </w:r>
            <w:r>
              <w:rPr>
                <w:noProof/>
                <w:webHidden/>
              </w:rPr>
              <w:instrText xml:space="preserve"> PAGEREF _Toc142008693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4" w:history="1">
            <w:r w:rsidRPr="00B610ED">
              <w:rPr>
                <w:rStyle w:val="Hyperlink"/>
                <w:rFonts w:ascii="Arial" w:hAnsi="Arial" w:cs="Arial"/>
                <w:noProof/>
              </w:rPr>
              <w:t>Improving Mental Health:</w:t>
            </w:r>
            <w:r>
              <w:rPr>
                <w:noProof/>
                <w:webHidden/>
              </w:rPr>
              <w:tab/>
            </w:r>
            <w:r>
              <w:rPr>
                <w:noProof/>
                <w:webHidden/>
              </w:rPr>
              <w:fldChar w:fldCharType="begin"/>
            </w:r>
            <w:r>
              <w:rPr>
                <w:noProof/>
                <w:webHidden/>
              </w:rPr>
              <w:instrText xml:space="preserve"> PAGEREF _Toc142008694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5" w:history="1">
            <w:r w:rsidRPr="00B610ED">
              <w:rPr>
                <w:rStyle w:val="Hyperlink"/>
                <w:rFonts w:ascii="Arial" w:hAnsi="Arial" w:cs="Arial"/>
                <w:noProof/>
              </w:rPr>
              <w:t>Positive Impact on Physical Health:</w:t>
            </w:r>
            <w:r>
              <w:rPr>
                <w:noProof/>
                <w:webHidden/>
              </w:rPr>
              <w:tab/>
            </w:r>
            <w:r>
              <w:rPr>
                <w:noProof/>
                <w:webHidden/>
              </w:rPr>
              <w:fldChar w:fldCharType="begin"/>
            </w:r>
            <w:r>
              <w:rPr>
                <w:noProof/>
                <w:webHidden/>
              </w:rPr>
              <w:instrText xml:space="preserve"> PAGEREF _Toc142008695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6" w:history="1">
            <w:r w:rsidRPr="00B610ED">
              <w:rPr>
                <w:rStyle w:val="Hyperlink"/>
                <w:rFonts w:ascii="Arial" w:hAnsi="Arial" w:cs="Arial"/>
                <w:noProof/>
              </w:rPr>
              <w:t>Tailored Programs for Diverse Needs:</w:t>
            </w:r>
            <w:r>
              <w:rPr>
                <w:noProof/>
                <w:webHidden/>
              </w:rPr>
              <w:tab/>
            </w:r>
            <w:r>
              <w:rPr>
                <w:noProof/>
                <w:webHidden/>
              </w:rPr>
              <w:fldChar w:fldCharType="begin"/>
            </w:r>
            <w:r>
              <w:rPr>
                <w:noProof/>
                <w:webHidden/>
              </w:rPr>
              <w:instrText xml:space="preserve"> PAGEREF _Toc142008696 \h </w:instrText>
            </w:r>
            <w:r>
              <w:rPr>
                <w:noProof/>
                <w:webHidden/>
              </w:rPr>
            </w:r>
            <w:r>
              <w:rPr>
                <w:noProof/>
                <w:webHidden/>
              </w:rPr>
              <w:fldChar w:fldCharType="separate"/>
            </w:r>
            <w:r>
              <w:rPr>
                <w:noProof/>
                <w:webHidden/>
              </w:rPr>
              <w:t>8</w:t>
            </w:r>
            <w:r>
              <w:rPr>
                <w:noProof/>
                <w:webHidden/>
              </w:rPr>
              <w:fldChar w:fldCharType="end"/>
            </w:r>
          </w:hyperlink>
        </w:p>
        <w:p w:rsidR="00C97AD4" w:rsidRDefault="00C97AD4">
          <w:pPr>
            <w:pStyle w:val="TOC3"/>
            <w:tabs>
              <w:tab w:val="right" w:leader="dot" w:pos="9350"/>
            </w:tabs>
            <w:rPr>
              <w:rFonts w:eastAsiaTheme="minorEastAsia"/>
              <w:noProof/>
              <w:sz w:val="22"/>
            </w:rPr>
          </w:pPr>
          <w:hyperlink w:anchor="_Toc142008697" w:history="1">
            <w:r w:rsidRPr="00B610E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_Toc142008697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1"/>
            <w:tabs>
              <w:tab w:val="right" w:leader="dot" w:pos="9350"/>
            </w:tabs>
            <w:rPr>
              <w:rFonts w:eastAsiaTheme="minorEastAsia"/>
              <w:noProof/>
              <w:sz w:val="22"/>
            </w:rPr>
          </w:pPr>
          <w:hyperlink w:anchor="_Toc142008698" w:history="1">
            <w:r w:rsidRPr="00B610ED">
              <w:rPr>
                <w:rStyle w:val="Hyperlink"/>
                <w:rFonts w:ascii="Arial" w:hAnsi="Arial" w:cs="Arial"/>
                <w:noProof/>
              </w:rPr>
              <w:t>Individual and Community Priorities:</w:t>
            </w:r>
            <w:r>
              <w:rPr>
                <w:noProof/>
                <w:webHidden/>
              </w:rPr>
              <w:tab/>
            </w:r>
            <w:r>
              <w:rPr>
                <w:noProof/>
                <w:webHidden/>
              </w:rPr>
              <w:fldChar w:fldCharType="begin"/>
            </w:r>
            <w:r>
              <w:rPr>
                <w:noProof/>
                <w:webHidden/>
              </w:rPr>
              <w:instrText xml:space="preserve"> PAGEREF _Toc142008698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699" w:history="1">
            <w:r w:rsidRPr="00B610ED">
              <w:rPr>
                <w:rStyle w:val="Hyperlink"/>
                <w:rFonts w:ascii="Arial" w:hAnsi="Arial" w:cs="Arial"/>
                <w:noProof/>
              </w:rPr>
              <w:t>Cultural Sensitivity:</w:t>
            </w:r>
            <w:r>
              <w:rPr>
                <w:noProof/>
                <w:webHidden/>
              </w:rPr>
              <w:tab/>
            </w:r>
            <w:r>
              <w:rPr>
                <w:noProof/>
                <w:webHidden/>
              </w:rPr>
              <w:fldChar w:fldCharType="begin"/>
            </w:r>
            <w:r>
              <w:rPr>
                <w:noProof/>
                <w:webHidden/>
              </w:rPr>
              <w:instrText xml:space="preserve"> PAGEREF _Toc142008699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0" w:history="1">
            <w:r w:rsidRPr="00B610ED">
              <w:rPr>
                <w:rStyle w:val="Hyperlink"/>
                <w:rFonts w:ascii="Arial" w:hAnsi="Arial" w:cs="Arial"/>
                <w:noProof/>
              </w:rPr>
              <w:t>Social Support:</w:t>
            </w:r>
            <w:r>
              <w:rPr>
                <w:noProof/>
                <w:webHidden/>
              </w:rPr>
              <w:tab/>
            </w:r>
            <w:r>
              <w:rPr>
                <w:noProof/>
                <w:webHidden/>
              </w:rPr>
              <w:fldChar w:fldCharType="begin"/>
            </w:r>
            <w:r>
              <w:rPr>
                <w:noProof/>
                <w:webHidden/>
              </w:rPr>
              <w:instrText xml:space="preserve"> PAGEREF _Toc142008700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1" w:history="1">
            <w:r w:rsidRPr="00B610ED">
              <w:rPr>
                <w:rStyle w:val="Hyperlink"/>
                <w:rFonts w:ascii="Arial" w:hAnsi="Arial" w:cs="Arial"/>
                <w:noProof/>
              </w:rPr>
              <w:t>Financial Security:</w:t>
            </w:r>
            <w:r>
              <w:rPr>
                <w:noProof/>
                <w:webHidden/>
              </w:rPr>
              <w:tab/>
            </w:r>
            <w:r>
              <w:rPr>
                <w:noProof/>
                <w:webHidden/>
              </w:rPr>
              <w:fldChar w:fldCharType="begin"/>
            </w:r>
            <w:r>
              <w:rPr>
                <w:noProof/>
                <w:webHidden/>
              </w:rPr>
              <w:instrText xml:space="preserve"> PAGEREF _Toc142008701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2" w:history="1">
            <w:r w:rsidRPr="00B610ED">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_Toc142008702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1"/>
            <w:tabs>
              <w:tab w:val="right" w:leader="dot" w:pos="9350"/>
            </w:tabs>
            <w:rPr>
              <w:rFonts w:eastAsiaTheme="minorEastAsia"/>
              <w:noProof/>
              <w:sz w:val="22"/>
            </w:rPr>
          </w:pPr>
          <w:hyperlink w:anchor="_Toc142008703" w:history="1">
            <w:r w:rsidRPr="00B610ED">
              <w:rPr>
                <w:rStyle w:val="Hyperlink"/>
                <w:rFonts w:ascii="Arial" w:hAnsi="Arial" w:cs="Arial"/>
                <w:noProof/>
              </w:rPr>
              <w:t>Determinants of Health:</w:t>
            </w:r>
            <w:r>
              <w:rPr>
                <w:noProof/>
                <w:webHidden/>
              </w:rPr>
              <w:tab/>
            </w:r>
            <w:r>
              <w:rPr>
                <w:noProof/>
                <w:webHidden/>
              </w:rPr>
              <w:fldChar w:fldCharType="begin"/>
            </w:r>
            <w:r>
              <w:rPr>
                <w:noProof/>
                <w:webHidden/>
              </w:rPr>
              <w:instrText xml:space="preserve"> PAGEREF _Toc142008703 \h </w:instrText>
            </w:r>
            <w:r>
              <w:rPr>
                <w:noProof/>
                <w:webHidden/>
              </w:rPr>
            </w:r>
            <w:r>
              <w:rPr>
                <w:noProof/>
                <w:webHidden/>
              </w:rPr>
              <w:fldChar w:fldCharType="separate"/>
            </w:r>
            <w:r>
              <w:rPr>
                <w:noProof/>
                <w:webHidden/>
              </w:rPr>
              <w:t>9</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4" w:history="1">
            <w:r w:rsidRPr="00B610ED">
              <w:rPr>
                <w:rStyle w:val="Hyperlink"/>
                <w:rFonts w:ascii="Arial" w:hAnsi="Arial" w:cs="Arial"/>
                <w:noProof/>
              </w:rPr>
              <w:t>Socioeconomic Status:</w:t>
            </w:r>
            <w:r>
              <w:rPr>
                <w:noProof/>
                <w:webHidden/>
              </w:rPr>
              <w:tab/>
            </w:r>
            <w:r>
              <w:rPr>
                <w:noProof/>
                <w:webHidden/>
              </w:rPr>
              <w:fldChar w:fldCharType="begin"/>
            </w:r>
            <w:r>
              <w:rPr>
                <w:noProof/>
                <w:webHidden/>
              </w:rPr>
              <w:instrText xml:space="preserve"> PAGEREF _Toc142008704 \h </w:instrText>
            </w:r>
            <w:r>
              <w:rPr>
                <w:noProof/>
                <w:webHidden/>
              </w:rPr>
            </w:r>
            <w:r>
              <w:rPr>
                <w:noProof/>
                <w:webHidden/>
              </w:rPr>
              <w:fldChar w:fldCharType="separate"/>
            </w:r>
            <w:r>
              <w:rPr>
                <w:noProof/>
                <w:webHidden/>
              </w:rPr>
              <w:t>10</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5" w:history="1">
            <w:r w:rsidRPr="00B610ED">
              <w:rPr>
                <w:rStyle w:val="Hyperlink"/>
                <w:rFonts w:ascii="Arial" w:hAnsi="Arial" w:cs="Arial"/>
                <w:noProof/>
              </w:rPr>
              <w:t>Health Care Access:</w:t>
            </w:r>
            <w:r>
              <w:rPr>
                <w:noProof/>
                <w:webHidden/>
              </w:rPr>
              <w:tab/>
            </w:r>
            <w:r>
              <w:rPr>
                <w:noProof/>
                <w:webHidden/>
              </w:rPr>
              <w:fldChar w:fldCharType="begin"/>
            </w:r>
            <w:r>
              <w:rPr>
                <w:noProof/>
                <w:webHidden/>
              </w:rPr>
              <w:instrText xml:space="preserve"> PAGEREF _Toc142008705 \h </w:instrText>
            </w:r>
            <w:r>
              <w:rPr>
                <w:noProof/>
                <w:webHidden/>
              </w:rPr>
            </w:r>
            <w:r>
              <w:rPr>
                <w:noProof/>
                <w:webHidden/>
              </w:rPr>
              <w:fldChar w:fldCharType="separate"/>
            </w:r>
            <w:r>
              <w:rPr>
                <w:noProof/>
                <w:webHidden/>
              </w:rPr>
              <w:t>10</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6" w:history="1">
            <w:r w:rsidRPr="00B610ED">
              <w:rPr>
                <w:rStyle w:val="Hyperlink"/>
                <w:rFonts w:ascii="Arial" w:hAnsi="Arial" w:cs="Arial"/>
                <w:noProof/>
              </w:rPr>
              <w:t>Social and Economic Policies:</w:t>
            </w:r>
            <w:r>
              <w:rPr>
                <w:noProof/>
                <w:webHidden/>
              </w:rPr>
              <w:tab/>
            </w:r>
            <w:r>
              <w:rPr>
                <w:noProof/>
                <w:webHidden/>
              </w:rPr>
              <w:fldChar w:fldCharType="begin"/>
            </w:r>
            <w:r>
              <w:rPr>
                <w:noProof/>
                <w:webHidden/>
              </w:rPr>
              <w:instrText xml:space="preserve"> PAGEREF _Toc142008706 \h </w:instrText>
            </w:r>
            <w:r>
              <w:rPr>
                <w:noProof/>
                <w:webHidden/>
              </w:rPr>
            </w:r>
            <w:r>
              <w:rPr>
                <w:noProof/>
                <w:webHidden/>
              </w:rPr>
              <w:fldChar w:fldCharType="separate"/>
            </w:r>
            <w:r>
              <w:rPr>
                <w:noProof/>
                <w:webHidden/>
              </w:rPr>
              <w:t>10</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7" w:history="1">
            <w:r w:rsidRPr="00B610ED">
              <w:rPr>
                <w:rStyle w:val="Hyperlink"/>
                <w:rFonts w:ascii="Arial" w:hAnsi="Arial" w:cs="Arial"/>
                <w:noProof/>
              </w:rPr>
              <w:t>Physical Environment:</w:t>
            </w:r>
            <w:r>
              <w:rPr>
                <w:noProof/>
                <w:webHidden/>
              </w:rPr>
              <w:tab/>
            </w:r>
            <w:r>
              <w:rPr>
                <w:noProof/>
                <w:webHidden/>
              </w:rPr>
              <w:fldChar w:fldCharType="begin"/>
            </w:r>
            <w:r>
              <w:rPr>
                <w:noProof/>
                <w:webHidden/>
              </w:rPr>
              <w:instrText xml:space="preserve"> PAGEREF _Toc142008707 \h </w:instrText>
            </w:r>
            <w:r>
              <w:rPr>
                <w:noProof/>
                <w:webHidden/>
              </w:rPr>
            </w:r>
            <w:r>
              <w:rPr>
                <w:noProof/>
                <w:webHidden/>
              </w:rPr>
              <w:fldChar w:fldCharType="separate"/>
            </w:r>
            <w:r>
              <w:rPr>
                <w:noProof/>
                <w:webHidden/>
              </w:rPr>
              <w:t>10</w:t>
            </w:r>
            <w:r>
              <w:rPr>
                <w:noProof/>
                <w:webHidden/>
              </w:rPr>
              <w:fldChar w:fldCharType="end"/>
            </w:r>
          </w:hyperlink>
        </w:p>
        <w:p w:rsidR="00C97AD4" w:rsidRDefault="00C97AD4">
          <w:pPr>
            <w:pStyle w:val="TOC2"/>
            <w:tabs>
              <w:tab w:val="right" w:leader="dot" w:pos="9350"/>
            </w:tabs>
            <w:rPr>
              <w:rFonts w:eastAsiaTheme="minorEastAsia"/>
              <w:noProof/>
              <w:sz w:val="22"/>
            </w:rPr>
          </w:pPr>
          <w:hyperlink w:anchor="_Toc142008708" w:history="1">
            <w:r w:rsidRPr="00B610E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_Toc142008708 \h </w:instrText>
            </w:r>
            <w:r>
              <w:rPr>
                <w:noProof/>
                <w:webHidden/>
              </w:rPr>
            </w:r>
            <w:r>
              <w:rPr>
                <w:noProof/>
                <w:webHidden/>
              </w:rPr>
              <w:fldChar w:fldCharType="separate"/>
            </w:r>
            <w:r>
              <w:rPr>
                <w:noProof/>
                <w:webHidden/>
              </w:rPr>
              <w:t>10</w:t>
            </w:r>
            <w:r>
              <w:rPr>
                <w:noProof/>
                <w:webHidden/>
              </w:rPr>
              <w:fldChar w:fldCharType="end"/>
            </w:r>
          </w:hyperlink>
        </w:p>
        <w:p w:rsidR="00C97AD4" w:rsidRDefault="00C97AD4">
          <w:pPr>
            <w:pStyle w:val="TOC1"/>
            <w:tabs>
              <w:tab w:val="right" w:leader="dot" w:pos="9350"/>
            </w:tabs>
            <w:rPr>
              <w:rFonts w:eastAsiaTheme="minorEastAsia"/>
              <w:noProof/>
              <w:sz w:val="22"/>
            </w:rPr>
          </w:pPr>
          <w:hyperlink w:anchor="_Toc142008709" w:history="1">
            <w:r w:rsidRPr="00B610ED">
              <w:rPr>
                <w:rStyle w:val="Hyperlink"/>
                <w:noProof/>
              </w:rPr>
              <w:t>References</w:t>
            </w:r>
            <w:r>
              <w:rPr>
                <w:noProof/>
                <w:webHidden/>
              </w:rPr>
              <w:tab/>
            </w:r>
            <w:r>
              <w:rPr>
                <w:noProof/>
                <w:webHidden/>
              </w:rPr>
              <w:fldChar w:fldCharType="begin"/>
            </w:r>
            <w:r>
              <w:rPr>
                <w:noProof/>
                <w:webHidden/>
              </w:rPr>
              <w:instrText xml:space="preserve"> PAGEREF _Toc142008709 \h </w:instrText>
            </w:r>
            <w:r>
              <w:rPr>
                <w:noProof/>
                <w:webHidden/>
              </w:rPr>
            </w:r>
            <w:r>
              <w:rPr>
                <w:noProof/>
                <w:webHidden/>
              </w:rPr>
              <w:fldChar w:fldCharType="separate"/>
            </w:r>
            <w:r>
              <w:rPr>
                <w:noProof/>
                <w:webHidden/>
              </w:rPr>
              <w:t>11</w:t>
            </w:r>
            <w:r>
              <w:rPr>
                <w:noProof/>
                <w:webHidden/>
              </w:rPr>
              <w:fldChar w:fldCharType="end"/>
            </w:r>
          </w:hyperlink>
        </w:p>
        <w:p w:rsidR="00C97AD4" w:rsidRDefault="00C97AD4">
          <w:r>
            <w:rPr>
              <w:b/>
              <w:bCs/>
              <w:noProof/>
            </w:rPr>
            <w:fldChar w:fldCharType="end"/>
          </w:r>
        </w:p>
      </w:sdtContent>
    </w:sdt>
    <w:p w:rsidR="002D6C3E" w:rsidRDefault="002D6C3E" w:rsidP="00427355"/>
    <w:p w:rsidR="00C97AD4" w:rsidRDefault="00C97AD4" w:rsidP="000C369C">
      <w:pPr>
        <w:jc w:val="left"/>
      </w:pPr>
    </w:p>
    <w:p w:rsidR="00C97AD4" w:rsidRDefault="00C97AD4">
      <w:pPr>
        <w:spacing w:line="259" w:lineRule="auto"/>
        <w:jc w:val="left"/>
      </w:pPr>
      <w:r>
        <w:br w:type="page"/>
      </w:r>
    </w:p>
    <w:p w:rsidR="002D6C3E" w:rsidRPr="000C369C" w:rsidRDefault="002D6C3E" w:rsidP="000C369C">
      <w:pPr>
        <w:jc w:val="left"/>
        <w:rPr>
          <w:rFonts w:ascii="Arial" w:hAnsi="Arial" w:cs="Arial"/>
          <w:b/>
          <w:szCs w:val="24"/>
        </w:rPr>
      </w:pPr>
      <w:bookmarkStart w:id="1" w:name="_Toc141942803"/>
      <w:bookmarkStart w:id="2" w:name="_Toc142001574"/>
      <w:r w:rsidRPr="000C369C">
        <w:rPr>
          <w:rFonts w:ascii="Arial" w:hAnsi="Arial" w:cs="Arial"/>
          <w:b/>
          <w:szCs w:val="24"/>
        </w:rPr>
        <w:lastRenderedPageBreak/>
        <w:t>Title</w:t>
      </w:r>
      <w:r w:rsidR="00E65124" w:rsidRPr="000C369C">
        <w:rPr>
          <w:rFonts w:ascii="Arial" w:hAnsi="Arial" w:cs="Arial"/>
          <w:b/>
          <w:szCs w:val="24"/>
        </w:rPr>
        <w:t xml:space="preserve"> of Discussion</w:t>
      </w:r>
      <w:r w:rsidRPr="000C369C">
        <w:rPr>
          <w:rFonts w:ascii="Arial" w:hAnsi="Arial" w:cs="Arial"/>
          <w:b/>
          <w:szCs w:val="24"/>
        </w:rPr>
        <w:t>: Factors Influencing Health and Wellbeing in Health and Social Care Settings</w:t>
      </w:r>
      <w:bookmarkEnd w:id="1"/>
      <w:bookmarkEnd w:id="2"/>
    </w:p>
    <w:p w:rsidR="00427355" w:rsidRPr="000C369C" w:rsidRDefault="00427355" w:rsidP="002D6C3E">
      <w:pPr>
        <w:pStyle w:val="Heading1"/>
        <w:rPr>
          <w:rFonts w:ascii="Arial" w:hAnsi="Arial" w:cs="Arial"/>
          <w:sz w:val="24"/>
          <w:szCs w:val="24"/>
        </w:rPr>
      </w:pPr>
      <w:bookmarkStart w:id="3" w:name="_Toc141942804"/>
      <w:bookmarkStart w:id="4" w:name="_Toc142001575"/>
      <w:bookmarkStart w:id="5" w:name="_Toc142008626"/>
      <w:bookmarkStart w:id="6" w:name="_Toc142008674"/>
      <w:r w:rsidRPr="000C369C">
        <w:rPr>
          <w:rFonts w:ascii="Arial" w:hAnsi="Arial" w:cs="Arial"/>
          <w:sz w:val="24"/>
          <w:szCs w:val="24"/>
        </w:rPr>
        <w:t>Introduction:</w:t>
      </w:r>
      <w:bookmarkEnd w:id="3"/>
      <w:bookmarkEnd w:id="4"/>
      <w:bookmarkEnd w:id="5"/>
      <w:bookmarkEnd w:id="6"/>
    </w:p>
    <w:p w:rsidR="00427355" w:rsidRPr="000C369C" w:rsidRDefault="00427355" w:rsidP="00427355">
      <w:pPr>
        <w:rPr>
          <w:rFonts w:ascii="Arial" w:hAnsi="Arial" w:cs="Arial"/>
          <w:szCs w:val="24"/>
        </w:rPr>
      </w:pPr>
      <w:r w:rsidRPr="000C369C">
        <w:rPr>
          <w:rFonts w:ascii="Arial" w:hAnsi="Arial" w:cs="Arial"/>
          <w:szCs w:val="24"/>
        </w:rPr>
        <w:t>Health and wellbeing are critical aspects of an individual's life that are influenced by various factors in health and social care settings. These settings encompass a broad range of environments, including hospitals, clinics, long-term care facilities, and community-based care. In this discussion, we will explore the key factors that influence health and wellbeing, focusing on lifestyle factors, individual and community priorities, and determinants of health.</w:t>
      </w:r>
    </w:p>
    <w:p w:rsidR="00427355" w:rsidRPr="000C369C" w:rsidRDefault="00427355" w:rsidP="002D6C3E">
      <w:pPr>
        <w:pStyle w:val="Heading2"/>
        <w:rPr>
          <w:rFonts w:ascii="Arial" w:hAnsi="Arial" w:cs="Arial"/>
          <w:sz w:val="24"/>
          <w:szCs w:val="24"/>
        </w:rPr>
      </w:pPr>
      <w:bookmarkStart w:id="7" w:name="_Toc141942805"/>
      <w:bookmarkStart w:id="8" w:name="_Toc142001576"/>
      <w:bookmarkStart w:id="9" w:name="_Toc142008627"/>
      <w:bookmarkStart w:id="10" w:name="_Toc142008675"/>
      <w:r w:rsidRPr="000C369C">
        <w:rPr>
          <w:rFonts w:ascii="Arial" w:hAnsi="Arial" w:cs="Arial"/>
          <w:sz w:val="24"/>
          <w:szCs w:val="24"/>
        </w:rPr>
        <w:t>Lifestyle Factors:</w:t>
      </w:r>
      <w:bookmarkEnd w:id="7"/>
      <w:bookmarkEnd w:id="8"/>
      <w:bookmarkEnd w:id="9"/>
      <w:bookmarkEnd w:id="10"/>
    </w:p>
    <w:p w:rsidR="00427355" w:rsidRPr="000C369C" w:rsidRDefault="002143FB" w:rsidP="00427355">
      <w:pPr>
        <w:rPr>
          <w:rFonts w:ascii="Arial" w:hAnsi="Arial" w:cs="Arial"/>
          <w:szCs w:val="24"/>
        </w:rPr>
      </w:pPr>
      <w:r w:rsidRPr="002143FB">
        <w:rPr>
          <w:rFonts w:ascii="Arial" w:hAnsi="Arial" w:cs="Arial"/>
          <w:szCs w:val="24"/>
        </w:rPr>
        <w:t xml:space="preserve">A person's health and wellbeing are significantly influenced by lifestyle circumstances. These variables include actions and decisions that may have an effect on one's emotional, </w:t>
      </w:r>
      <w:r>
        <w:rPr>
          <w:rFonts w:ascii="Arial" w:hAnsi="Arial" w:cs="Arial"/>
          <w:szCs w:val="24"/>
        </w:rPr>
        <w:t>mental, and physical well-being</w:t>
      </w:r>
      <w:r w:rsidRPr="002143FB">
        <w:rPr>
          <w:rFonts w:ascii="Arial" w:hAnsi="Arial" w:cs="Arial"/>
          <w:szCs w:val="24"/>
        </w:rPr>
        <w:t xml:space="preserve"> </w:t>
      </w:r>
      <w:r w:rsidR="00BB37BC" w:rsidRPr="000C369C">
        <w:rPr>
          <w:rFonts w:ascii="Arial" w:hAnsi="Arial" w:cs="Arial"/>
          <w:noProof/>
          <w:szCs w:val="24"/>
        </w:rPr>
        <w:t>(Costa, 2010)</w:t>
      </w:r>
      <w:r w:rsidR="00427355" w:rsidRPr="000C369C">
        <w:rPr>
          <w:rFonts w:ascii="Arial" w:hAnsi="Arial" w:cs="Arial"/>
          <w:szCs w:val="24"/>
        </w:rPr>
        <w:t>. Some essential lifestyle factors include:</w:t>
      </w:r>
    </w:p>
    <w:p w:rsidR="002D6C3E" w:rsidRPr="000C369C" w:rsidRDefault="00427355" w:rsidP="002D6C3E">
      <w:pPr>
        <w:pStyle w:val="Heading3"/>
        <w:rPr>
          <w:rFonts w:ascii="Arial" w:hAnsi="Arial" w:cs="Arial"/>
          <w:sz w:val="24"/>
        </w:rPr>
      </w:pPr>
      <w:bookmarkStart w:id="11" w:name="_Toc141942806"/>
      <w:bookmarkStart w:id="12" w:name="_Toc142001577"/>
      <w:bookmarkStart w:id="13" w:name="_Toc142008628"/>
      <w:bookmarkStart w:id="14" w:name="_Toc142008676"/>
      <w:r w:rsidRPr="000C369C">
        <w:rPr>
          <w:rFonts w:ascii="Arial" w:hAnsi="Arial" w:cs="Arial"/>
          <w:sz w:val="24"/>
        </w:rPr>
        <w:t>Diet and Nutrition:</w:t>
      </w:r>
      <w:bookmarkEnd w:id="11"/>
      <w:bookmarkEnd w:id="12"/>
      <w:bookmarkEnd w:id="13"/>
      <w:bookmarkEnd w:id="14"/>
      <w:r w:rsidRPr="000C369C">
        <w:rPr>
          <w:rFonts w:ascii="Arial" w:hAnsi="Arial" w:cs="Arial"/>
          <w:sz w:val="24"/>
        </w:rPr>
        <w:t xml:space="preserve"> </w:t>
      </w:r>
    </w:p>
    <w:p w:rsidR="00427355" w:rsidRPr="000C369C" w:rsidRDefault="00427355" w:rsidP="00427355">
      <w:pPr>
        <w:rPr>
          <w:rFonts w:ascii="Arial" w:hAnsi="Arial" w:cs="Arial"/>
          <w:szCs w:val="24"/>
        </w:rPr>
      </w:pPr>
      <w:r w:rsidRPr="000C369C">
        <w:rPr>
          <w:rFonts w:ascii="Arial" w:hAnsi="Arial" w:cs="Arial"/>
          <w:szCs w:val="24"/>
        </w:rPr>
        <w:t xml:space="preserve">A balanced and </w:t>
      </w:r>
      <w:r w:rsidR="00A96646" w:rsidRPr="000C369C">
        <w:rPr>
          <w:rFonts w:ascii="Arial" w:hAnsi="Arial" w:cs="Arial"/>
          <w:szCs w:val="24"/>
        </w:rPr>
        <w:t>healthy</w:t>
      </w:r>
      <w:r w:rsidRPr="000C369C">
        <w:rPr>
          <w:rFonts w:ascii="Arial" w:hAnsi="Arial" w:cs="Arial"/>
          <w:szCs w:val="24"/>
        </w:rPr>
        <w:t xml:space="preserve"> diet is fundamental for </w:t>
      </w:r>
      <w:r w:rsidR="00A96646" w:rsidRPr="000C369C">
        <w:rPr>
          <w:rFonts w:ascii="Arial" w:hAnsi="Arial" w:cs="Arial"/>
          <w:szCs w:val="24"/>
        </w:rPr>
        <w:t>keeping</w:t>
      </w:r>
      <w:r w:rsidRPr="000C369C">
        <w:rPr>
          <w:rFonts w:ascii="Arial" w:hAnsi="Arial" w:cs="Arial"/>
          <w:szCs w:val="24"/>
        </w:rPr>
        <w:t xml:space="preserve"> good health. Access to healthy food options, education on proper nutrition, and dietary support in health care settings are crucial for promoting wellbeing. Health and social care settings should prioritize this aspect, focusing on:</w:t>
      </w:r>
    </w:p>
    <w:p w:rsidR="00427355" w:rsidRPr="000C369C" w:rsidRDefault="00427355" w:rsidP="00427355">
      <w:pPr>
        <w:rPr>
          <w:rFonts w:ascii="Arial" w:hAnsi="Arial" w:cs="Arial"/>
          <w:szCs w:val="24"/>
        </w:rPr>
      </w:pPr>
      <w:r w:rsidRPr="000C369C">
        <w:rPr>
          <w:rFonts w:ascii="Arial" w:hAnsi="Arial" w:cs="Arial"/>
          <w:b/>
          <w:szCs w:val="24"/>
        </w:rPr>
        <w:t>1. Access to Healthy Food Options</w:t>
      </w:r>
      <w:r w:rsidRPr="000C369C">
        <w:rPr>
          <w:rFonts w:ascii="Arial" w:hAnsi="Arial" w:cs="Arial"/>
          <w:szCs w:val="24"/>
        </w:rPr>
        <w:t>: Ensuring that individuals have access to a variety of healthy food choices is vital. Health care facilities, as well as community-based services, can collaborate to provide nutritious meals and address food deserts.</w:t>
      </w:r>
    </w:p>
    <w:p w:rsidR="002D6C3E" w:rsidRPr="000C369C" w:rsidRDefault="00427355" w:rsidP="00427355">
      <w:pPr>
        <w:rPr>
          <w:rFonts w:ascii="Arial" w:hAnsi="Arial" w:cs="Arial"/>
          <w:szCs w:val="24"/>
        </w:rPr>
      </w:pPr>
      <w:r w:rsidRPr="000C369C">
        <w:rPr>
          <w:rFonts w:ascii="Arial" w:hAnsi="Arial" w:cs="Arial"/>
          <w:b/>
          <w:szCs w:val="24"/>
        </w:rPr>
        <w:t>2. Education on Proper Nutrition:</w:t>
      </w:r>
      <w:r w:rsidRPr="000C369C">
        <w:rPr>
          <w:rFonts w:ascii="Arial" w:hAnsi="Arial" w:cs="Arial"/>
          <w:szCs w:val="24"/>
        </w:rPr>
        <w:t xml:space="preserve"> Raising awareness about the importance of proper nutrition empowers individuals to make informed food choices. Nutrition education sessions can be integrated into health care plans to promote healthier lifestyles</w:t>
      </w:r>
      <w:r w:rsidR="00E65124" w:rsidRPr="000C369C">
        <w:rPr>
          <w:rFonts w:ascii="Arial" w:hAnsi="Arial" w:cs="Arial"/>
          <w:szCs w:val="24"/>
        </w:rPr>
        <w:t xml:space="preserve"> </w:t>
      </w:r>
      <w:r w:rsidR="00BB37BC" w:rsidRPr="000C369C">
        <w:rPr>
          <w:rFonts w:ascii="Arial" w:hAnsi="Arial" w:cs="Arial"/>
          <w:noProof/>
          <w:szCs w:val="24"/>
        </w:rPr>
        <w:t>(Costa, 2009)</w:t>
      </w:r>
      <w:r w:rsidRPr="000C369C">
        <w:rPr>
          <w:rFonts w:ascii="Arial" w:hAnsi="Arial" w:cs="Arial"/>
          <w:szCs w:val="24"/>
        </w:rPr>
        <w:t>.</w:t>
      </w:r>
    </w:p>
    <w:p w:rsidR="00427355" w:rsidRPr="000C369C" w:rsidRDefault="00427355" w:rsidP="00427355">
      <w:pPr>
        <w:rPr>
          <w:rFonts w:ascii="Arial" w:hAnsi="Arial" w:cs="Arial"/>
          <w:szCs w:val="24"/>
        </w:rPr>
      </w:pPr>
      <w:r w:rsidRPr="000C369C">
        <w:rPr>
          <w:rFonts w:ascii="Arial" w:hAnsi="Arial" w:cs="Arial"/>
          <w:b/>
          <w:szCs w:val="24"/>
        </w:rPr>
        <w:lastRenderedPageBreak/>
        <w:t>3. Dietary Support in Health Care Settings:</w:t>
      </w:r>
      <w:r w:rsidRPr="000C369C">
        <w:rPr>
          <w:rFonts w:ascii="Arial" w:hAnsi="Arial" w:cs="Arial"/>
          <w:szCs w:val="24"/>
        </w:rPr>
        <w:t xml:space="preserve"> Tailored dietary support can significantly impact recovery and overall wellbeing. Nutritionists and dietitians can work closely with patients, offering personalized dietary plans that meet specific health needs and goals.</w:t>
      </w:r>
    </w:p>
    <w:p w:rsidR="002D6C3E" w:rsidRPr="000C369C" w:rsidRDefault="00427355" w:rsidP="00427355">
      <w:pPr>
        <w:rPr>
          <w:rFonts w:ascii="Arial" w:hAnsi="Arial" w:cs="Arial"/>
          <w:szCs w:val="24"/>
        </w:rPr>
      </w:pPr>
      <w:r w:rsidRPr="000C369C">
        <w:rPr>
          <w:rFonts w:ascii="Arial" w:hAnsi="Arial" w:cs="Arial"/>
          <w:szCs w:val="24"/>
        </w:rPr>
        <w:t xml:space="preserve">By emphasizing the significance of diet and nutrition, health and social care services can foster healthier habits, </w:t>
      </w:r>
      <w:r w:rsidR="009F1887" w:rsidRPr="009F1887">
        <w:rPr>
          <w:rFonts w:ascii="Arial" w:hAnsi="Arial" w:cs="Arial"/>
          <w:szCs w:val="24"/>
        </w:rPr>
        <w:t xml:space="preserve">increase the overall quality of life for those in their care, </w:t>
      </w:r>
      <w:r w:rsidR="009F1887">
        <w:rPr>
          <w:rFonts w:ascii="Arial" w:hAnsi="Arial" w:cs="Arial"/>
          <w:szCs w:val="24"/>
        </w:rPr>
        <w:t xml:space="preserve">and </w:t>
      </w:r>
      <w:r w:rsidR="009F1887" w:rsidRPr="009F1887">
        <w:rPr>
          <w:rFonts w:ascii="Arial" w:hAnsi="Arial" w:cs="Arial"/>
          <w:szCs w:val="24"/>
        </w:rPr>
        <w:t>lower the risk of chronic illn</w:t>
      </w:r>
      <w:r w:rsidR="009F1887">
        <w:rPr>
          <w:rFonts w:ascii="Arial" w:hAnsi="Arial" w:cs="Arial"/>
          <w:szCs w:val="24"/>
        </w:rPr>
        <w:t>esses</w:t>
      </w:r>
      <w:r w:rsidR="009F1887" w:rsidRPr="009F1887">
        <w:rPr>
          <w:rFonts w:ascii="Arial" w:hAnsi="Arial" w:cs="Arial"/>
          <w:szCs w:val="24"/>
        </w:rPr>
        <w:t xml:space="preserve"> </w:t>
      </w:r>
      <w:r w:rsidR="00BB37BC" w:rsidRPr="000C369C">
        <w:rPr>
          <w:rFonts w:ascii="Arial" w:hAnsi="Arial" w:cs="Arial"/>
          <w:noProof/>
          <w:szCs w:val="24"/>
        </w:rPr>
        <w:t>(Lemieux-Cumberlege, 2019)</w:t>
      </w:r>
      <w:r w:rsidRPr="000C369C">
        <w:rPr>
          <w:rFonts w:ascii="Arial" w:hAnsi="Arial" w:cs="Arial"/>
          <w:szCs w:val="24"/>
        </w:rPr>
        <w:t>.</w:t>
      </w:r>
    </w:p>
    <w:p w:rsidR="002D6C3E" w:rsidRPr="000C369C" w:rsidRDefault="00427355" w:rsidP="002D6C3E">
      <w:pPr>
        <w:pStyle w:val="Heading2"/>
        <w:rPr>
          <w:rFonts w:ascii="Arial" w:hAnsi="Arial" w:cs="Arial"/>
          <w:sz w:val="24"/>
          <w:szCs w:val="24"/>
        </w:rPr>
      </w:pPr>
      <w:bookmarkStart w:id="15" w:name="_Toc141942807"/>
      <w:bookmarkStart w:id="16" w:name="_Toc142001578"/>
      <w:bookmarkStart w:id="17" w:name="_Toc142008629"/>
      <w:bookmarkStart w:id="18" w:name="_Toc142008677"/>
      <w:r w:rsidRPr="000C369C">
        <w:rPr>
          <w:rFonts w:ascii="Arial" w:hAnsi="Arial" w:cs="Arial"/>
          <w:sz w:val="24"/>
          <w:szCs w:val="24"/>
        </w:rPr>
        <w:t>Physical Activity:</w:t>
      </w:r>
      <w:bookmarkEnd w:id="15"/>
      <w:bookmarkEnd w:id="16"/>
      <w:bookmarkEnd w:id="17"/>
      <w:bookmarkEnd w:id="18"/>
      <w:r w:rsidRPr="000C369C">
        <w:rPr>
          <w:rFonts w:ascii="Arial" w:hAnsi="Arial" w:cs="Arial"/>
          <w:sz w:val="24"/>
          <w:szCs w:val="24"/>
        </w:rPr>
        <w:t xml:space="preserve"> </w:t>
      </w:r>
    </w:p>
    <w:p w:rsidR="00427355" w:rsidRPr="000C369C" w:rsidRDefault="009F1887" w:rsidP="00427355">
      <w:pPr>
        <w:rPr>
          <w:rFonts w:ascii="Arial" w:hAnsi="Arial" w:cs="Arial"/>
          <w:szCs w:val="24"/>
        </w:rPr>
      </w:pPr>
      <w:r w:rsidRPr="009F1887">
        <w:rPr>
          <w:rFonts w:ascii="Arial" w:hAnsi="Arial" w:cs="Arial"/>
          <w:szCs w:val="24"/>
        </w:rPr>
        <w:t>A healthy lifestyle must inclu</w:t>
      </w:r>
      <w:r>
        <w:rPr>
          <w:rFonts w:ascii="Arial" w:hAnsi="Arial" w:cs="Arial"/>
          <w:szCs w:val="24"/>
        </w:rPr>
        <w:t>de consistent physical exercise</w:t>
      </w:r>
      <w:r w:rsidR="00427355" w:rsidRPr="000C369C">
        <w:rPr>
          <w:rFonts w:ascii="Arial" w:hAnsi="Arial" w:cs="Arial"/>
          <w:szCs w:val="24"/>
        </w:rPr>
        <w:t>, contributing to overall well-being and quality of life. Incorporating exercise into daily routines has numerous physical, mental, and emotional benefits. Here, we explore the significance of physical activity and how health and social care services can play a role in promoting it.</w:t>
      </w:r>
    </w:p>
    <w:p w:rsidR="002D6C3E" w:rsidRPr="000C369C" w:rsidRDefault="00427355" w:rsidP="00427355">
      <w:pPr>
        <w:pStyle w:val="ListParagraph"/>
        <w:numPr>
          <w:ilvl w:val="0"/>
          <w:numId w:val="4"/>
        </w:numPr>
        <w:ind w:left="0"/>
        <w:rPr>
          <w:rFonts w:ascii="Arial" w:hAnsi="Arial" w:cs="Arial"/>
          <w:szCs w:val="24"/>
        </w:rPr>
      </w:pPr>
      <w:r w:rsidRPr="000C369C">
        <w:rPr>
          <w:rFonts w:ascii="Arial" w:hAnsi="Arial" w:cs="Arial"/>
          <w:b/>
          <w:szCs w:val="24"/>
        </w:rPr>
        <w:t>Physical Benefits:</w:t>
      </w:r>
      <w:r w:rsidR="002D6C3E" w:rsidRPr="000C369C">
        <w:rPr>
          <w:rFonts w:ascii="Arial" w:hAnsi="Arial" w:cs="Arial"/>
          <w:szCs w:val="24"/>
        </w:rPr>
        <w:t xml:space="preserve"> </w:t>
      </w:r>
      <w:r w:rsidRPr="000C369C">
        <w:rPr>
          <w:rFonts w:ascii="Arial" w:hAnsi="Arial" w:cs="Arial"/>
          <w:szCs w:val="24"/>
        </w:rPr>
        <w:t>Engaging in regular exercise helps improve cardiovascular health, muscle strength, and flexibility.</w:t>
      </w:r>
      <w:r w:rsidR="009F1887">
        <w:rPr>
          <w:rFonts w:ascii="Arial" w:hAnsi="Arial" w:cs="Arial"/>
          <w:szCs w:val="24"/>
        </w:rPr>
        <w:t xml:space="preserve"> It assists with weight control and lower risk factors for diabetes and heart disease, among other chronic illnesses</w:t>
      </w:r>
      <w:r w:rsidRPr="000C369C">
        <w:rPr>
          <w:rFonts w:ascii="Arial" w:hAnsi="Arial" w:cs="Arial"/>
          <w:szCs w:val="24"/>
        </w:rPr>
        <w:t>, and enhances bone density, lowering the chances of osteoporosis.</w:t>
      </w:r>
    </w:p>
    <w:p w:rsidR="002D6C3E" w:rsidRPr="000C369C" w:rsidRDefault="00427355" w:rsidP="00427355">
      <w:pPr>
        <w:pStyle w:val="ListParagraph"/>
        <w:numPr>
          <w:ilvl w:val="0"/>
          <w:numId w:val="4"/>
        </w:numPr>
        <w:ind w:left="0"/>
        <w:rPr>
          <w:rFonts w:ascii="Arial" w:hAnsi="Arial" w:cs="Arial"/>
          <w:szCs w:val="24"/>
        </w:rPr>
      </w:pPr>
      <w:r w:rsidRPr="000C369C">
        <w:rPr>
          <w:rFonts w:ascii="Arial" w:hAnsi="Arial" w:cs="Arial"/>
          <w:b/>
          <w:szCs w:val="24"/>
        </w:rPr>
        <w:t>Mental Health Benefits:</w:t>
      </w:r>
      <w:r w:rsidR="002D6C3E" w:rsidRPr="000C369C">
        <w:rPr>
          <w:rFonts w:ascii="Arial" w:hAnsi="Arial" w:cs="Arial"/>
          <w:szCs w:val="24"/>
        </w:rPr>
        <w:t xml:space="preserve"> </w:t>
      </w:r>
      <w:r w:rsidR="00612358">
        <w:rPr>
          <w:rFonts w:ascii="Arial" w:hAnsi="Arial" w:cs="Arial"/>
          <w:szCs w:val="24"/>
        </w:rPr>
        <w:t>Exercise reduces stress, anxiety and sadness by releasing endorphins or “feel good” chemicals.</w:t>
      </w:r>
      <w:r w:rsidRPr="000C369C">
        <w:rPr>
          <w:rFonts w:ascii="Arial" w:hAnsi="Arial" w:cs="Arial"/>
          <w:szCs w:val="24"/>
        </w:rPr>
        <w:t xml:space="preserve"> It boosts cognitive function, memory, and overall brain health.</w:t>
      </w:r>
    </w:p>
    <w:p w:rsidR="002D6C3E" w:rsidRPr="000C369C" w:rsidRDefault="00427355" w:rsidP="00427355">
      <w:pPr>
        <w:pStyle w:val="ListParagraph"/>
        <w:numPr>
          <w:ilvl w:val="0"/>
          <w:numId w:val="4"/>
        </w:numPr>
        <w:ind w:left="0"/>
        <w:rPr>
          <w:rFonts w:ascii="Arial" w:hAnsi="Arial" w:cs="Arial"/>
          <w:szCs w:val="24"/>
        </w:rPr>
      </w:pPr>
      <w:r w:rsidRPr="000C369C">
        <w:rPr>
          <w:rFonts w:ascii="Arial" w:hAnsi="Arial" w:cs="Arial"/>
          <w:b/>
          <w:szCs w:val="24"/>
        </w:rPr>
        <w:t>Social Benefits:</w:t>
      </w:r>
      <w:r w:rsidR="002D6C3E" w:rsidRPr="000C369C">
        <w:rPr>
          <w:rFonts w:ascii="Arial" w:hAnsi="Arial" w:cs="Arial"/>
          <w:szCs w:val="24"/>
        </w:rPr>
        <w:t xml:space="preserve"> </w:t>
      </w:r>
      <w:r w:rsidRPr="000C369C">
        <w:rPr>
          <w:rFonts w:ascii="Arial" w:hAnsi="Arial" w:cs="Arial"/>
          <w:szCs w:val="24"/>
        </w:rPr>
        <w:t>Participating in group activities fosters social interactions, reducing feelings of loneliness and isolation. It enhances communication skills and promotes teamwork.</w:t>
      </w:r>
    </w:p>
    <w:p w:rsidR="00427355" w:rsidRPr="000C369C" w:rsidRDefault="00427355" w:rsidP="00427355">
      <w:pPr>
        <w:pStyle w:val="ListParagraph"/>
        <w:numPr>
          <w:ilvl w:val="0"/>
          <w:numId w:val="4"/>
        </w:numPr>
        <w:ind w:left="0"/>
        <w:rPr>
          <w:rFonts w:ascii="Arial" w:hAnsi="Arial" w:cs="Arial"/>
          <w:szCs w:val="24"/>
        </w:rPr>
      </w:pPr>
      <w:r w:rsidRPr="000C369C">
        <w:rPr>
          <w:rFonts w:ascii="Arial" w:hAnsi="Arial" w:cs="Arial"/>
          <w:b/>
          <w:szCs w:val="24"/>
        </w:rPr>
        <w:t>Health and Social Care Services' Role:</w:t>
      </w:r>
      <w:r w:rsidR="002D6C3E" w:rsidRPr="000C369C">
        <w:rPr>
          <w:rFonts w:ascii="Arial" w:hAnsi="Arial" w:cs="Arial"/>
          <w:b/>
          <w:szCs w:val="24"/>
        </w:rPr>
        <w:t xml:space="preserve"> </w:t>
      </w:r>
      <w:r w:rsidRPr="000C369C">
        <w:rPr>
          <w:rFonts w:ascii="Arial" w:hAnsi="Arial" w:cs="Arial"/>
          <w:szCs w:val="24"/>
        </w:rPr>
        <w:t>Healthcare providers should advocate physical activity as a preventive measure and part of treatment plan. They can facilitate exercise programs tailored to individuals' needs and abilities, providing resources, support, and monitoring progress.</w:t>
      </w:r>
    </w:p>
    <w:p w:rsidR="00427355" w:rsidRPr="000C369C" w:rsidRDefault="00427355" w:rsidP="00427355">
      <w:pPr>
        <w:rPr>
          <w:rFonts w:ascii="Arial" w:hAnsi="Arial" w:cs="Arial"/>
          <w:szCs w:val="24"/>
        </w:rPr>
      </w:pPr>
      <w:r w:rsidRPr="000C369C">
        <w:rPr>
          <w:rFonts w:ascii="Arial" w:hAnsi="Arial" w:cs="Arial"/>
          <w:szCs w:val="24"/>
        </w:rPr>
        <w:t>In conclusion, prioritizing physical activity in health and social care settings can lead to healthier and happier communities, improving overall quality of life for individuals of all ages</w:t>
      </w:r>
      <w:r w:rsidR="00E65124" w:rsidRPr="000C369C">
        <w:rPr>
          <w:rFonts w:ascii="Arial" w:hAnsi="Arial" w:cs="Arial"/>
          <w:szCs w:val="24"/>
        </w:rPr>
        <w:t xml:space="preserve"> </w:t>
      </w:r>
      <w:r w:rsidR="00BB37BC" w:rsidRPr="000C369C">
        <w:rPr>
          <w:rFonts w:ascii="Arial" w:hAnsi="Arial" w:cs="Arial"/>
          <w:noProof/>
          <w:szCs w:val="24"/>
        </w:rPr>
        <w:t>(Salonen, 2013)</w:t>
      </w:r>
      <w:r w:rsidRPr="000C369C">
        <w:rPr>
          <w:rFonts w:ascii="Arial" w:hAnsi="Arial" w:cs="Arial"/>
          <w:szCs w:val="24"/>
        </w:rPr>
        <w:t>.</w:t>
      </w:r>
    </w:p>
    <w:p w:rsidR="00427355" w:rsidRPr="000C369C" w:rsidRDefault="00427355" w:rsidP="00427355">
      <w:pPr>
        <w:rPr>
          <w:rFonts w:ascii="Arial" w:hAnsi="Arial" w:cs="Arial"/>
          <w:szCs w:val="24"/>
        </w:rPr>
      </w:pPr>
    </w:p>
    <w:p w:rsidR="002D6C3E" w:rsidRPr="000C369C" w:rsidRDefault="002D6C3E" w:rsidP="002D6C3E">
      <w:pPr>
        <w:pStyle w:val="Heading2"/>
        <w:rPr>
          <w:rFonts w:ascii="Arial" w:hAnsi="Arial" w:cs="Arial"/>
          <w:sz w:val="24"/>
          <w:szCs w:val="24"/>
        </w:rPr>
      </w:pPr>
      <w:bookmarkStart w:id="19" w:name="_Toc141942808"/>
      <w:bookmarkStart w:id="20" w:name="_Toc142001579"/>
      <w:bookmarkStart w:id="21" w:name="_Toc142008630"/>
      <w:bookmarkStart w:id="22" w:name="_Toc142008678"/>
      <w:r w:rsidRPr="000C369C">
        <w:rPr>
          <w:rFonts w:ascii="Arial" w:hAnsi="Arial" w:cs="Arial"/>
          <w:sz w:val="24"/>
          <w:szCs w:val="24"/>
        </w:rPr>
        <w:lastRenderedPageBreak/>
        <w:t>Substance abuse:</w:t>
      </w:r>
      <w:bookmarkEnd w:id="19"/>
      <w:bookmarkEnd w:id="20"/>
      <w:bookmarkEnd w:id="21"/>
      <w:bookmarkEnd w:id="22"/>
    </w:p>
    <w:p w:rsidR="00035227" w:rsidRPr="000C369C" w:rsidRDefault="002D6C3E" w:rsidP="00035227">
      <w:pPr>
        <w:rPr>
          <w:rFonts w:ascii="Arial" w:hAnsi="Arial" w:cs="Arial"/>
          <w:szCs w:val="24"/>
        </w:rPr>
      </w:pPr>
      <w:r w:rsidRPr="000C369C">
        <w:rPr>
          <w:rFonts w:ascii="Arial" w:hAnsi="Arial" w:cs="Arial"/>
          <w:szCs w:val="24"/>
        </w:rPr>
        <w:t>It i</w:t>
      </w:r>
      <w:r w:rsidR="00035227" w:rsidRPr="000C369C">
        <w:rPr>
          <w:rFonts w:ascii="Arial" w:hAnsi="Arial" w:cs="Arial"/>
          <w:szCs w:val="24"/>
        </w:rPr>
        <w:t xml:space="preserve">s a widespread problem that affects individuals from all walks of life. </w:t>
      </w:r>
      <w:r w:rsidR="00612358" w:rsidRPr="00612358">
        <w:rPr>
          <w:rFonts w:ascii="Arial" w:hAnsi="Arial" w:cs="Arial"/>
          <w:szCs w:val="24"/>
        </w:rPr>
        <w:t>There are several negative physical, psychological, and social effects as a result of the excessive and dange</w:t>
      </w:r>
      <w:r w:rsidR="00612358">
        <w:rPr>
          <w:rFonts w:ascii="Arial" w:hAnsi="Arial" w:cs="Arial"/>
          <w:szCs w:val="24"/>
        </w:rPr>
        <w:t>rous use of drugs or alcohol</w:t>
      </w:r>
      <w:r w:rsidR="00E65124" w:rsidRPr="000C369C">
        <w:rPr>
          <w:rFonts w:ascii="Arial" w:hAnsi="Arial" w:cs="Arial"/>
          <w:szCs w:val="24"/>
        </w:rPr>
        <w:t xml:space="preserve"> </w:t>
      </w:r>
      <w:r w:rsidR="00BB37BC" w:rsidRPr="000C369C">
        <w:rPr>
          <w:rFonts w:ascii="Arial" w:hAnsi="Arial" w:cs="Arial"/>
          <w:noProof/>
          <w:szCs w:val="24"/>
        </w:rPr>
        <w:t>(Costa, 2010)</w:t>
      </w:r>
      <w:r w:rsidR="00035227" w:rsidRPr="000C369C">
        <w:rPr>
          <w:rFonts w:ascii="Arial" w:hAnsi="Arial" w:cs="Arial"/>
          <w:szCs w:val="24"/>
        </w:rPr>
        <w:t>.</w:t>
      </w:r>
    </w:p>
    <w:p w:rsidR="00035227" w:rsidRPr="000C369C" w:rsidRDefault="00035227" w:rsidP="002D6C3E">
      <w:pPr>
        <w:pStyle w:val="Heading3"/>
        <w:rPr>
          <w:rFonts w:ascii="Arial" w:hAnsi="Arial" w:cs="Arial"/>
          <w:sz w:val="24"/>
        </w:rPr>
      </w:pPr>
      <w:bookmarkStart w:id="23" w:name="_Toc141942809"/>
      <w:bookmarkStart w:id="24" w:name="_Toc142001580"/>
      <w:bookmarkStart w:id="25" w:name="_Toc142008631"/>
      <w:bookmarkStart w:id="26" w:name="_Toc142008679"/>
      <w:r w:rsidRPr="000C369C">
        <w:rPr>
          <w:rFonts w:ascii="Arial" w:hAnsi="Arial" w:cs="Arial"/>
          <w:sz w:val="24"/>
        </w:rPr>
        <w:t>Impact on Health: The Health Implications</w:t>
      </w:r>
      <w:bookmarkEnd w:id="23"/>
      <w:bookmarkEnd w:id="24"/>
      <w:bookmarkEnd w:id="25"/>
      <w:bookmarkEnd w:id="26"/>
    </w:p>
    <w:p w:rsidR="00035227" w:rsidRPr="000C369C" w:rsidRDefault="00035227" w:rsidP="00035227">
      <w:pPr>
        <w:rPr>
          <w:rFonts w:ascii="Arial" w:hAnsi="Arial" w:cs="Arial"/>
          <w:szCs w:val="24"/>
        </w:rPr>
      </w:pPr>
      <w:r w:rsidRPr="000C369C">
        <w:rPr>
          <w:rFonts w:ascii="Arial" w:hAnsi="Arial" w:cs="Arial"/>
          <w:szCs w:val="24"/>
        </w:rPr>
        <w:t>Substance abuse can have severe implications for an individual's health. It can lead to chronic diseases, mental health disorders, impaired cognitive functions, and increased risk of accidents and injuries.</w:t>
      </w:r>
    </w:p>
    <w:p w:rsidR="00035227" w:rsidRPr="000C369C" w:rsidRDefault="00035227" w:rsidP="002D6C3E">
      <w:pPr>
        <w:pStyle w:val="Heading3"/>
        <w:rPr>
          <w:rFonts w:ascii="Arial" w:hAnsi="Arial" w:cs="Arial"/>
          <w:sz w:val="24"/>
        </w:rPr>
      </w:pPr>
      <w:bookmarkStart w:id="27" w:name="_Toc141942810"/>
      <w:bookmarkStart w:id="28" w:name="_Toc142001581"/>
      <w:bookmarkStart w:id="29" w:name="_Toc142008632"/>
      <w:bookmarkStart w:id="30" w:name="_Toc142008680"/>
      <w:r w:rsidRPr="000C369C">
        <w:rPr>
          <w:rFonts w:ascii="Arial" w:hAnsi="Arial" w:cs="Arial"/>
          <w:sz w:val="24"/>
        </w:rPr>
        <w:t>Need for Support: Recognizing Addiction</w:t>
      </w:r>
      <w:bookmarkEnd w:id="27"/>
      <w:bookmarkEnd w:id="28"/>
      <w:bookmarkEnd w:id="29"/>
      <w:bookmarkEnd w:id="30"/>
    </w:p>
    <w:p w:rsidR="00035227" w:rsidRPr="000C369C" w:rsidRDefault="00035227" w:rsidP="00035227">
      <w:pPr>
        <w:rPr>
          <w:rFonts w:ascii="Arial" w:hAnsi="Arial" w:cs="Arial"/>
          <w:szCs w:val="24"/>
        </w:rPr>
      </w:pPr>
      <w:r w:rsidRPr="000C369C">
        <w:rPr>
          <w:rFonts w:ascii="Arial" w:hAnsi="Arial" w:cs="Arial"/>
          <w:szCs w:val="24"/>
        </w:rPr>
        <w:t>Identifying addiction is crucial for providing timely help. Individuals struggling with substance abuse often require a support system that understands their challenges and encourages them to seek treatment.</w:t>
      </w:r>
    </w:p>
    <w:p w:rsidR="00035227" w:rsidRPr="000C369C" w:rsidRDefault="00035227" w:rsidP="002D6C3E">
      <w:pPr>
        <w:pStyle w:val="Heading3"/>
        <w:rPr>
          <w:rFonts w:ascii="Arial" w:hAnsi="Arial" w:cs="Arial"/>
          <w:sz w:val="24"/>
        </w:rPr>
      </w:pPr>
      <w:bookmarkStart w:id="31" w:name="_Toc141942811"/>
      <w:bookmarkStart w:id="32" w:name="_Toc142001582"/>
      <w:bookmarkStart w:id="33" w:name="_Toc142008633"/>
      <w:bookmarkStart w:id="34" w:name="_Toc142008681"/>
      <w:r w:rsidRPr="000C369C">
        <w:rPr>
          <w:rFonts w:ascii="Arial" w:hAnsi="Arial" w:cs="Arial"/>
          <w:sz w:val="24"/>
        </w:rPr>
        <w:t>Treatment Programs: Tailored Solutions</w:t>
      </w:r>
      <w:bookmarkEnd w:id="31"/>
      <w:bookmarkEnd w:id="32"/>
      <w:bookmarkEnd w:id="33"/>
      <w:bookmarkEnd w:id="34"/>
    </w:p>
    <w:p w:rsidR="00035227" w:rsidRPr="000C369C" w:rsidRDefault="00035227" w:rsidP="00035227">
      <w:pPr>
        <w:rPr>
          <w:rFonts w:ascii="Arial" w:hAnsi="Arial" w:cs="Arial"/>
          <w:szCs w:val="24"/>
        </w:rPr>
      </w:pPr>
      <w:r w:rsidRPr="000C369C">
        <w:rPr>
          <w:rFonts w:ascii="Arial" w:hAnsi="Arial" w:cs="Arial"/>
          <w:szCs w:val="24"/>
        </w:rPr>
        <w:t>Health and social care settings play a vital role in offering addiction support and treatment programs. These programs should be well-designed and tailored to meet individual needs, considering the type of substance abused and the severity of addiction</w:t>
      </w:r>
      <w:r w:rsidR="00E65124" w:rsidRPr="000C369C">
        <w:rPr>
          <w:rFonts w:ascii="Arial" w:hAnsi="Arial" w:cs="Arial"/>
          <w:szCs w:val="24"/>
        </w:rPr>
        <w:t xml:space="preserve"> </w:t>
      </w:r>
      <w:r w:rsidR="00BB37BC" w:rsidRPr="000C369C">
        <w:rPr>
          <w:rFonts w:ascii="Arial" w:hAnsi="Arial" w:cs="Arial"/>
          <w:noProof/>
          <w:szCs w:val="24"/>
        </w:rPr>
        <w:t>(Costa, 2009)</w:t>
      </w:r>
      <w:r w:rsidRPr="000C369C">
        <w:rPr>
          <w:rFonts w:ascii="Arial" w:hAnsi="Arial" w:cs="Arial"/>
          <w:szCs w:val="24"/>
        </w:rPr>
        <w:t>.</w:t>
      </w:r>
    </w:p>
    <w:p w:rsidR="00035227" w:rsidRPr="000C369C" w:rsidRDefault="00035227" w:rsidP="002D6C3E">
      <w:pPr>
        <w:pStyle w:val="Heading3"/>
        <w:rPr>
          <w:rFonts w:ascii="Arial" w:hAnsi="Arial" w:cs="Arial"/>
          <w:sz w:val="24"/>
        </w:rPr>
      </w:pPr>
      <w:bookmarkStart w:id="35" w:name="_Toc141942812"/>
      <w:bookmarkStart w:id="36" w:name="_Toc142001583"/>
      <w:bookmarkStart w:id="37" w:name="_Toc142008634"/>
      <w:bookmarkStart w:id="38" w:name="_Toc142008682"/>
      <w:r w:rsidRPr="000C369C">
        <w:rPr>
          <w:rFonts w:ascii="Arial" w:hAnsi="Arial" w:cs="Arial"/>
          <w:sz w:val="24"/>
        </w:rPr>
        <w:t>Holistic Approach: Addressing Physical and Mental Aspects</w:t>
      </w:r>
      <w:bookmarkEnd w:id="35"/>
      <w:bookmarkEnd w:id="36"/>
      <w:bookmarkEnd w:id="37"/>
      <w:bookmarkEnd w:id="38"/>
    </w:p>
    <w:p w:rsidR="00035227" w:rsidRPr="000C369C" w:rsidRDefault="00035227" w:rsidP="00035227">
      <w:pPr>
        <w:rPr>
          <w:rFonts w:ascii="Arial" w:hAnsi="Arial" w:cs="Arial"/>
          <w:szCs w:val="24"/>
        </w:rPr>
      </w:pPr>
      <w:r w:rsidRPr="000C369C">
        <w:rPr>
          <w:rFonts w:ascii="Arial" w:hAnsi="Arial" w:cs="Arial"/>
          <w:szCs w:val="24"/>
        </w:rPr>
        <w:t>Effective treatment should take a holistic approach, addressing both the physical and psychological aspects of addiction. This may involve medical detoxification, counseling, therapy, and support groups.</w:t>
      </w:r>
    </w:p>
    <w:p w:rsidR="00035227" w:rsidRPr="000C369C" w:rsidRDefault="00035227" w:rsidP="002D6C3E">
      <w:pPr>
        <w:pStyle w:val="Heading3"/>
        <w:rPr>
          <w:rFonts w:ascii="Arial" w:hAnsi="Arial" w:cs="Arial"/>
          <w:sz w:val="24"/>
        </w:rPr>
      </w:pPr>
      <w:bookmarkStart w:id="39" w:name="_Toc141942813"/>
      <w:bookmarkStart w:id="40" w:name="_Toc142001584"/>
      <w:bookmarkStart w:id="41" w:name="_Toc142008635"/>
      <w:bookmarkStart w:id="42" w:name="_Toc142008683"/>
      <w:r w:rsidRPr="000C369C">
        <w:rPr>
          <w:rFonts w:ascii="Arial" w:hAnsi="Arial" w:cs="Arial"/>
          <w:sz w:val="24"/>
        </w:rPr>
        <w:t>Rehabilitation and Recovery: Journey to Wellness</w:t>
      </w:r>
      <w:bookmarkEnd w:id="39"/>
      <w:bookmarkEnd w:id="40"/>
      <w:bookmarkEnd w:id="41"/>
      <w:bookmarkEnd w:id="42"/>
    </w:p>
    <w:p w:rsidR="00035227" w:rsidRPr="000C369C" w:rsidRDefault="00035227" w:rsidP="00035227">
      <w:pPr>
        <w:rPr>
          <w:rFonts w:ascii="Arial" w:hAnsi="Arial" w:cs="Arial"/>
          <w:szCs w:val="24"/>
        </w:rPr>
      </w:pPr>
      <w:r w:rsidRPr="000C369C">
        <w:rPr>
          <w:rFonts w:ascii="Arial" w:hAnsi="Arial" w:cs="Arial"/>
          <w:szCs w:val="24"/>
        </w:rPr>
        <w:t>The road to recovery can be challenging, but with proper support, rehabilitation is possible. Recovery is a journey that requires commitment, perseverance, and a positive environment.</w:t>
      </w:r>
    </w:p>
    <w:p w:rsidR="00035227" w:rsidRPr="000C369C" w:rsidRDefault="00035227" w:rsidP="00035227">
      <w:pPr>
        <w:rPr>
          <w:rFonts w:ascii="Arial" w:hAnsi="Arial" w:cs="Arial"/>
          <w:szCs w:val="24"/>
        </w:rPr>
      </w:pPr>
    </w:p>
    <w:p w:rsidR="00035227" w:rsidRPr="000C369C" w:rsidRDefault="00035227" w:rsidP="002D6C3E">
      <w:pPr>
        <w:pStyle w:val="Heading3"/>
        <w:rPr>
          <w:rFonts w:ascii="Arial" w:hAnsi="Arial" w:cs="Arial"/>
          <w:sz w:val="24"/>
        </w:rPr>
      </w:pPr>
      <w:bookmarkStart w:id="43" w:name="_Toc141942814"/>
      <w:bookmarkStart w:id="44" w:name="_Toc142001585"/>
      <w:bookmarkStart w:id="45" w:name="_Toc142008636"/>
      <w:bookmarkStart w:id="46" w:name="_Toc142008684"/>
      <w:r w:rsidRPr="000C369C">
        <w:rPr>
          <w:rFonts w:ascii="Arial" w:hAnsi="Arial" w:cs="Arial"/>
          <w:sz w:val="24"/>
        </w:rPr>
        <w:t>Supportive Environment: Family and Community Involvement</w:t>
      </w:r>
      <w:bookmarkEnd w:id="43"/>
      <w:bookmarkEnd w:id="44"/>
      <w:bookmarkEnd w:id="45"/>
      <w:bookmarkEnd w:id="46"/>
    </w:p>
    <w:p w:rsidR="00427355" w:rsidRPr="000C369C" w:rsidRDefault="00035227" w:rsidP="00427355">
      <w:pPr>
        <w:rPr>
          <w:rFonts w:ascii="Arial" w:hAnsi="Arial" w:cs="Arial"/>
          <w:szCs w:val="24"/>
        </w:rPr>
      </w:pPr>
      <w:r w:rsidRPr="000C369C">
        <w:rPr>
          <w:rFonts w:ascii="Arial" w:hAnsi="Arial" w:cs="Arial"/>
          <w:szCs w:val="24"/>
        </w:rPr>
        <w:t>Family and community involvement are crucial in maintaining a supportive environment for recovering individuals. The understanding and encouragement of loved ones can significantly impact the success of recovery</w:t>
      </w:r>
      <w:r w:rsidR="00E65124" w:rsidRPr="000C369C">
        <w:rPr>
          <w:rFonts w:ascii="Arial" w:hAnsi="Arial" w:cs="Arial"/>
          <w:szCs w:val="24"/>
        </w:rPr>
        <w:t xml:space="preserve"> </w:t>
      </w:r>
      <w:r w:rsidR="00BB37BC" w:rsidRPr="000C369C">
        <w:rPr>
          <w:rFonts w:ascii="Arial" w:hAnsi="Arial" w:cs="Arial"/>
          <w:noProof/>
          <w:szCs w:val="24"/>
        </w:rPr>
        <w:t>(Lemieux-Cumberlege, 2019)</w:t>
      </w:r>
      <w:r w:rsidRPr="000C369C">
        <w:rPr>
          <w:rFonts w:ascii="Arial" w:hAnsi="Arial" w:cs="Arial"/>
          <w:szCs w:val="24"/>
        </w:rPr>
        <w:t>.</w:t>
      </w:r>
    </w:p>
    <w:p w:rsidR="00E65124" w:rsidRPr="000C369C" w:rsidRDefault="00427355" w:rsidP="00E65124">
      <w:pPr>
        <w:pStyle w:val="Heading2"/>
        <w:rPr>
          <w:rFonts w:ascii="Arial" w:hAnsi="Arial" w:cs="Arial"/>
          <w:sz w:val="24"/>
          <w:szCs w:val="24"/>
        </w:rPr>
      </w:pPr>
      <w:bookmarkStart w:id="47" w:name="_Toc141942815"/>
      <w:bookmarkStart w:id="48" w:name="_Toc142001586"/>
      <w:bookmarkStart w:id="49" w:name="_Toc142008637"/>
      <w:bookmarkStart w:id="50" w:name="_Toc142008685"/>
      <w:r w:rsidRPr="000C369C">
        <w:rPr>
          <w:rFonts w:ascii="Arial" w:hAnsi="Arial" w:cs="Arial"/>
          <w:sz w:val="24"/>
          <w:szCs w:val="24"/>
        </w:rPr>
        <w:t>Sleep Patterns:</w:t>
      </w:r>
      <w:bookmarkEnd w:id="47"/>
      <w:bookmarkEnd w:id="48"/>
      <w:bookmarkEnd w:id="49"/>
      <w:bookmarkEnd w:id="50"/>
      <w:r w:rsidRPr="000C369C">
        <w:rPr>
          <w:rFonts w:ascii="Arial" w:hAnsi="Arial" w:cs="Arial"/>
          <w:sz w:val="24"/>
          <w:szCs w:val="24"/>
        </w:rPr>
        <w:t xml:space="preserve"> </w:t>
      </w:r>
    </w:p>
    <w:p w:rsidR="00035227" w:rsidRPr="000C369C" w:rsidRDefault="00427355" w:rsidP="00035227">
      <w:pPr>
        <w:rPr>
          <w:rFonts w:ascii="Arial" w:hAnsi="Arial" w:cs="Arial"/>
          <w:szCs w:val="24"/>
        </w:rPr>
      </w:pPr>
      <w:r w:rsidRPr="000C369C">
        <w:rPr>
          <w:rFonts w:ascii="Arial" w:hAnsi="Arial" w:cs="Arial"/>
          <w:szCs w:val="24"/>
        </w:rPr>
        <w:t>Adequate and restful sleep is essential for overall health. Healthcare providers can educate individuals on the importance of sleep hygiene and offer support for sleep-related issues.</w:t>
      </w:r>
      <w:r w:rsidR="00E65124" w:rsidRPr="000C369C">
        <w:rPr>
          <w:rFonts w:ascii="Arial" w:hAnsi="Arial" w:cs="Arial"/>
          <w:szCs w:val="24"/>
        </w:rPr>
        <w:br/>
        <w:t>Importance of Adequate Sleep</w:t>
      </w:r>
    </w:p>
    <w:p w:rsidR="00035227" w:rsidRPr="000C369C" w:rsidRDefault="00035227" w:rsidP="00035227">
      <w:pPr>
        <w:rPr>
          <w:rFonts w:ascii="Arial" w:hAnsi="Arial" w:cs="Arial"/>
          <w:szCs w:val="24"/>
        </w:rPr>
      </w:pPr>
      <w:r w:rsidRPr="000C369C">
        <w:rPr>
          <w:rFonts w:ascii="Arial" w:hAnsi="Arial" w:cs="Arial"/>
          <w:szCs w:val="24"/>
        </w:rPr>
        <w:t>Sleep is crucial for physical and mental well-being, affecting cognitive function, mood, immune system, and cardiovascular health.</w:t>
      </w:r>
    </w:p>
    <w:p w:rsidR="00035227" w:rsidRPr="000C369C" w:rsidRDefault="00E65124" w:rsidP="00E65124">
      <w:pPr>
        <w:pStyle w:val="Heading3"/>
        <w:rPr>
          <w:rFonts w:ascii="Arial" w:hAnsi="Arial" w:cs="Arial"/>
          <w:sz w:val="24"/>
        </w:rPr>
      </w:pPr>
      <w:bookmarkStart w:id="51" w:name="_Toc141942816"/>
      <w:bookmarkStart w:id="52" w:name="_Toc142001587"/>
      <w:bookmarkStart w:id="53" w:name="_Toc142008638"/>
      <w:bookmarkStart w:id="54" w:name="_Toc142008686"/>
      <w:r w:rsidRPr="000C369C">
        <w:rPr>
          <w:rFonts w:ascii="Arial" w:hAnsi="Arial" w:cs="Arial"/>
          <w:sz w:val="24"/>
        </w:rPr>
        <w:t>Understanding Sleep Hygiene</w:t>
      </w:r>
      <w:bookmarkEnd w:id="51"/>
      <w:bookmarkEnd w:id="52"/>
      <w:bookmarkEnd w:id="53"/>
      <w:bookmarkEnd w:id="54"/>
    </w:p>
    <w:p w:rsidR="00035227" w:rsidRPr="000C369C" w:rsidRDefault="00035227" w:rsidP="00035227">
      <w:pPr>
        <w:rPr>
          <w:rFonts w:ascii="Arial" w:hAnsi="Arial" w:cs="Arial"/>
          <w:szCs w:val="24"/>
        </w:rPr>
      </w:pPr>
      <w:r w:rsidRPr="000C369C">
        <w:rPr>
          <w:rFonts w:ascii="Arial" w:hAnsi="Arial" w:cs="Arial"/>
          <w:szCs w:val="24"/>
        </w:rPr>
        <w:t xml:space="preserve">Sleep Hygiene Defined: </w:t>
      </w:r>
      <w:r w:rsidR="00612358" w:rsidRPr="00612358">
        <w:rPr>
          <w:rFonts w:ascii="Arial" w:hAnsi="Arial" w:cs="Arial"/>
          <w:szCs w:val="24"/>
        </w:rPr>
        <w:t xml:space="preserve">Find out how to keep a regular sleep pattern, develop a peaceful nighttime ritual, and make </w:t>
      </w:r>
      <w:r w:rsidR="00612358">
        <w:rPr>
          <w:rFonts w:ascii="Arial" w:hAnsi="Arial" w:cs="Arial"/>
          <w:szCs w:val="24"/>
        </w:rPr>
        <w:t xml:space="preserve">the </w:t>
      </w:r>
      <w:r w:rsidR="00612358" w:rsidRPr="00612358">
        <w:rPr>
          <w:rFonts w:ascii="Arial" w:hAnsi="Arial" w:cs="Arial"/>
          <w:szCs w:val="24"/>
        </w:rPr>
        <w:t>sleeping environ</w:t>
      </w:r>
      <w:r w:rsidR="00612358">
        <w:rPr>
          <w:rFonts w:ascii="Arial" w:hAnsi="Arial" w:cs="Arial"/>
          <w:szCs w:val="24"/>
        </w:rPr>
        <w:t>ment as comfortable as possible</w:t>
      </w:r>
      <w:r w:rsidRPr="000C369C">
        <w:rPr>
          <w:rFonts w:ascii="Arial" w:hAnsi="Arial" w:cs="Arial"/>
          <w:szCs w:val="24"/>
        </w:rPr>
        <w:t>.</w:t>
      </w:r>
    </w:p>
    <w:p w:rsidR="00035227" w:rsidRPr="000C369C" w:rsidRDefault="00E65124" w:rsidP="00E65124">
      <w:pPr>
        <w:pStyle w:val="Heading3"/>
        <w:rPr>
          <w:rFonts w:ascii="Arial" w:hAnsi="Arial" w:cs="Arial"/>
          <w:sz w:val="24"/>
        </w:rPr>
      </w:pPr>
      <w:bookmarkStart w:id="55" w:name="_Toc141942817"/>
      <w:bookmarkStart w:id="56" w:name="_Toc142001588"/>
      <w:bookmarkStart w:id="57" w:name="_Toc142008639"/>
      <w:bookmarkStart w:id="58" w:name="_Toc142008687"/>
      <w:r w:rsidRPr="000C369C">
        <w:rPr>
          <w:rFonts w:ascii="Arial" w:hAnsi="Arial" w:cs="Arial"/>
          <w:sz w:val="24"/>
        </w:rPr>
        <w:t>Common Sleep-Related Issues</w:t>
      </w:r>
      <w:bookmarkEnd w:id="55"/>
      <w:bookmarkEnd w:id="56"/>
      <w:bookmarkEnd w:id="57"/>
      <w:bookmarkEnd w:id="58"/>
    </w:p>
    <w:p w:rsidR="00035227" w:rsidRPr="000C369C" w:rsidRDefault="00035227" w:rsidP="00035227">
      <w:pPr>
        <w:rPr>
          <w:rFonts w:ascii="Arial" w:hAnsi="Arial" w:cs="Arial"/>
          <w:szCs w:val="24"/>
        </w:rPr>
      </w:pPr>
      <w:r w:rsidRPr="000C369C">
        <w:rPr>
          <w:rFonts w:ascii="Arial" w:hAnsi="Arial" w:cs="Arial"/>
          <w:szCs w:val="24"/>
        </w:rPr>
        <w:t>Insomnia, Sleep Apnea, and more: Discover common sleep disorders and their potential impact on overall health and daily functioning</w:t>
      </w:r>
      <w:r w:rsidR="00E65124" w:rsidRPr="000C369C">
        <w:rPr>
          <w:rFonts w:ascii="Arial" w:hAnsi="Arial" w:cs="Arial"/>
          <w:szCs w:val="24"/>
        </w:rPr>
        <w:t xml:space="preserve"> </w:t>
      </w:r>
      <w:r w:rsidR="00BB37BC" w:rsidRPr="000C369C">
        <w:rPr>
          <w:rFonts w:ascii="Arial" w:hAnsi="Arial" w:cs="Arial"/>
          <w:noProof/>
          <w:szCs w:val="24"/>
        </w:rPr>
        <w:t>(Salonen, 2013)</w:t>
      </w:r>
      <w:r w:rsidRPr="000C369C">
        <w:rPr>
          <w:rFonts w:ascii="Arial" w:hAnsi="Arial" w:cs="Arial"/>
          <w:szCs w:val="24"/>
        </w:rPr>
        <w:t>.</w:t>
      </w:r>
    </w:p>
    <w:p w:rsidR="00E65124" w:rsidRPr="000C369C" w:rsidRDefault="00E65124" w:rsidP="00E65124">
      <w:pPr>
        <w:pStyle w:val="Heading3"/>
        <w:rPr>
          <w:rFonts w:ascii="Arial" w:hAnsi="Arial" w:cs="Arial"/>
          <w:sz w:val="24"/>
        </w:rPr>
      </w:pPr>
      <w:bookmarkStart w:id="59" w:name="_Toc141942818"/>
      <w:bookmarkStart w:id="60" w:name="_Toc142001589"/>
      <w:bookmarkStart w:id="61" w:name="_Toc142008640"/>
      <w:bookmarkStart w:id="62" w:name="_Toc142008688"/>
      <w:r w:rsidRPr="000C369C">
        <w:rPr>
          <w:rFonts w:ascii="Arial" w:hAnsi="Arial" w:cs="Arial"/>
          <w:sz w:val="24"/>
        </w:rPr>
        <w:t>Role of Healthcare Providers</w:t>
      </w:r>
      <w:bookmarkEnd w:id="59"/>
      <w:bookmarkEnd w:id="60"/>
      <w:bookmarkEnd w:id="61"/>
      <w:bookmarkEnd w:id="62"/>
    </w:p>
    <w:p w:rsidR="00035227" w:rsidRPr="000C369C" w:rsidRDefault="00035227" w:rsidP="00035227">
      <w:pPr>
        <w:rPr>
          <w:rFonts w:ascii="Arial" w:hAnsi="Arial" w:cs="Arial"/>
          <w:szCs w:val="24"/>
        </w:rPr>
      </w:pPr>
      <w:r w:rsidRPr="000C369C">
        <w:rPr>
          <w:rFonts w:ascii="Arial" w:hAnsi="Arial" w:cs="Arial"/>
          <w:szCs w:val="24"/>
        </w:rPr>
        <w:t>Educating and Supporting Patients: Healthcare professionals play a vital role in promoting healthy sleep patterns and addressing sleep-related concerns.</w:t>
      </w:r>
    </w:p>
    <w:p w:rsidR="00035227" w:rsidRPr="000C369C" w:rsidRDefault="00E65124" w:rsidP="00E65124">
      <w:pPr>
        <w:pStyle w:val="Heading3"/>
        <w:rPr>
          <w:rFonts w:ascii="Arial" w:hAnsi="Arial" w:cs="Arial"/>
          <w:sz w:val="24"/>
        </w:rPr>
      </w:pPr>
      <w:bookmarkStart w:id="63" w:name="_Toc141942819"/>
      <w:bookmarkStart w:id="64" w:name="_Toc142001590"/>
      <w:bookmarkStart w:id="65" w:name="_Toc142008641"/>
      <w:bookmarkStart w:id="66" w:name="_Toc142008689"/>
      <w:r w:rsidRPr="000C369C">
        <w:rPr>
          <w:rFonts w:ascii="Arial" w:hAnsi="Arial" w:cs="Arial"/>
          <w:sz w:val="24"/>
        </w:rPr>
        <w:t>Promoting Healthy Sleep</w:t>
      </w:r>
      <w:bookmarkEnd w:id="63"/>
      <w:bookmarkEnd w:id="64"/>
      <w:bookmarkEnd w:id="65"/>
      <w:bookmarkEnd w:id="66"/>
    </w:p>
    <w:p w:rsidR="00427355" w:rsidRPr="000C369C" w:rsidRDefault="00035227" w:rsidP="00427355">
      <w:pPr>
        <w:rPr>
          <w:rFonts w:ascii="Arial" w:hAnsi="Arial" w:cs="Arial"/>
          <w:szCs w:val="24"/>
        </w:rPr>
      </w:pPr>
      <w:r w:rsidRPr="000C369C">
        <w:rPr>
          <w:rFonts w:ascii="Arial" w:hAnsi="Arial" w:cs="Arial"/>
          <w:szCs w:val="24"/>
        </w:rPr>
        <w:t>Tips for Better Sleep: Encourage lifestyle changes, stress management, and relaxation techniques to help individuals achieve restful and restorative sleep</w:t>
      </w:r>
      <w:r w:rsidR="00E65124" w:rsidRPr="000C369C">
        <w:rPr>
          <w:rFonts w:ascii="Arial" w:hAnsi="Arial" w:cs="Arial"/>
          <w:szCs w:val="24"/>
        </w:rPr>
        <w:t xml:space="preserve"> </w:t>
      </w:r>
      <w:r w:rsidR="00BB37BC" w:rsidRPr="000C369C">
        <w:rPr>
          <w:rFonts w:ascii="Arial" w:hAnsi="Arial" w:cs="Arial"/>
          <w:noProof/>
          <w:szCs w:val="24"/>
        </w:rPr>
        <w:t>(Costa, 2010)</w:t>
      </w:r>
      <w:r w:rsidRPr="000C369C">
        <w:rPr>
          <w:rFonts w:ascii="Arial" w:hAnsi="Arial" w:cs="Arial"/>
          <w:szCs w:val="24"/>
        </w:rPr>
        <w:t>.</w:t>
      </w:r>
    </w:p>
    <w:p w:rsidR="00E65124" w:rsidRPr="000C369C" w:rsidRDefault="00427355" w:rsidP="00E65124">
      <w:pPr>
        <w:pStyle w:val="Heading2"/>
        <w:rPr>
          <w:rFonts w:ascii="Arial" w:hAnsi="Arial" w:cs="Arial"/>
          <w:sz w:val="24"/>
          <w:szCs w:val="24"/>
        </w:rPr>
      </w:pPr>
      <w:bookmarkStart w:id="67" w:name="_Toc141942820"/>
      <w:bookmarkStart w:id="68" w:name="_Toc142001591"/>
      <w:bookmarkStart w:id="69" w:name="_Toc142008642"/>
      <w:bookmarkStart w:id="70" w:name="_Toc142008690"/>
      <w:r w:rsidRPr="000C369C">
        <w:rPr>
          <w:rFonts w:ascii="Arial" w:hAnsi="Arial" w:cs="Arial"/>
          <w:sz w:val="24"/>
          <w:szCs w:val="24"/>
        </w:rPr>
        <w:lastRenderedPageBreak/>
        <w:t>Stress Management:</w:t>
      </w:r>
      <w:bookmarkEnd w:id="67"/>
      <w:bookmarkEnd w:id="68"/>
      <w:bookmarkEnd w:id="69"/>
      <w:bookmarkEnd w:id="70"/>
      <w:r w:rsidRPr="000C369C">
        <w:rPr>
          <w:rFonts w:ascii="Arial" w:hAnsi="Arial" w:cs="Arial"/>
          <w:sz w:val="24"/>
          <w:szCs w:val="24"/>
        </w:rPr>
        <w:t xml:space="preserve"> </w:t>
      </w:r>
    </w:p>
    <w:p w:rsidR="00035227" w:rsidRPr="000C369C" w:rsidRDefault="00035227" w:rsidP="00035227">
      <w:pPr>
        <w:rPr>
          <w:rFonts w:ascii="Arial" w:hAnsi="Arial" w:cs="Arial"/>
          <w:szCs w:val="24"/>
        </w:rPr>
      </w:pPr>
      <w:r w:rsidRPr="000C369C">
        <w:rPr>
          <w:rFonts w:ascii="Arial" w:hAnsi="Arial" w:cs="Arial"/>
          <w:szCs w:val="24"/>
        </w:rPr>
        <w:t>Chronic stress has emerged as a significant concern, adversely affecting physical and mental health. To address this growing issue, integrating stress management programs into health and social care services is crucial. Such programs can equip individuals with effective coping mechanisms, fostering resilience and overall well-being.</w:t>
      </w:r>
    </w:p>
    <w:p w:rsidR="00035227" w:rsidRPr="000C369C" w:rsidRDefault="00035227" w:rsidP="00E65124">
      <w:pPr>
        <w:pStyle w:val="Heading3"/>
        <w:rPr>
          <w:rFonts w:ascii="Arial" w:hAnsi="Arial" w:cs="Arial"/>
          <w:sz w:val="24"/>
        </w:rPr>
      </w:pPr>
      <w:bookmarkStart w:id="71" w:name="_Toc141942821"/>
      <w:bookmarkStart w:id="72" w:name="_Toc142001592"/>
      <w:bookmarkStart w:id="73" w:name="_Toc142008643"/>
      <w:bookmarkStart w:id="74" w:name="_Toc142008691"/>
      <w:r w:rsidRPr="000C369C">
        <w:rPr>
          <w:rFonts w:ascii="Arial" w:hAnsi="Arial" w:cs="Arial"/>
          <w:sz w:val="24"/>
        </w:rPr>
        <w:t>The Impact of Chronic Stress:</w:t>
      </w:r>
      <w:bookmarkEnd w:id="71"/>
      <w:bookmarkEnd w:id="72"/>
      <w:bookmarkEnd w:id="73"/>
      <w:bookmarkEnd w:id="74"/>
    </w:p>
    <w:p w:rsidR="00035227" w:rsidRPr="000C369C" w:rsidRDefault="00035227" w:rsidP="00035227">
      <w:pPr>
        <w:rPr>
          <w:rFonts w:ascii="Arial" w:hAnsi="Arial" w:cs="Arial"/>
          <w:szCs w:val="24"/>
        </w:rPr>
      </w:pPr>
      <w:r w:rsidRPr="000C369C">
        <w:rPr>
          <w:rFonts w:ascii="Arial" w:hAnsi="Arial" w:cs="Arial"/>
          <w:szCs w:val="24"/>
        </w:rPr>
        <w:t>Chronic stress is a widespread problem with serious health consequences. It can lead to various physical ailments, mental health disorders, and decreased quality of life.</w:t>
      </w:r>
    </w:p>
    <w:p w:rsidR="00035227" w:rsidRPr="000C369C" w:rsidRDefault="00035227" w:rsidP="00E65124">
      <w:pPr>
        <w:pStyle w:val="Heading3"/>
        <w:rPr>
          <w:rFonts w:ascii="Arial" w:hAnsi="Arial" w:cs="Arial"/>
          <w:sz w:val="24"/>
        </w:rPr>
      </w:pPr>
      <w:bookmarkStart w:id="75" w:name="_Toc141942822"/>
      <w:bookmarkStart w:id="76" w:name="_Toc142001593"/>
      <w:bookmarkStart w:id="77" w:name="_Toc142008644"/>
      <w:bookmarkStart w:id="78" w:name="_Toc142008692"/>
      <w:r w:rsidRPr="000C369C">
        <w:rPr>
          <w:rFonts w:ascii="Arial" w:hAnsi="Arial" w:cs="Arial"/>
          <w:sz w:val="24"/>
        </w:rPr>
        <w:t>Recognizing the Need for Stress Management Programs:</w:t>
      </w:r>
      <w:bookmarkEnd w:id="75"/>
      <w:bookmarkEnd w:id="76"/>
      <w:bookmarkEnd w:id="77"/>
      <w:bookmarkEnd w:id="78"/>
    </w:p>
    <w:p w:rsidR="00035227" w:rsidRPr="000C369C" w:rsidRDefault="00035227" w:rsidP="00035227">
      <w:pPr>
        <w:rPr>
          <w:rFonts w:ascii="Arial" w:hAnsi="Arial" w:cs="Arial"/>
          <w:szCs w:val="24"/>
        </w:rPr>
      </w:pPr>
      <w:r w:rsidRPr="000C369C">
        <w:rPr>
          <w:rFonts w:ascii="Arial" w:hAnsi="Arial" w:cs="Arial"/>
          <w:szCs w:val="24"/>
        </w:rPr>
        <w:t>The prevalence of stress-related health issues calls for a proactive approach in healthcare services, focusing on prevention and stress reduction.</w:t>
      </w:r>
    </w:p>
    <w:p w:rsidR="00035227" w:rsidRPr="000C369C" w:rsidRDefault="00035227" w:rsidP="00E65124">
      <w:pPr>
        <w:pStyle w:val="Heading3"/>
        <w:rPr>
          <w:rFonts w:ascii="Arial" w:hAnsi="Arial" w:cs="Arial"/>
          <w:sz w:val="24"/>
        </w:rPr>
      </w:pPr>
      <w:bookmarkStart w:id="79" w:name="_Toc141942823"/>
      <w:bookmarkStart w:id="80" w:name="_Toc142001594"/>
      <w:bookmarkStart w:id="81" w:name="_Toc142008645"/>
      <w:bookmarkStart w:id="82" w:name="_Toc142008693"/>
      <w:r w:rsidRPr="000C369C">
        <w:rPr>
          <w:rFonts w:ascii="Arial" w:hAnsi="Arial" w:cs="Arial"/>
          <w:sz w:val="24"/>
        </w:rPr>
        <w:t>Integrating Stress Management in Health and Social Care:</w:t>
      </w:r>
      <w:bookmarkEnd w:id="79"/>
      <w:bookmarkEnd w:id="80"/>
      <w:bookmarkEnd w:id="81"/>
      <w:bookmarkEnd w:id="82"/>
    </w:p>
    <w:p w:rsidR="00035227" w:rsidRPr="000C369C" w:rsidRDefault="00035227" w:rsidP="00035227">
      <w:pPr>
        <w:rPr>
          <w:rFonts w:ascii="Arial" w:hAnsi="Arial" w:cs="Arial"/>
          <w:szCs w:val="24"/>
        </w:rPr>
      </w:pPr>
      <w:r w:rsidRPr="000C369C">
        <w:rPr>
          <w:rFonts w:ascii="Arial" w:hAnsi="Arial" w:cs="Arial"/>
          <w:szCs w:val="24"/>
        </w:rPr>
        <w:t>Incorporating stress management initiatives within healthcare settings ensures easy accessibility and inclusivity for all individuals seeking assistance</w:t>
      </w:r>
      <w:r w:rsidR="00E65124" w:rsidRPr="000C369C">
        <w:rPr>
          <w:rFonts w:ascii="Arial" w:hAnsi="Arial" w:cs="Arial"/>
          <w:szCs w:val="24"/>
        </w:rPr>
        <w:t xml:space="preserve"> </w:t>
      </w:r>
      <w:r w:rsidR="00BB37BC" w:rsidRPr="000C369C">
        <w:rPr>
          <w:rFonts w:ascii="Arial" w:hAnsi="Arial" w:cs="Arial"/>
          <w:noProof/>
          <w:szCs w:val="24"/>
        </w:rPr>
        <w:t>(Costa, 2009)</w:t>
      </w:r>
      <w:r w:rsidRPr="000C369C">
        <w:rPr>
          <w:rFonts w:ascii="Arial" w:hAnsi="Arial" w:cs="Arial"/>
          <w:szCs w:val="24"/>
        </w:rPr>
        <w:t>.</w:t>
      </w:r>
    </w:p>
    <w:p w:rsidR="00035227" w:rsidRPr="000C369C" w:rsidRDefault="00035227" w:rsidP="00E65124">
      <w:pPr>
        <w:pStyle w:val="Heading3"/>
        <w:rPr>
          <w:rFonts w:ascii="Arial" w:hAnsi="Arial" w:cs="Arial"/>
          <w:sz w:val="24"/>
        </w:rPr>
      </w:pPr>
      <w:bookmarkStart w:id="83" w:name="_Toc141942824"/>
      <w:bookmarkStart w:id="84" w:name="_Toc142001595"/>
      <w:bookmarkStart w:id="85" w:name="_Toc142008646"/>
      <w:bookmarkStart w:id="86" w:name="_Toc142008694"/>
      <w:r w:rsidRPr="000C369C">
        <w:rPr>
          <w:rFonts w:ascii="Arial" w:hAnsi="Arial" w:cs="Arial"/>
          <w:sz w:val="24"/>
        </w:rPr>
        <w:t>Improving Mental Health:</w:t>
      </w:r>
      <w:bookmarkEnd w:id="83"/>
      <w:bookmarkEnd w:id="84"/>
      <w:bookmarkEnd w:id="85"/>
      <w:bookmarkEnd w:id="86"/>
    </w:p>
    <w:p w:rsidR="00035227" w:rsidRPr="000C369C" w:rsidRDefault="00035227" w:rsidP="00035227">
      <w:pPr>
        <w:rPr>
          <w:rFonts w:ascii="Arial" w:hAnsi="Arial" w:cs="Arial"/>
          <w:szCs w:val="24"/>
        </w:rPr>
      </w:pPr>
      <w:r w:rsidRPr="000C369C">
        <w:rPr>
          <w:rFonts w:ascii="Arial" w:hAnsi="Arial" w:cs="Arial"/>
          <w:szCs w:val="24"/>
        </w:rPr>
        <w:t>By addressing stress, these programs can reduce the incidence of anxiety and depression, promoting overall mental well-being.</w:t>
      </w:r>
    </w:p>
    <w:p w:rsidR="00035227" w:rsidRPr="000C369C" w:rsidRDefault="00035227" w:rsidP="00E65124">
      <w:pPr>
        <w:pStyle w:val="Heading3"/>
        <w:rPr>
          <w:rFonts w:ascii="Arial" w:hAnsi="Arial" w:cs="Arial"/>
          <w:sz w:val="24"/>
        </w:rPr>
      </w:pPr>
      <w:bookmarkStart w:id="87" w:name="_Toc141942825"/>
      <w:bookmarkStart w:id="88" w:name="_Toc142001596"/>
      <w:bookmarkStart w:id="89" w:name="_Toc142008647"/>
      <w:bookmarkStart w:id="90" w:name="_Toc142008695"/>
      <w:r w:rsidRPr="000C369C">
        <w:rPr>
          <w:rFonts w:ascii="Arial" w:hAnsi="Arial" w:cs="Arial"/>
          <w:sz w:val="24"/>
        </w:rPr>
        <w:t>Positive Impact on Physical Health:</w:t>
      </w:r>
      <w:bookmarkEnd w:id="87"/>
      <w:bookmarkEnd w:id="88"/>
      <w:bookmarkEnd w:id="89"/>
      <w:bookmarkEnd w:id="90"/>
    </w:p>
    <w:p w:rsidR="00035227" w:rsidRPr="000C369C" w:rsidRDefault="00035227" w:rsidP="00035227">
      <w:pPr>
        <w:rPr>
          <w:rFonts w:ascii="Arial" w:hAnsi="Arial" w:cs="Arial"/>
          <w:szCs w:val="24"/>
        </w:rPr>
      </w:pPr>
      <w:r w:rsidRPr="000C369C">
        <w:rPr>
          <w:rFonts w:ascii="Arial" w:hAnsi="Arial" w:cs="Arial"/>
          <w:szCs w:val="24"/>
        </w:rPr>
        <w:t>Managing stress has direct benefits o</w:t>
      </w:r>
      <w:r w:rsidR="000C369C" w:rsidRPr="000C369C">
        <w:rPr>
          <w:rFonts w:ascii="Arial" w:hAnsi="Arial" w:cs="Arial"/>
          <w:szCs w:val="24"/>
        </w:rPr>
        <w:t>f</w:t>
      </w:r>
      <w:r w:rsidRPr="000C369C">
        <w:rPr>
          <w:rFonts w:ascii="Arial" w:hAnsi="Arial" w:cs="Arial"/>
          <w:szCs w:val="24"/>
        </w:rPr>
        <w:t xml:space="preserve"> physical health, such as lowering blood pressure and improving immune function</w:t>
      </w:r>
      <w:r w:rsidR="00E65124" w:rsidRPr="000C369C">
        <w:rPr>
          <w:rFonts w:ascii="Arial" w:hAnsi="Arial" w:cs="Arial"/>
          <w:szCs w:val="24"/>
        </w:rPr>
        <w:t xml:space="preserve"> </w:t>
      </w:r>
      <w:r w:rsidR="00BB37BC" w:rsidRPr="000C369C">
        <w:rPr>
          <w:rFonts w:ascii="Arial" w:hAnsi="Arial" w:cs="Arial"/>
          <w:noProof/>
          <w:szCs w:val="24"/>
        </w:rPr>
        <w:t>(Lemieux-Cumberlege, 2019)</w:t>
      </w:r>
      <w:r w:rsidRPr="000C369C">
        <w:rPr>
          <w:rFonts w:ascii="Arial" w:hAnsi="Arial" w:cs="Arial"/>
          <w:szCs w:val="24"/>
        </w:rPr>
        <w:t>.</w:t>
      </w:r>
    </w:p>
    <w:p w:rsidR="00035227" w:rsidRPr="000C369C" w:rsidRDefault="000C369C" w:rsidP="00E65124">
      <w:pPr>
        <w:pStyle w:val="Heading3"/>
        <w:rPr>
          <w:rFonts w:ascii="Arial" w:hAnsi="Arial" w:cs="Arial"/>
          <w:sz w:val="24"/>
        </w:rPr>
      </w:pPr>
      <w:bookmarkStart w:id="91" w:name="_Toc141942826"/>
      <w:bookmarkStart w:id="92" w:name="_Toc142001597"/>
      <w:bookmarkStart w:id="93" w:name="_Toc142008648"/>
      <w:bookmarkStart w:id="94" w:name="_Toc142008696"/>
      <w:r w:rsidRPr="000C369C">
        <w:rPr>
          <w:rFonts w:ascii="Arial" w:hAnsi="Arial" w:cs="Arial"/>
          <w:sz w:val="24"/>
        </w:rPr>
        <w:t>Tailored</w:t>
      </w:r>
      <w:r w:rsidR="00035227" w:rsidRPr="000C369C">
        <w:rPr>
          <w:rFonts w:ascii="Arial" w:hAnsi="Arial" w:cs="Arial"/>
          <w:sz w:val="24"/>
        </w:rPr>
        <w:t xml:space="preserve"> Programs for Diverse Needs:</w:t>
      </w:r>
      <w:bookmarkEnd w:id="91"/>
      <w:bookmarkEnd w:id="92"/>
      <w:bookmarkEnd w:id="93"/>
      <w:bookmarkEnd w:id="94"/>
    </w:p>
    <w:p w:rsidR="00035227" w:rsidRPr="000C369C" w:rsidRDefault="00035227" w:rsidP="00035227">
      <w:pPr>
        <w:rPr>
          <w:rFonts w:ascii="Arial" w:hAnsi="Arial" w:cs="Arial"/>
          <w:szCs w:val="24"/>
        </w:rPr>
      </w:pPr>
      <w:r w:rsidRPr="000C369C">
        <w:rPr>
          <w:rFonts w:ascii="Arial" w:hAnsi="Arial" w:cs="Arial"/>
          <w:szCs w:val="24"/>
        </w:rPr>
        <w:t>Customizing stress management interventions ensures they meet the unique requirements of individuals from various backgrounds and age groups.</w:t>
      </w:r>
    </w:p>
    <w:p w:rsidR="00035227" w:rsidRPr="000C369C" w:rsidRDefault="00035227" w:rsidP="00E65124">
      <w:pPr>
        <w:pStyle w:val="Heading3"/>
        <w:rPr>
          <w:rFonts w:ascii="Arial" w:hAnsi="Arial" w:cs="Arial"/>
          <w:sz w:val="24"/>
        </w:rPr>
      </w:pPr>
      <w:bookmarkStart w:id="95" w:name="_Toc141942827"/>
      <w:bookmarkStart w:id="96" w:name="_Toc142001598"/>
      <w:bookmarkStart w:id="97" w:name="_Toc142008649"/>
      <w:bookmarkStart w:id="98" w:name="_Toc142008697"/>
      <w:r w:rsidRPr="000C369C">
        <w:rPr>
          <w:rFonts w:ascii="Arial" w:hAnsi="Arial" w:cs="Arial"/>
          <w:sz w:val="24"/>
        </w:rPr>
        <w:lastRenderedPageBreak/>
        <w:t>Conclusion:</w:t>
      </w:r>
      <w:bookmarkEnd w:id="95"/>
      <w:bookmarkEnd w:id="96"/>
      <w:bookmarkEnd w:id="97"/>
      <w:bookmarkEnd w:id="98"/>
    </w:p>
    <w:p w:rsidR="00427355" w:rsidRPr="000C369C" w:rsidRDefault="00035227" w:rsidP="00427355">
      <w:pPr>
        <w:rPr>
          <w:rFonts w:ascii="Arial" w:hAnsi="Arial" w:cs="Arial"/>
          <w:szCs w:val="24"/>
        </w:rPr>
      </w:pPr>
      <w:r w:rsidRPr="000C369C">
        <w:rPr>
          <w:rFonts w:ascii="Arial" w:hAnsi="Arial" w:cs="Arial"/>
          <w:szCs w:val="24"/>
        </w:rPr>
        <w:t>Incorporating stress management programs in health and social care services is essential for promoting overall health and life satisfaction. By equipping individuals with coping skills, fostering resilience, and addressing the impact of chronic stress, society can pave the way for a healthier and happier future</w:t>
      </w:r>
      <w:r w:rsidR="00427355" w:rsidRPr="000C369C">
        <w:rPr>
          <w:rFonts w:ascii="Arial" w:hAnsi="Arial" w:cs="Arial"/>
          <w:szCs w:val="24"/>
        </w:rPr>
        <w:t>.</w:t>
      </w:r>
    </w:p>
    <w:p w:rsidR="00427355" w:rsidRPr="000C369C" w:rsidRDefault="00427355" w:rsidP="00E65124">
      <w:pPr>
        <w:pStyle w:val="Heading1"/>
        <w:rPr>
          <w:rFonts w:ascii="Arial" w:hAnsi="Arial" w:cs="Arial"/>
          <w:sz w:val="24"/>
          <w:szCs w:val="24"/>
        </w:rPr>
      </w:pPr>
      <w:bookmarkStart w:id="99" w:name="_Toc141942828"/>
      <w:bookmarkStart w:id="100" w:name="_Toc142001599"/>
      <w:bookmarkStart w:id="101" w:name="_Toc142008650"/>
      <w:bookmarkStart w:id="102" w:name="_Toc142008698"/>
      <w:r w:rsidRPr="000C369C">
        <w:rPr>
          <w:rFonts w:ascii="Arial" w:hAnsi="Arial" w:cs="Arial"/>
          <w:sz w:val="24"/>
          <w:szCs w:val="24"/>
        </w:rPr>
        <w:t>Individual and Community Priorities:</w:t>
      </w:r>
      <w:bookmarkEnd w:id="99"/>
      <w:bookmarkEnd w:id="100"/>
      <w:bookmarkEnd w:id="101"/>
      <w:bookmarkEnd w:id="102"/>
    </w:p>
    <w:p w:rsidR="00427355" w:rsidRPr="000C369C" w:rsidRDefault="00427355" w:rsidP="00427355">
      <w:pPr>
        <w:rPr>
          <w:rFonts w:ascii="Arial" w:hAnsi="Arial" w:cs="Arial"/>
          <w:szCs w:val="24"/>
        </w:rPr>
      </w:pPr>
      <w:r w:rsidRPr="000C369C">
        <w:rPr>
          <w:rFonts w:ascii="Arial" w:hAnsi="Arial" w:cs="Arial"/>
          <w:szCs w:val="24"/>
        </w:rPr>
        <w:t>Understanding the unique needs and priorities of individuals and the community is crucial in health and social care settings. Factors influencing health and wellbeing can vary based on cultural, socioeconomic, and environmental aspects</w:t>
      </w:r>
      <w:r w:rsidR="00E65124" w:rsidRPr="000C369C">
        <w:rPr>
          <w:rFonts w:ascii="Arial" w:hAnsi="Arial" w:cs="Arial"/>
          <w:szCs w:val="24"/>
        </w:rPr>
        <w:t xml:space="preserve"> </w:t>
      </w:r>
      <w:r w:rsidR="00BB37BC" w:rsidRPr="000C369C">
        <w:rPr>
          <w:rFonts w:ascii="Arial" w:hAnsi="Arial" w:cs="Arial"/>
          <w:noProof/>
          <w:szCs w:val="24"/>
        </w:rPr>
        <w:t>(Salonen, 2013)</w:t>
      </w:r>
      <w:r w:rsidRPr="000C369C">
        <w:rPr>
          <w:rFonts w:ascii="Arial" w:hAnsi="Arial" w:cs="Arial"/>
          <w:szCs w:val="24"/>
        </w:rPr>
        <w:t>. Some considerations include:</w:t>
      </w:r>
    </w:p>
    <w:p w:rsidR="00E65124" w:rsidRPr="000C369C" w:rsidRDefault="00427355" w:rsidP="00E65124">
      <w:pPr>
        <w:pStyle w:val="Heading2"/>
        <w:rPr>
          <w:rFonts w:ascii="Arial" w:hAnsi="Arial" w:cs="Arial"/>
          <w:sz w:val="24"/>
          <w:szCs w:val="24"/>
        </w:rPr>
      </w:pPr>
      <w:bookmarkStart w:id="103" w:name="_Toc141942829"/>
      <w:bookmarkStart w:id="104" w:name="_Toc142001600"/>
      <w:bookmarkStart w:id="105" w:name="_Toc142008651"/>
      <w:bookmarkStart w:id="106" w:name="_Toc142008699"/>
      <w:r w:rsidRPr="000C369C">
        <w:rPr>
          <w:rFonts w:ascii="Arial" w:hAnsi="Arial" w:cs="Arial"/>
          <w:sz w:val="24"/>
          <w:szCs w:val="24"/>
        </w:rPr>
        <w:t>Cultural Sensitivity:</w:t>
      </w:r>
      <w:bookmarkEnd w:id="103"/>
      <w:bookmarkEnd w:id="104"/>
      <w:bookmarkEnd w:id="105"/>
      <w:bookmarkEnd w:id="106"/>
      <w:r w:rsidRPr="000C369C">
        <w:rPr>
          <w:rFonts w:ascii="Arial" w:hAnsi="Arial" w:cs="Arial"/>
          <w:sz w:val="24"/>
          <w:szCs w:val="24"/>
        </w:rPr>
        <w:t xml:space="preserve"> </w:t>
      </w:r>
    </w:p>
    <w:p w:rsidR="00E65124" w:rsidRPr="000C369C" w:rsidRDefault="00427355" w:rsidP="00E65124">
      <w:pPr>
        <w:pStyle w:val="ListParagraph"/>
        <w:ind w:left="90"/>
        <w:rPr>
          <w:rFonts w:ascii="Arial" w:hAnsi="Arial" w:cs="Arial"/>
          <w:szCs w:val="24"/>
        </w:rPr>
      </w:pPr>
      <w:r w:rsidRPr="000C369C">
        <w:rPr>
          <w:rFonts w:ascii="Arial" w:hAnsi="Arial" w:cs="Arial"/>
          <w:szCs w:val="24"/>
        </w:rPr>
        <w:t>Healthcare providers must be culturally sensitive and aware of diverse beliefs and practices to provide effective care and support.</w:t>
      </w:r>
    </w:p>
    <w:p w:rsidR="00E65124" w:rsidRPr="000C369C" w:rsidRDefault="00427355" w:rsidP="00E65124">
      <w:pPr>
        <w:pStyle w:val="Heading2"/>
        <w:rPr>
          <w:rFonts w:ascii="Arial" w:hAnsi="Arial" w:cs="Arial"/>
          <w:sz w:val="24"/>
          <w:szCs w:val="24"/>
        </w:rPr>
      </w:pPr>
      <w:bookmarkStart w:id="107" w:name="_Toc141942830"/>
      <w:bookmarkStart w:id="108" w:name="_Toc142001601"/>
      <w:bookmarkStart w:id="109" w:name="_Toc142008652"/>
      <w:bookmarkStart w:id="110" w:name="_Toc142008700"/>
      <w:r w:rsidRPr="000C369C">
        <w:rPr>
          <w:rFonts w:ascii="Arial" w:hAnsi="Arial" w:cs="Arial"/>
          <w:sz w:val="24"/>
          <w:szCs w:val="24"/>
        </w:rPr>
        <w:t>Social Support:</w:t>
      </w:r>
      <w:bookmarkEnd w:id="107"/>
      <w:bookmarkEnd w:id="108"/>
      <w:bookmarkEnd w:id="109"/>
      <w:bookmarkEnd w:id="110"/>
      <w:r w:rsidRPr="000C369C">
        <w:rPr>
          <w:rFonts w:ascii="Arial" w:hAnsi="Arial" w:cs="Arial"/>
          <w:sz w:val="24"/>
          <w:szCs w:val="24"/>
        </w:rPr>
        <w:t xml:space="preserve"> </w:t>
      </w:r>
    </w:p>
    <w:p w:rsidR="00427355" w:rsidRPr="000C369C" w:rsidRDefault="00427355" w:rsidP="00E65124">
      <w:pPr>
        <w:pStyle w:val="ListParagraph"/>
        <w:ind w:left="0"/>
        <w:rPr>
          <w:rFonts w:ascii="Arial" w:hAnsi="Arial" w:cs="Arial"/>
          <w:szCs w:val="24"/>
        </w:rPr>
      </w:pPr>
      <w:r w:rsidRPr="000C369C">
        <w:rPr>
          <w:rFonts w:ascii="Arial" w:hAnsi="Arial" w:cs="Arial"/>
          <w:szCs w:val="24"/>
        </w:rPr>
        <w:t>Strong social connections are associated with better health outcomes. Encouraging community engagement and support networks can significantly impact an individual's wellbeing</w:t>
      </w:r>
      <w:r w:rsidR="00E65124" w:rsidRPr="000C369C">
        <w:rPr>
          <w:rFonts w:ascii="Arial" w:hAnsi="Arial" w:cs="Arial"/>
          <w:szCs w:val="24"/>
        </w:rPr>
        <w:t xml:space="preserve"> </w:t>
      </w:r>
      <w:r w:rsidR="00BB37BC" w:rsidRPr="000C369C">
        <w:rPr>
          <w:rFonts w:ascii="Arial" w:hAnsi="Arial" w:cs="Arial"/>
          <w:noProof/>
          <w:szCs w:val="24"/>
        </w:rPr>
        <w:t>(Costa, 2010)</w:t>
      </w:r>
      <w:r w:rsidRPr="000C369C">
        <w:rPr>
          <w:rFonts w:ascii="Arial" w:hAnsi="Arial" w:cs="Arial"/>
          <w:szCs w:val="24"/>
        </w:rPr>
        <w:t>.</w:t>
      </w:r>
    </w:p>
    <w:p w:rsidR="00E65124" w:rsidRPr="000C369C" w:rsidRDefault="00427355" w:rsidP="00E65124">
      <w:pPr>
        <w:pStyle w:val="Heading2"/>
        <w:rPr>
          <w:rFonts w:ascii="Arial" w:hAnsi="Arial" w:cs="Arial"/>
          <w:sz w:val="24"/>
          <w:szCs w:val="24"/>
        </w:rPr>
      </w:pPr>
      <w:bookmarkStart w:id="111" w:name="_Toc141942831"/>
      <w:bookmarkStart w:id="112" w:name="_Toc142001602"/>
      <w:bookmarkStart w:id="113" w:name="_Toc142008653"/>
      <w:bookmarkStart w:id="114" w:name="_Toc142008701"/>
      <w:r w:rsidRPr="000C369C">
        <w:rPr>
          <w:rFonts w:ascii="Arial" w:hAnsi="Arial" w:cs="Arial"/>
          <w:sz w:val="24"/>
          <w:szCs w:val="24"/>
        </w:rPr>
        <w:t>Financial Security:</w:t>
      </w:r>
      <w:bookmarkEnd w:id="111"/>
      <w:bookmarkEnd w:id="112"/>
      <w:bookmarkEnd w:id="113"/>
      <w:bookmarkEnd w:id="114"/>
      <w:r w:rsidRPr="000C369C">
        <w:rPr>
          <w:rFonts w:ascii="Arial" w:hAnsi="Arial" w:cs="Arial"/>
          <w:sz w:val="24"/>
          <w:szCs w:val="24"/>
        </w:rPr>
        <w:t xml:space="preserve"> </w:t>
      </w:r>
    </w:p>
    <w:p w:rsidR="00427355" w:rsidRPr="000C369C" w:rsidRDefault="00427355" w:rsidP="00427355">
      <w:pPr>
        <w:rPr>
          <w:rFonts w:ascii="Arial" w:hAnsi="Arial" w:cs="Arial"/>
          <w:szCs w:val="24"/>
        </w:rPr>
      </w:pPr>
      <w:r w:rsidRPr="000C369C">
        <w:rPr>
          <w:rFonts w:ascii="Arial" w:hAnsi="Arial" w:cs="Arial"/>
          <w:szCs w:val="24"/>
        </w:rPr>
        <w:t>Economic stability plays a role in health. Access to affordable healthcare services and resources can positively affect individuals' overall health and reduce stress.</w:t>
      </w:r>
    </w:p>
    <w:p w:rsidR="00E65124" w:rsidRPr="000C369C" w:rsidRDefault="00427355" w:rsidP="00E65124">
      <w:pPr>
        <w:pStyle w:val="Heading2"/>
        <w:rPr>
          <w:rFonts w:ascii="Arial" w:hAnsi="Arial" w:cs="Arial"/>
          <w:sz w:val="24"/>
          <w:szCs w:val="24"/>
        </w:rPr>
      </w:pPr>
      <w:bookmarkStart w:id="115" w:name="_Toc141942832"/>
      <w:bookmarkStart w:id="116" w:name="_Toc142001603"/>
      <w:bookmarkStart w:id="117" w:name="_Toc142008654"/>
      <w:bookmarkStart w:id="118" w:name="_Toc142008702"/>
      <w:r w:rsidRPr="000C369C">
        <w:rPr>
          <w:rFonts w:ascii="Arial" w:hAnsi="Arial" w:cs="Arial"/>
          <w:sz w:val="24"/>
          <w:szCs w:val="24"/>
        </w:rPr>
        <w:t>Environmental Factors:</w:t>
      </w:r>
      <w:bookmarkEnd w:id="115"/>
      <w:bookmarkEnd w:id="116"/>
      <w:bookmarkEnd w:id="117"/>
      <w:bookmarkEnd w:id="118"/>
      <w:r w:rsidRPr="000C369C">
        <w:rPr>
          <w:rFonts w:ascii="Arial" w:hAnsi="Arial" w:cs="Arial"/>
          <w:sz w:val="24"/>
          <w:szCs w:val="24"/>
        </w:rPr>
        <w:t xml:space="preserve"> </w:t>
      </w:r>
    </w:p>
    <w:p w:rsidR="00427355" w:rsidRPr="000C369C" w:rsidRDefault="00427355" w:rsidP="00427355">
      <w:pPr>
        <w:rPr>
          <w:rFonts w:ascii="Arial" w:hAnsi="Arial" w:cs="Arial"/>
          <w:szCs w:val="24"/>
        </w:rPr>
      </w:pPr>
      <w:r w:rsidRPr="000C369C">
        <w:rPr>
          <w:rFonts w:ascii="Arial" w:hAnsi="Arial" w:cs="Arial"/>
          <w:szCs w:val="24"/>
        </w:rPr>
        <w:t>The physical environment can influence health. Access to clean water, safe housing, and green spaces can impact wellbeing positively</w:t>
      </w:r>
      <w:r w:rsidR="00E65124" w:rsidRPr="000C369C">
        <w:rPr>
          <w:rFonts w:ascii="Arial" w:hAnsi="Arial" w:cs="Arial"/>
          <w:szCs w:val="24"/>
        </w:rPr>
        <w:t xml:space="preserve"> </w:t>
      </w:r>
      <w:r w:rsidR="00BB37BC" w:rsidRPr="000C369C">
        <w:rPr>
          <w:rFonts w:ascii="Arial" w:hAnsi="Arial" w:cs="Arial"/>
          <w:noProof/>
          <w:szCs w:val="24"/>
        </w:rPr>
        <w:t>(Lemieux-Cumberlege, 2019)</w:t>
      </w:r>
      <w:r w:rsidRPr="000C369C">
        <w:rPr>
          <w:rFonts w:ascii="Arial" w:hAnsi="Arial" w:cs="Arial"/>
          <w:szCs w:val="24"/>
        </w:rPr>
        <w:t>.</w:t>
      </w:r>
    </w:p>
    <w:p w:rsidR="00427355" w:rsidRPr="000C369C" w:rsidRDefault="00427355" w:rsidP="00E65124">
      <w:pPr>
        <w:pStyle w:val="Heading1"/>
        <w:rPr>
          <w:rFonts w:ascii="Arial" w:hAnsi="Arial" w:cs="Arial"/>
          <w:sz w:val="24"/>
          <w:szCs w:val="24"/>
        </w:rPr>
      </w:pPr>
      <w:bookmarkStart w:id="119" w:name="_Toc141942833"/>
      <w:bookmarkStart w:id="120" w:name="_Toc142001604"/>
      <w:bookmarkStart w:id="121" w:name="_Toc142008655"/>
      <w:bookmarkStart w:id="122" w:name="_Toc142008703"/>
      <w:r w:rsidRPr="000C369C">
        <w:rPr>
          <w:rFonts w:ascii="Arial" w:hAnsi="Arial" w:cs="Arial"/>
          <w:sz w:val="24"/>
          <w:szCs w:val="24"/>
        </w:rPr>
        <w:t>Determinants of Health:</w:t>
      </w:r>
      <w:bookmarkEnd w:id="119"/>
      <w:bookmarkEnd w:id="120"/>
      <w:bookmarkEnd w:id="121"/>
      <w:bookmarkEnd w:id="122"/>
    </w:p>
    <w:p w:rsidR="00427355" w:rsidRPr="000C369C" w:rsidRDefault="0057794A" w:rsidP="00427355">
      <w:pPr>
        <w:rPr>
          <w:rFonts w:ascii="Arial" w:hAnsi="Arial" w:cs="Arial"/>
          <w:szCs w:val="24"/>
        </w:rPr>
      </w:pPr>
      <w:r w:rsidRPr="0057794A">
        <w:rPr>
          <w:rFonts w:ascii="Arial" w:hAnsi="Arial" w:cs="Arial"/>
          <w:szCs w:val="24"/>
        </w:rPr>
        <w:t>The more extensive social, economic, and environmental elements that affect a person's health are know</w:t>
      </w:r>
      <w:r>
        <w:rPr>
          <w:rFonts w:ascii="Arial" w:hAnsi="Arial" w:cs="Arial"/>
          <w:szCs w:val="24"/>
        </w:rPr>
        <w:t>n as the determinants of health</w:t>
      </w:r>
      <w:r w:rsidR="00427355" w:rsidRPr="000C369C">
        <w:rPr>
          <w:rFonts w:ascii="Arial" w:hAnsi="Arial" w:cs="Arial"/>
          <w:szCs w:val="24"/>
        </w:rPr>
        <w:t>. These determinants often lie beyond the control of the individual but have a substantial impact on health outcomes. Some key determinants include:</w:t>
      </w:r>
    </w:p>
    <w:p w:rsidR="00E65124" w:rsidRPr="000C369C" w:rsidRDefault="00427355" w:rsidP="00E65124">
      <w:pPr>
        <w:pStyle w:val="Heading2"/>
        <w:rPr>
          <w:rFonts w:ascii="Arial" w:hAnsi="Arial" w:cs="Arial"/>
          <w:sz w:val="24"/>
          <w:szCs w:val="24"/>
        </w:rPr>
      </w:pPr>
      <w:bookmarkStart w:id="123" w:name="_Toc141942834"/>
      <w:bookmarkStart w:id="124" w:name="_Toc142001605"/>
      <w:bookmarkStart w:id="125" w:name="_Toc142008656"/>
      <w:bookmarkStart w:id="126" w:name="_Toc142008704"/>
      <w:r w:rsidRPr="000C369C">
        <w:rPr>
          <w:rFonts w:ascii="Arial" w:hAnsi="Arial" w:cs="Arial"/>
          <w:sz w:val="24"/>
          <w:szCs w:val="24"/>
        </w:rPr>
        <w:lastRenderedPageBreak/>
        <w:t>Socioeconomic Status:</w:t>
      </w:r>
      <w:bookmarkEnd w:id="123"/>
      <w:bookmarkEnd w:id="124"/>
      <w:bookmarkEnd w:id="125"/>
      <w:bookmarkEnd w:id="126"/>
      <w:r w:rsidRPr="000C369C">
        <w:rPr>
          <w:rFonts w:ascii="Arial" w:hAnsi="Arial" w:cs="Arial"/>
          <w:sz w:val="24"/>
          <w:szCs w:val="24"/>
        </w:rPr>
        <w:t xml:space="preserve"> </w:t>
      </w:r>
    </w:p>
    <w:p w:rsidR="00427355" w:rsidRPr="000C369C" w:rsidRDefault="00427355" w:rsidP="00E65124">
      <w:pPr>
        <w:rPr>
          <w:rFonts w:ascii="Arial" w:hAnsi="Arial" w:cs="Arial"/>
          <w:szCs w:val="24"/>
        </w:rPr>
      </w:pPr>
      <w:r w:rsidRPr="000C369C">
        <w:rPr>
          <w:rFonts w:ascii="Arial" w:hAnsi="Arial" w:cs="Arial"/>
          <w:szCs w:val="24"/>
        </w:rPr>
        <w:t>Income, education, and occupation significantly influence health and access to healthcare services.</w:t>
      </w:r>
    </w:p>
    <w:p w:rsidR="00E65124" w:rsidRPr="000C369C" w:rsidRDefault="00427355" w:rsidP="00E65124">
      <w:pPr>
        <w:pStyle w:val="Heading2"/>
        <w:rPr>
          <w:rFonts w:ascii="Arial" w:hAnsi="Arial" w:cs="Arial"/>
          <w:sz w:val="24"/>
          <w:szCs w:val="24"/>
        </w:rPr>
      </w:pPr>
      <w:bookmarkStart w:id="127" w:name="_Toc141942835"/>
      <w:bookmarkStart w:id="128" w:name="_Toc142001606"/>
      <w:bookmarkStart w:id="129" w:name="_Toc142008657"/>
      <w:bookmarkStart w:id="130" w:name="_Toc142008705"/>
      <w:r w:rsidRPr="000C369C">
        <w:rPr>
          <w:rFonts w:ascii="Arial" w:hAnsi="Arial" w:cs="Arial"/>
          <w:sz w:val="24"/>
          <w:szCs w:val="24"/>
        </w:rPr>
        <w:t>Health</w:t>
      </w:r>
      <w:r w:rsidR="000C369C" w:rsidRPr="000C369C">
        <w:rPr>
          <w:rFonts w:ascii="Arial" w:hAnsi="Arial" w:cs="Arial"/>
          <w:sz w:val="24"/>
          <w:szCs w:val="24"/>
        </w:rPr>
        <w:t xml:space="preserve"> C</w:t>
      </w:r>
      <w:r w:rsidRPr="000C369C">
        <w:rPr>
          <w:rFonts w:ascii="Arial" w:hAnsi="Arial" w:cs="Arial"/>
          <w:sz w:val="24"/>
          <w:szCs w:val="24"/>
        </w:rPr>
        <w:t>are Access:</w:t>
      </w:r>
      <w:bookmarkEnd w:id="127"/>
      <w:bookmarkEnd w:id="128"/>
      <w:bookmarkEnd w:id="129"/>
      <w:bookmarkEnd w:id="130"/>
      <w:r w:rsidRPr="000C369C">
        <w:rPr>
          <w:rFonts w:ascii="Arial" w:hAnsi="Arial" w:cs="Arial"/>
          <w:sz w:val="24"/>
          <w:szCs w:val="24"/>
        </w:rPr>
        <w:t xml:space="preserve"> </w:t>
      </w:r>
    </w:p>
    <w:p w:rsidR="00427355" w:rsidRPr="000C369C" w:rsidRDefault="00427355" w:rsidP="00427355">
      <w:pPr>
        <w:rPr>
          <w:rFonts w:ascii="Arial" w:hAnsi="Arial" w:cs="Arial"/>
          <w:szCs w:val="24"/>
        </w:rPr>
      </w:pPr>
      <w:r w:rsidRPr="000C369C">
        <w:rPr>
          <w:rFonts w:ascii="Arial" w:hAnsi="Arial" w:cs="Arial"/>
          <w:szCs w:val="24"/>
        </w:rPr>
        <w:t>The availability and affordability of healthcare services are essential factors in promoting health and wellbeing.</w:t>
      </w:r>
    </w:p>
    <w:p w:rsidR="00E65124" w:rsidRPr="000C369C" w:rsidRDefault="00427355" w:rsidP="00E65124">
      <w:pPr>
        <w:pStyle w:val="Heading2"/>
        <w:rPr>
          <w:rFonts w:ascii="Arial" w:hAnsi="Arial" w:cs="Arial"/>
          <w:sz w:val="24"/>
          <w:szCs w:val="24"/>
        </w:rPr>
      </w:pPr>
      <w:bookmarkStart w:id="131" w:name="_Toc141942836"/>
      <w:bookmarkStart w:id="132" w:name="_Toc142001607"/>
      <w:bookmarkStart w:id="133" w:name="_Toc142008658"/>
      <w:bookmarkStart w:id="134" w:name="_Toc142008706"/>
      <w:r w:rsidRPr="000C369C">
        <w:rPr>
          <w:rFonts w:ascii="Arial" w:hAnsi="Arial" w:cs="Arial"/>
          <w:sz w:val="24"/>
          <w:szCs w:val="24"/>
        </w:rPr>
        <w:t>Social and Economic Policies:</w:t>
      </w:r>
      <w:bookmarkEnd w:id="131"/>
      <w:bookmarkEnd w:id="132"/>
      <w:bookmarkEnd w:id="133"/>
      <w:bookmarkEnd w:id="134"/>
      <w:r w:rsidRPr="000C369C">
        <w:rPr>
          <w:rFonts w:ascii="Arial" w:hAnsi="Arial" w:cs="Arial"/>
          <w:sz w:val="24"/>
          <w:szCs w:val="24"/>
        </w:rPr>
        <w:t xml:space="preserve"> </w:t>
      </w:r>
    </w:p>
    <w:p w:rsidR="00427355" w:rsidRPr="000C369C" w:rsidRDefault="00427355" w:rsidP="00427355">
      <w:pPr>
        <w:rPr>
          <w:rFonts w:ascii="Arial" w:hAnsi="Arial" w:cs="Arial"/>
          <w:szCs w:val="24"/>
        </w:rPr>
      </w:pPr>
      <w:r w:rsidRPr="000C369C">
        <w:rPr>
          <w:rFonts w:ascii="Arial" w:hAnsi="Arial" w:cs="Arial"/>
          <w:szCs w:val="24"/>
        </w:rPr>
        <w:t>Government policies and regulations can have a direct impact on population health. For instance, policies related to smoking, vaccination, and food safety play a role in preventing illnesses.</w:t>
      </w:r>
    </w:p>
    <w:p w:rsidR="00E65124" w:rsidRPr="000C369C" w:rsidRDefault="00427355" w:rsidP="00E65124">
      <w:pPr>
        <w:pStyle w:val="Heading2"/>
        <w:rPr>
          <w:rFonts w:ascii="Arial" w:hAnsi="Arial" w:cs="Arial"/>
          <w:sz w:val="24"/>
          <w:szCs w:val="24"/>
        </w:rPr>
      </w:pPr>
      <w:bookmarkStart w:id="135" w:name="_Toc141942837"/>
      <w:bookmarkStart w:id="136" w:name="_Toc142001608"/>
      <w:bookmarkStart w:id="137" w:name="_Toc142008659"/>
      <w:bookmarkStart w:id="138" w:name="_Toc142008707"/>
      <w:r w:rsidRPr="000C369C">
        <w:rPr>
          <w:rFonts w:ascii="Arial" w:hAnsi="Arial" w:cs="Arial"/>
          <w:sz w:val="24"/>
          <w:szCs w:val="24"/>
        </w:rPr>
        <w:t>Physical Environment:</w:t>
      </w:r>
      <w:bookmarkEnd w:id="135"/>
      <w:bookmarkEnd w:id="136"/>
      <w:bookmarkEnd w:id="137"/>
      <w:bookmarkEnd w:id="138"/>
      <w:r w:rsidRPr="000C369C">
        <w:rPr>
          <w:rFonts w:ascii="Arial" w:hAnsi="Arial" w:cs="Arial"/>
          <w:sz w:val="24"/>
          <w:szCs w:val="24"/>
        </w:rPr>
        <w:t xml:space="preserve"> </w:t>
      </w:r>
    </w:p>
    <w:p w:rsidR="00427355" w:rsidRPr="000C369C" w:rsidRDefault="00427355" w:rsidP="00427355">
      <w:pPr>
        <w:rPr>
          <w:rFonts w:ascii="Arial" w:hAnsi="Arial" w:cs="Arial"/>
          <w:szCs w:val="24"/>
        </w:rPr>
      </w:pPr>
      <w:r w:rsidRPr="000C369C">
        <w:rPr>
          <w:rFonts w:ascii="Arial" w:hAnsi="Arial" w:cs="Arial"/>
          <w:szCs w:val="24"/>
        </w:rPr>
        <w:t>The quality of the physical environment, including air and water pollution, can affect health outcomes</w:t>
      </w:r>
      <w:r w:rsidR="00E65124" w:rsidRPr="000C369C">
        <w:rPr>
          <w:rFonts w:ascii="Arial" w:hAnsi="Arial" w:cs="Arial"/>
          <w:szCs w:val="24"/>
        </w:rPr>
        <w:t xml:space="preserve"> </w:t>
      </w:r>
      <w:r w:rsidR="00BB37BC" w:rsidRPr="000C369C">
        <w:rPr>
          <w:rFonts w:ascii="Arial" w:hAnsi="Arial" w:cs="Arial"/>
          <w:noProof/>
          <w:szCs w:val="24"/>
        </w:rPr>
        <w:t>(Salonen, 2013)</w:t>
      </w:r>
      <w:r w:rsidRPr="000C369C">
        <w:rPr>
          <w:rFonts w:ascii="Arial" w:hAnsi="Arial" w:cs="Arial"/>
          <w:szCs w:val="24"/>
        </w:rPr>
        <w:t>.</w:t>
      </w:r>
    </w:p>
    <w:p w:rsidR="00427355" w:rsidRPr="000C369C" w:rsidRDefault="00427355" w:rsidP="00E65124">
      <w:pPr>
        <w:pStyle w:val="Heading2"/>
        <w:rPr>
          <w:rFonts w:ascii="Arial" w:hAnsi="Arial" w:cs="Arial"/>
          <w:sz w:val="24"/>
          <w:szCs w:val="24"/>
        </w:rPr>
      </w:pPr>
      <w:bookmarkStart w:id="139" w:name="_Toc141942838"/>
      <w:bookmarkStart w:id="140" w:name="_Toc142001609"/>
      <w:bookmarkStart w:id="141" w:name="_Toc142008660"/>
      <w:bookmarkStart w:id="142" w:name="_Toc142008708"/>
      <w:r w:rsidRPr="000C369C">
        <w:rPr>
          <w:rFonts w:ascii="Arial" w:hAnsi="Arial" w:cs="Arial"/>
          <w:sz w:val="24"/>
          <w:szCs w:val="24"/>
        </w:rPr>
        <w:t>Conclusion:</w:t>
      </w:r>
      <w:bookmarkEnd w:id="139"/>
      <w:bookmarkEnd w:id="140"/>
      <w:bookmarkEnd w:id="141"/>
      <w:bookmarkEnd w:id="142"/>
    </w:p>
    <w:p w:rsidR="00E65124" w:rsidRPr="000C369C" w:rsidRDefault="00427355" w:rsidP="00427355">
      <w:pPr>
        <w:rPr>
          <w:rFonts w:ascii="Arial" w:hAnsi="Arial" w:cs="Arial"/>
          <w:szCs w:val="24"/>
        </w:rPr>
      </w:pPr>
      <w:r w:rsidRPr="000C369C">
        <w:rPr>
          <w:rFonts w:ascii="Arial" w:hAnsi="Arial" w:cs="Arial"/>
          <w:szCs w:val="24"/>
        </w:rPr>
        <w:t xml:space="preserve">In conclusion, the health and wellbeing of individuals in health and social care settings are influenced by a complex interplay of factors. Lifestyle choices, individual and community priorities, and determinants of health all play significant roles. By addressing these factors in a holistic and person-centered manner, health and social care services can better support individuals in their journey towards improved health and overall wellbeing. Understanding and addressing these factors </w:t>
      </w:r>
      <w:r w:rsidR="000C369C" w:rsidRPr="000C369C">
        <w:rPr>
          <w:rFonts w:ascii="Arial" w:hAnsi="Arial" w:cs="Arial"/>
          <w:szCs w:val="24"/>
        </w:rPr>
        <w:t>is</w:t>
      </w:r>
      <w:r w:rsidRPr="000C369C">
        <w:rPr>
          <w:rFonts w:ascii="Arial" w:hAnsi="Arial" w:cs="Arial"/>
          <w:szCs w:val="24"/>
        </w:rPr>
        <w:t xml:space="preserve"> essential in creating a healthier and more supportive society for everyone</w:t>
      </w:r>
      <w:r w:rsidR="00E65124" w:rsidRPr="000C369C">
        <w:rPr>
          <w:rFonts w:ascii="Arial" w:hAnsi="Arial" w:cs="Arial"/>
          <w:szCs w:val="24"/>
        </w:rPr>
        <w:t xml:space="preserve"> </w:t>
      </w:r>
      <w:r w:rsidR="00BB37BC" w:rsidRPr="000C369C">
        <w:rPr>
          <w:rFonts w:ascii="Arial" w:hAnsi="Arial" w:cs="Arial"/>
          <w:noProof/>
          <w:szCs w:val="24"/>
        </w:rPr>
        <w:t>(Salonen, 2013)</w:t>
      </w:r>
      <w:r w:rsidRPr="000C369C">
        <w:rPr>
          <w:rFonts w:ascii="Arial" w:hAnsi="Arial" w:cs="Arial"/>
          <w:szCs w:val="24"/>
        </w:rPr>
        <w:t>.</w:t>
      </w:r>
    </w:p>
    <w:p w:rsidR="00E65124" w:rsidRDefault="00E65124" w:rsidP="00E65124">
      <w:r>
        <w:br w:type="page"/>
      </w:r>
    </w:p>
    <w:bookmarkStart w:id="143" w:name="_Toc142008709" w:displacedByCustomXml="next"/>
    <w:bookmarkStart w:id="144" w:name="_Toc142008661" w:displacedByCustomXml="next"/>
    <w:bookmarkStart w:id="145" w:name="_Toc142001610" w:displacedByCustomXml="next"/>
    <w:bookmarkStart w:id="146" w:name="_Toc141942839" w:displacedByCustomXml="next"/>
    <w:sdt>
      <w:sdtPr>
        <w:rPr>
          <w:rFonts w:eastAsiaTheme="minorHAnsi" w:cstheme="minorBidi"/>
          <w:b w:val="0"/>
          <w:sz w:val="24"/>
          <w:szCs w:val="22"/>
        </w:rPr>
        <w:id w:val="1950585019"/>
        <w:docPartObj>
          <w:docPartGallery w:val="Bibliographies"/>
          <w:docPartUnique/>
        </w:docPartObj>
      </w:sdtPr>
      <w:sdtContent>
        <w:p w:rsidR="00E65124" w:rsidRDefault="00E65124">
          <w:pPr>
            <w:pStyle w:val="Heading1"/>
          </w:pPr>
          <w:r>
            <w:t>References</w:t>
          </w:r>
          <w:bookmarkEnd w:id="146"/>
          <w:bookmarkEnd w:id="145"/>
          <w:bookmarkEnd w:id="144"/>
          <w:bookmarkEnd w:id="143"/>
        </w:p>
        <w:p w:rsidR="00E65124" w:rsidRDefault="00E65124" w:rsidP="00E65124">
          <w:pPr>
            <w:pStyle w:val="Bibliography"/>
            <w:rPr>
              <w:noProof/>
              <w:szCs w:val="24"/>
            </w:rPr>
          </w:pPr>
          <w:r>
            <w:rPr>
              <w:noProof/>
            </w:rPr>
            <w:t xml:space="preserve">Costa, G., </w:t>
          </w:r>
          <w:r w:rsidR="00BB37BC">
            <w:rPr>
              <w:noProof/>
            </w:rPr>
            <w:t>(</w:t>
          </w:r>
          <w:r>
            <w:rPr>
              <w:noProof/>
            </w:rPr>
            <w:t>2009</w:t>
          </w:r>
          <w:r w:rsidR="00BB37BC">
            <w:rPr>
              <w:noProof/>
            </w:rPr>
            <w:t>)</w:t>
          </w:r>
          <w:r>
            <w:rPr>
              <w:noProof/>
            </w:rPr>
            <w:t xml:space="preserve">. </w:t>
          </w:r>
          <w:r w:rsidR="00BB37BC">
            <w:rPr>
              <w:noProof/>
            </w:rPr>
            <w:t>‘</w:t>
          </w:r>
          <w:r>
            <w:rPr>
              <w:noProof/>
            </w:rPr>
            <w:t>Influence of Flexibility and Variability of Working Hours on Health and Well‐Being</w:t>
          </w:r>
          <w:r w:rsidR="00BB37BC">
            <w:rPr>
              <w:noProof/>
            </w:rPr>
            <w:t>’</w:t>
          </w:r>
          <w:r>
            <w:rPr>
              <w:noProof/>
            </w:rPr>
            <w:t xml:space="preserve">. </w:t>
          </w:r>
          <w:r>
            <w:rPr>
              <w:i/>
              <w:iCs/>
              <w:noProof/>
            </w:rPr>
            <w:t xml:space="preserve">Chronobiology International , </w:t>
          </w:r>
          <w:r>
            <w:rPr>
              <w:noProof/>
            </w:rPr>
            <w:t>23(6), pp. 1125-1137.</w:t>
          </w:r>
        </w:p>
        <w:p w:rsidR="00E65124" w:rsidRDefault="00E65124" w:rsidP="00E65124">
          <w:pPr>
            <w:pStyle w:val="Bibliography"/>
            <w:rPr>
              <w:noProof/>
            </w:rPr>
          </w:pPr>
          <w:r>
            <w:rPr>
              <w:noProof/>
            </w:rPr>
            <w:t xml:space="preserve">Costa, G., </w:t>
          </w:r>
          <w:r w:rsidR="00BB37BC">
            <w:rPr>
              <w:noProof/>
            </w:rPr>
            <w:t>(</w:t>
          </w:r>
          <w:r>
            <w:rPr>
              <w:noProof/>
            </w:rPr>
            <w:t>2010</w:t>
          </w:r>
          <w:r w:rsidR="00BB37BC">
            <w:rPr>
              <w:noProof/>
            </w:rPr>
            <w:t>)</w:t>
          </w:r>
          <w:r>
            <w:rPr>
              <w:noProof/>
            </w:rPr>
            <w:t xml:space="preserve">. </w:t>
          </w:r>
          <w:r w:rsidR="00BB37BC">
            <w:rPr>
              <w:noProof/>
            </w:rPr>
            <w:t>‘</w:t>
          </w:r>
          <w:r>
            <w:rPr>
              <w:noProof/>
            </w:rPr>
            <w:t>Factors influencing health of workers and tolerance to shift work</w:t>
          </w:r>
          <w:r w:rsidR="00BB37BC">
            <w:rPr>
              <w:noProof/>
            </w:rPr>
            <w:t>’</w:t>
          </w:r>
          <w:r>
            <w:rPr>
              <w:noProof/>
            </w:rPr>
            <w:t xml:space="preserve">. </w:t>
          </w:r>
          <w:r>
            <w:rPr>
              <w:i/>
              <w:iCs/>
              <w:noProof/>
            </w:rPr>
            <w:t xml:space="preserve">Theoretical Issues in Ergonomics Science , </w:t>
          </w:r>
          <w:r>
            <w:rPr>
              <w:noProof/>
            </w:rPr>
            <w:t>4(4), pp. 263-288 .</w:t>
          </w:r>
        </w:p>
        <w:p w:rsidR="00E65124" w:rsidRDefault="00E65124" w:rsidP="00E65124">
          <w:pPr>
            <w:pStyle w:val="Bibliography"/>
            <w:rPr>
              <w:noProof/>
            </w:rPr>
          </w:pPr>
          <w:r>
            <w:rPr>
              <w:noProof/>
            </w:rPr>
            <w:t xml:space="preserve">Lemieux-Cumberlege, A., </w:t>
          </w:r>
          <w:r w:rsidR="00634E64">
            <w:rPr>
              <w:noProof/>
            </w:rPr>
            <w:t>(</w:t>
          </w:r>
          <w:r>
            <w:rPr>
              <w:noProof/>
            </w:rPr>
            <w:t>2019</w:t>
          </w:r>
          <w:r w:rsidR="00634E64">
            <w:rPr>
              <w:noProof/>
            </w:rPr>
            <w:t>)</w:t>
          </w:r>
          <w:r>
            <w:rPr>
              <w:noProof/>
            </w:rPr>
            <w:t xml:space="preserve">. </w:t>
          </w:r>
          <w:r w:rsidR="00634E64">
            <w:rPr>
              <w:noProof/>
            </w:rPr>
            <w:t>‘</w:t>
          </w:r>
          <w:r>
            <w:rPr>
              <w:noProof/>
            </w:rPr>
            <w:t>An exploratory study on the factors affecting the mental health and well-being of frontline workers in homeless services</w:t>
          </w:r>
          <w:r w:rsidR="00634E64">
            <w:rPr>
              <w:noProof/>
            </w:rPr>
            <w:t>’</w:t>
          </w:r>
          <w:r>
            <w:rPr>
              <w:noProof/>
            </w:rPr>
            <w:t xml:space="preserve">. </w:t>
          </w:r>
          <w:r>
            <w:rPr>
              <w:i/>
              <w:iCs/>
              <w:noProof/>
            </w:rPr>
            <w:t xml:space="preserve">(Public, Environmental &amp; Occupational Health, </w:t>
          </w:r>
          <w:r>
            <w:rPr>
              <w:noProof/>
            </w:rPr>
            <w:t>27(4), pp. 367-378.</w:t>
          </w:r>
        </w:p>
        <w:p w:rsidR="00E65124" w:rsidRDefault="00E65124" w:rsidP="00E65124">
          <w:pPr>
            <w:pStyle w:val="Bibliography"/>
            <w:rPr>
              <w:noProof/>
            </w:rPr>
          </w:pPr>
          <w:r>
            <w:rPr>
              <w:noProof/>
            </w:rPr>
            <w:t xml:space="preserve">Salonen, H., </w:t>
          </w:r>
          <w:r w:rsidR="00634E64">
            <w:rPr>
              <w:noProof/>
            </w:rPr>
            <w:t>(</w:t>
          </w:r>
          <w:r>
            <w:rPr>
              <w:noProof/>
            </w:rPr>
            <w:t>2013</w:t>
          </w:r>
          <w:r w:rsidR="00634E64">
            <w:rPr>
              <w:noProof/>
            </w:rPr>
            <w:t>)</w:t>
          </w:r>
          <w:r>
            <w:rPr>
              <w:noProof/>
            </w:rPr>
            <w:t xml:space="preserve">. </w:t>
          </w:r>
          <w:r w:rsidR="00634E64">
            <w:rPr>
              <w:noProof/>
            </w:rPr>
            <w:t>‘</w:t>
          </w:r>
          <w:r>
            <w:rPr>
              <w:noProof/>
            </w:rPr>
            <w:t>Physical characteristics of the indoor environment that affect health and wellbeing in healthcare facilities</w:t>
          </w:r>
          <w:r w:rsidR="00634E64">
            <w:rPr>
              <w:noProof/>
            </w:rPr>
            <w:t>’</w:t>
          </w:r>
          <w:r>
            <w:rPr>
              <w:noProof/>
            </w:rPr>
            <w:t xml:space="preserve">. </w:t>
          </w:r>
          <w:r>
            <w:rPr>
              <w:i/>
              <w:iCs/>
              <w:noProof/>
            </w:rPr>
            <w:t xml:space="preserve">Intelligent Buildings International , </w:t>
          </w:r>
          <w:r>
            <w:rPr>
              <w:noProof/>
            </w:rPr>
            <w:t>5(1), pp. 3-25.</w:t>
          </w:r>
        </w:p>
        <w:p w:rsidR="00E65124" w:rsidRDefault="00612358" w:rsidP="00E65124"/>
      </w:sdtContent>
    </w:sdt>
    <w:p w:rsidR="00427355" w:rsidRDefault="00427355" w:rsidP="00427355"/>
    <w:sectPr w:rsidR="00427355" w:rsidSect="000C369C">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80A" w:rsidRDefault="0094180A" w:rsidP="000C369C">
      <w:pPr>
        <w:spacing w:after="0" w:line="240" w:lineRule="auto"/>
      </w:pPr>
      <w:r>
        <w:separator/>
      </w:r>
    </w:p>
  </w:endnote>
  <w:endnote w:type="continuationSeparator" w:id="0">
    <w:p w:rsidR="0094180A" w:rsidRDefault="0094180A" w:rsidP="000C3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80A" w:rsidRDefault="0094180A" w:rsidP="000C369C">
      <w:pPr>
        <w:spacing w:after="0" w:line="240" w:lineRule="auto"/>
      </w:pPr>
      <w:r>
        <w:separator/>
      </w:r>
    </w:p>
  </w:footnote>
  <w:footnote w:type="continuationSeparator" w:id="0">
    <w:p w:rsidR="0094180A" w:rsidRDefault="0094180A" w:rsidP="000C36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895214"/>
      <w:docPartObj>
        <w:docPartGallery w:val="Page Numbers (Top of Page)"/>
        <w:docPartUnique/>
      </w:docPartObj>
    </w:sdtPr>
    <w:sdtEndPr>
      <w:rPr>
        <w:noProof/>
      </w:rPr>
    </w:sdtEndPr>
    <w:sdtContent>
      <w:p w:rsidR="00612358" w:rsidRDefault="00612358">
        <w:pPr>
          <w:pStyle w:val="Header"/>
          <w:jc w:val="right"/>
        </w:pPr>
        <w:r>
          <w:fldChar w:fldCharType="begin"/>
        </w:r>
        <w:r>
          <w:instrText xml:space="preserve"> PAGE   \* MERGEFORMAT </w:instrText>
        </w:r>
        <w:r>
          <w:fldChar w:fldCharType="separate"/>
        </w:r>
        <w:r w:rsidR="00C97AD4">
          <w:rPr>
            <w:noProof/>
          </w:rPr>
          <w:t>11</w:t>
        </w:r>
        <w:r>
          <w:rPr>
            <w:noProof/>
          </w:rPr>
          <w:fldChar w:fldCharType="end"/>
        </w:r>
      </w:p>
    </w:sdtContent>
  </w:sdt>
  <w:p w:rsidR="00612358" w:rsidRDefault="006123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E2B38"/>
    <w:multiLevelType w:val="hybridMultilevel"/>
    <w:tmpl w:val="9F1687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BF1237"/>
    <w:multiLevelType w:val="hybridMultilevel"/>
    <w:tmpl w:val="7A64CA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40AF4"/>
    <w:multiLevelType w:val="hybridMultilevel"/>
    <w:tmpl w:val="1D2A2B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122A65"/>
    <w:multiLevelType w:val="hybridMultilevel"/>
    <w:tmpl w:val="E00CEE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AE7A85"/>
    <w:multiLevelType w:val="hybridMultilevel"/>
    <w:tmpl w:val="636A3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DE66F2"/>
    <w:multiLevelType w:val="hybridMultilevel"/>
    <w:tmpl w:val="17880B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355"/>
    <w:rsid w:val="0001602A"/>
    <w:rsid w:val="00035227"/>
    <w:rsid w:val="000C1E0B"/>
    <w:rsid w:val="000C369C"/>
    <w:rsid w:val="00172C53"/>
    <w:rsid w:val="00202740"/>
    <w:rsid w:val="002143FB"/>
    <w:rsid w:val="002C3F57"/>
    <w:rsid w:val="002D6C3E"/>
    <w:rsid w:val="003806AA"/>
    <w:rsid w:val="00427355"/>
    <w:rsid w:val="0057794A"/>
    <w:rsid w:val="00612358"/>
    <w:rsid w:val="00634E64"/>
    <w:rsid w:val="00817A7B"/>
    <w:rsid w:val="0083713F"/>
    <w:rsid w:val="0094180A"/>
    <w:rsid w:val="00984602"/>
    <w:rsid w:val="009F1887"/>
    <w:rsid w:val="00A96646"/>
    <w:rsid w:val="00BB37BC"/>
    <w:rsid w:val="00C97AD4"/>
    <w:rsid w:val="00E65124"/>
    <w:rsid w:val="00E94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859652-4708-4383-B070-0C2AD2F47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D6C3E"/>
    <w:pPr>
      <w:keepNext/>
      <w:keepLines/>
      <w:spacing w:before="40" w:after="0"/>
      <w:outlineLvl w:val="1"/>
    </w:pPr>
    <w:rPr>
      <w:rFonts w:eastAsiaTheme="majorEastAsia" w:cs="Segoe UI"/>
      <w:b/>
      <w:color w:val="000000" w:themeColor="text1"/>
      <w:sz w:val="28"/>
      <w:szCs w:val="26"/>
      <w:bdr w:val="single" w:sz="2" w:space="0" w:color="D9D9E3" w:frame="1"/>
    </w:rPr>
  </w:style>
  <w:style w:type="paragraph" w:styleId="Heading3">
    <w:name w:val="heading 3"/>
    <w:basedOn w:val="Normal"/>
    <w:next w:val="Normal"/>
    <w:link w:val="Heading3Char"/>
    <w:autoRedefine/>
    <w:uiPriority w:val="9"/>
    <w:unhideWhenUsed/>
    <w:qFormat/>
    <w:rsid w:val="002D6C3E"/>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2D6C3E"/>
    <w:rPr>
      <w:rFonts w:eastAsiaTheme="majorEastAsia" w:cs="Segoe UI"/>
      <w:b/>
      <w:color w:val="000000" w:themeColor="text1"/>
      <w:sz w:val="28"/>
      <w:szCs w:val="26"/>
      <w:bdr w:val="single" w:sz="2" w:space="0" w:color="D9D9E3" w:frame="1"/>
    </w:rPr>
  </w:style>
  <w:style w:type="character" w:customStyle="1" w:styleId="Heading3Char">
    <w:name w:val="Heading 3 Char"/>
    <w:basedOn w:val="DefaultParagraphFont"/>
    <w:link w:val="Heading3"/>
    <w:uiPriority w:val="9"/>
    <w:rsid w:val="002D6C3E"/>
    <w:rPr>
      <w:rFonts w:eastAsiaTheme="majorEastAsia" w:cstheme="majorBidi"/>
      <w:b/>
      <w:sz w:val="26"/>
      <w:szCs w:val="24"/>
    </w:rPr>
  </w:style>
  <w:style w:type="paragraph" w:styleId="Title">
    <w:name w:val="Title"/>
    <w:basedOn w:val="Normal"/>
    <w:next w:val="Normal"/>
    <w:link w:val="TitleChar"/>
    <w:uiPriority w:val="10"/>
    <w:qFormat/>
    <w:rsid w:val="002D6C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C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D6C3E"/>
    <w:pPr>
      <w:ind w:left="720"/>
      <w:contextualSpacing/>
    </w:pPr>
  </w:style>
  <w:style w:type="paragraph" w:styleId="Bibliography">
    <w:name w:val="Bibliography"/>
    <w:basedOn w:val="Normal"/>
    <w:next w:val="Normal"/>
    <w:uiPriority w:val="37"/>
    <w:unhideWhenUsed/>
    <w:rsid w:val="00E65124"/>
  </w:style>
  <w:style w:type="paragraph" w:styleId="TOCHeading">
    <w:name w:val="TOC Heading"/>
    <w:basedOn w:val="Heading1"/>
    <w:next w:val="Normal"/>
    <w:uiPriority w:val="39"/>
    <w:unhideWhenUsed/>
    <w:qFormat/>
    <w:rsid w:val="00E6512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65124"/>
    <w:pPr>
      <w:spacing w:after="100"/>
    </w:pPr>
  </w:style>
  <w:style w:type="paragraph" w:styleId="TOC2">
    <w:name w:val="toc 2"/>
    <w:basedOn w:val="Normal"/>
    <w:next w:val="Normal"/>
    <w:autoRedefine/>
    <w:uiPriority w:val="39"/>
    <w:unhideWhenUsed/>
    <w:rsid w:val="00E65124"/>
    <w:pPr>
      <w:spacing w:after="100"/>
      <w:ind w:left="240"/>
    </w:pPr>
  </w:style>
  <w:style w:type="paragraph" w:styleId="TOC3">
    <w:name w:val="toc 3"/>
    <w:basedOn w:val="Normal"/>
    <w:next w:val="Normal"/>
    <w:autoRedefine/>
    <w:uiPriority w:val="39"/>
    <w:unhideWhenUsed/>
    <w:rsid w:val="00E65124"/>
    <w:pPr>
      <w:spacing w:after="100"/>
      <w:ind w:left="480"/>
    </w:pPr>
  </w:style>
  <w:style w:type="character" w:styleId="Hyperlink">
    <w:name w:val="Hyperlink"/>
    <w:basedOn w:val="DefaultParagraphFont"/>
    <w:uiPriority w:val="99"/>
    <w:unhideWhenUsed/>
    <w:rsid w:val="00E65124"/>
    <w:rPr>
      <w:color w:val="0563C1" w:themeColor="hyperlink"/>
      <w:u w:val="single"/>
    </w:rPr>
  </w:style>
  <w:style w:type="paragraph" w:styleId="Header">
    <w:name w:val="header"/>
    <w:basedOn w:val="Normal"/>
    <w:link w:val="HeaderChar"/>
    <w:uiPriority w:val="99"/>
    <w:unhideWhenUsed/>
    <w:rsid w:val="000C36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69C"/>
    <w:rPr>
      <w:sz w:val="24"/>
    </w:rPr>
  </w:style>
  <w:style w:type="paragraph" w:styleId="Footer">
    <w:name w:val="footer"/>
    <w:basedOn w:val="Normal"/>
    <w:link w:val="FooterChar"/>
    <w:uiPriority w:val="99"/>
    <w:unhideWhenUsed/>
    <w:rsid w:val="000C3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69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25009">
      <w:bodyDiv w:val="1"/>
      <w:marLeft w:val="0"/>
      <w:marRight w:val="0"/>
      <w:marTop w:val="0"/>
      <w:marBottom w:val="0"/>
      <w:divBdr>
        <w:top w:val="none" w:sz="0" w:space="0" w:color="auto"/>
        <w:left w:val="none" w:sz="0" w:space="0" w:color="auto"/>
        <w:bottom w:val="none" w:sz="0" w:space="0" w:color="auto"/>
        <w:right w:val="none" w:sz="0" w:space="0" w:color="auto"/>
      </w:divBdr>
    </w:div>
    <w:div w:id="145437561">
      <w:bodyDiv w:val="1"/>
      <w:marLeft w:val="0"/>
      <w:marRight w:val="0"/>
      <w:marTop w:val="0"/>
      <w:marBottom w:val="0"/>
      <w:divBdr>
        <w:top w:val="none" w:sz="0" w:space="0" w:color="auto"/>
        <w:left w:val="none" w:sz="0" w:space="0" w:color="auto"/>
        <w:bottom w:val="none" w:sz="0" w:space="0" w:color="auto"/>
        <w:right w:val="none" w:sz="0" w:space="0" w:color="auto"/>
      </w:divBdr>
    </w:div>
    <w:div w:id="175074431">
      <w:bodyDiv w:val="1"/>
      <w:marLeft w:val="0"/>
      <w:marRight w:val="0"/>
      <w:marTop w:val="0"/>
      <w:marBottom w:val="0"/>
      <w:divBdr>
        <w:top w:val="none" w:sz="0" w:space="0" w:color="auto"/>
        <w:left w:val="none" w:sz="0" w:space="0" w:color="auto"/>
        <w:bottom w:val="none" w:sz="0" w:space="0" w:color="auto"/>
        <w:right w:val="none" w:sz="0" w:space="0" w:color="auto"/>
      </w:divBdr>
    </w:div>
    <w:div w:id="288435550">
      <w:bodyDiv w:val="1"/>
      <w:marLeft w:val="0"/>
      <w:marRight w:val="0"/>
      <w:marTop w:val="0"/>
      <w:marBottom w:val="0"/>
      <w:divBdr>
        <w:top w:val="none" w:sz="0" w:space="0" w:color="auto"/>
        <w:left w:val="none" w:sz="0" w:space="0" w:color="auto"/>
        <w:bottom w:val="none" w:sz="0" w:space="0" w:color="auto"/>
        <w:right w:val="none" w:sz="0" w:space="0" w:color="auto"/>
      </w:divBdr>
    </w:div>
    <w:div w:id="400756533">
      <w:bodyDiv w:val="1"/>
      <w:marLeft w:val="0"/>
      <w:marRight w:val="0"/>
      <w:marTop w:val="0"/>
      <w:marBottom w:val="0"/>
      <w:divBdr>
        <w:top w:val="none" w:sz="0" w:space="0" w:color="auto"/>
        <w:left w:val="none" w:sz="0" w:space="0" w:color="auto"/>
        <w:bottom w:val="none" w:sz="0" w:space="0" w:color="auto"/>
        <w:right w:val="none" w:sz="0" w:space="0" w:color="auto"/>
      </w:divBdr>
    </w:div>
    <w:div w:id="457339938">
      <w:bodyDiv w:val="1"/>
      <w:marLeft w:val="0"/>
      <w:marRight w:val="0"/>
      <w:marTop w:val="0"/>
      <w:marBottom w:val="0"/>
      <w:divBdr>
        <w:top w:val="none" w:sz="0" w:space="0" w:color="auto"/>
        <w:left w:val="none" w:sz="0" w:space="0" w:color="auto"/>
        <w:bottom w:val="none" w:sz="0" w:space="0" w:color="auto"/>
        <w:right w:val="none" w:sz="0" w:space="0" w:color="auto"/>
      </w:divBdr>
    </w:div>
    <w:div w:id="585696732">
      <w:bodyDiv w:val="1"/>
      <w:marLeft w:val="0"/>
      <w:marRight w:val="0"/>
      <w:marTop w:val="0"/>
      <w:marBottom w:val="0"/>
      <w:divBdr>
        <w:top w:val="none" w:sz="0" w:space="0" w:color="auto"/>
        <w:left w:val="none" w:sz="0" w:space="0" w:color="auto"/>
        <w:bottom w:val="none" w:sz="0" w:space="0" w:color="auto"/>
        <w:right w:val="none" w:sz="0" w:space="0" w:color="auto"/>
      </w:divBdr>
    </w:div>
    <w:div w:id="874544253">
      <w:bodyDiv w:val="1"/>
      <w:marLeft w:val="0"/>
      <w:marRight w:val="0"/>
      <w:marTop w:val="0"/>
      <w:marBottom w:val="0"/>
      <w:divBdr>
        <w:top w:val="none" w:sz="0" w:space="0" w:color="auto"/>
        <w:left w:val="none" w:sz="0" w:space="0" w:color="auto"/>
        <w:bottom w:val="none" w:sz="0" w:space="0" w:color="auto"/>
        <w:right w:val="none" w:sz="0" w:space="0" w:color="auto"/>
      </w:divBdr>
    </w:div>
    <w:div w:id="1018696577">
      <w:bodyDiv w:val="1"/>
      <w:marLeft w:val="0"/>
      <w:marRight w:val="0"/>
      <w:marTop w:val="0"/>
      <w:marBottom w:val="0"/>
      <w:divBdr>
        <w:top w:val="none" w:sz="0" w:space="0" w:color="auto"/>
        <w:left w:val="none" w:sz="0" w:space="0" w:color="auto"/>
        <w:bottom w:val="none" w:sz="0" w:space="0" w:color="auto"/>
        <w:right w:val="none" w:sz="0" w:space="0" w:color="auto"/>
      </w:divBdr>
    </w:div>
    <w:div w:id="1492016189">
      <w:bodyDiv w:val="1"/>
      <w:marLeft w:val="0"/>
      <w:marRight w:val="0"/>
      <w:marTop w:val="0"/>
      <w:marBottom w:val="0"/>
      <w:divBdr>
        <w:top w:val="none" w:sz="0" w:space="0" w:color="auto"/>
        <w:left w:val="none" w:sz="0" w:space="0" w:color="auto"/>
        <w:bottom w:val="none" w:sz="0" w:space="0" w:color="auto"/>
        <w:right w:val="none" w:sz="0" w:space="0" w:color="auto"/>
      </w:divBdr>
    </w:div>
    <w:div w:id="1595867948">
      <w:bodyDiv w:val="1"/>
      <w:marLeft w:val="0"/>
      <w:marRight w:val="0"/>
      <w:marTop w:val="0"/>
      <w:marBottom w:val="0"/>
      <w:divBdr>
        <w:top w:val="none" w:sz="0" w:space="0" w:color="auto"/>
        <w:left w:val="none" w:sz="0" w:space="0" w:color="auto"/>
        <w:bottom w:val="none" w:sz="0" w:space="0" w:color="auto"/>
        <w:right w:val="none" w:sz="0" w:space="0" w:color="auto"/>
      </w:divBdr>
    </w:div>
    <w:div w:id="1627202388">
      <w:bodyDiv w:val="1"/>
      <w:marLeft w:val="0"/>
      <w:marRight w:val="0"/>
      <w:marTop w:val="0"/>
      <w:marBottom w:val="0"/>
      <w:divBdr>
        <w:top w:val="none" w:sz="0" w:space="0" w:color="auto"/>
        <w:left w:val="none" w:sz="0" w:space="0" w:color="auto"/>
        <w:bottom w:val="none" w:sz="0" w:space="0" w:color="auto"/>
        <w:right w:val="none" w:sz="0" w:space="0" w:color="auto"/>
      </w:divBdr>
    </w:div>
    <w:div w:id="1669484329">
      <w:bodyDiv w:val="1"/>
      <w:marLeft w:val="0"/>
      <w:marRight w:val="0"/>
      <w:marTop w:val="0"/>
      <w:marBottom w:val="0"/>
      <w:divBdr>
        <w:top w:val="none" w:sz="0" w:space="0" w:color="auto"/>
        <w:left w:val="none" w:sz="0" w:space="0" w:color="auto"/>
        <w:bottom w:val="none" w:sz="0" w:space="0" w:color="auto"/>
        <w:right w:val="none" w:sz="0" w:space="0" w:color="auto"/>
      </w:divBdr>
    </w:div>
    <w:div w:id="1726562702">
      <w:bodyDiv w:val="1"/>
      <w:marLeft w:val="0"/>
      <w:marRight w:val="0"/>
      <w:marTop w:val="0"/>
      <w:marBottom w:val="0"/>
      <w:divBdr>
        <w:top w:val="none" w:sz="0" w:space="0" w:color="auto"/>
        <w:left w:val="none" w:sz="0" w:space="0" w:color="auto"/>
        <w:bottom w:val="none" w:sz="0" w:space="0" w:color="auto"/>
        <w:right w:val="none" w:sz="0" w:space="0" w:color="auto"/>
      </w:divBdr>
    </w:div>
    <w:div w:id="1861241732">
      <w:bodyDiv w:val="1"/>
      <w:marLeft w:val="0"/>
      <w:marRight w:val="0"/>
      <w:marTop w:val="0"/>
      <w:marBottom w:val="0"/>
      <w:divBdr>
        <w:top w:val="none" w:sz="0" w:space="0" w:color="auto"/>
        <w:left w:val="none" w:sz="0" w:space="0" w:color="auto"/>
        <w:bottom w:val="none" w:sz="0" w:space="0" w:color="auto"/>
        <w:right w:val="none" w:sz="0" w:space="0" w:color="auto"/>
      </w:divBdr>
    </w:div>
    <w:div w:id="1884558235">
      <w:bodyDiv w:val="1"/>
      <w:marLeft w:val="0"/>
      <w:marRight w:val="0"/>
      <w:marTop w:val="0"/>
      <w:marBottom w:val="0"/>
      <w:divBdr>
        <w:top w:val="none" w:sz="0" w:space="0" w:color="auto"/>
        <w:left w:val="none" w:sz="0" w:space="0" w:color="auto"/>
        <w:bottom w:val="none" w:sz="0" w:space="0" w:color="auto"/>
        <w:right w:val="none" w:sz="0" w:space="0" w:color="auto"/>
      </w:divBdr>
    </w:div>
    <w:div w:id="190784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Lem19</b:Tag>
    <b:SourceType>JournalArticle</b:SourceType>
    <b:Guid>{59AB8D28-7C1A-4AB8-B35B-3D28AF308D30}</b:Guid>
    <b:Author>
      <b:Author>
        <b:NameList>
          <b:Person>
            <b:Last>Lemieux-Cumberlege</b:Last>
            <b:First>Aliénor</b:First>
          </b:Person>
        </b:NameList>
      </b:Author>
    </b:Author>
    <b:Title>An exploratory study on the factors affecting the mental health and well-being of frontline workers in homeless services</b:Title>
    <b:JournalName>(Public, Environmental &amp; Occupational Health</b:JournalName>
    <b:Year>2019</b:Year>
    <b:Pages>367-378</b:Pages>
    <b:Volume>27</b:Volume>
    <b:Issue>4</b:Issue>
    <b:RefOrder>3</b:RefOrder>
  </b:Source>
  <b:Source>
    <b:Tag>Sal13</b:Tag>
    <b:SourceType>JournalArticle</b:SourceType>
    <b:Guid>{218179D7-8D77-4CC6-961D-D49A09ADE7DD}</b:Guid>
    <b:Author>
      <b:Author>
        <b:NameList>
          <b:Person>
            <b:Last>Salonen</b:Last>
            <b:First>Heidi</b:First>
          </b:Person>
        </b:NameList>
      </b:Author>
    </b:Author>
    <b:Title>Physical characteristics of the indoor environment that affect health and wellbeing in healthcare facilities</b:Title>
    <b:JournalName>Intelligent Buildings International </b:JournalName>
    <b:Year>2013</b:Year>
    <b:Pages>3-25</b:Pages>
    <b:Volume>5</b:Volume>
    <b:Issue>1</b:Issue>
    <b:RefOrder>4</b:RefOrder>
  </b:Source>
  <b:Source>
    <b:Tag>Gio09</b:Tag>
    <b:SourceType>JournalArticle</b:SourceType>
    <b:Guid>{B9D85158-83AC-4EBF-B869-F00AEEB2EFFB}</b:Guid>
    <b:Author>
      <b:Author>
        <b:NameList>
          <b:Person>
            <b:Last>Costa</b:Last>
            <b:First>Giovanni</b:First>
          </b:Person>
        </b:NameList>
      </b:Author>
    </b:Author>
    <b:Title>Influence of Flexibility and Variability of Working Hours on Health and Well‐Being</b:Title>
    <b:JournalName>Chronobiology International </b:JournalName>
    <b:Year>2009</b:Year>
    <b:Pages>1125-1137</b:Pages>
    <b:Volume>23</b:Volume>
    <b:Issue>6</b:Issue>
    <b:RefOrder>2</b:RefOrder>
  </b:Source>
  <b:Source>
    <b:Tag>Gio10</b:Tag>
    <b:SourceType>JournalArticle</b:SourceType>
    <b:Guid>{BBADFE1D-EAFD-4824-9483-45AF42669862}</b:Guid>
    <b:Author>
      <b:Author>
        <b:NameList>
          <b:Person>
            <b:Last>Costa</b:Last>
            <b:First>Giovanni</b:First>
          </b:Person>
        </b:NameList>
      </b:Author>
    </b:Author>
    <b:Title>Factors influencing health of workers and tolerance to shift work</b:Title>
    <b:JournalName>Theoretical Issues in Ergonomics Science </b:JournalName>
    <b:Year>2010</b:Year>
    <b:Pages>263-288 </b:Pages>
    <b:Volume>4</b:Volume>
    <b:Issue>4</b:Issue>
    <b:RefOrder>1</b:RefOrder>
  </b:Source>
</b:Sources>
</file>

<file path=customXml/itemProps1.xml><?xml version="1.0" encoding="utf-8"?>
<ds:datastoreItem xmlns:ds="http://schemas.openxmlformats.org/officeDocument/2006/customXml" ds:itemID="{349AD3A9-B5D7-48EF-AD6C-0C5D96862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Dell</cp:lastModifiedBy>
  <cp:revision>8</cp:revision>
  <dcterms:created xsi:type="dcterms:W3CDTF">2023-07-31T12:19:00Z</dcterms:created>
  <dcterms:modified xsi:type="dcterms:W3CDTF">2023-08-04T01:31:00Z</dcterms:modified>
</cp:coreProperties>
</file>