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17E13" w14:textId="77777777" w:rsidR="00116824" w:rsidRDefault="00E23777" w:rsidP="00116824">
      <w:pPr>
        <w:jc w:val="left"/>
      </w:pPr>
      <w:r w:rsidRPr="00E23777">
        <w:rPr>
          <w:noProof/>
        </w:rPr>
        <w:drawing>
          <wp:anchor distT="0" distB="0" distL="114300" distR="114300" simplePos="0" relativeHeight="251658240" behindDoc="0" locked="0" layoutInCell="1" allowOverlap="1" wp14:anchorId="7451D8DB" wp14:editId="5052CCEF">
            <wp:simplePos x="2644140" y="914400"/>
            <wp:positionH relativeFrom="column">
              <wp:posOffset>2651760</wp:posOffset>
            </wp:positionH>
            <wp:positionV relativeFrom="paragraph">
              <wp:align>top</wp:align>
            </wp:positionV>
            <wp:extent cx="2267266" cy="1076475"/>
            <wp:effectExtent l="0" t="0" r="0" b="9525"/>
            <wp:wrapSquare wrapText="bothSides"/>
            <wp:docPr id="148144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440292" name=""/>
                    <pic:cNvPicPr/>
                  </pic:nvPicPr>
                  <pic:blipFill>
                    <a:blip r:embed="rId8">
                      <a:extLst>
                        <a:ext uri="{28A0092B-C50C-407E-A947-70E740481C1C}">
                          <a14:useLocalDpi xmlns:a14="http://schemas.microsoft.com/office/drawing/2010/main" val="0"/>
                        </a:ext>
                      </a:extLst>
                    </a:blip>
                    <a:stretch>
                      <a:fillRect/>
                    </a:stretch>
                  </pic:blipFill>
                  <pic:spPr>
                    <a:xfrm>
                      <a:off x="0" y="0"/>
                      <a:ext cx="2267266" cy="1076475"/>
                    </a:xfrm>
                    <a:prstGeom prst="rect">
                      <a:avLst/>
                    </a:prstGeom>
                  </pic:spPr>
                </pic:pic>
              </a:graphicData>
            </a:graphic>
          </wp:anchor>
        </w:drawing>
      </w:r>
    </w:p>
    <w:p w14:paraId="2E80390D" w14:textId="227EC893" w:rsidR="00DA0136" w:rsidRDefault="00116824" w:rsidP="00116824">
      <w:pPr>
        <w:jc w:val="left"/>
      </w:pPr>
      <w:r>
        <w:br w:type="textWrapping" w:clear="all"/>
      </w:r>
    </w:p>
    <w:p w14:paraId="19A65B51" w14:textId="77777777" w:rsidR="00E23777" w:rsidRDefault="00E23777" w:rsidP="00E23777">
      <w:pPr>
        <w:pStyle w:val="Title"/>
        <w:jc w:val="center"/>
        <w:rPr>
          <w:b/>
          <w:bCs/>
          <w:lang w:val="en-IN"/>
        </w:rPr>
      </w:pPr>
    </w:p>
    <w:p w14:paraId="1495C346" w14:textId="1D6DD58E" w:rsidR="00E23777" w:rsidRPr="00E23777" w:rsidRDefault="00E23777" w:rsidP="00E23777">
      <w:pPr>
        <w:pStyle w:val="Title"/>
        <w:jc w:val="center"/>
        <w:rPr>
          <w:b/>
          <w:bCs/>
          <w:lang w:val="en-IN"/>
        </w:rPr>
      </w:pPr>
      <w:r w:rsidRPr="00E23777">
        <w:rPr>
          <w:b/>
          <w:bCs/>
          <w:lang w:val="en-IN"/>
        </w:rPr>
        <w:t>BMNS4015</w:t>
      </w:r>
    </w:p>
    <w:p w14:paraId="5F7446E9" w14:textId="3525E1FE" w:rsidR="00E23777" w:rsidRDefault="00E23777" w:rsidP="00E23777">
      <w:pPr>
        <w:pStyle w:val="Title"/>
        <w:jc w:val="center"/>
        <w:rPr>
          <w:b/>
          <w:bCs/>
          <w:lang w:val="en-IN"/>
        </w:rPr>
      </w:pPr>
      <w:r w:rsidRPr="00E23777">
        <w:rPr>
          <w:b/>
          <w:bCs/>
          <w:lang w:val="en-IN"/>
        </w:rPr>
        <w:t>Personal, Academic and Professional Development</w:t>
      </w:r>
    </w:p>
    <w:p w14:paraId="42941650" w14:textId="77777777" w:rsidR="00E23777" w:rsidRDefault="00E23777" w:rsidP="00E23777">
      <w:pPr>
        <w:jc w:val="center"/>
        <w:rPr>
          <w:b/>
          <w:bCs/>
          <w:lang w:val="en-IN"/>
        </w:rPr>
      </w:pPr>
    </w:p>
    <w:p w14:paraId="264EACA3" w14:textId="77777777" w:rsidR="00E23777" w:rsidRDefault="00E23777" w:rsidP="00E23777">
      <w:pPr>
        <w:jc w:val="center"/>
        <w:rPr>
          <w:b/>
          <w:bCs/>
          <w:lang w:val="en-IN"/>
        </w:rPr>
      </w:pPr>
    </w:p>
    <w:p w14:paraId="777B4017" w14:textId="77777777" w:rsidR="00E23777" w:rsidRDefault="00E23777" w:rsidP="00E23777">
      <w:pPr>
        <w:jc w:val="center"/>
        <w:rPr>
          <w:b/>
          <w:bCs/>
          <w:lang w:val="en-IN"/>
        </w:rPr>
      </w:pPr>
    </w:p>
    <w:p w14:paraId="6DB3F936" w14:textId="77777777" w:rsidR="00E23777" w:rsidRDefault="00E23777" w:rsidP="00E23777">
      <w:pPr>
        <w:jc w:val="center"/>
        <w:rPr>
          <w:b/>
          <w:bCs/>
          <w:lang w:val="en-IN"/>
        </w:rPr>
      </w:pPr>
    </w:p>
    <w:p w14:paraId="5BBC421A" w14:textId="77777777" w:rsidR="00E23777" w:rsidRDefault="00E23777" w:rsidP="00E23777">
      <w:pPr>
        <w:jc w:val="center"/>
        <w:rPr>
          <w:b/>
          <w:bCs/>
          <w:lang w:val="en-IN"/>
        </w:rPr>
      </w:pPr>
    </w:p>
    <w:p w14:paraId="7C9A8287" w14:textId="096E0F5B" w:rsidR="00E23777" w:rsidRPr="00E23777" w:rsidRDefault="00E23777" w:rsidP="00E23777">
      <w:pPr>
        <w:jc w:val="center"/>
        <w:rPr>
          <w:b/>
          <w:bCs/>
          <w:lang w:val="en-IN"/>
        </w:rPr>
      </w:pPr>
      <w:r w:rsidRPr="00E23777">
        <w:rPr>
          <w:b/>
          <w:bCs/>
          <w:lang w:val="en-IN"/>
        </w:rPr>
        <w:t>Student Name:</w:t>
      </w:r>
      <w:r w:rsidR="00E468A7">
        <w:rPr>
          <w:b/>
          <w:bCs/>
          <w:lang w:val="en-IN"/>
        </w:rPr>
        <w:t xml:space="preserve"> Catalin Costel Mita</w:t>
      </w:r>
    </w:p>
    <w:p w14:paraId="1FEA5B14" w14:textId="09375F2F" w:rsidR="00E23777" w:rsidRPr="00E23777" w:rsidRDefault="00E23777" w:rsidP="00E23777">
      <w:pPr>
        <w:jc w:val="center"/>
        <w:rPr>
          <w:b/>
          <w:bCs/>
          <w:lang w:val="en-IN"/>
        </w:rPr>
      </w:pPr>
      <w:r w:rsidRPr="00E23777">
        <w:rPr>
          <w:b/>
          <w:bCs/>
          <w:lang w:val="en-IN"/>
        </w:rPr>
        <w:t>Student ID:</w:t>
      </w:r>
      <w:r w:rsidR="00E468A7">
        <w:rPr>
          <w:b/>
          <w:bCs/>
          <w:lang w:val="en-IN"/>
        </w:rPr>
        <w:t xml:space="preserve"> 2310669</w:t>
      </w:r>
    </w:p>
    <w:p w14:paraId="54A8EA40" w14:textId="24F45D68" w:rsidR="00E23777" w:rsidRDefault="00E23777" w:rsidP="00E23777">
      <w:pPr>
        <w:jc w:val="center"/>
        <w:rPr>
          <w:b/>
          <w:bCs/>
          <w:lang w:val="en-IN"/>
        </w:rPr>
      </w:pPr>
    </w:p>
    <w:p w14:paraId="2E3095C5" w14:textId="18EE78FE" w:rsidR="00E23777" w:rsidRDefault="00E23777">
      <w:pPr>
        <w:spacing w:after="160" w:line="278" w:lineRule="auto"/>
        <w:jc w:val="left"/>
        <w:rPr>
          <w:b/>
          <w:bCs/>
          <w:lang w:val="en-IN"/>
        </w:rPr>
      </w:pPr>
      <w:r>
        <w:rPr>
          <w:b/>
          <w:bCs/>
          <w:lang w:val="en-IN"/>
        </w:rPr>
        <w:br w:type="page"/>
      </w:r>
    </w:p>
    <w:sdt>
      <w:sdtPr>
        <w:id w:val="-236318553"/>
        <w:docPartObj>
          <w:docPartGallery w:val="Table of Contents"/>
          <w:docPartUnique/>
        </w:docPartObj>
      </w:sdtPr>
      <w:sdtEndPr>
        <w:rPr>
          <w:b/>
          <w:bCs/>
          <w:noProof/>
        </w:rPr>
      </w:sdtEndPr>
      <w:sdtContent>
        <w:p w14:paraId="0D9C616C" w14:textId="4B51EB49" w:rsidR="003A55C1" w:rsidRPr="00D0227E" w:rsidRDefault="003A55C1" w:rsidP="0079215C">
          <w:pPr>
            <w:rPr>
              <w:b/>
              <w:bCs/>
              <w:sz w:val="32"/>
              <w:szCs w:val="24"/>
            </w:rPr>
          </w:pPr>
          <w:r w:rsidRPr="00D0227E">
            <w:rPr>
              <w:b/>
              <w:bCs/>
              <w:sz w:val="32"/>
              <w:szCs w:val="24"/>
            </w:rPr>
            <w:t>Table of Contents</w:t>
          </w:r>
        </w:p>
        <w:p w14:paraId="37ED0AB6" w14:textId="3F45AA4B" w:rsidR="00D0227E" w:rsidRDefault="003A55C1">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r>
            <w:fldChar w:fldCharType="begin"/>
          </w:r>
          <w:r>
            <w:instrText xml:space="preserve"> TOC \o "1-3" \h \z \u </w:instrText>
          </w:r>
          <w:r>
            <w:fldChar w:fldCharType="separate"/>
          </w:r>
          <w:hyperlink w:anchor="_Toc216301259" w:history="1">
            <w:r w:rsidR="00D0227E" w:rsidRPr="00EB6AFC">
              <w:rPr>
                <w:rStyle w:val="Hyperlink"/>
                <w:rFonts w:eastAsiaTheme="majorEastAsia"/>
                <w:noProof/>
              </w:rPr>
              <w:t>Introduction</w:t>
            </w:r>
            <w:r w:rsidR="00D0227E">
              <w:rPr>
                <w:noProof/>
                <w:webHidden/>
              </w:rPr>
              <w:tab/>
            </w:r>
            <w:r w:rsidR="00D0227E">
              <w:rPr>
                <w:noProof/>
                <w:webHidden/>
              </w:rPr>
              <w:fldChar w:fldCharType="begin"/>
            </w:r>
            <w:r w:rsidR="00D0227E">
              <w:rPr>
                <w:noProof/>
                <w:webHidden/>
              </w:rPr>
              <w:instrText xml:space="preserve"> PAGEREF _Toc216301259 \h </w:instrText>
            </w:r>
            <w:r w:rsidR="00D0227E">
              <w:rPr>
                <w:noProof/>
                <w:webHidden/>
              </w:rPr>
            </w:r>
            <w:r w:rsidR="00D0227E">
              <w:rPr>
                <w:noProof/>
                <w:webHidden/>
              </w:rPr>
              <w:fldChar w:fldCharType="separate"/>
            </w:r>
            <w:r w:rsidR="00D0227E">
              <w:rPr>
                <w:noProof/>
                <w:webHidden/>
              </w:rPr>
              <w:t>3</w:t>
            </w:r>
            <w:r w:rsidR="00D0227E">
              <w:rPr>
                <w:noProof/>
                <w:webHidden/>
              </w:rPr>
              <w:fldChar w:fldCharType="end"/>
            </w:r>
          </w:hyperlink>
        </w:p>
        <w:p w14:paraId="1BC0C196" w14:textId="7A185F85" w:rsidR="00D0227E" w:rsidRDefault="00D0227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16301260" w:history="1">
            <w:r w:rsidRPr="00EB6AFC">
              <w:rPr>
                <w:rStyle w:val="Hyperlink"/>
                <w:rFonts w:eastAsiaTheme="majorEastAsia"/>
                <w:noProof/>
              </w:rPr>
              <w:t>Strengths</w:t>
            </w:r>
            <w:r>
              <w:rPr>
                <w:noProof/>
                <w:webHidden/>
              </w:rPr>
              <w:tab/>
            </w:r>
            <w:r>
              <w:rPr>
                <w:noProof/>
                <w:webHidden/>
              </w:rPr>
              <w:fldChar w:fldCharType="begin"/>
            </w:r>
            <w:r>
              <w:rPr>
                <w:noProof/>
                <w:webHidden/>
              </w:rPr>
              <w:instrText xml:space="preserve"> PAGEREF _Toc216301260 \h </w:instrText>
            </w:r>
            <w:r>
              <w:rPr>
                <w:noProof/>
                <w:webHidden/>
              </w:rPr>
            </w:r>
            <w:r>
              <w:rPr>
                <w:noProof/>
                <w:webHidden/>
              </w:rPr>
              <w:fldChar w:fldCharType="separate"/>
            </w:r>
            <w:r>
              <w:rPr>
                <w:noProof/>
                <w:webHidden/>
              </w:rPr>
              <w:t>4</w:t>
            </w:r>
            <w:r>
              <w:rPr>
                <w:noProof/>
                <w:webHidden/>
              </w:rPr>
              <w:fldChar w:fldCharType="end"/>
            </w:r>
          </w:hyperlink>
        </w:p>
        <w:p w14:paraId="4CCF4652" w14:textId="163AC6DC" w:rsidR="00D0227E" w:rsidRDefault="00D0227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16301261" w:history="1">
            <w:r w:rsidRPr="00EB6AFC">
              <w:rPr>
                <w:rStyle w:val="Hyperlink"/>
                <w:rFonts w:eastAsiaTheme="majorEastAsia"/>
                <w:noProof/>
              </w:rPr>
              <w:t>Weaknesses</w:t>
            </w:r>
            <w:r>
              <w:rPr>
                <w:noProof/>
                <w:webHidden/>
              </w:rPr>
              <w:tab/>
            </w:r>
            <w:r>
              <w:rPr>
                <w:noProof/>
                <w:webHidden/>
              </w:rPr>
              <w:fldChar w:fldCharType="begin"/>
            </w:r>
            <w:r>
              <w:rPr>
                <w:noProof/>
                <w:webHidden/>
              </w:rPr>
              <w:instrText xml:space="preserve"> PAGEREF _Toc216301261 \h </w:instrText>
            </w:r>
            <w:r>
              <w:rPr>
                <w:noProof/>
                <w:webHidden/>
              </w:rPr>
            </w:r>
            <w:r>
              <w:rPr>
                <w:noProof/>
                <w:webHidden/>
              </w:rPr>
              <w:fldChar w:fldCharType="separate"/>
            </w:r>
            <w:r>
              <w:rPr>
                <w:noProof/>
                <w:webHidden/>
              </w:rPr>
              <w:t>4</w:t>
            </w:r>
            <w:r>
              <w:rPr>
                <w:noProof/>
                <w:webHidden/>
              </w:rPr>
              <w:fldChar w:fldCharType="end"/>
            </w:r>
          </w:hyperlink>
        </w:p>
        <w:p w14:paraId="46C9A5C9" w14:textId="547CCED2" w:rsidR="00D0227E" w:rsidRDefault="00D0227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16301262" w:history="1">
            <w:r w:rsidRPr="00EB6AFC">
              <w:rPr>
                <w:rStyle w:val="Hyperlink"/>
                <w:rFonts w:eastAsiaTheme="majorEastAsia"/>
                <w:noProof/>
              </w:rPr>
              <w:t>Opportunities</w:t>
            </w:r>
            <w:r>
              <w:rPr>
                <w:noProof/>
                <w:webHidden/>
              </w:rPr>
              <w:tab/>
            </w:r>
            <w:r>
              <w:rPr>
                <w:noProof/>
                <w:webHidden/>
              </w:rPr>
              <w:fldChar w:fldCharType="begin"/>
            </w:r>
            <w:r>
              <w:rPr>
                <w:noProof/>
                <w:webHidden/>
              </w:rPr>
              <w:instrText xml:space="preserve"> PAGEREF _Toc216301262 \h </w:instrText>
            </w:r>
            <w:r>
              <w:rPr>
                <w:noProof/>
                <w:webHidden/>
              </w:rPr>
            </w:r>
            <w:r>
              <w:rPr>
                <w:noProof/>
                <w:webHidden/>
              </w:rPr>
              <w:fldChar w:fldCharType="separate"/>
            </w:r>
            <w:r>
              <w:rPr>
                <w:noProof/>
                <w:webHidden/>
              </w:rPr>
              <w:t>5</w:t>
            </w:r>
            <w:r>
              <w:rPr>
                <w:noProof/>
                <w:webHidden/>
              </w:rPr>
              <w:fldChar w:fldCharType="end"/>
            </w:r>
          </w:hyperlink>
        </w:p>
        <w:p w14:paraId="40E9DC5F" w14:textId="3BC71C03" w:rsidR="00D0227E" w:rsidRDefault="00D0227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16301263" w:history="1">
            <w:r w:rsidRPr="00EB6AFC">
              <w:rPr>
                <w:rStyle w:val="Hyperlink"/>
                <w:rFonts w:eastAsiaTheme="majorEastAsia"/>
                <w:noProof/>
              </w:rPr>
              <w:t>Threats</w:t>
            </w:r>
            <w:r>
              <w:rPr>
                <w:noProof/>
                <w:webHidden/>
              </w:rPr>
              <w:tab/>
            </w:r>
            <w:r>
              <w:rPr>
                <w:noProof/>
                <w:webHidden/>
              </w:rPr>
              <w:fldChar w:fldCharType="begin"/>
            </w:r>
            <w:r>
              <w:rPr>
                <w:noProof/>
                <w:webHidden/>
              </w:rPr>
              <w:instrText xml:space="preserve"> PAGEREF _Toc216301263 \h </w:instrText>
            </w:r>
            <w:r>
              <w:rPr>
                <w:noProof/>
                <w:webHidden/>
              </w:rPr>
            </w:r>
            <w:r>
              <w:rPr>
                <w:noProof/>
                <w:webHidden/>
              </w:rPr>
              <w:fldChar w:fldCharType="separate"/>
            </w:r>
            <w:r>
              <w:rPr>
                <w:noProof/>
                <w:webHidden/>
              </w:rPr>
              <w:t>6</w:t>
            </w:r>
            <w:r>
              <w:rPr>
                <w:noProof/>
                <w:webHidden/>
              </w:rPr>
              <w:fldChar w:fldCharType="end"/>
            </w:r>
          </w:hyperlink>
        </w:p>
        <w:p w14:paraId="66B805DF" w14:textId="3B3FB4C8" w:rsidR="00D0227E" w:rsidRDefault="00D0227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16301264" w:history="1">
            <w:r w:rsidRPr="00EB6AFC">
              <w:rPr>
                <w:rStyle w:val="Hyperlink"/>
                <w:rFonts w:eastAsiaTheme="majorEastAsia"/>
                <w:noProof/>
              </w:rPr>
              <w:t>Conclusion</w:t>
            </w:r>
            <w:r>
              <w:rPr>
                <w:noProof/>
                <w:webHidden/>
              </w:rPr>
              <w:tab/>
            </w:r>
            <w:r>
              <w:rPr>
                <w:noProof/>
                <w:webHidden/>
              </w:rPr>
              <w:fldChar w:fldCharType="begin"/>
            </w:r>
            <w:r>
              <w:rPr>
                <w:noProof/>
                <w:webHidden/>
              </w:rPr>
              <w:instrText xml:space="preserve"> PAGEREF _Toc216301264 \h </w:instrText>
            </w:r>
            <w:r>
              <w:rPr>
                <w:noProof/>
                <w:webHidden/>
              </w:rPr>
            </w:r>
            <w:r>
              <w:rPr>
                <w:noProof/>
                <w:webHidden/>
              </w:rPr>
              <w:fldChar w:fldCharType="separate"/>
            </w:r>
            <w:r>
              <w:rPr>
                <w:noProof/>
                <w:webHidden/>
              </w:rPr>
              <w:t>8</w:t>
            </w:r>
            <w:r>
              <w:rPr>
                <w:noProof/>
                <w:webHidden/>
              </w:rPr>
              <w:fldChar w:fldCharType="end"/>
            </w:r>
          </w:hyperlink>
        </w:p>
        <w:p w14:paraId="3CC6224A" w14:textId="2B07F73D" w:rsidR="00D0227E" w:rsidRDefault="00D0227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16301265" w:history="1">
            <w:r w:rsidRPr="00EB6AFC">
              <w:rPr>
                <w:rStyle w:val="Hyperlink"/>
                <w:rFonts w:eastAsiaTheme="majorEastAsia"/>
                <w:noProof/>
              </w:rPr>
              <w:t>References</w:t>
            </w:r>
            <w:r>
              <w:rPr>
                <w:noProof/>
                <w:webHidden/>
              </w:rPr>
              <w:tab/>
            </w:r>
            <w:r>
              <w:rPr>
                <w:noProof/>
                <w:webHidden/>
              </w:rPr>
              <w:fldChar w:fldCharType="begin"/>
            </w:r>
            <w:r>
              <w:rPr>
                <w:noProof/>
                <w:webHidden/>
              </w:rPr>
              <w:instrText xml:space="preserve"> PAGEREF _Toc216301265 \h </w:instrText>
            </w:r>
            <w:r>
              <w:rPr>
                <w:noProof/>
                <w:webHidden/>
              </w:rPr>
            </w:r>
            <w:r>
              <w:rPr>
                <w:noProof/>
                <w:webHidden/>
              </w:rPr>
              <w:fldChar w:fldCharType="separate"/>
            </w:r>
            <w:r>
              <w:rPr>
                <w:noProof/>
                <w:webHidden/>
              </w:rPr>
              <w:t>9</w:t>
            </w:r>
            <w:r>
              <w:rPr>
                <w:noProof/>
                <w:webHidden/>
              </w:rPr>
              <w:fldChar w:fldCharType="end"/>
            </w:r>
          </w:hyperlink>
        </w:p>
        <w:p w14:paraId="43522601" w14:textId="181E4867" w:rsidR="003A55C1" w:rsidRDefault="003A55C1">
          <w:r>
            <w:rPr>
              <w:b/>
              <w:bCs/>
              <w:noProof/>
            </w:rPr>
            <w:fldChar w:fldCharType="end"/>
          </w:r>
        </w:p>
      </w:sdtContent>
    </w:sdt>
    <w:p w14:paraId="0FA45442" w14:textId="2E41335B" w:rsidR="00E23777" w:rsidRDefault="00E23777">
      <w:pPr>
        <w:spacing w:after="160" w:line="278" w:lineRule="auto"/>
        <w:jc w:val="left"/>
        <w:rPr>
          <w:b/>
          <w:bCs/>
          <w:lang w:val="en-IN"/>
        </w:rPr>
      </w:pPr>
      <w:r>
        <w:rPr>
          <w:b/>
          <w:bCs/>
          <w:lang w:val="en-IN"/>
        </w:rPr>
        <w:br w:type="page"/>
      </w:r>
    </w:p>
    <w:p w14:paraId="6EC2A905" w14:textId="11952CB7" w:rsidR="00E23777" w:rsidRDefault="00EC3E37" w:rsidP="00E23777">
      <w:pPr>
        <w:pStyle w:val="Heading1"/>
      </w:pPr>
      <w:bookmarkStart w:id="0" w:name="_Toc216301259"/>
      <w:r w:rsidRPr="00460E46">
        <w:rPr>
          <w:lang w:val="en-GB"/>
        </w:rPr>
        <w:lastRenderedPageBreak/>
        <w:t>Introduction</w:t>
      </w:r>
      <w:bookmarkEnd w:id="0"/>
      <w:r w:rsidRPr="00460E46">
        <w:rPr>
          <w:lang w:val="en-GB"/>
        </w:rPr>
        <w:t xml:space="preserve"> </w:t>
      </w:r>
      <w:r>
        <w:t xml:space="preserve"> </w:t>
      </w:r>
    </w:p>
    <w:p w14:paraId="2E25F881" w14:textId="60855B11" w:rsidR="00460E46" w:rsidRDefault="00E23777" w:rsidP="00F24B73">
      <w:pPr>
        <w:rPr>
          <w:lang w:val="en-IN"/>
        </w:rPr>
      </w:pPr>
      <w:r w:rsidRPr="00E23777">
        <w:rPr>
          <w:lang w:val="en-IN"/>
        </w:rPr>
        <w:t xml:space="preserve">A SWOT analysis is a contemplative instrument that is applied to </w:t>
      </w:r>
      <w:r>
        <w:rPr>
          <w:lang w:val="en-IN"/>
        </w:rPr>
        <w:t>analyse</w:t>
      </w:r>
      <w:r w:rsidRPr="00E23777">
        <w:rPr>
          <w:lang w:val="en-IN"/>
        </w:rPr>
        <w:t xml:space="preserve"> the internal strengths and weaknesses and consider the external opportunities and threats that affect performance. Under the PAPD module, the student has been building a set of academic skills that would have seen him succeed in Higher Education</w:t>
      </w:r>
      <w:r w:rsidR="00F24B73">
        <w:rPr>
          <w:lang w:val="en-IN"/>
        </w:rPr>
        <w:t>,</w:t>
      </w:r>
      <w:r w:rsidRPr="00E23777">
        <w:rPr>
          <w:lang w:val="en-IN"/>
        </w:rPr>
        <w:t xml:space="preserve"> such as academic writing, referencing, reflection, and presentation. This SWOT analysis targets a specific part of the academic writing skills of the student since the academic writing skills are the foundation of writing effective</w:t>
      </w:r>
      <w:r w:rsidR="00F24B73">
        <w:rPr>
          <w:lang w:val="en-IN"/>
        </w:rPr>
        <w:t>,</w:t>
      </w:r>
      <w:r w:rsidRPr="00E23777">
        <w:rPr>
          <w:lang w:val="en-IN"/>
        </w:rPr>
        <w:t xml:space="preserve"> clear, structured and </w:t>
      </w:r>
      <w:r w:rsidR="00F24B73">
        <w:rPr>
          <w:lang w:val="en-IN"/>
        </w:rPr>
        <w:t>evidence-based</w:t>
      </w:r>
      <w:r w:rsidRPr="00E23777">
        <w:rPr>
          <w:lang w:val="en-IN"/>
        </w:rPr>
        <w:t xml:space="preserve"> assignments. Academic writing is a focal part of Higher Education as it promotes the training of critical thinking, professional communication, and academic integrity. Academic writing is especially significant to the students who are planning to work in the field of health and social care</w:t>
      </w:r>
      <w:r w:rsidR="00F24B73">
        <w:rPr>
          <w:lang w:val="en-IN"/>
        </w:rPr>
        <w:t>,</w:t>
      </w:r>
      <w:r w:rsidRPr="00E23777">
        <w:rPr>
          <w:lang w:val="en-IN"/>
        </w:rPr>
        <w:t xml:space="preserve"> as correct documentation, relevance in expression and justification of decisions based on evidence are key professional skills. </w:t>
      </w:r>
      <w:r w:rsidR="00460E46">
        <w:rPr>
          <w:lang w:val="en-IN"/>
        </w:rPr>
        <w:br w:type="page"/>
      </w:r>
    </w:p>
    <w:p w14:paraId="530C41CF" w14:textId="7C5971A9" w:rsidR="00460E46" w:rsidRDefault="00EC3E37" w:rsidP="00460E46">
      <w:pPr>
        <w:pStyle w:val="Heading1"/>
      </w:pPr>
      <w:bookmarkStart w:id="1" w:name="_Toc216301260"/>
      <w:r w:rsidRPr="00460E46">
        <w:lastRenderedPageBreak/>
        <w:t>Strengths</w:t>
      </w:r>
      <w:bookmarkEnd w:id="1"/>
      <w:r w:rsidRPr="00460E46">
        <w:t xml:space="preserve"> </w:t>
      </w:r>
    </w:p>
    <w:p w14:paraId="7A29B182" w14:textId="77777777" w:rsidR="004B7507" w:rsidRDefault="00434FAA" w:rsidP="00434FAA">
      <w:r w:rsidRPr="00434FAA">
        <w:t xml:space="preserve">The student has several strengths related to academic writing, which have been revealed during the PAPD module. The possibility </w:t>
      </w:r>
      <w:r w:rsidR="00F24B73">
        <w:t>of structuring</w:t>
      </w:r>
      <w:r w:rsidRPr="00434FAA">
        <w:t xml:space="preserve"> written work in clear, well-structured paragraphs can be regarded as one of the most prominent strengths</w:t>
      </w:r>
      <w:r w:rsidR="004B7507">
        <w:t xml:space="preserve"> (</w:t>
      </w:r>
      <w:r w:rsidR="004B7507" w:rsidRPr="004B7507">
        <w:t>Pokharel, Sharma and Banu, 2024</w:t>
      </w:r>
      <w:r w:rsidR="004B7507">
        <w:t>)</w:t>
      </w:r>
      <w:r w:rsidR="004B7507" w:rsidRPr="004B7507">
        <w:t xml:space="preserve">. </w:t>
      </w:r>
      <w:r w:rsidRPr="00434FAA">
        <w:t xml:space="preserve">The student always uses topic sentences, reasons to explain and conclusions, which assist the reader in tracking the flow of the ideas. This demonstrates a knowledge of the academic norms and indicates that the student can express himself </w:t>
      </w:r>
      <w:r>
        <w:t>logically and coherently</w:t>
      </w:r>
      <w:r w:rsidRPr="00434FAA">
        <w:t xml:space="preserve">. Proper organisation is also a critical part of Higher Education, and properly formatted writing helps students to develop arguments and correctly interpret academic evidence. The systematic way the student is exposed to is thus a good way of building the future academic life of the student. The other strength is that the student is developing skills of paraphrasing academic materials </w:t>
      </w:r>
      <w:r w:rsidR="00F24B73">
        <w:t>appropriately</w:t>
      </w:r>
      <w:r w:rsidRPr="00434FAA">
        <w:t xml:space="preserve">. Paraphrasing proves to be an indicator of involvement with the literature and means that the student is cognizant of the need to avoid plagiarism and to be academically upright. </w:t>
      </w:r>
    </w:p>
    <w:p w14:paraId="155CEB78" w14:textId="09A0D575" w:rsidR="00434FAA" w:rsidRPr="00434FAA" w:rsidRDefault="00434FAA" w:rsidP="00434FAA">
      <w:pPr>
        <w:rPr>
          <w:lang w:val="en-US"/>
        </w:rPr>
      </w:pPr>
      <w:r w:rsidRPr="00434FAA">
        <w:t>In PAPD activities, the student has managed to paraphrase complicated academic concepts using his own words</w:t>
      </w:r>
      <w:r w:rsidR="00F24B73">
        <w:t>,</w:t>
      </w:r>
      <w:r w:rsidRPr="00434FAA">
        <w:t xml:space="preserve"> and this is an indication that he has an emerging voice in academics</w:t>
      </w:r>
      <w:r w:rsidR="004B7507">
        <w:t xml:space="preserve"> (</w:t>
      </w:r>
      <w:r w:rsidR="004B7507" w:rsidRPr="004B7507">
        <w:t>Clarin</w:t>
      </w:r>
      <w:r w:rsidR="004B7507">
        <w:t xml:space="preserve"> et.al, </w:t>
      </w:r>
      <w:r w:rsidR="004B7507" w:rsidRPr="004B7507">
        <w:t>2023</w:t>
      </w:r>
      <w:r w:rsidR="004B7507">
        <w:t>)</w:t>
      </w:r>
      <w:r w:rsidR="004B7507" w:rsidRPr="004B7507">
        <w:t xml:space="preserve">. </w:t>
      </w:r>
      <w:r w:rsidRPr="00434FAA">
        <w:t xml:space="preserve">This skill is crucial in building </w:t>
      </w:r>
      <w:r w:rsidR="00F24B73">
        <w:t>evidence-based</w:t>
      </w:r>
      <w:r w:rsidRPr="00434FAA">
        <w:t xml:space="preserve"> arguments because the student will be able to </w:t>
      </w:r>
      <w:r w:rsidR="00F24B73">
        <w:t>utilise</w:t>
      </w:r>
      <w:r w:rsidRPr="00434FAA">
        <w:t xml:space="preserve"> research</w:t>
      </w:r>
      <w:r w:rsidR="00F24B73">
        <w:t>,</w:t>
      </w:r>
      <w:r w:rsidRPr="00434FAA">
        <w:t xml:space="preserve"> and at the same time</w:t>
      </w:r>
      <w:r w:rsidR="00F24B73">
        <w:t>,</w:t>
      </w:r>
      <w:r w:rsidRPr="00434FAA">
        <w:t xml:space="preserve"> he or she will maintain originality. The </w:t>
      </w:r>
      <w:r w:rsidR="00F24B73">
        <w:t>tutor's</w:t>
      </w:r>
      <w:r w:rsidRPr="00434FAA">
        <w:t xml:space="preserve"> feedback has also identified the fact that the student is starting to use the correct academic tone. The student tends not to use informal language, use of subjective opinions and expressions </w:t>
      </w:r>
      <w:r w:rsidR="00F24B73">
        <w:t>in</w:t>
      </w:r>
      <w:r w:rsidRPr="00434FAA">
        <w:t xml:space="preserve"> conversations, and this is what makes his writing style professional and objective</w:t>
      </w:r>
      <w:r w:rsidR="00F24B73">
        <w:t>,</w:t>
      </w:r>
      <w:r w:rsidRPr="00434FAA">
        <w:t xml:space="preserve"> and </w:t>
      </w:r>
      <w:r w:rsidR="00F24B73">
        <w:t xml:space="preserve">it </w:t>
      </w:r>
      <w:r w:rsidRPr="00434FAA">
        <w:t xml:space="preserve">fits in an academic setting. Initial tasks were an indication of the capability of finding the appropriate journal articles, </w:t>
      </w:r>
      <w:r w:rsidR="00F24B73" w:rsidRPr="00434FAA">
        <w:t>books,</w:t>
      </w:r>
      <w:r w:rsidRPr="00434FAA">
        <w:t xml:space="preserve"> and academic websites. Good research abilities boost the quality of academic writing as they ensure that </w:t>
      </w:r>
      <w:r w:rsidR="004B7507">
        <w:t xml:space="preserve">the </w:t>
      </w:r>
      <w:r w:rsidRPr="00434FAA">
        <w:t xml:space="preserve">reasons put forth in the academic writing have sound evidence. This is especially critical in health and social care </w:t>
      </w:r>
      <w:r w:rsidR="00F24B73">
        <w:t>with</w:t>
      </w:r>
      <w:r w:rsidRPr="00434FAA">
        <w:t xml:space="preserve"> respect to the fact that the practice of a professional is based on accuracy, objectivity, and evidence-based communication. </w:t>
      </w:r>
    </w:p>
    <w:p w14:paraId="7AAB16EC" w14:textId="1FCF167E" w:rsidR="00460E46" w:rsidRDefault="00EC3E37" w:rsidP="00460E46">
      <w:pPr>
        <w:pStyle w:val="Heading1"/>
      </w:pPr>
      <w:bookmarkStart w:id="2" w:name="_Toc216301261"/>
      <w:r w:rsidRPr="00460E46">
        <w:t>Weaknesses</w:t>
      </w:r>
      <w:bookmarkEnd w:id="2"/>
      <w:r w:rsidRPr="00460E46">
        <w:t xml:space="preserve"> </w:t>
      </w:r>
    </w:p>
    <w:p w14:paraId="2E6A3341" w14:textId="4C432D38" w:rsidR="004B7507" w:rsidRDefault="00F24B73" w:rsidP="00F24B73">
      <w:r w:rsidRPr="00F24B73">
        <w:t xml:space="preserve">Even though the student has shown some obvious strengths, a set of weaknesses </w:t>
      </w:r>
      <w:r>
        <w:t>remains</w:t>
      </w:r>
      <w:r w:rsidRPr="00F24B73">
        <w:t xml:space="preserve">, which </w:t>
      </w:r>
      <w:r>
        <w:t>restricts</w:t>
      </w:r>
      <w:r w:rsidRPr="00F24B73">
        <w:t xml:space="preserve"> the opportunities of the student in the development of writing skills in academic areas</w:t>
      </w:r>
      <w:r w:rsidR="004B7507">
        <w:t xml:space="preserve"> (</w:t>
      </w:r>
      <w:proofErr w:type="spellStart"/>
      <w:r w:rsidR="004B7507" w:rsidRPr="004B7507">
        <w:t>Dergaa</w:t>
      </w:r>
      <w:proofErr w:type="spellEnd"/>
      <w:r w:rsidR="004B7507">
        <w:t xml:space="preserve"> et.al, </w:t>
      </w:r>
      <w:r w:rsidR="004B7507" w:rsidRPr="004B7507">
        <w:t>2023</w:t>
      </w:r>
      <w:r w:rsidR="004B7507">
        <w:t>)</w:t>
      </w:r>
      <w:r w:rsidR="004B7507" w:rsidRPr="004B7507">
        <w:t xml:space="preserve">. </w:t>
      </w:r>
      <w:r w:rsidRPr="00F24B73">
        <w:t xml:space="preserve">A major weakness is a lack of competence in critical analysis. Although </w:t>
      </w:r>
      <w:r w:rsidRPr="00F24B73">
        <w:lastRenderedPageBreak/>
        <w:t xml:space="preserve">the student can explain theories and summarise academic material, he/she usually </w:t>
      </w:r>
      <w:proofErr w:type="gramStart"/>
      <w:r w:rsidR="00EC3E37">
        <w:t>have</w:t>
      </w:r>
      <w:proofErr w:type="gramEnd"/>
      <w:r w:rsidRPr="00F24B73">
        <w:t xml:space="preserve"> difficulties in interpreting, comparing, or evaluating different perspectives. This leads to written texts </w:t>
      </w:r>
      <w:r>
        <w:t>that</w:t>
      </w:r>
      <w:r w:rsidRPr="00F24B73">
        <w:t xml:space="preserve"> are more descriptive than analytical, </w:t>
      </w:r>
      <w:r>
        <w:t>minimising</w:t>
      </w:r>
      <w:r w:rsidRPr="00F24B73">
        <w:t xml:space="preserve"> the level and efficiency of arguments. According to feedback provided by PAPD tutors, some paragraphs needed to be explained further, </w:t>
      </w:r>
      <w:r>
        <w:t>had</w:t>
      </w:r>
      <w:r w:rsidRPr="00F24B73">
        <w:t xml:space="preserve"> more evidence justified and </w:t>
      </w:r>
      <w:r>
        <w:t xml:space="preserve">explained </w:t>
      </w:r>
      <w:r w:rsidRPr="00F24B73">
        <w:t xml:space="preserve">why some of the points being discussed were relevant. This implies that the student has not yet acquired the confidence and ability to form independent academic judgement. </w:t>
      </w:r>
    </w:p>
    <w:p w14:paraId="30731496" w14:textId="13AC939B" w:rsidR="004B7507" w:rsidRDefault="00F24B73" w:rsidP="00F24B73">
      <w:r w:rsidRPr="00F24B73">
        <w:t xml:space="preserve">The other weakness is associated with the seamless incorporation of evidence when writing. Sometimes the student puts quotations or partially paraphrased content without making a clear connection to the overall argument. This creates a lack of flow in the paragraphs and may create a disjointed or disjointed effect </w:t>
      </w:r>
      <w:r>
        <w:t>in</w:t>
      </w:r>
      <w:r w:rsidRPr="00F24B73">
        <w:t xml:space="preserve"> </w:t>
      </w:r>
      <w:r>
        <w:t xml:space="preserve">the </w:t>
      </w:r>
      <w:r w:rsidRPr="00F24B73">
        <w:t>writing</w:t>
      </w:r>
      <w:r w:rsidR="004B7507">
        <w:t xml:space="preserve"> (</w:t>
      </w:r>
      <w:r w:rsidR="004B7507" w:rsidRPr="004B7507">
        <w:t>Rossen-Knill</w:t>
      </w:r>
      <w:r w:rsidR="004B7507">
        <w:t xml:space="preserve"> et.al, </w:t>
      </w:r>
      <w:r w:rsidR="004B7507" w:rsidRPr="004B7507">
        <w:t>2024</w:t>
      </w:r>
      <w:r w:rsidR="004B7507">
        <w:t>)</w:t>
      </w:r>
      <w:r w:rsidR="004B7507" w:rsidRPr="004B7507">
        <w:t>. </w:t>
      </w:r>
      <w:r w:rsidRPr="00F24B73">
        <w:t xml:space="preserve">To successfully come up with an integration, it is needed to relate thoughts, explain why evidence is important and how it provides evidence on why to use it. Grammar, punctuation, and sentence structure are also occasionally problematic </w:t>
      </w:r>
      <w:r>
        <w:t>for</w:t>
      </w:r>
      <w:r w:rsidRPr="00F24B73">
        <w:t xml:space="preserve"> the student. These problems may influence readability and cause some miscommunication or undermine the effectiveness of the writing. Though these mistakes are mostly severe, they may add up and lower the quality of work overall. </w:t>
      </w:r>
    </w:p>
    <w:p w14:paraId="56142650" w14:textId="3B3D0EF1" w:rsidR="00F24B73" w:rsidRPr="00F24B73" w:rsidRDefault="00F24B73" w:rsidP="00F24B73">
      <w:pPr>
        <w:rPr>
          <w:lang w:val="en-US"/>
        </w:rPr>
      </w:pPr>
      <w:r w:rsidRPr="00F24B73">
        <w:t xml:space="preserve">The weaknesses of the student also include time management. The student occasionally does tasks near the deadline, so there is not much time to plan or revise or edit </w:t>
      </w:r>
      <w:r>
        <w:t>them</w:t>
      </w:r>
      <w:r w:rsidRPr="00F24B73">
        <w:t>. Academic writing is a process that has several stages, such as drafting, reviewing, and polishing ideas</w:t>
      </w:r>
      <w:r>
        <w:t>;</w:t>
      </w:r>
      <w:r w:rsidRPr="00F24B73">
        <w:t xml:space="preserve"> thus, in a hurry</w:t>
      </w:r>
      <w:r>
        <w:t>,</w:t>
      </w:r>
      <w:r w:rsidRPr="00F24B73">
        <w:t xml:space="preserve"> one may lack precision and deep thinking. It is hard to detect grammatical errors or vague wording due to </w:t>
      </w:r>
      <w:r>
        <w:t xml:space="preserve">the </w:t>
      </w:r>
      <w:r w:rsidRPr="00F24B73">
        <w:t xml:space="preserve">limited time to do the proofreading. These are weaknesses that are prevalent among students who are going into Higher Education and may be overcome through practice and formal support. </w:t>
      </w:r>
    </w:p>
    <w:p w14:paraId="19779988" w14:textId="021555E6" w:rsidR="00460E46" w:rsidRDefault="00EC3E37" w:rsidP="00460E46">
      <w:pPr>
        <w:pStyle w:val="Heading1"/>
      </w:pPr>
      <w:bookmarkStart w:id="3" w:name="_Toc216301262"/>
      <w:r w:rsidRPr="00460E46">
        <w:t>Opportunities</w:t>
      </w:r>
      <w:bookmarkEnd w:id="3"/>
      <w:r w:rsidRPr="00460E46">
        <w:t xml:space="preserve"> </w:t>
      </w:r>
    </w:p>
    <w:p w14:paraId="766FA504" w14:textId="49D8B548" w:rsidR="00F24B73" w:rsidRDefault="00F24B73" w:rsidP="00F24B73">
      <w:r w:rsidRPr="00F24B73">
        <w:t xml:space="preserve">Some of the available opportunities include assisting the student </w:t>
      </w:r>
      <w:r>
        <w:t>in improving</w:t>
      </w:r>
      <w:r w:rsidRPr="00F24B73">
        <w:t xml:space="preserve"> academic writing</w:t>
      </w:r>
      <w:r w:rsidR="004B7507">
        <w:t xml:space="preserve"> (</w:t>
      </w:r>
      <w:r w:rsidR="004B7507" w:rsidRPr="004B7507">
        <w:t>Song and Song,</w:t>
      </w:r>
      <w:r w:rsidR="004B7507">
        <w:t xml:space="preserve"> </w:t>
      </w:r>
      <w:r w:rsidR="004B7507" w:rsidRPr="004B7507">
        <w:t>2023</w:t>
      </w:r>
      <w:r w:rsidR="004B7507">
        <w:t>)</w:t>
      </w:r>
      <w:r w:rsidR="004B7507" w:rsidRPr="004B7507">
        <w:t xml:space="preserve">. </w:t>
      </w:r>
      <w:r w:rsidRPr="00F24B73">
        <w:t>One of the opportunities is the university workshops on writing academic essays</w:t>
      </w:r>
      <w:r>
        <w:t>,</w:t>
      </w:r>
      <w:r w:rsidRPr="00F24B73">
        <w:t xml:space="preserve"> where the structured information on the </w:t>
      </w:r>
      <w:r>
        <w:t>organisation</w:t>
      </w:r>
      <w:r w:rsidRPr="00F24B73">
        <w:t xml:space="preserve"> of the essay, development of the argument and critical thinking is offered. By attending such sessions, the student would have an opportunity to further understand the rules of writing and get professional help according to the typical difficulties. Equally, individual meetings with study skills tutors provide individual support. These appointments enable the students to be given </w:t>
      </w:r>
      <w:r w:rsidRPr="00F24B73">
        <w:lastRenderedPageBreak/>
        <w:t>direct feedback and explore certain areas of weakness</w:t>
      </w:r>
      <w:r>
        <w:t>,</w:t>
      </w:r>
      <w:r w:rsidRPr="00F24B73">
        <w:t xml:space="preserve"> like critical analysis, clarity of sentences or connection of evidence to the argument.  These consist of writing guidelines on academic writing, grammar tools, </w:t>
      </w:r>
      <w:r w:rsidR="004B7507">
        <w:t xml:space="preserve">a </w:t>
      </w:r>
      <w:r w:rsidRPr="00F24B73">
        <w:t xml:space="preserve">referencing guide and sample essays. The student can get such resources more than once and learn </w:t>
      </w:r>
      <w:r>
        <w:t>at</w:t>
      </w:r>
      <w:r w:rsidRPr="00F24B73">
        <w:t xml:space="preserve"> his/her own rhythm and get explanations repeated when necessary. Improvement is also a good opportunity that tutor feedback can offer. </w:t>
      </w:r>
    </w:p>
    <w:p w14:paraId="5F18FC2C" w14:textId="1B82B667" w:rsidR="00F24B73" w:rsidRDefault="00F24B73" w:rsidP="00F24B73">
      <w:r w:rsidRPr="00F24B73">
        <w:t>Through an active process of participation in the comments to past PAPD assignments, the student can see that he or she is similarly having recurring writing problems, e.g. grammatical problems, or has less critical depth</w:t>
      </w:r>
      <w:r w:rsidR="004B7507">
        <w:t>,</w:t>
      </w:r>
      <w:r w:rsidRPr="00F24B73">
        <w:t xml:space="preserve"> and can use this information to inform future work</w:t>
      </w:r>
      <w:r w:rsidR="004B7507">
        <w:t xml:space="preserve"> (</w:t>
      </w:r>
      <w:r w:rsidR="004B7507" w:rsidRPr="004B7507">
        <w:t>Ravi Sree and Brar, 2022</w:t>
      </w:r>
      <w:r w:rsidR="004B7507">
        <w:t>)</w:t>
      </w:r>
      <w:r w:rsidR="004B7507" w:rsidRPr="004B7507">
        <w:t xml:space="preserve">. </w:t>
      </w:r>
      <w:r w:rsidRPr="00F24B73">
        <w:t>Feedback gives a sense of direction and persuades reflective learning</w:t>
      </w:r>
      <w:r w:rsidR="004B7507">
        <w:t>,</w:t>
      </w:r>
      <w:r w:rsidRPr="00F24B73">
        <w:t xml:space="preserve"> which is the key to constant development. Another opportunity is peer learning. The idea of discussing academic ideas with classmates can also improve the level of critical thinking, since cooperating with peers allows students to learn about various options and ways of thinking, as well as to clarify arguments and find new approaches to interpreting information. </w:t>
      </w:r>
    </w:p>
    <w:p w14:paraId="6B7CE79B" w14:textId="7DCC0B2D" w:rsidR="00F24B73" w:rsidRPr="00F24B73" w:rsidRDefault="00F24B73" w:rsidP="00F24B73">
      <w:pPr>
        <w:rPr>
          <w:lang w:val="en-US"/>
        </w:rPr>
      </w:pPr>
      <w:r w:rsidRPr="00F24B73">
        <w:t xml:space="preserve">Moreover, the student will have numerous tasks ahead of her throughout the programme, during which she will have more chances to train </w:t>
      </w:r>
      <w:r>
        <w:t xml:space="preserve">in </w:t>
      </w:r>
      <w:r w:rsidRPr="00F24B73">
        <w:t xml:space="preserve">academic writing. Practice is also essential to gain confidence and acquire a more sophisticated writing style. Moreover, online resources, like academic databases, note-taking programs and templates of research plans might be used to </w:t>
      </w:r>
      <w:r>
        <w:t>organise</w:t>
      </w:r>
      <w:r w:rsidRPr="00F24B73">
        <w:t xml:space="preserve"> ideas and enhance the efficiency of research. Such tools can be useful to assist in improving the structure of the essay and the synthesis.</w:t>
      </w:r>
    </w:p>
    <w:p w14:paraId="748FC33A" w14:textId="7E7BE672" w:rsidR="00460E46" w:rsidRDefault="00EC3E37" w:rsidP="00460E46">
      <w:pPr>
        <w:pStyle w:val="Heading1"/>
      </w:pPr>
      <w:bookmarkStart w:id="4" w:name="_Toc216301263"/>
      <w:r w:rsidRPr="00460E46">
        <w:t>Threats</w:t>
      </w:r>
      <w:bookmarkEnd w:id="4"/>
    </w:p>
    <w:p w14:paraId="25BCDBD0" w14:textId="1B669BBC" w:rsidR="006D3CDD" w:rsidRDefault="00F24B73" w:rsidP="00F24B73">
      <w:r w:rsidRPr="00F24B73">
        <w:t xml:space="preserve">As much as there are various opportunities that one can access, there are also </w:t>
      </w:r>
      <w:r>
        <w:t>several</w:t>
      </w:r>
      <w:r w:rsidRPr="00F24B73">
        <w:t xml:space="preserve"> threats that might restrict the student </w:t>
      </w:r>
      <w:r>
        <w:t>from</w:t>
      </w:r>
      <w:r w:rsidRPr="00F24B73">
        <w:t xml:space="preserve"> achieving academic writing skills</w:t>
      </w:r>
      <w:r w:rsidR="006D3CDD">
        <w:t xml:space="preserve"> (</w:t>
      </w:r>
      <w:r w:rsidR="006D3CDD" w:rsidRPr="006D3CDD">
        <w:t>Lingard, 2023</w:t>
      </w:r>
      <w:r w:rsidR="006D3CDD">
        <w:t>)</w:t>
      </w:r>
      <w:r w:rsidR="006D3CDD" w:rsidRPr="006D3CDD">
        <w:t xml:space="preserve">. </w:t>
      </w:r>
      <w:r w:rsidRPr="00F24B73">
        <w:t xml:space="preserve">The pressure of balancing a combination of assignments </w:t>
      </w:r>
      <w:r>
        <w:t>from</w:t>
      </w:r>
      <w:r w:rsidRPr="00F24B73">
        <w:t xml:space="preserve"> various modules is one of the major threats. An enormous workload may affect the amount of time required </w:t>
      </w:r>
      <w:r>
        <w:t>for</w:t>
      </w:r>
      <w:r w:rsidRPr="00F24B73">
        <w:t xml:space="preserve"> researching, planning, and revising assignments</w:t>
      </w:r>
      <w:r>
        <w:t>,</w:t>
      </w:r>
      <w:r w:rsidRPr="00F24B73">
        <w:t xml:space="preserve"> leading to the possibility of writing in a rush or incomplete assignments. Students are less prone to investing full participation in other advanced writing activities</w:t>
      </w:r>
      <w:r w:rsidR="00167BAB">
        <w:t>,</w:t>
      </w:r>
      <w:r w:rsidRPr="00F24B73">
        <w:t xml:space="preserve"> like critical analysis or reflective writing</w:t>
      </w:r>
      <w:r w:rsidR="00167BAB">
        <w:t>,</w:t>
      </w:r>
      <w:r w:rsidRPr="00F24B73">
        <w:t xml:space="preserve"> when they are overwhelmed. Time constraints may also deny the student time to attend the academic support workshops or </w:t>
      </w:r>
      <w:r>
        <w:t>employ</w:t>
      </w:r>
      <w:r w:rsidRPr="00F24B73">
        <w:t xml:space="preserve"> the assistance of tutors. </w:t>
      </w:r>
    </w:p>
    <w:p w14:paraId="736DCC04" w14:textId="5994FB8E" w:rsidR="006D3CDD" w:rsidRDefault="00F24B73" w:rsidP="00F24B73">
      <w:r w:rsidRPr="00F24B73">
        <w:t xml:space="preserve">The other threat is </w:t>
      </w:r>
      <w:r>
        <w:t xml:space="preserve">the </w:t>
      </w:r>
      <w:r w:rsidRPr="00F24B73">
        <w:t xml:space="preserve">academic confidence of the student. Complex writing assignments can be daunting and cause individuals to avoid difficult aspects of writing, including </w:t>
      </w:r>
      <w:r>
        <w:t>analysing</w:t>
      </w:r>
      <w:r w:rsidRPr="00F24B73">
        <w:t xml:space="preserve"> </w:t>
      </w:r>
      <w:r w:rsidRPr="00F24B73">
        <w:lastRenderedPageBreak/>
        <w:t>evidence or creating critical points. Lack of confidence may also make students not venture into new writing strategies or even participate fully in feedback because they are afraid of failing. This may slow down and limit the growth of a sound academic voice</w:t>
      </w:r>
      <w:r w:rsidR="006D3CDD">
        <w:t xml:space="preserve"> (</w:t>
      </w:r>
      <w:r w:rsidR="006D3CDD" w:rsidRPr="006D3CDD">
        <w:t>Shewell</w:t>
      </w:r>
      <w:r w:rsidR="006D3CDD">
        <w:t xml:space="preserve"> </w:t>
      </w:r>
      <w:r w:rsidR="006D3CDD" w:rsidRPr="006D3CDD">
        <w:t>and Sansom, 2024</w:t>
      </w:r>
      <w:r w:rsidR="006D3CDD">
        <w:t>)</w:t>
      </w:r>
      <w:r w:rsidR="006D3CDD" w:rsidRPr="006D3CDD">
        <w:t>. </w:t>
      </w:r>
      <w:r w:rsidRPr="00F24B73">
        <w:t xml:space="preserve">The threats are also caused by external factors. Personal obligations - childcare, work or family requirements can also affect </w:t>
      </w:r>
      <w:r>
        <w:t xml:space="preserve">the </w:t>
      </w:r>
      <w:r w:rsidRPr="00F24B73">
        <w:t>time of studying and stress levels that affect concentration and quality of writing. Financial strains may also be a source of stress, which impacts academic performance. In case the student must work in a different language, this could pose additional problems</w:t>
      </w:r>
      <w:r>
        <w:t>,</w:t>
      </w:r>
      <w:r w:rsidRPr="00F24B73">
        <w:t xml:space="preserve"> especially grammar and vocabulary and sentence formation. These challenges may slow down the writing process and decrease confidence </w:t>
      </w:r>
      <w:r>
        <w:t>in</w:t>
      </w:r>
      <w:r w:rsidRPr="00F24B73">
        <w:t xml:space="preserve"> writing an academically appropriate work. </w:t>
      </w:r>
    </w:p>
    <w:p w14:paraId="2344CC9D" w14:textId="100D800C" w:rsidR="00460E46" w:rsidRPr="00460E46" w:rsidRDefault="004B7507" w:rsidP="00F24B73">
      <w:pPr>
        <w:rPr>
          <w:lang w:val="en-IN"/>
        </w:rPr>
      </w:pPr>
      <w:r>
        <w:t>The restricted</w:t>
      </w:r>
      <w:r w:rsidR="00F24B73" w:rsidRPr="00F24B73">
        <w:t xml:space="preserve"> low availability of study quiet or sound technology can also be a hindrance to writing development. The lack of regular access to appropriate study conditions may </w:t>
      </w:r>
      <w:r w:rsidR="00F24B73">
        <w:t>prevent</w:t>
      </w:r>
      <w:r w:rsidR="00F24B73" w:rsidRPr="00F24B73">
        <w:t xml:space="preserve"> the student not </w:t>
      </w:r>
      <w:r w:rsidR="00F24B73">
        <w:t>concentrating</w:t>
      </w:r>
      <w:r w:rsidR="00F24B73" w:rsidRPr="00F24B73">
        <w:t xml:space="preserve">, </w:t>
      </w:r>
      <w:r w:rsidR="00F24B73">
        <w:t>planning</w:t>
      </w:r>
      <w:r w:rsidR="00F24B73" w:rsidRPr="00F24B73">
        <w:t xml:space="preserve">, and </w:t>
      </w:r>
      <w:r w:rsidR="00F24B73">
        <w:t>performing</w:t>
      </w:r>
      <w:r w:rsidR="00F24B73" w:rsidRPr="00F24B73">
        <w:t xml:space="preserve"> assignments at a high level. This is why these threats demonstrate the necessity to find a way of producing good time management techniques, finding an ally when necessary and designing a long-lasting study routine. The identification of these obstacles using SWOT analysis will enable the student to prepare proactive mechanisms</w:t>
      </w:r>
      <w:r w:rsidR="006D3CDD">
        <w:t xml:space="preserve"> (</w:t>
      </w:r>
      <w:r w:rsidR="006D3CDD" w:rsidRPr="006D3CDD">
        <w:t>Wang</w:t>
      </w:r>
      <w:r w:rsidR="006D3CDD">
        <w:t xml:space="preserve"> et.al, </w:t>
      </w:r>
      <w:r w:rsidR="006D3CDD" w:rsidRPr="006D3CDD">
        <w:t>2022</w:t>
      </w:r>
      <w:r w:rsidR="006D3CDD">
        <w:t>)</w:t>
      </w:r>
      <w:r w:rsidR="006D3CDD" w:rsidRPr="006D3CDD">
        <w:t xml:space="preserve">. </w:t>
      </w:r>
      <w:r w:rsidR="00460E46">
        <w:rPr>
          <w:lang w:val="en-IN"/>
        </w:rPr>
        <w:br w:type="page"/>
      </w:r>
    </w:p>
    <w:p w14:paraId="19E2F411" w14:textId="4FA07BB8" w:rsidR="00460E46" w:rsidRPr="00460E46" w:rsidRDefault="0079215C" w:rsidP="00460E46">
      <w:pPr>
        <w:pStyle w:val="Heading1"/>
      </w:pPr>
      <w:bookmarkStart w:id="5" w:name="_Toc216301264"/>
      <w:r w:rsidRPr="00460E46">
        <w:lastRenderedPageBreak/>
        <w:t>Conclusion</w:t>
      </w:r>
      <w:bookmarkEnd w:id="5"/>
      <w:r w:rsidRPr="00460E46">
        <w:t xml:space="preserve"> </w:t>
      </w:r>
    </w:p>
    <w:p w14:paraId="079FE40F" w14:textId="41DBAD55" w:rsidR="00460E46" w:rsidRDefault="00460E46" w:rsidP="00E23777">
      <w:pPr>
        <w:rPr>
          <w:lang w:val="en-IN"/>
        </w:rPr>
      </w:pPr>
      <w:r w:rsidRPr="00460E46">
        <w:rPr>
          <w:lang w:val="en-IN"/>
        </w:rPr>
        <w:t xml:space="preserve">All in all, this SWOT </w:t>
      </w:r>
      <w:r w:rsidR="00F24B73">
        <w:rPr>
          <w:lang w:val="en-IN"/>
        </w:rPr>
        <w:t>analysis</w:t>
      </w:r>
      <w:r w:rsidRPr="00460E46">
        <w:rPr>
          <w:lang w:val="en-IN"/>
        </w:rPr>
        <w:t xml:space="preserve"> </w:t>
      </w:r>
      <w:r w:rsidR="00F24B73">
        <w:rPr>
          <w:lang w:val="en-IN"/>
        </w:rPr>
        <w:t>has</w:t>
      </w:r>
      <w:r w:rsidRPr="00460E46">
        <w:rPr>
          <w:lang w:val="en-IN"/>
        </w:rPr>
        <w:t xml:space="preserve"> presented an in-depth evaluation of the writing academic skills of the student</w:t>
      </w:r>
      <w:r w:rsidR="00F24B73">
        <w:rPr>
          <w:lang w:val="en-IN"/>
        </w:rPr>
        <w:t>,</w:t>
      </w:r>
      <w:r w:rsidRPr="00460E46">
        <w:rPr>
          <w:lang w:val="en-IN"/>
        </w:rPr>
        <w:t xml:space="preserve"> with the weaknesses and future improvements in the areas. The student has solid foundations in paragraph structure, paraphrasing and academic tone</w:t>
      </w:r>
      <w:r w:rsidR="004B7507">
        <w:rPr>
          <w:lang w:val="en-IN"/>
        </w:rPr>
        <w:t>,</w:t>
      </w:r>
      <w:r w:rsidRPr="00460E46">
        <w:rPr>
          <w:lang w:val="en-IN"/>
        </w:rPr>
        <w:t xml:space="preserve"> but still lacks </w:t>
      </w:r>
      <w:r w:rsidR="004B7507">
        <w:rPr>
          <w:lang w:val="en-IN"/>
        </w:rPr>
        <w:t>in</w:t>
      </w:r>
      <w:r w:rsidRPr="00460E46">
        <w:rPr>
          <w:lang w:val="en-IN"/>
        </w:rPr>
        <w:t xml:space="preserve"> the areas of critical analysis, evidence integration, and time management. The opportunity sources</w:t>
      </w:r>
      <w:r w:rsidR="00F24B73">
        <w:rPr>
          <w:lang w:val="en-IN"/>
        </w:rPr>
        <w:t>,</w:t>
      </w:r>
      <w:r w:rsidRPr="00460E46">
        <w:rPr>
          <w:lang w:val="en-IN"/>
        </w:rPr>
        <w:t xml:space="preserve"> such as workshops, tutor response and online resources</w:t>
      </w:r>
      <w:r w:rsidR="00F24B73">
        <w:rPr>
          <w:lang w:val="en-IN"/>
        </w:rPr>
        <w:t>,</w:t>
      </w:r>
      <w:r w:rsidRPr="00460E46">
        <w:rPr>
          <w:lang w:val="en-IN"/>
        </w:rPr>
        <w:t xml:space="preserve"> are good avenues to aid in the change and threats</w:t>
      </w:r>
      <w:r w:rsidR="00F24B73">
        <w:rPr>
          <w:lang w:val="en-IN"/>
        </w:rPr>
        <w:t>,</w:t>
      </w:r>
      <w:r w:rsidRPr="00460E46">
        <w:rPr>
          <w:lang w:val="en-IN"/>
        </w:rPr>
        <w:t xml:space="preserve"> such as workload, confidence and individual commitments</w:t>
      </w:r>
      <w:r w:rsidR="00F24B73">
        <w:rPr>
          <w:lang w:val="en-IN"/>
        </w:rPr>
        <w:t>,</w:t>
      </w:r>
      <w:r w:rsidRPr="00460E46">
        <w:rPr>
          <w:lang w:val="en-IN"/>
        </w:rPr>
        <w:t xml:space="preserve"> will impede change. Through the SWOT analysis, the student has been able to have a closer examination of the abilities</w:t>
      </w:r>
      <w:r>
        <w:rPr>
          <w:lang w:val="en-IN"/>
        </w:rPr>
        <w:t>.</w:t>
      </w:r>
      <w:r w:rsidRPr="00460E46">
        <w:rPr>
          <w:lang w:val="en-IN"/>
        </w:rPr>
        <w:t xml:space="preserve"> </w:t>
      </w:r>
    </w:p>
    <w:p w14:paraId="758CBAE4" w14:textId="32EAB983" w:rsidR="009769C5" w:rsidRDefault="009769C5">
      <w:pPr>
        <w:spacing w:after="160" w:line="278" w:lineRule="auto"/>
        <w:jc w:val="left"/>
        <w:rPr>
          <w:lang w:val="en-IN"/>
        </w:rPr>
      </w:pPr>
      <w:r>
        <w:rPr>
          <w:lang w:val="en-IN"/>
        </w:rPr>
        <w:br w:type="page"/>
      </w:r>
    </w:p>
    <w:p w14:paraId="71DB93A7" w14:textId="175DFC5A" w:rsidR="009769C5" w:rsidRDefault="009769C5" w:rsidP="009769C5">
      <w:pPr>
        <w:pStyle w:val="Heading1"/>
      </w:pPr>
      <w:bookmarkStart w:id="6" w:name="_Toc216301265"/>
      <w:r>
        <w:lastRenderedPageBreak/>
        <w:t>References</w:t>
      </w:r>
      <w:bookmarkEnd w:id="6"/>
      <w:r>
        <w:t xml:space="preserve"> </w:t>
      </w:r>
    </w:p>
    <w:p w14:paraId="7D53C1A2" w14:textId="6AFDC42E" w:rsidR="006D3CDD" w:rsidRDefault="006D3CDD" w:rsidP="006D3CDD">
      <w:r w:rsidRPr="004B7507">
        <w:t xml:space="preserve">Clarin, A.S., </w:t>
      </w:r>
      <w:proofErr w:type="spellStart"/>
      <w:r w:rsidRPr="004B7507">
        <w:t>Serohijos</w:t>
      </w:r>
      <w:proofErr w:type="spellEnd"/>
      <w:r w:rsidRPr="004B7507">
        <w:t xml:space="preserve">, S.S., </w:t>
      </w:r>
      <w:proofErr w:type="spellStart"/>
      <w:r w:rsidRPr="004B7507">
        <w:t>Sumaylo</w:t>
      </w:r>
      <w:proofErr w:type="spellEnd"/>
      <w:r w:rsidRPr="004B7507">
        <w:t xml:space="preserve">, L.L. </w:t>
      </w:r>
      <w:r w:rsidR="00EC3E37">
        <w:t xml:space="preserve">y </w:t>
      </w:r>
      <w:proofErr w:type="spellStart"/>
      <w:r w:rsidR="00EC3E37">
        <w:t>Baluyos</w:t>
      </w:r>
      <w:proofErr w:type="spellEnd"/>
      <w:r w:rsidR="00EC3E37">
        <w:t>, G.R.</w:t>
      </w:r>
      <w:r w:rsidRPr="004B7507">
        <w:t xml:space="preserve"> </w:t>
      </w:r>
      <w:r>
        <w:t>(</w:t>
      </w:r>
      <w:r w:rsidRPr="004B7507">
        <w:t>2023</w:t>
      </w:r>
      <w:r>
        <w:t>)</w:t>
      </w:r>
      <w:r w:rsidRPr="004B7507">
        <w:t>. The challenges in paraphrasing among English language students. </w:t>
      </w:r>
      <w:proofErr w:type="spellStart"/>
      <w:r w:rsidRPr="006D3CDD">
        <w:rPr>
          <w:i/>
          <w:iCs/>
        </w:rPr>
        <w:t>EduLine</w:t>
      </w:r>
      <w:proofErr w:type="spellEnd"/>
      <w:r w:rsidRPr="006D3CDD">
        <w:rPr>
          <w:i/>
          <w:iCs/>
        </w:rPr>
        <w:t>: Journal of Education and Learning Innovation</w:t>
      </w:r>
      <w:r w:rsidRPr="004B7507">
        <w:t>, </w:t>
      </w:r>
      <w:r w:rsidRPr="006D3CDD">
        <w:rPr>
          <w:i/>
          <w:iCs/>
        </w:rPr>
        <w:t>3</w:t>
      </w:r>
      <w:r w:rsidRPr="004B7507">
        <w:t>(4), pp.493-503.</w:t>
      </w:r>
      <w:r w:rsidR="00EC3E37">
        <w:t xml:space="preserve"> </w:t>
      </w:r>
    </w:p>
    <w:p w14:paraId="113856A5" w14:textId="503AEE16" w:rsidR="006D3CDD" w:rsidRDefault="006D3CDD" w:rsidP="006D3CDD">
      <w:proofErr w:type="spellStart"/>
      <w:r w:rsidRPr="004B7507">
        <w:t>Dergaa</w:t>
      </w:r>
      <w:proofErr w:type="spellEnd"/>
      <w:r w:rsidRPr="004B7507">
        <w:t xml:space="preserve">, I., Chamari, K., Zmijewski, P. and Saad, H.B. </w:t>
      </w:r>
      <w:r>
        <w:t>(</w:t>
      </w:r>
      <w:r w:rsidRPr="004B7507">
        <w:t>2023</w:t>
      </w:r>
      <w:r>
        <w:t>)</w:t>
      </w:r>
      <w:r w:rsidRPr="004B7507">
        <w:t xml:space="preserve">. From human writing to artificial </w:t>
      </w:r>
      <w:r w:rsidR="003A55C1">
        <w:t>intelligence-generated</w:t>
      </w:r>
      <w:r w:rsidRPr="004B7507">
        <w:t xml:space="preserve"> text: </w:t>
      </w:r>
      <w:r w:rsidR="003A55C1">
        <w:t>Examining</w:t>
      </w:r>
      <w:r w:rsidRPr="004B7507">
        <w:t xml:space="preserve"> the prospects and potential threats of ChatGPT in academic writing. </w:t>
      </w:r>
      <w:r w:rsidRPr="006D3CDD">
        <w:rPr>
          <w:i/>
          <w:iCs/>
        </w:rPr>
        <w:t>Biology of sport</w:t>
      </w:r>
      <w:r w:rsidRPr="004B7507">
        <w:t>, </w:t>
      </w:r>
      <w:r w:rsidRPr="006D3CDD">
        <w:rPr>
          <w:i/>
          <w:iCs/>
        </w:rPr>
        <w:t>40</w:t>
      </w:r>
      <w:r w:rsidRPr="004B7507">
        <w:t>(2), pp.615-622.</w:t>
      </w:r>
    </w:p>
    <w:p w14:paraId="3960B5E8" w14:textId="122539C2" w:rsidR="006D3CDD" w:rsidRDefault="006D3CDD" w:rsidP="006D3CDD">
      <w:r w:rsidRPr="006D3CDD">
        <w:t xml:space="preserve">Lingard, L. </w:t>
      </w:r>
      <w:r>
        <w:t>(</w:t>
      </w:r>
      <w:r w:rsidRPr="006D3CDD">
        <w:t>2023</w:t>
      </w:r>
      <w:r>
        <w:t>)</w:t>
      </w:r>
      <w:r w:rsidRPr="006D3CDD">
        <w:t>. Writing with ChatGPT: An illustration of its capacity, limitations &amp; implications for academic writers. </w:t>
      </w:r>
      <w:r w:rsidRPr="006D3CDD">
        <w:rPr>
          <w:i/>
          <w:iCs/>
        </w:rPr>
        <w:t>Perspectives on medical education</w:t>
      </w:r>
      <w:r w:rsidRPr="006D3CDD">
        <w:t>, </w:t>
      </w:r>
      <w:r w:rsidRPr="006D3CDD">
        <w:rPr>
          <w:i/>
          <w:iCs/>
        </w:rPr>
        <w:t>12</w:t>
      </w:r>
      <w:r w:rsidRPr="006D3CDD">
        <w:t>(1), p.261.</w:t>
      </w:r>
    </w:p>
    <w:p w14:paraId="4E2F6770" w14:textId="6E1130A6" w:rsidR="006D3CDD" w:rsidRPr="006D3CDD" w:rsidRDefault="006D3CDD" w:rsidP="006D3CDD">
      <w:pPr>
        <w:rPr>
          <w:lang w:val="en-US"/>
        </w:rPr>
      </w:pPr>
      <w:r w:rsidRPr="004B7507">
        <w:t xml:space="preserve">Pokharel, B.P., Sharma, B.K. and Banu, S. </w:t>
      </w:r>
      <w:r>
        <w:t>(</w:t>
      </w:r>
      <w:r w:rsidRPr="004B7507">
        <w:t>2024</w:t>
      </w:r>
      <w:r>
        <w:t>)</w:t>
      </w:r>
      <w:r w:rsidRPr="004B7507">
        <w:t>. Paragraph Alignment in Academic Writing: Theories and Practices. </w:t>
      </w:r>
      <w:proofErr w:type="spellStart"/>
      <w:r w:rsidRPr="006D3CDD">
        <w:rPr>
          <w:i/>
          <w:iCs/>
        </w:rPr>
        <w:t>Bhairahawa</w:t>
      </w:r>
      <w:proofErr w:type="spellEnd"/>
      <w:r w:rsidRPr="006D3CDD">
        <w:rPr>
          <w:i/>
          <w:iCs/>
        </w:rPr>
        <w:t xml:space="preserve"> Campus Journal</w:t>
      </w:r>
      <w:r w:rsidRPr="004B7507">
        <w:t>, </w:t>
      </w:r>
      <w:r w:rsidRPr="006D3CDD">
        <w:rPr>
          <w:i/>
          <w:iCs/>
        </w:rPr>
        <w:t>7</w:t>
      </w:r>
      <w:r w:rsidRPr="004B7507">
        <w:t>(1), pp.27-40.</w:t>
      </w:r>
    </w:p>
    <w:p w14:paraId="0BA00B95" w14:textId="07E7C380" w:rsidR="006D3CDD" w:rsidRDefault="006D3CDD" w:rsidP="006D3CDD">
      <w:proofErr w:type="spellStart"/>
      <w:r w:rsidRPr="004B7507">
        <w:t>RaviSree</w:t>
      </w:r>
      <w:proofErr w:type="spellEnd"/>
      <w:r w:rsidRPr="004B7507">
        <w:t xml:space="preserve">, P. and Brar, T.S., </w:t>
      </w:r>
      <w:r>
        <w:t>(</w:t>
      </w:r>
      <w:r w:rsidRPr="004B7507">
        <w:t>2022</w:t>
      </w:r>
      <w:r>
        <w:t>)</w:t>
      </w:r>
      <w:r w:rsidRPr="004B7507">
        <w:t xml:space="preserve">. Role of Community Participation in Affordable Housing Projects for </w:t>
      </w:r>
      <w:r w:rsidR="00EC3E37">
        <w:t xml:space="preserve">the </w:t>
      </w:r>
      <w:r w:rsidRPr="004B7507">
        <w:t>Poor. </w:t>
      </w:r>
      <w:r w:rsidRPr="006D3CDD">
        <w:rPr>
          <w:i/>
          <w:iCs/>
        </w:rPr>
        <w:t xml:space="preserve">International Journal of Interdisciplinary </w:t>
      </w:r>
      <w:r w:rsidR="00EC3E37">
        <w:rPr>
          <w:i/>
          <w:iCs/>
        </w:rPr>
        <w:t>Organisational</w:t>
      </w:r>
      <w:r w:rsidRPr="006D3CDD">
        <w:rPr>
          <w:i/>
          <w:iCs/>
        </w:rPr>
        <w:t xml:space="preserve"> Studies</w:t>
      </w:r>
      <w:r w:rsidRPr="004B7507">
        <w:t>, </w:t>
      </w:r>
      <w:r w:rsidRPr="006D3CDD">
        <w:rPr>
          <w:i/>
          <w:iCs/>
        </w:rPr>
        <w:t>17</w:t>
      </w:r>
      <w:r w:rsidRPr="004B7507">
        <w:t>(1), pp.182-197.</w:t>
      </w:r>
    </w:p>
    <w:p w14:paraId="15E90915" w14:textId="54C16643" w:rsidR="006D3CDD" w:rsidRDefault="006D3CDD" w:rsidP="006D3CDD">
      <w:r w:rsidRPr="004B7507">
        <w:t xml:space="preserve">Rossen-Knill, D.F., Schaefer, K.L., Bayne, M.W., Gegg-Harrison, W., Crasta, D. and DiMauro, A. </w:t>
      </w:r>
      <w:r>
        <w:t>(</w:t>
      </w:r>
      <w:r w:rsidRPr="004B7507">
        <w:t>2024</w:t>
      </w:r>
      <w:r>
        <w:t>)</w:t>
      </w:r>
      <w:r w:rsidRPr="004B7507">
        <w:t>. </w:t>
      </w:r>
      <w:r w:rsidRPr="006D3CDD">
        <w:rPr>
          <w:i/>
          <w:iCs/>
        </w:rPr>
        <w:t>A Multidisciplinary Exploration into Flow in Writing</w:t>
      </w:r>
      <w:r w:rsidRPr="004B7507">
        <w:t> (p. 136). Taylor &amp; Francis.</w:t>
      </w:r>
    </w:p>
    <w:p w14:paraId="280E15B7" w14:textId="7D033D39" w:rsidR="006D3CDD" w:rsidRDefault="006D3CDD" w:rsidP="006D3CDD">
      <w:r w:rsidRPr="006D3CDD">
        <w:t xml:space="preserve">Shewell, C. and Sansom, R. </w:t>
      </w:r>
      <w:r>
        <w:t>(</w:t>
      </w:r>
      <w:r w:rsidRPr="006D3CDD">
        <w:t>2024</w:t>
      </w:r>
      <w:r>
        <w:t>)</w:t>
      </w:r>
      <w:r w:rsidRPr="006D3CDD">
        <w:t>. </w:t>
      </w:r>
      <w:r w:rsidRPr="006D3CDD">
        <w:rPr>
          <w:i/>
          <w:iCs/>
        </w:rPr>
        <w:t>Voice work: art and science in changing voices</w:t>
      </w:r>
      <w:r w:rsidRPr="006D3CDD">
        <w:t>. John Wiley &amp; Sons.</w:t>
      </w:r>
    </w:p>
    <w:p w14:paraId="3F63D1F7" w14:textId="156EB199" w:rsidR="006D3CDD" w:rsidRDefault="006D3CDD" w:rsidP="006D3CDD">
      <w:r w:rsidRPr="004B7507">
        <w:t xml:space="preserve">Song, C. and Song, Y. </w:t>
      </w:r>
      <w:r>
        <w:t>(</w:t>
      </w:r>
      <w:r w:rsidRPr="004B7507">
        <w:t>2023</w:t>
      </w:r>
      <w:r>
        <w:t>)</w:t>
      </w:r>
      <w:r w:rsidRPr="004B7507">
        <w:t>. Enhancing academic writing skills and motivation: assessing the efficacy of ChatGPT in AI-assisted language learning for EFL students. </w:t>
      </w:r>
      <w:r w:rsidRPr="006D3CDD">
        <w:rPr>
          <w:i/>
          <w:iCs/>
        </w:rPr>
        <w:t>Frontiers in psychology</w:t>
      </w:r>
      <w:r w:rsidRPr="004B7507">
        <w:t>, </w:t>
      </w:r>
      <w:r w:rsidRPr="006D3CDD">
        <w:rPr>
          <w:i/>
          <w:iCs/>
        </w:rPr>
        <w:t>14</w:t>
      </w:r>
      <w:r w:rsidRPr="004B7507">
        <w:t>, p.1260843.</w:t>
      </w:r>
    </w:p>
    <w:p w14:paraId="737ACB51" w14:textId="095BA997" w:rsidR="006D3CDD" w:rsidRDefault="006D3CDD" w:rsidP="006D3CDD">
      <w:r w:rsidRPr="006D3CDD">
        <w:t xml:space="preserve">Wang, H., Wu, J., </w:t>
      </w:r>
      <w:proofErr w:type="spellStart"/>
      <w:r w:rsidRPr="006D3CDD">
        <w:t>Muhedaner</w:t>
      </w:r>
      <w:proofErr w:type="spellEnd"/>
      <w:r w:rsidRPr="006D3CDD">
        <w:t xml:space="preserve">, M. and </w:t>
      </w:r>
      <w:proofErr w:type="spellStart"/>
      <w:r w:rsidRPr="006D3CDD">
        <w:t>Maihemuti</w:t>
      </w:r>
      <w:proofErr w:type="spellEnd"/>
      <w:r w:rsidRPr="006D3CDD">
        <w:t xml:space="preserve">, S. </w:t>
      </w:r>
      <w:r>
        <w:t>(</w:t>
      </w:r>
      <w:r w:rsidRPr="006D3CDD">
        <w:t>2022</w:t>
      </w:r>
      <w:r>
        <w:t>)</w:t>
      </w:r>
      <w:r w:rsidRPr="006D3CDD">
        <w:t xml:space="preserve">. College </w:t>
      </w:r>
      <w:r w:rsidR="00EC3E37">
        <w:t>students'</w:t>
      </w:r>
      <w:r w:rsidRPr="006D3CDD">
        <w:t xml:space="preserve"> online education evaluation through SWOT analysis during </w:t>
      </w:r>
      <w:r w:rsidR="00EC3E37">
        <w:t>COVID-19</w:t>
      </w:r>
      <w:r w:rsidRPr="006D3CDD">
        <w:t>. </w:t>
      </w:r>
      <w:r w:rsidR="00EC3E37">
        <w:rPr>
          <w:i/>
          <w:iCs/>
        </w:rPr>
        <w:t>IEEE</w:t>
      </w:r>
      <w:r w:rsidRPr="006D3CDD">
        <w:rPr>
          <w:i/>
          <w:iCs/>
        </w:rPr>
        <w:t xml:space="preserve"> Access</w:t>
      </w:r>
      <w:r w:rsidRPr="006D3CDD">
        <w:t>, </w:t>
      </w:r>
      <w:r w:rsidRPr="006D3CDD">
        <w:rPr>
          <w:i/>
          <w:iCs/>
        </w:rPr>
        <w:t>10</w:t>
      </w:r>
      <w:r w:rsidRPr="006D3CDD">
        <w:t>, pp.88371-88385</w:t>
      </w:r>
    </w:p>
    <w:sectPr w:rsidR="006D3CD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2A7D4" w14:textId="77777777" w:rsidR="009E0BAF" w:rsidRDefault="009E0BAF" w:rsidP="003A55C1">
      <w:pPr>
        <w:spacing w:after="0" w:line="240" w:lineRule="auto"/>
      </w:pPr>
      <w:r>
        <w:separator/>
      </w:r>
    </w:p>
  </w:endnote>
  <w:endnote w:type="continuationSeparator" w:id="0">
    <w:p w14:paraId="762B4312" w14:textId="77777777" w:rsidR="009E0BAF" w:rsidRDefault="009E0BAF" w:rsidP="003A5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946402"/>
      <w:docPartObj>
        <w:docPartGallery w:val="Page Numbers (Bottom of Page)"/>
        <w:docPartUnique/>
      </w:docPartObj>
    </w:sdtPr>
    <w:sdtEndPr>
      <w:rPr>
        <w:noProof/>
      </w:rPr>
    </w:sdtEndPr>
    <w:sdtContent>
      <w:p w14:paraId="2D2C8411" w14:textId="6C9F0E36" w:rsidR="003A55C1" w:rsidRDefault="003A55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D528A7" w14:textId="77777777" w:rsidR="003A55C1" w:rsidRDefault="003A55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FCC07F" w14:textId="77777777" w:rsidR="009E0BAF" w:rsidRDefault="009E0BAF" w:rsidP="003A55C1">
      <w:pPr>
        <w:spacing w:after="0" w:line="240" w:lineRule="auto"/>
      </w:pPr>
      <w:r>
        <w:separator/>
      </w:r>
    </w:p>
  </w:footnote>
  <w:footnote w:type="continuationSeparator" w:id="0">
    <w:p w14:paraId="58D1E6C5" w14:textId="77777777" w:rsidR="009E0BAF" w:rsidRDefault="009E0BAF" w:rsidP="003A55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BF0E7C"/>
    <w:multiLevelType w:val="hybridMultilevel"/>
    <w:tmpl w:val="DF5A02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32072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777"/>
    <w:rsid w:val="0000628F"/>
    <w:rsid w:val="00010D2C"/>
    <w:rsid w:val="000216B9"/>
    <w:rsid w:val="0003242E"/>
    <w:rsid w:val="000469D3"/>
    <w:rsid w:val="00053137"/>
    <w:rsid w:val="00057812"/>
    <w:rsid w:val="00096652"/>
    <w:rsid w:val="000A70D5"/>
    <w:rsid w:val="000A764E"/>
    <w:rsid w:val="000C78E9"/>
    <w:rsid w:val="000E6436"/>
    <w:rsid w:val="000E7216"/>
    <w:rsid w:val="000F6486"/>
    <w:rsid w:val="00116824"/>
    <w:rsid w:val="00120F3C"/>
    <w:rsid w:val="00131AF3"/>
    <w:rsid w:val="00144536"/>
    <w:rsid w:val="00147FDB"/>
    <w:rsid w:val="00167BAB"/>
    <w:rsid w:val="001730B2"/>
    <w:rsid w:val="00193130"/>
    <w:rsid w:val="0019628E"/>
    <w:rsid w:val="001A7411"/>
    <w:rsid w:val="001B1765"/>
    <w:rsid w:val="001B1A8C"/>
    <w:rsid w:val="001B2501"/>
    <w:rsid w:val="001B310F"/>
    <w:rsid w:val="001B3D8D"/>
    <w:rsid w:val="001B6C4A"/>
    <w:rsid w:val="001C7A7A"/>
    <w:rsid w:val="001F6801"/>
    <w:rsid w:val="00216F8C"/>
    <w:rsid w:val="0022230E"/>
    <w:rsid w:val="00252685"/>
    <w:rsid w:val="002611E7"/>
    <w:rsid w:val="00286CF7"/>
    <w:rsid w:val="002B6A0A"/>
    <w:rsid w:val="002C7673"/>
    <w:rsid w:val="002F1BA0"/>
    <w:rsid w:val="00304DCE"/>
    <w:rsid w:val="0031124D"/>
    <w:rsid w:val="0031526E"/>
    <w:rsid w:val="00315F30"/>
    <w:rsid w:val="0034652F"/>
    <w:rsid w:val="003638C8"/>
    <w:rsid w:val="003721FF"/>
    <w:rsid w:val="0037734A"/>
    <w:rsid w:val="00380A3E"/>
    <w:rsid w:val="003A55C1"/>
    <w:rsid w:val="003B337E"/>
    <w:rsid w:val="003B4940"/>
    <w:rsid w:val="003B61A7"/>
    <w:rsid w:val="003D1A8A"/>
    <w:rsid w:val="003F1640"/>
    <w:rsid w:val="00400A50"/>
    <w:rsid w:val="00406DD6"/>
    <w:rsid w:val="0041170E"/>
    <w:rsid w:val="004136CB"/>
    <w:rsid w:val="00421B9F"/>
    <w:rsid w:val="004246A6"/>
    <w:rsid w:val="00434FAA"/>
    <w:rsid w:val="004524C2"/>
    <w:rsid w:val="00460E46"/>
    <w:rsid w:val="00472EBD"/>
    <w:rsid w:val="004B7507"/>
    <w:rsid w:val="004B775E"/>
    <w:rsid w:val="004E61E7"/>
    <w:rsid w:val="005022C2"/>
    <w:rsid w:val="0053315A"/>
    <w:rsid w:val="00542292"/>
    <w:rsid w:val="00542835"/>
    <w:rsid w:val="005462A6"/>
    <w:rsid w:val="0055015A"/>
    <w:rsid w:val="00555DF3"/>
    <w:rsid w:val="00560E15"/>
    <w:rsid w:val="00562A57"/>
    <w:rsid w:val="005A76AF"/>
    <w:rsid w:val="005B04C8"/>
    <w:rsid w:val="005B2E45"/>
    <w:rsid w:val="005C4818"/>
    <w:rsid w:val="005D435E"/>
    <w:rsid w:val="005D4E4D"/>
    <w:rsid w:val="006029C4"/>
    <w:rsid w:val="00612831"/>
    <w:rsid w:val="00627ECD"/>
    <w:rsid w:val="00643DCC"/>
    <w:rsid w:val="006607E5"/>
    <w:rsid w:val="006B3849"/>
    <w:rsid w:val="006C35B0"/>
    <w:rsid w:val="006C7E40"/>
    <w:rsid w:val="006D3CDD"/>
    <w:rsid w:val="006D5EBD"/>
    <w:rsid w:val="006F09E6"/>
    <w:rsid w:val="00706B0F"/>
    <w:rsid w:val="00715838"/>
    <w:rsid w:val="0072352B"/>
    <w:rsid w:val="00730F7C"/>
    <w:rsid w:val="00732D8B"/>
    <w:rsid w:val="00733231"/>
    <w:rsid w:val="00775BC5"/>
    <w:rsid w:val="0079215C"/>
    <w:rsid w:val="007A76C6"/>
    <w:rsid w:val="007E6124"/>
    <w:rsid w:val="007F26B7"/>
    <w:rsid w:val="00803BD6"/>
    <w:rsid w:val="0083480B"/>
    <w:rsid w:val="00837A59"/>
    <w:rsid w:val="008415C8"/>
    <w:rsid w:val="008420B5"/>
    <w:rsid w:val="00845A33"/>
    <w:rsid w:val="008467D0"/>
    <w:rsid w:val="0087003B"/>
    <w:rsid w:val="00896B97"/>
    <w:rsid w:val="008A60B2"/>
    <w:rsid w:val="008A72B7"/>
    <w:rsid w:val="008B12DE"/>
    <w:rsid w:val="008C0072"/>
    <w:rsid w:val="008E4FB5"/>
    <w:rsid w:val="00900ABB"/>
    <w:rsid w:val="009077BE"/>
    <w:rsid w:val="0091488B"/>
    <w:rsid w:val="00932A96"/>
    <w:rsid w:val="0093483A"/>
    <w:rsid w:val="009418DC"/>
    <w:rsid w:val="0094240C"/>
    <w:rsid w:val="00947495"/>
    <w:rsid w:val="00950A56"/>
    <w:rsid w:val="0096523A"/>
    <w:rsid w:val="00974248"/>
    <w:rsid w:val="00976937"/>
    <w:rsid w:val="009769C5"/>
    <w:rsid w:val="00981415"/>
    <w:rsid w:val="009A0DE2"/>
    <w:rsid w:val="009B237E"/>
    <w:rsid w:val="009C1B02"/>
    <w:rsid w:val="009E0BAF"/>
    <w:rsid w:val="009F7F08"/>
    <w:rsid w:val="00A033E6"/>
    <w:rsid w:val="00A10101"/>
    <w:rsid w:val="00A12614"/>
    <w:rsid w:val="00A1723E"/>
    <w:rsid w:val="00A20946"/>
    <w:rsid w:val="00A218E7"/>
    <w:rsid w:val="00A3326A"/>
    <w:rsid w:val="00A4161B"/>
    <w:rsid w:val="00A437EE"/>
    <w:rsid w:val="00A45424"/>
    <w:rsid w:val="00A526C9"/>
    <w:rsid w:val="00A74EFC"/>
    <w:rsid w:val="00A9038C"/>
    <w:rsid w:val="00B20606"/>
    <w:rsid w:val="00B243B9"/>
    <w:rsid w:val="00B424CB"/>
    <w:rsid w:val="00B4426D"/>
    <w:rsid w:val="00B47336"/>
    <w:rsid w:val="00B56E51"/>
    <w:rsid w:val="00B6105A"/>
    <w:rsid w:val="00B70773"/>
    <w:rsid w:val="00B97C56"/>
    <w:rsid w:val="00BC04C4"/>
    <w:rsid w:val="00BC3237"/>
    <w:rsid w:val="00BC74BC"/>
    <w:rsid w:val="00BD3237"/>
    <w:rsid w:val="00BF4CB3"/>
    <w:rsid w:val="00C00477"/>
    <w:rsid w:val="00C12DDF"/>
    <w:rsid w:val="00C133B3"/>
    <w:rsid w:val="00C23AC9"/>
    <w:rsid w:val="00C451CE"/>
    <w:rsid w:val="00C6343E"/>
    <w:rsid w:val="00C70C88"/>
    <w:rsid w:val="00C870B9"/>
    <w:rsid w:val="00C9344E"/>
    <w:rsid w:val="00C952C3"/>
    <w:rsid w:val="00C979ED"/>
    <w:rsid w:val="00CA4474"/>
    <w:rsid w:val="00CB52B0"/>
    <w:rsid w:val="00CC6C89"/>
    <w:rsid w:val="00CD0323"/>
    <w:rsid w:val="00D0227E"/>
    <w:rsid w:val="00D35205"/>
    <w:rsid w:val="00D3644E"/>
    <w:rsid w:val="00D41F6F"/>
    <w:rsid w:val="00D4428B"/>
    <w:rsid w:val="00D71234"/>
    <w:rsid w:val="00D77FC7"/>
    <w:rsid w:val="00D93691"/>
    <w:rsid w:val="00D947B6"/>
    <w:rsid w:val="00DA0136"/>
    <w:rsid w:val="00DA49D4"/>
    <w:rsid w:val="00DB06A1"/>
    <w:rsid w:val="00DB0D57"/>
    <w:rsid w:val="00DB7B4C"/>
    <w:rsid w:val="00DC1454"/>
    <w:rsid w:val="00DF4483"/>
    <w:rsid w:val="00E07738"/>
    <w:rsid w:val="00E23777"/>
    <w:rsid w:val="00E25669"/>
    <w:rsid w:val="00E26ACE"/>
    <w:rsid w:val="00E360B0"/>
    <w:rsid w:val="00E3612A"/>
    <w:rsid w:val="00E461AA"/>
    <w:rsid w:val="00E468A7"/>
    <w:rsid w:val="00E5025F"/>
    <w:rsid w:val="00E55040"/>
    <w:rsid w:val="00E61B18"/>
    <w:rsid w:val="00E639D0"/>
    <w:rsid w:val="00E77BBB"/>
    <w:rsid w:val="00E81453"/>
    <w:rsid w:val="00E87537"/>
    <w:rsid w:val="00E97A7D"/>
    <w:rsid w:val="00EC3E37"/>
    <w:rsid w:val="00ED02A3"/>
    <w:rsid w:val="00ED3518"/>
    <w:rsid w:val="00EE5FDD"/>
    <w:rsid w:val="00F03702"/>
    <w:rsid w:val="00F10451"/>
    <w:rsid w:val="00F24B73"/>
    <w:rsid w:val="00F3119E"/>
    <w:rsid w:val="00F35CE7"/>
    <w:rsid w:val="00F365BB"/>
    <w:rsid w:val="00F50456"/>
    <w:rsid w:val="00F60D34"/>
    <w:rsid w:val="00F75F7B"/>
    <w:rsid w:val="00F87913"/>
    <w:rsid w:val="00F87A49"/>
    <w:rsid w:val="00F914E9"/>
    <w:rsid w:val="00F93FD6"/>
    <w:rsid w:val="00F9419B"/>
    <w:rsid w:val="00FB4D05"/>
    <w:rsid w:val="00FE2F42"/>
    <w:rsid w:val="00FE63B9"/>
    <w:rsid w:val="00FF008D"/>
    <w:rsid w:val="00FF398C"/>
    <w:rsid w:val="00FF4D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A8BB4D"/>
  <w15:chartTrackingRefBased/>
  <w15:docId w15:val="{5517587F-7F47-4AA5-BC67-1DE81921A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15C"/>
    <w:pPr>
      <w:spacing w:after="200" w:line="360" w:lineRule="auto"/>
      <w:jc w:val="both"/>
    </w:pPr>
    <w:rPr>
      <w:rFonts w:ascii="Times New Roman" w:hAnsi="Times New Roman" w:cs="Times New Roman"/>
      <w:kern w:val="0"/>
      <w:szCs w:val="20"/>
      <w:lang w:val="en-GB"/>
      <w14:ligatures w14:val="none"/>
    </w:rPr>
  </w:style>
  <w:style w:type="paragraph" w:styleId="Heading1">
    <w:name w:val="heading 1"/>
    <w:basedOn w:val="Heading2"/>
    <w:next w:val="Normal"/>
    <w:link w:val="Heading1Char"/>
    <w:qFormat/>
    <w:rsid w:val="00A20946"/>
    <w:pPr>
      <w:keepNext w:val="0"/>
      <w:keepLines w:val="0"/>
      <w:spacing w:before="120" w:after="120"/>
      <w:outlineLvl w:val="0"/>
    </w:pPr>
    <w:rPr>
      <w:rFonts w:eastAsia="Calibri" w:cstheme="minorHAnsi"/>
      <w:color w:val="auto"/>
      <w:sz w:val="36"/>
      <w:szCs w:val="28"/>
      <w:lang w:val="en-US"/>
    </w:rPr>
  </w:style>
  <w:style w:type="paragraph" w:styleId="Heading2">
    <w:name w:val="heading 2"/>
    <w:basedOn w:val="Normal"/>
    <w:next w:val="Normal"/>
    <w:link w:val="Heading2Char"/>
    <w:uiPriority w:val="9"/>
    <w:unhideWhenUsed/>
    <w:qFormat/>
    <w:rsid w:val="00A20946"/>
    <w:pPr>
      <w:keepNext/>
      <w:keepLines/>
      <w:spacing w:before="40" w:after="0"/>
      <w:outlineLvl w:val="1"/>
    </w:pPr>
    <w:rPr>
      <w:rFonts w:eastAsiaTheme="majorEastAsia" w:cstheme="majorBidi"/>
      <w:b/>
      <w:color w:val="000000" w:themeColor="text1"/>
      <w:kern w:val="2"/>
      <w:sz w:val="32"/>
      <w:szCs w:val="26"/>
      <w:lang w:val="en-IN"/>
      <w14:ligatures w14:val="standardContextual"/>
    </w:rPr>
  </w:style>
  <w:style w:type="paragraph" w:styleId="Heading3">
    <w:name w:val="heading 3"/>
    <w:basedOn w:val="Normal"/>
    <w:next w:val="Normal"/>
    <w:link w:val="Heading3Char"/>
    <w:uiPriority w:val="9"/>
    <w:unhideWhenUsed/>
    <w:qFormat/>
    <w:rsid w:val="00286CF7"/>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E2377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2377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2377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2377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2377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2377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6ACE"/>
    <w:pPr>
      <w:spacing w:after="8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26ACE"/>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rsid w:val="00A20946"/>
    <w:rPr>
      <w:rFonts w:ascii="Times New Roman" w:eastAsia="Calibri" w:hAnsi="Times New Roman" w:cstheme="minorHAnsi"/>
      <w:b/>
      <w:sz w:val="36"/>
      <w:szCs w:val="28"/>
      <w:lang w:val="en-US"/>
    </w:rPr>
  </w:style>
  <w:style w:type="character" w:customStyle="1" w:styleId="Heading2Char">
    <w:name w:val="Heading 2 Char"/>
    <w:basedOn w:val="DefaultParagraphFont"/>
    <w:link w:val="Heading2"/>
    <w:uiPriority w:val="9"/>
    <w:rsid w:val="00A20946"/>
    <w:rPr>
      <w:rFonts w:ascii="Times New Roman" w:eastAsiaTheme="majorEastAsia" w:hAnsi="Times New Roman" w:cstheme="majorBidi"/>
      <w:b/>
      <w:color w:val="000000" w:themeColor="text1"/>
      <w:sz w:val="32"/>
      <w:szCs w:val="26"/>
    </w:rPr>
  </w:style>
  <w:style w:type="paragraph" w:styleId="ListParagraph">
    <w:name w:val="List Paragraph"/>
    <w:basedOn w:val="Normal"/>
    <w:uiPriority w:val="34"/>
    <w:qFormat/>
    <w:rsid w:val="00F60D34"/>
    <w:pPr>
      <w:ind w:left="720"/>
      <w:contextualSpacing/>
    </w:pPr>
  </w:style>
  <w:style w:type="paragraph" w:styleId="NoSpacing">
    <w:name w:val="No Spacing"/>
    <w:uiPriority w:val="1"/>
    <w:qFormat/>
    <w:rsid w:val="00E360B0"/>
    <w:pPr>
      <w:spacing w:after="0" w:line="360" w:lineRule="auto"/>
      <w:ind w:left="176"/>
      <w:jc w:val="both"/>
    </w:pPr>
    <w:rPr>
      <w:rFonts w:ascii="Times New Roman" w:hAnsi="Times New Roman" w:cs="Times New Roman"/>
      <w:b/>
      <w:kern w:val="0"/>
      <w:sz w:val="32"/>
      <w:szCs w:val="20"/>
      <w:lang w:val="en-GB"/>
      <w14:ligatures w14:val="none"/>
    </w:rPr>
  </w:style>
  <w:style w:type="character" w:customStyle="1" w:styleId="Heading3Char">
    <w:name w:val="Heading 3 Char"/>
    <w:basedOn w:val="DefaultParagraphFont"/>
    <w:link w:val="Heading3"/>
    <w:uiPriority w:val="9"/>
    <w:rsid w:val="00286CF7"/>
    <w:rPr>
      <w:rFonts w:ascii="Times New Roman" w:eastAsiaTheme="majorEastAsia" w:hAnsi="Times New Roman" w:cstheme="majorBidi"/>
      <w:b/>
      <w:color w:val="000000" w:themeColor="text1"/>
      <w:kern w:val="0"/>
      <w:sz w:val="28"/>
      <w:szCs w:val="28"/>
      <w:lang w:val="en-GB"/>
      <w14:ligatures w14:val="none"/>
    </w:rPr>
  </w:style>
  <w:style w:type="character" w:customStyle="1" w:styleId="Heading4Char">
    <w:name w:val="Heading 4 Char"/>
    <w:basedOn w:val="DefaultParagraphFont"/>
    <w:link w:val="Heading4"/>
    <w:uiPriority w:val="9"/>
    <w:semiHidden/>
    <w:rsid w:val="00E23777"/>
    <w:rPr>
      <w:rFonts w:eastAsiaTheme="majorEastAsia" w:cstheme="majorBidi"/>
      <w:i/>
      <w:iCs/>
      <w:color w:val="2F5496" w:themeColor="accent1" w:themeShade="BF"/>
      <w:kern w:val="0"/>
      <w:szCs w:val="20"/>
      <w:lang w:val="en-GB"/>
      <w14:ligatures w14:val="none"/>
    </w:rPr>
  </w:style>
  <w:style w:type="character" w:customStyle="1" w:styleId="Heading5Char">
    <w:name w:val="Heading 5 Char"/>
    <w:basedOn w:val="DefaultParagraphFont"/>
    <w:link w:val="Heading5"/>
    <w:uiPriority w:val="9"/>
    <w:semiHidden/>
    <w:rsid w:val="00E23777"/>
    <w:rPr>
      <w:rFonts w:eastAsiaTheme="majorEastAsia" w:cstheme="majorBidi"/>
      <w:color w:val="2F5496" w:themeColor="accent1" w:themeShade="BF"/>
      <w:kern w:val="0"/>
      <w:szCs w:val="20"/>
      <w:lang w:val="en-GB"/>
      <w14:ligatures w14:val="none"/>
    </w:rPr>
  </w:style>
  <w:style w:type="character" w:customStyle="1" w:styleId="Heading6Char">
    <w:name w:val="Heading 6 Char"/>
    <w:basedOn w:val="DefaultParagraphFont"/>
    <w:link w:val="Heading6"/>
    <w:uiPriority w:val="9"/>
    <w:semiHidden/>
    <w:rsid w:val="00E23777"/>
    <w:rPr>
      <w:rFonts w:eastAsiaTheme="majorEastAsia" w:cstheme="majorBidi"/>
      <w:i/>
      <w:iCs/>
      <w:color w:val="595959" w:themeColor="text1" w:themeTint="A6"/>
      <w:kern w:val="0"/>
      <w:szCs w:val="20"/>
      <w:lang w:val="en-GB"/>
      <w14:ligatures w14:val="none"/>
    </w:rPr>
  </w:style>
  <w:style w:type="character" w:customStyle="1" w:styleId="Heading7Char">
    <w:name w:val="Heading 7 Char"/>
    <w:basedOn w:val="DefaultParagraphFont"/>
    <w:link w:val="Heading7"/>
    <w:uiPriority w:val="9"/>
    <w:semiHidden/>
    <w:rsid w:val="00E23777"/>
    <w:rPr>
      <w:rFonts w:eastAsiaTheme="majorEastAsia" w:cstheme="majorBidi"/>
      <w:color w:val="595959" w:themeColor="text1" w:themeTint="A6"/>
      <w:kern w:val="0"/>
      <w:szCs w:val="20"/>
      <w:lang w:val="en-GB"/>
      <w14:ligatures w14:val="none"/>
    </w:rPr>
  </w:style>
  <w:style w:type="character" w:customStyle="1" w:styleId="Heading8Char">
    <w:name w:val="Heading 8 Char"/>
    <w:basedOn w:val="DefaultParagraphFont"/>
    <w:link w:val="Heading8"/>
    <w:uiPriority w:val="9"/>
    <w:semiHidden/>
    <w:rsid w:val="00E23777"/>
    <w:rPr>
      <w:rFonts w:eastAsiaTheme="majorEastAsia" w:cstheme="majorBidi"/>
      <w:i/>
      <w:iCs/>
      <w:color w:val="272727" w:themeColor="text1" w:themeTint="D8"/>
      <w:kern w:val="0"/>
      <w:szCs w:val="20"/>
      <w:lang w:val="en-GB"/>
      <w14:ligatures w14:val="none"/>
    </w:rPr>
  </w:style>
  <w:style w:type="character" w:customStyle="1" w:styleId="Heading9Char">
    <w:name w:val="Heading 9 Char"/>
    <w:basedOn w:val="DefaultParagraphFont"/>
    <w:link w:val="Heading9"/>
    <w:uiPriority w:val="9"/>
    <w:semiHidden/>
    <w:rsid w:val="00E23777"/>
    <w:rPr>
      <w:rFonts w:eastAsiaTheme="majorEastAsia" w:cstheme="majorBidi"/>
      <w:color w:val="272727" w:themeColor="text1" w:themeTint="D8"/>
      <w:kern w:val="0"/>
      <w:szCs w:val="20"/>
      <w:lang w:val="en-GB"/>
      <w14:ligatures w14:val="none"/>
    </w:rPr>
  </w:style>
  <w:style w:type="paragraph" w:styleId="Subtitle">
    <w:name w:val="Subtitle"/>
    <w:basedOn w:val="Normal"/>
    <w:next w:val="Normal"/>
    <w:link w:val="SubtitleChar"/>
    <w:uiPriority w:val="11"/>
    <w:qFormat/>
    <w:rsid w:val="00E23777"/>
    <w:pPr>
      <w:numPr>
        <w:ilvl w:val="1"/>
      </w:numPr>
      <w:spacing w:after="160"/>
      <w:ind w:left="176"/>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777"/>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E2377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23777"/>
    <w:rPr>
      <w:rFonts w:ascii="Times New Roman" w:hAnsi="Times New Roman" w:cs="Times New Roman"/>
      <w:i/>
      <w:iCs/>
      <w:color w:val="404040" w:themeColor="text1" w:themeTint="BF"/>
      <w:kern w:val="0"/>
      <w:szCs w:val="20"/>
      <w:lang w:val="en-GB"/>
      <w14:ligatures w14:val="none"/>
    </w:rPr>
  </w:style>
  <w:style w:type="character" w:styleId="IntenseEmphasis">
    <w:name w:val="Intense Emphasis"/>
    <w:basedOn w:val="DefaultParagraphFont"/>
    <w:uiPriority w:val="21"/>
    <w:qFormat/>
    <w:rsid w:val="00E23777"/>
    <w:rPr>
      <w:i/>
      <w:iCs/>
      <w:color w:val="2F5496" w:themeColor="accent1" w:themeShade="BF"/>
    </w:rPr>
  </w:style>
  <w:style w:type="paragraph" w:styleId="IntenseQuote">
    <w:name w:val="Intense Quote"/>
    <w:basedOn w:val="Normal"/>
    <w:next w:val="Normal"/>
    <w:link w:val="IntenseQuoteChar"/>
    <w:uiPriority w:val="30"/>
    <w:qFormat/>
    <w:rsid w:val="00E2377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3777"/>
    <w:rPr>
      <w:rFonts w:ascii="Times New Roman" w:hAnsi="Times New Roman" w:cs="Times New Roman"/>
      <w:i/>
      <w:iCs/>
      <w:color w:val="2F5496" w:themeColor="accent1" w:themeShade="BF"/>
      <w:kern w:val="0"/>
      <w:szCs w:val="20"/>
      <w:lang w:val="en-GB"/>
      <w14:ligatures w14:val="none"/>
    </w:rPr>
  </w:style>
  <w:style w:type="character" w:styleId="IntenseReference">
    <w:name w:val="Intense Reference"/>
    <w:basedOn w:val="DefaultParagraphFont"/>
    <w:uiPriority w:val="32"/>
    <w:qFormat/>
    <w:rsid w:val="00E23777"/>
    <w:rPr>
      <w:b/>
      <w:bCs/>
      <w:smallCaps/>
      <w:color w:val="2F5496" w:themeColor="accent1" w:themeShade="BF"/>
      <w:spacing w:val="5"/>
    </w:rPr>
  </w:style>
  <w:style w:type="paragraph" w:styleId="TOCHeading">
    <w:name w:val="TOC Heading"/>
    <w:basedOn w:val="Heading1"/>
    <w:next w:val="Normal"/>
    <w:uiPriority w:val="39"/>
    <w:unhideWhenUsed/>
    <w:qFormat/>
    <w:rsid w:val="003A55C1"/>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3A55C1"/>
    <w:pPr>
      <w:spacing w:after="100"/>
    </w:pPr>
  </w:style>
  <w:style w:type="character" w:styleId="Hyperlink">
    <w:name w:val="Hyperlink"/>
    <w:basedOn w:val="DefaultParagraphFont"/>
    <w:uiPriority w:val="99"/>
    <w:unhideWhenUsed/>
    <w:rsid w:val="003A55C1"/>
    <w:rPr>
      <w:color w:val="0563C1" w:themeColor="hyperlink"/>
      <w:u w:val="single"/>
    </w:rPr>
  </w:style>
  <w:style w:type="paragraph" w:styleId="Header">
    <w:name w:val="header"/>
    <w:basedOn w:val="Normal"/>
    <w:link w:val="HeaderChar"/>
    <w:uiPriority w:val="99"/>
    <w:unhideWhenUsed/>
    <w:rsid w:val="003A5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5C1"/>
    <w:rPr>
      <w:rFonts w:ascii="Times New Roman" w:hAnsi="Times New Roman" w:cs="Times New Roman"/>
      <w:kern w:val="0"/>
      <w:szCs w:val="20"/>
      <w:lang w:val="en-GB"/>
      <w14:ligatures w14:val="none"/>
    </w:rPr>
  </w:style>
  <w:style w:type="paragraph" w:styleId="Footer">
    <w:name w:val="footer"/>
    <w:basedOn w:val="Normal"/>
    <w:link w:val="FooterChar"/>
    <w:uiPriority w:val="99"/>
    <w:unhideWhenUsed/>
    <w:rsid w:val="003A5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5C1"/>
    <w:rPr>
      <w:rFonts w:ascii="Times New Roman" w:hAnsi="Times New Roman" w:cs="Times New Roman"/>
      <w:kern w:val="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B20F4B-756F-4958-8CC7-07E41F23E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2009</Words>
  <Characters>11452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Mita</dc:creator>
  <cp:keywords/>
  <dc:description/>
  <cp:lastModifiedBy>Silvia Mita</cp:lastModifiedBy>
  <cp:revision>2</cp:revision>
  <dcterms:created xsi:type="dcterms:W3CDTF">2025-12-12T22:14:00Z</dcterms:created>
  <dcterms:modified xsi:type="dcterms:W3CDTF">2025-12-12T22:14:00Z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3baa206d-8dc8-4d74-9a57-099b01bada4c</vt:lpwstr>
  </property>
</Properties>
</file>