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7A35" w:rsidRPr="00237A35" w:rsidRDefault="00237A35" w:rsidP="00237A35">
      <w:pPr>
        <w:suppressAutoHyphens/>
        <w:spacing w:after="0" w:line="240" w:lineRule="auto"/>
        <w:jc w:val="center"/>
        <w:rPr>
          <w:rFonts w:ascii="Garamond" w:eastAsia="Times New Roman" w:hAnsi="Garamond" w:cs="Times New Roman"/>
          <w:b/>
          <w:sz w:val="32"/>
          <w:szCs w:val="32"/>
          <w:u w:val="single"/>
          <w:lang w:eastAsia="ar-SA"/>
        </w:rPr>
      </w:pPr>
      <w:r w:rsidRPr="00237A35">
        <w:rPr>
          <w:rFonts w:ascii="Garamond" w:eastAsia="Times New Roman" w:hAnsi="Garamond" w:cs="Times New Roman"/>
          <w:b/>
          <w:sz w:val="32"/>
          <w:szCs w:val="32"/>
          <w:u w:val="single"/>
          <w:lang w:eastAsia="ar-SA"/>
        </w:rPr>
        <w:t>SELF-REFLECTION SHEET.</w:t>
      </w:r>
    </w:p>
    <w:p w:rsidR="00237A35" w:rsidRPr="00237A35" w:rsidRDefault="00237A35" w:rsidP="00237A35">
      <w:pPr>
        <w:suppressAutoHyphens/>
        <w:spacing w:after="0" w:line="240" w:lineRule="auto"/>
        <w:jc w:val="center"/>
        <w:rPr>
          <w:rFonts w:ascii="Garamond" w:eastAsia="Times New Roman" w:hAnsi="Garamond" w:cs="Times New Roman"/>
          <w:b/>
          <w:sz w:val="32"/>
          <w:szCs w:val="32"/>
          <w:u w:val="single"/>
          <w:lang w:eastAsia="ar-SA"/>
        </w:rPr>
      </w:pPr>
    </w:p>
    <w:p w:rsidR="00237A35" w:rsidRPr="00237A35" w:rsidRDefault="00237A35" w:rsidP="00237A35">
      <w:pPr>
        <w:suppressAutoHyphens/>
        <w:spacing w:after="0" w:line="240" w:lineRule="auto"/>
        <w:jc w:val="center"/>
        <w:rPr>
          <w:rFonts w:ascii="Garamond" w:eastAsia="Times New Roman" w:hAnsi="Garamond" w:cs="Times New Roman"/>
          <w:b/>
          <w:sz w:val="40"/>
          <w:szCs w:val="40"/>
          <w:lang w:eastAsia="ar-SA"/>
        </w:rPr>
      </w:pPr>
      <w:r w:rsidRPr="00237A35">
        <w:rPr>
          <w:rFonts w:ascii="Garamond" w:eastAsia="Times New Roman" w:hAnsi="Garamond" w:cs="Times New Roman"/>
          <w:b/>
          <w:sz w:val="40"/>
          <w:szCs w:val="40"/>
          <w:lang w:eastAsia="ar-SA"/>
        </w:rPr>
        <w:t>PLEASE COMPLETE BEFORE SUBMISSION AND ATTACH TO YOUR WORK</w:t>
      </w:r>
    </w:p>
    <w:p w:rsidR="00237A35" w:rsidRPr="00237A35" w:rsidRDefault="00237A35" w:rsidP="00237A35">
      <w:pPr>
        <w:suppressAutoHyphens/>
        <w:spacing w:after="0" w:line="240" w:lineRule="auto"/>
        <w:rPr>
          <w:rFonts w:ascii="Garamond" w:eastAsia="Times New Roman" w:hAnsi="Garamond" w:cs="Times New Roman"/>
          <w:b/>
          <w:sz w:val="28"/>
          <w:szCs w:val="28"/>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 xml:space="preserve">Date: </w:t>
      </w:r>
      <w:r w:rsidRPr="00237A35">
        <w:rPr>
          <w:rFonts w:ascii="Garamond" w:eastAsia="Times New Roman" w:hAnsi="Garamond" w:cs="Times New Roman"/>
          <w:sz w:val="24"/>
          <w:szCs w:val="24"/>
          <w:lang w:eastAsia="ar-SA"/>
        </w:rPr>
        <w:tab/>
        <w:t>06/12/2015</w:t>
      </w:r>
      <w:r w:rsidRPr="00237A35">
        <w:rPr>
          <w:rFonts w:ascii="Garamond" w:eastAsia="Times New Roman" w:hAnsi="Garamond" w:cs="Times New Roman"/>
          <w:sz w:val="24"/>
          <w:szCs w:val="24"/>
          <w:lang w:eastAsia="ar-SA"/>
        </w:rPr>
        <w:tab/>
      </w:r>
      <w:r w:rsidRPr="00237A35">
        <w:rPr>
          <w:rFonts w:ascii="Garamond" w:eastAsia="Times New Roman" w:hAnsi="Garamond" w:cs="Times New Roman"/>
          <w:sz w:val="24"/>
          <w:szCs w:val="24"/>
          <w:lang w:eastAsia="ar-SA"/>
        </w:rPr>
        <w:tab/>
        <w:t>Module:</w:t>
      </w:r>
      <w:r w:rsidRPr="00237A35">
        <w:rPr>
          <w:rFonts w:ascii="Garamond" w:eastAsia="Times New Roman" w:hAnsi="Garamond" w:cs="Times New Roman"/>
          <w:sz w:val="24"/>
          <w:szCs w:val="24"/>
          <w:lang w:eastAsia="ar-SA"/>
        </w:rPr>
        <w:tab/>
      </w:r>
      <w:r w:rsidRPr="00237A35">
        <w:rPr>
          <w:rFonts w:ascii="Garamond" w:eastAsia="Times New Roman" w:hAnsi="Garamond" w:cs="Times New Roman"/>
          <w:sz w:val="24"/>
          <w:szCs w:val="24"/>
          <w:lang w:eastAsia="ar-SA"/>
        </w:rPr>
        <w:tab/>
        <w:t>Name:</w:t>
      </w:r>
      <w:r w:rsidRPr="00237A35">
        <w:rPr>
          <w:rFonts w:ascii="Garamond" w:eastAsia="Times New Roman" w:hAnsi="Garamond" w:cs="Times New Roman"/>
          <w:sz w:val="24"/>
          <w:szCs w:val="24"/>
          <w:lang w:eastAsia="ar-SA"/>
        </w:rPr>
        <w:tab/>
        <w:t>Natasha Coombs</w:t>
      </w:r>
      <w:r w:rsidRPr="00237A35">
        <w:rPr>
          <w:rFonts w:ascii="Garamond" w:eastAsia="Times New Roman" w:hAnsi="Garamond" w:cs="Times New Roman"/>
          <w:sz w:val="24"/>
          <w:szCs w:val="24"/>
          <w:lang w:eastAsia="ar-SA"/>
        </w:rPr>
        <w:tab/>
      </w:r>
      <w:r w:rsidRPr="00237A35">
        <w:rPr>
          <w:rFonts w:ascii="Garamond" w:eastAsia="Times New Roman" w:hAnsi="Garamond" w:cs="Times New Roman"/>
          <w:sz w:val="24"/>
          <w:szCs w:val="24"/>
          <w:lang w:eastAsia="ar-SA"/>
        </w:rPr>
        <w:tab/>
      </w:r>
    </w:p>
    <w:p w:rsidR="00237A35" w:rsidRPr="00237A35" w:rsidRDefault="00237A35" w:rsidP="00237A35">
      <w:pPr>
        <w:suppressAutoHyphens/>
        <w:spacing w:after="0" w:line="240" w:lineRule="auto"/>
        <w:rPr>
          <w:rFonts w:ascii="Garamond" w:eastAsia="Times New Roman" w:hAnsi="Garamond" w:cs="Times New Roman"/>
          <w:sz w:val="28"/>
          <w:szCs w:val="28"/>
          <w:lang w:eastAsia="ar-SA"/>
        </w:rPr>
      </w:pPr>
      <w:r w:rsidRPr="00237A35">
        <w:rPr>
          <w:rFonts w:ascii="Garamond" w:eastAsia="Times New Roman" w:hAnsi="Garamond" w:cs="Times New Roman"/>
          <w:sz w:val="28"/>
          <w:szCs w:val="28"/>
          <w:lang w:eastAsia="ar-SA"/>
        </w:rPr>
        <w:tab/>
      </w:r>
      <w:r w:rsidRPr="00237A35">
        <w:rPr>
          <w:rFonts w:ascii="Garamond" w:eastAsia="Times New Roman" w:hAnsi="Garamond" w:cs="Times New Roman"/>
          <w:sz w:val="28"/>
          <w:szCs w:val="28"/>
          <w:lang w:eastAsia="ar-SA"/>
        </w:rPr>
        <w:tab/>
      </w:r>
      <w:r w:rsidRPr="00237A35">
        <w:rPr>
          <w:rFonts w:ascii="Garamond" w:eastAsia="Times New Roman" w:hAnsi="Garamond" w:cs="Times New Roman"/>
          <w:sz w:val="28"/>
          <w:szCs w:val="28"/>
          <w:lang w:eastAsia="ar-SA"/>
        </w:rPr>
        <w:tab/>
      </w:r>
      <w:r w:rsidRPr="00237A35">
        <w:rPr>
          <w:rFonts w:ascii="Garamond" w:eastAsia="Times New Roman" w:hAnsi="Garamond" w:cs="Times New Roman"/>
          <w:sz w:val="28"/>
          <w:szCs w:val="28"/>
          <w:lang w:eastAsia="ar-SA"/>
        </w:rPr>
        <w:tab/>
      </w: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b/>
          <w:sz w:val="28"/>
          <w:szCs w:val="28"/>
          <w:lang w:eastAsia="ar-SA"/>
        </w:rPr>
        <w:t>Guidance</w:t>
      </w:r>
      <w:r w:rsidRPr="00237A35">
        <w:rPr>
          <w:rFonts w:ascii="Garamond" w:eastAsia="Times New Roman" w:hAnsi="Garamond" w:cs="Times New Roman"/>
          <w:sz w:val="24"/>
          <w:szCs w:val="24"/>
          <w:lang w:eastAsia="ar-SA"/>
        </w:rPr>
        <w:t>: You might consider the following elements:</w:t>
      </w: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numPr>
          <w:ilvl w:val="0"/>
          <w:numId w:val="1"/>
        </w:num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Argument: does it have one/ is it backed by sufficient evidence/ how lucid is it?</w:t>
      </w:r>
    </w:p>
    <w:p w:rsidR="00237A35" w:rsidRPr="00237A35" w:rsidRDefault="00237A35" w:rsidP="00237A35">
      <w:pPr>
        <w:numPr>
          <w:ilvl w:val="0"/>
          <w:numId w:val="1"/>
        </w:num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Structure: how clear is it / is my essay easy to follow/ does it help my argument?</w:t>
      </w:r>
    </w:p>
    <w:p w:rsidR="00237A35" w:rsidRPr="00237A35" w:rsidRDefault="00237A35" w:rsidP="00237A35">
      <w:pPr>
        <w:numPr>
          <w:ilvl w:val="0"/>
          <w:numId w:val="1"/>
        </w:num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Analysis:  is more/less analytical than narrative/ does it address the question?</w:t>
      </w:r>
    </w:p>
    <w:p w:rsidR="00237A35" w:rsidRPr="00237A35" w:rsidRDefault="00237A35" w:rsidP="00237A35">
      <w:pPr>
        <w:numPr>
          <w:ilvl w:val="0"/>
          <w:numId w:val="1"/>
        </w:num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Reading: was this sufficiently broad/ have I referenced properly?</w:t>
      </w:r>
    </w:p>
    <w:p w:rsidR="00237A35" w:rsidRPr="00237A35" w:rsidRDefault="00237A35" w:rsidP="00237A35">
      <w:pPr>
        <w:numPr>
          <w:ilvl w:val="0"/>
          <w:numId w:val="1"/>
        </w:num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How might I improve my performance in future?</w:t>
      </w:r>
    </w:p>
    <w:p w:rsidR="00237A35" w:rsidRPr="00237A35" w:rsidRDefault="00237A35" w:rsidP="00237A35">
      <w:pPr>
        <w:suppressAutoHyphens/>
        <w:spacing w:after="0" w:line="240" w:lineRule="auto"/>
        <w:ind w:left="420"/>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tbl>
      <w:tblPr>
        <w:tblW w:w="9298" w:type="dxa"/>
        <w:tblInd w:w="-5" w:type="dxa"/>
        <w:tblLayout w:type="fixed"/>
        <w:tblLook w:val="0000" w:firstRow="0" w:lastRow="0" w:firstColumn="0" w:lastColumn="0" w:noHBand="0" w:noVBand="0"/>
      </w:tblPr>
      <w:tblGrid>
        <w:gridCol w:w="9298"/>
      </w:tblGrid>
      <w:tr w:rsidR="00237A35" w:rsidRPr="00237A35" w:rsidTr="00536136">
        <w:tc>
          <w:tcPr>
            <w:tcW w:w="9298" w:type="dxa"/>
            <w:tcBorders>
              <w:top w:val="single" w:sz="4" w:space="0" w:color="000000"/>
              <w:left w:val="single" w:sz="4" w:space="0" w:color="000000"/>
              <w:bottom w:val="single" w:sz="4" w:space="0" w:color="000000"/>
              <w:right w:val="single" w:sz="4" w:space="0" w:color="000000"/>
            </w:tcBorders>
            <w:shd w:val="clear" w:color="auto" w:fill="auto"/>
          </w:tcPr>
          <w:p w:rsidR="00237A35" w:rsidRPr="00237A35" w:rsidRDefault="00237A35" w:rsidP="00237A35">
            <w:pPr>
              <w:suppressAutoHyphens/>
              <w:snapToGrid w:val="0"/>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Strengths:</w:t>
            </w: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Ability to write</w:t>
            </w: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tc>
      </w:tr>
      <w:tr w:rsidR="00237A35" w:rsidRPr="00237A35" w:rsidTr="00536136">
        <w:tc>
          <w:tcPr>
            <w:tcW w:w="9298" w:type="dxa"/>
            <w:tcBorders>
              <w:top w:val="single" w:sz="4" w:space="0" w:color="000000"/>
              <w:left w:val="single" w:sz="4" w:space="0" w:color="000000"/>
              <w:bottom w:val="single" w:sz="4" w:space="0" w:color="000000"/>
              <w:right w:val="single" w:sz="4" w:space="0" w:color="000000"/>
            </w:tcBorders>
            <w:shd w:val="clear" w:color="auto" w:fill="auto"/>
          </w:tcPr>
          <w:p w:rsidR="00237A35" w:rsidRPr="00237A35" w:rsidRDefault="00237A35" w:rsidP="00237A35">
            <w:pPr>
              <w:suppressAutoHyphens/>
              <w:snapToGrid w:val="0"/>
              <w:spacing w:after="0" w:line="240" w:lineRule="auto"/>
              <w:rPr>
                <w:rFonts w:ascii="Garamond" w:eastAsia="Times New Roman" w:hAnsi="Garamond" w:cs="Times New Roman"/>
                <w:i/>
                <w:sz w:val="24"/>
                <w:szCs w:val="24"/>
                <w:lang w:eastAsia="ar-SA"/>
              </w:rPr>
            </w:pPr>
            <w:r w:rsidRPr="00237A35">
              <w:rPr>
                <w:rFonts w:ascii="Garamond" w:eastAsia="Times New Roman" w:hAnsi="Garamond" w:cs="Times New Roman"/>
                <w:sz w:val="24"/>
                <w:szCs w:val="24"/>
                <w:lang w:eastAsia="ar-SA"/>
              </w:rPr>
              <w:t>Weaknesses:</w:t>
            </w: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 xml:space="preserve">Lack of interest in kings and bishops. </w:t>
            </w: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tc>
      </w:tr>
      <w:tr w:rsidR="00237A35" w:rsidRPr="00237A35" w:rsidTr="00536136">
        <w:tc>
          <w:tcPr>
            <w:tcW w:w="9298" w:type="dxa"/>
            <w:tcBorders>
              <w:top w:val="single" w:sz="4" w:space="0" w:color="000000"/>
              <w:left w:val="single" w:sz="4" w:space="0" w:color="000000"/>
              <w:bottom w:val="single" w:sz="4" w:space="0" w:color="000000"/>
              <w:right w:val="single" w:sz="4" w:space="0" w:color="000000"/>
            </w:tcBorders>
            <w:shd w:val="clear" w:color="auto" w:fill="auto"/>
          </w:tcPr>
          <w:p w:rsidR="00237A35" w:rsidRPr="00237A35" w:rsidRDefault="00237A35" w:rsidP="00237A35">
            <w:pPr>
              <w:suppressAutoHyphens/>
              <w:snapToGrid w:val="0"/>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 xml:space="preserve">General Comments: </w:t>
            </w: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r w:rsidRPr="00237A35">
              <w:rPr>
                <w:rFonts w:ascii="Garamond" w:eastAsia="Times New Roman" w:hAnsi="Garamond" w:cs="Times New Roman"/>
                <w:sz w:val="24"/>
                <w:szCs w:val="24"/>
                <w:lang w:eastAsia="ar-SA"/>
              </w:rPr>
              <w:t xml:space="preserve">This has been the least enjoyable assignment so far, but it has been a good exercise in doing work that has little interest for me. These things </w:t>
            </w:r>
            <w:proofErr w:type="gramStart"/>
            <w:r w:rsidRPr="00237A35">
              <w:rPr>
                <w:rFonts w:ascii="Garamond" w:eastAsia="Times New Roman" w:hAnsi="Garamond" w:cs="Times New Roman"/>
                <w:sz w:val="24"/>
                <w:szCs w:val="24"/>
                <w:lang w:eastAsia="ar-SA"/>
              </w:rPr>
              <w:t>have to</w:t>
            </w:r>
            <w:proofErr w:type="gramEnd"/>
            <w:r w:rsidRPr="00237A35">
              <w:rPr>
                <w:rFonts w:ascii="Garamond" w:eastAsia="Times New Roman" w:hAnsi="Garamond" w:cs="Times New Roman"/>
                <w:sz w:val="24"/>
                <w:szCs w:val="24"/>
                <w:lang w:eastAsia="ar-SA"/>
              </w:rPr>
              <w:t xml:space="preserve"> be done!</w:t>
            </w: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tc>
      </w:tr>
      <w:tr w:rsidR="00237A35" w:rsidRPr="00237A35" w:rsidTr="00536136">
        <w:tc>
          <w:tcPr>
            <w:tcW w:w="9298" w:type="dxa"/>
            <w:tcBorders>
              <w:top w:val="single" w:sz="4" w:space="0" w:color="000000"/>
              <w:left w:val="single" w:sz="4" w:space="0" w:color="000000"/>
              <w:bottom w:val="single" w:sz="4" w:space="0" w:color="000000"/>
              <w:right w:val="single" w:sz="4" w:space="0" w:color="000000"/>
            </w:tcBorders>
            <w:shd w:val="clear" w:color="auto" w:fill="auto"/>
          </w:tcPr>
          <w:p w:rsidR="00237A35" w:rsidRPr="00237A35" w:rsidRDefault="00237A35" w:rsidP="00237A35">
            <w:pPr>
              <w:suppressAutoHyphens/>
              <w:snapToGrid w:val="0"/>
              <w:spacing w:after="0" w:line="240" w:lineRule="auto"/>
              <w:rPr>
                <w:rFonts w:ascii="Garamond" w:eastAsia="Times New Roman" w:hAnsi="Garamond" w:cs="Times New Roman"/>
                <w:b/>
                <w:sz w:val="24"/>
                <w:szCs w:val="24"/>
                <w:lang w:eastAsia="ar-SA"/>
              </w:rPr>
            </w:pPr>
            <w:r w:rsidRPr="00237A35">
              <w:rPr>
                <w:rFonts w:ascii="Garamond" w:eastAsia="Times New Roman" w:hAnsi="Garamond" w:cs="Times New Roman"/>
                <w:b/>
                <w:i/>
                <w:sz w:val="24"/>
                <w:szCs w:val="24"/>
                <w:lang w:eastAsia="ar-SA"/>
              </w:rPr>
              <w:t>Please give a mark for your work</w:t>
            </w:r>
            <w:r w:rsidRPr="00237A35">
              <w:rPr>
                <w:rFonts w:ascii="Garamond" w:eastAsia="Times New Roman" w:hAnsi="Garamond" w:cs="Times New Roman"/>
                <w:b/>
                <w:sz w:val="24"/>
                <w:szCs w:val="24"/>
                <w:lang w:eastAsia="ar-SA"/>
              </w:rPr>
              <w:t xml:space="preserve">:   </w:t>
            </w:r>
          </w:p>
          <w:p w:rsidR="00237A35" w:rsidRPr="00237A35" w:rsidRDefault="00237A35" w:rsidP="00237A35">
            <w:pPr>
              <w:suppressAutoHyphens/>
              <w:spacing w:after="0" w:line="240" w:lineRule="auto"/>
              <w:rPr>
                <w:rFonts w:ascii="Garamond" w:eastAsia="Times New Roman" w:hAnsi="Garamond" w:cs="Times New Roman"/>
                <w:b/>
                <w:sz w:val="24"/>
                <w:szCs w:val="24"/>
                <w:lang w:eastAsia="ar-SA"/>
              </w:rPr>
            </w:pPr>
            <w:r w:rsidRPr="00237A35">
              <w:rPr>
                <w:rFonts w:ascii="Garamond" w:eastAsia="Times New Roman" w:hAnsi="Garamond" w:cs="Times New Roman"/>
                <w:b/>
                <w:sz w:val="24"/>
                <w:szCs w:val="24"/>
                <w:lang w:eastAsia="ar-SA"/>
              </w:rPr>
              <w:t>40%</w:t>
            </w:r>
          </w:p>
          <w:p w:rsidR="00237A35" w:rsidRPr="00237A35" w:rsidRDefault="00237A35" w:rsidP="00237A35">
            <w:pPr>
              <w:suppressAutoHyphens/>
              <w:spacing w:after="0" w:line="240" w:lineRule="auto"/>
              <w:rPr>
                <w:rFonts w:ascii="Garamond" w:eastAsia="Times New Roman" w:hAnsi="Garamond" w:cs="Times New Roman"/>
                <w:b/>
                <w:sz w:val="24"/>
                <w:szCs w:val="24"/>
                <w:lang w:eastAsia="ar-SA"/>
              </w:rPr>
            </w:pPr>
            <w:r w:rsidRPr="00237A35">
              <w:rPr>
                <w:rFonts w:ascii="Garamond" w:eastAsia="Times New Roman" w:hAnsi="Garamond" w:cs="Times New Roman"/>
                <w:b/>
                <w:sz w:val="24"/>
                <w:szCs w:val="24"/>
                <w:lang w:eastAsia="ar-SA"/>
              </w:rPr>
              <w:t xml:space="preserve">(for </w:t>
            </w:r>
            <w:proofErr w:type="spellStart"/>
            <w:r w:rsidRPr="00237A35">
              <w:rPr>
                <w:rFonts w:ascii="Garamond" w:eastAsia="Times New Roman" w:hAnsi="Garamond" w:cs="Times New Roman"/>
                <w:b/>
                <w:sz w:val="24"/>
                <w:szCs w:val="24"/>
                <w:lang w:eastAsia="ar-SA"/>
              </w:rPr>
              <w:t>eg</w:t>
            </w:r>
            <w:proofErr w:type="spellEnd"/>
            <w:r w:rsidRPr="00237A35">
              <w:rPr>
                <w:rFonts w:ascii="Garamond" w:eastAsia="Times New Roman" w:hAnsi="Garamond" w:cs="Times New Roman"/>
                <w:b/>
                <w:sz w:val="24"/>
                <w:szCs w:val="24"/>
                <w:lang w:eastAsia="ar-SA"/>
              </w:rPr>
              <w:t>:  1</w:t>
            </w:r>
            <w:r w:rsidRPr="00237A35">
              <w:rPr>
                <w:rFonts w:ascii="Garamond" w:eastAsia="Times New Roman" w:hAnsi="Garamond" w:cs="Times New Roman"/>
                <w:b/>
                <w:sz w:val="24"/>
                <w:szCs w:val="24"/>
                <w:vertAlign w:val="superscript"/>
                <w:lang w:eastAsia="ar-SA"/>
              </w:rPr>
              <w:t>st</w:t>
            </w:r>
            <w:r w:rsidRPr="00237A35">
              <w:rPr>
                <w:rFonts w:ascii="Garamond" w:eastAsia="Times New Roman" w:hAnsi="Garamond" w:cs="Times New Roman"/>
                <w:b/>
                <w:sz w:val="24"/>
                <w:szCs w:val="24"/>
                <w:lang w:eastAsia="ar-SA"/>
              </w:rPr>
              <w:t xml:space="preserve"> = 70+:  2/1 = 69-60:   2/2 = 59-50:   3</w:t>
            </w:r>
            <w:r w:rsidRPr="00237A35">
              <w:rPr>
                <w:rFonts w:ascii="Garamond" w:eastAsia="Times New Roman" w:hAnsi="Garamond" w:cs="Times New Roman"/>
                <w:b/>
                <w:sz w:val="24"/>
                <w:szCs w:val="24"/>
                <w:vertAlign w:val="superscript"/>
                <w:lang w:eastAsia="ar-SA"/>
              </w:rPr>
              <w:t>rd</w:t>
            </w:r>
            <w:r w:rsidRPr="00237A35">
              <w:rPr>
                <w:rFonts w:ascii="Garamond" w:eastAsia="Times New Roman" w:hAnsi="Garamond" w:cs="Times New Roman"/>
                <w:b/>
                <w:sz w:val="24"/>
                <w:szCs w:val="24"/>
                <w:lang w:eastAsia="ar-SA"/>
              </w:rPr>
              <w:t xml:space="preserve"> = 45-49:   pass = 40-44:   fail = 39-</w:t>
            </w:r>
            <w:proofErr w:type="gramStart"/>
            <w:r w:rsidRPr="00237A35">
              <w:rPr>
                <w:rFonts w:ascii="Garamond" w:eastAsia="Times New Roman" w:hAnsi="Garamond" w:cs="Times New Roman"/>
                <w:b/>
                <w:sz w:val="24"/>
                <w:szCs w:val="24"/>
                <w:lang w:eastAsia="ar-SA"/>
              </w:rPr>
              <w:t xml:space="preserve">  )</w:t>
            </w:r>
            <w:proofErr w:type="gramEnd"/>
          </w:p>
          <w:p w:rsidR="00237A35" w:rsidRPr="00237A35" w:rsidRDefault="00237A35" w:rsidP="00237A35">
            <w:pPr>
              <w:suppressAutoHyphens/>
              <w:spacing w:after="0" w:line="240" w:lineRule="auto"/>
              <w:rPr>
                <w:rFonts w:ascii="Garamond" w:eastAsia="Times New Roman" w:hAnsi="Garamond" w:cs="Times New Roman"/>
                <w:sz w:val="24"/>
                <w:szCs w:val="24"/>
                <w:lang w:eastAsia="ar-SA"/>
              </w:rPr>
            </w:pPr>
          </w:p>
        </w:tc>
      </w:tr>
    </w:tbl>
    <w:p w:rsidR="00237A35" w:rsidRPr="00237A35" w:rsidRDefault="00237A35" w:rsidP="00237A35">
      <w:pPr>
        <w:suppressAutoHyphens/>
        <w:spacing w:after="0" w:line="240" w:lineRule="auto"/>
        <w:rPr>
          <w:rFonts w:ascii="Times New Roman" w:eastAsia="Times New Roman" w:hAnsi="Times New Roman" w:cs="Times New Roman"/>
          <w:sz w:val="24"/>
          <w:szCs w:val="24"/>
          <w:lang w:eastAsia="ar-SA"/>
        </w:rPr>
      </w:pPr>
      <w:r w:rsidRPr="00237A35">
        <w:rPr>
          <w:rFonts w:ascii="Times New Roman" w:eastAsia="Times New Roman" w:hAnsi="Times New Roman" w:cs="Times New Roman"/>
          <w:sz w:val="24"/>
          <w:szCs w:val="24"/>
          <w:lang w:eastAsia="ar-SA"/>
        </w:rPr>
        <w:br w:type="page"/>
      </w:r>
    </w:p>
    <w:tbl>
      <w:tblPr>
        <w:tblW w:w="9512" w:type="dxa"/>
        <w:tblInd w:w="-219" w:type="dxa"/>
        <w:tblLayout w:type="fixed"/>
        <w:tblLook w:val="0000" w:firstRow="0" w:lastRow="0" w:firstColumn="0" w:lastColumn="0" w:noHBand="0" w:noVBand="0"/>
      </w:tblPr>
      <w:tblGrid>
        <w:gridCol w:w="214"/>
        <w:gridCol w:w="4934"/>
        <w:gridCol w:w="1620"/>
        <w:gridCol w:w="286"/>
        <w:gridCol w:w="1701"/>
        <w:gridCol w:w="757"/>
      </w:tblGrid>
      <w:tr w:rsidR="00237A35" w:rsidRPr="00237A35" w:rsidTr="00536136">
        <w:trPr>
          <w:gridBefore w:val="1"/>
          <w:wBefore w:w="214" w:type="dxa"/>
        </w:trPr>
        <w:tc>
          <w:tcPr>
            <w:tcW w:w="9298" w:type="dxa"/>
            <w:gridSpan w:val="5"/>
            <w:tcBorders>
              <w:top w:val="single" w:sz="4" w:space="0" w:color="000000"/>
              <w:left w:val="single" w:sz="4" w:space="0" w:color="000000"/>
              <w:bottom w:val="single" w:sz="4" w:space="0" w:color="000000"/>
              <w:right w:val="single" w:sz="4" w:space="0" w:color="000000"/>
            </w:tcBorders>
            <w:shd w:val="clear" w:color="auto" w:fill="auto"/>
          </w:tcPr>
          <w:p w:rsidR="00237A35" w:rsidRPr="00237A35" w:rsidRDefault="00237A35" w:rsidP="00237A35">
            <w:pPr>
              <w:suppressAutoHyphens/>
              <w:snapToGrid w:val="0"/>
              <w:spacing w:after="0" w:line="240" w:lineRule="auto"/>
              <w:rPr>
                <w:rFonts w:ascii="Garamond" w:eastAsia="Times New Roman" w:hAnsi="Garamond" w:cs="Times New Roman"/>
                <w:b/>
                <w:i/>
                <w:sz w:val="24"/>
                <w:szCs w:val="24"/>
                <w:lang w:eastAsia="ar-SA"/>
              </w:rPr>
            </w:pP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849"/>
        </w:trPr>
        <w:tc>
          <w:tcPr>
            <w:tcW w:w="8755" w:type="dxa"/>
            <w:gridSpan w:val="5"/>
          </w:tcPr>
          <w:p w:rsidR="00237A35" w:rsidRPr="00237A35" w:rsidRDefault="00237A35" w:rsidP="00237A35">
            <w:pPr>
              <w:spacing w:after="0" w:line="240" w:lineRule="auto"/>
              <w:ind w:right="34"/>
              <w:rPr>
                <w:rFonts w:ascii="Calibri" w:eastAsia="SimSun" w:hAnsi="Calibri" w:cs="Calibri"/>
                <w:i/>
                <w:iCs/>
                <w:color w:val="000000"/>
                <w:sz w:val="24"/>
                <w:szCs w:val="24"/>
                <w:lang w:val="cy-GB" w:eastAsia="zh-CN"/>
              </w:rPr>
            </w:pPr>
          </w:p>
          <w:p w:rsidR="00237A35" w:rsidRPr="00237A35" w:rsidRDefault="00237A35" w:rsidP="00237A35">
            <w:pPr>
              <w:spacing w:after="0" w:line="240" w:lineRule="auto"/>
              <w:ind w:right="34"/>
              <w:jc w:val="center"/>
              <w:rPr>
                <w:rFonts w:ascii="Calibri" w:eastAsia="SimSun" w:hAnsi="Calibri" w:cs="Calibri"/>
                <w:b/>
                <w:bCs/>
                <w:color w:val="000000"/>
                <w:sz w:val="24"/>
                <w:szCs w:val="24"/>
                <w:lang w:val="cy-GB" w:eastAsia="zh-CN"/>
              </w:rPr>
            </w:pPr>
            <w:r w:rsidRPr="00237A35">
              <w:rPr>
                <w:rFonts w:ascii="Calibri" w:eastAsia="SimSun" w:hAnsi="Calibri" w:cs="Calibri"/>
                <w:b/>
                <w:bCs/>
                <w:color w:val="000000"/>
                <w:sz w:val="24"/>
                <w:szCs w:val="24"/>
                <w:lang w:val="cy-GB" w:eastAsia="zh-CN"/>
              </w:rPr>
              <w:t xml:space="preserve">Assignment feedback </w:t>
            </w:r>
          </w:p>
          <w:p w:rsidR="00237A35" w:rsidRPr="00237A35" w:rsidRDefault="00237A35" w:rsidP="00237A35">
            <w:pPr>
              <w:spacing w:after="0" w:line="240" w:lineRule="auto"/>
              <w:ind w:right="34"/>
              <w:jc w:val="center"/>
              <w:rPr>
                <w:rFonts w:ascii="Calibri" w:eastAsia="SimSun" w:hAnsi="Calibri" w:cs="Calibri"/>
                <w:b/>
                <w:bCs/>
                <w:color w:val="000000"/>
                <w:sz w:val="24"/>
                <w:szCs w:val="24"/>
                <w:lang w:val="cy-GB" w:eastAsia="zh-CN"/>
              </w:rPr>
            </w:pPr>
          </w:p>
          <w:p w:rsidR="00237A35" w:rsidRPr="00237A35" w:rsidRDefault="00237A35" w:rsidP="00237A35">
            <w:pPr>
              <w:spacing w:after="0" w:line="240" w:lineRule="auto"/>
              <w:ind w:right="34"/>
              <w:jc w:val="center"/>
              <w:rPr>
                <w:rFonts w:ascii="Calibri" w:eastAsia="SimSun" w:hAnsi="Calibri" w:cs="Calibri"/>
                <w:b/>
                <w:bCs/>
                <w:color w:val="000000"/>
                <w:sz w:val="24"/>
                <w:szCs w:val="24"/>
                <w:lang w:eastAsia="zh-CN"/>
              </w:rPr>
            </w:pP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373"/>
        </w:trPr>
        <w:tc>
          <w:tcPr>
            <w:tcW w:w="8755" w:type="dxa"/>
            <w:gridSpan w:val="5"/>
          </w:tcPr>
          <w:p w:rsidR="00237A35" w:rsidRPr="00237A35" w:rsidRDefault="00237A35" w:rsidP="00237A35">
            <w:pPr>
              <w:spacing w:after="0" w:line="240" w:lineRule="auto"/>
              <w:ind w:right="34"/>
              <w:rPr>
                <w:rFonts w:ascii="Calibri" w:eastAsia="SimSun" w:hAnsi="Calibri" w:cs="Calibri"/>
                <w:i/>
                <w:iCs/>
                <w:color w:val="000000"/>
                <w:sz w:val="24"/>
                <w:szCs w:val="24"/>
                <w:lang w:eastAsia="zh-CN"/>
              </w:rPr>
            </w:pP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373"/>
        </w:trPr>
        <w:tc>
          <w:tcPr>
            <w:tcW w:w="8755" w:type="dxa"/>
            <w:gridSpan w:val="5"/>
          </w:tcPr>
          <w:p w:rsidR="00237A35" w:rsidRPr="00237A35" w:rsidRDefault="00237A35" w:rsidP="00237A35">
            <w:pPr>
              <w:spacing w:after="0" w:line="240" w:lineRule="auto"/>
              <w:ind w:right="34"/>
              <w:rPr>
                <w:rFonts w:ascii="Calibri" w:eastAsia="SimSun" w:hAnsi="Calibri" w:cs="Calibri"/>
                <w:iCs/>
                <w:color w:val="000000"/>
                <w:sz w:val="24"/>
                <w:szCs w:val="24"/>
                <w:lang w:eastAsia="zh-CN"/>
              </w:rPr>
            </w:pPr>
            <w:r w:rsidRPr="00237A35">
              <w:rPr>
                <w:rFonts w:ascii="Calibri" w:eastAsia="SimSun" w:hAnsi="Calibri" w:cs="Calibri"/>
                <w:i/>
                <w:iCs/>
                <w:color w:val="000000"/>
                <w:sz w:val="24"/>
                <w:szCs w:val="24"/>
                <w:lang w:eastAsia="zh-CN"/>
              </w:rPr>
              <w:t xml:space="preserve">Student Name: </w:t>
            </w:r>
            <w:r w:rsidRPr="00237A35">
              <w:rPr>
                <w:rFonts w:ascii="Calibri" w:eastAsia="SimSun" w:hAnsi="Calibri" w:cs="Calibri"/>
                <w:iCs/>
                <w:color w:val="000000"/>
                <w:sz w:val="24"/>
                <w:szCs w:val="24"/>
                <w:lang w:eastAsia="zh-CN"/>
              </w:rPr>
              <w:t>Natasha Coombs</w:t>
            </w:r>
          </w:p>
          <w:p w:rsidR="00237A35" w:rsidRPr="00237A35" w:rsidRDefault="00237A35" w:rsidP="00237A35">
            <w:pPr>
              <w:spacing w:after="0" w:line="240" w:lineRule="auto"/>
              <w:ind w:right="34"/>
              <w:rPr>
                <w:rFonts w:ascii="Calibri" w:eastAsia="SimSun" w:hAnsi="Calibri" w:cs="Calibri"/>
                <w:iCs/>
                <w:color w:val="000000"/>
                <w:sz w:val="24"/>
                <w:szCs w:val="24"/>
                <w:lang w:eastAsia="zh-CN"/>
              </w:rPr>
            </w:pPr>
            <w:r w:rsidRPr="00237A35">
              <w:rPr>
                <w:rFonts w:ascii="Calibri" w:eastAsia="SimSun" w:hAnsi="Calibri" w:cs="Calibri"/>
                <w:i/>
                <w:iCs/>
                <w:color w:val="000000"/>
                <w:sz w:val="24"/>
                <w:szCs w:val="24"/>
                <w:lang w:eastAsia="zh-CN"/>
              </w:rPr>
              <w:t>Student University Email:</w:t>
            </w:r>
            <w:r w:rsidRPr="00237A35">
              <w:rPr>
                <w:rFonts w:ascii="Calibri" w:eastAsia="SimSun" w:hAnsi="Calibri" w:cs="Calibri"/>
                <w:iCs/>
                <w:color w:val="000000"/>
                <w:sz w:val="24"/>
                <w:szCs w:val="24"/>
                <w:lang w:eastAsia="zh-CN"/>
              </w:rPr>
              <w:t xml:space="preserve"> 1402066@student.uwtsd.ac.uk</w:t>
            </w: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849"/>
        </w:trPr>
        <w:tc>
          <w:tcPr>
            <w:tcW w:w="5148" w:type="dxa"/>
            <w:gridSpan w:val="2"/>
          </w:tcPr>
          <w:p w:rsidR="00237A35" w:rsidRPr="00237A35" w:rsidRDefault="00237A35" w:rsidP="00237A35">
            <w:pPr>
              <w:spacing w:after="0" w:line="240" w:lineRule="auto"/>
              <w:ind w:right="34"/>
              <w:rPr>
                <w:rFonts w:ascii="Calibri" w:eastAsia="SimSun" w:hAnsi="Calibri" w:cs="Calibri"/>
                <w:iCs/>
                <w:color w:val="000000"/>
                <w:sz w:val="24"/>
                <w:szCs w:val="24"/>
                <w:lang w:eastAsia="zh-CN"/>
              </w:rPr>
            </w:pPr>
            <w:r w:rsidRPr="00237A35">
              <w:rPr>
                <w:rFonts w:ascii="Calibri" w:eastAsia="SimSun" w:hAnsi="Calibri" w:cs="Calibri"/>
                <w:i/>
                <w:iCs/>
                <w:color w:val="000000"/>
                <w:sz w:val="24"/>
                <w:szCs w:val="24"/>
                <w:lang w:eastAsia="zh-CN"/>
              </w:rPr>
              <w:t xml:space="preserve">Module code: </w:t>
            </w:r>
            <w:r w:rsidRPr="00237A35">
              <w:rPr>
                <w:rFonts w:ascii="Calibri" w:eastAsia="SimSun" w:hAnsi="Calibri" w:cs="Calibri"/>
                <w:iCs/>
                <w:color w:val="000000"/>
                <w:sz w:val="24"/>
                <w:szCs w:val="24"/>
                <w:lang w:eastAsia="zh-CN"/>
              </w:rPr>
              <w:t>AHMS5003</w:t>
            </w:r>
          </w:p>
          <w:p w:rsidR="00237A35" w:rsidRPr="00237A35" w:rsidRDefault="00237A35" w:rsidP="00237A35">
            <w:pPr>
              <w:spacing w:after="0" w:line="240" w:lineRule="auto"/>
              <w:ind w:right="34"/>
              <w:rPr>
                <w:rFonts w:ascii="Calibri" w:eastAsia="SimSun" w:hAnsi="Calibri" w:cs="Calibri"/>
                <w:i/>
                <w:iCs/>
                <w:color w:val="000000"/>
                <w:sz w:val="24"/>
                <w:szCs w:val="24"/>
                <w:lang w:eastAsia="zh-CN"/>
              </w:rPr>
            </w:pPr>
          </w:p>
          <w:p w:rsidR="00237A35" w:rsidRPr="00237A35" w:rsidRDefault="00237A35" w:rsidP="00237A35">
            <w:pPr>
              <w:spacing w:after="0" w:line="240" w:lineRule="auto"/>
              <w:ind w:right="34"/>
              <w:rPr>
                <w:rFonts w:ascii="Calibri" w:eastAsia="SimSun" w:hAnsi="Calibri" w:cs="Calibri"/>
                <w:iCs/>
                <w:color w:val="000000"/>
                <w:sz w:val="24"/>
                <w:szCs w:val="24"/>
                <w:lang w:eastAsia="zh-CN"/>
              </w:rPr>
            </w:pPr>
            <w:r w:rsidRPr="00237A35">
              <w:rPr>
                <w:rFonts w:ascii="Calibri" w:eastAsia="SimSun" w:hAnsi="Calibri" w:cs="Calibri"/>
                <w:i/>
                <w:iCs/>
                <w:color w:val="000000"/>
                <w:sz w:val="24"/>
                <w:szCs w:val="24"/>
                <w:lang w:eastAsia="zh-CN"/>
              </w:rPr>
              <w:t xml:space="preserve">Module title: </w:t>
            </w:r>
            <w:r w:rsidRPr="00237A35">
              <w:rPr>
                <w:rFonts w:ascii="Calibri" w:eastAsia="SimSun" w:hAnsi="Calibri" w:cs="Calibri"/>
                <w:iCs/>
                <w:color w:val="000000"/>
                <w:sz w:val="24"/>
                <w:szCs w:val="24"/>
                <w:lang w:eastAsia="zh-CN"/>
              </w:rPr>
              <w:t>Medieval Europe</w:t>
            </w:r>
          </w:p>
        </w:tc>
        <w:tc>
          <w:tcPr>
            <w:tcW w:w="1906" w:type="dxa"/>
            <w:gridSpan w:val="2"/>
          </w:tcPr>
          <w:p w:rsidR="00237A35" w:rsidRPr="00237A35" w:rsidRDefault="00237A35" w:rsidP="00237A35">
            <w:pPr>
              <w:spacing w:after="0" w:line="240" w:lineRule="auto"/>
              <w:ind w:right="34"/>
              <w:rPr>
                <w:rFonts w:ascii="Calibri" w:eastAsia="SimSun" w:hAnsi="Calibri" w:cs="Calibri"/>
                <w:i/>
                <w:iCs/>
                <w:color w:val="000000"/>
                <w:sz w:val="24"/>
                <w:szCs w:val="24"/>
                <w:lang w:eastAsia="zh-CN"/>
              </w:rPr>
            </w:pPr>
            <w:r w:rsidRPr="00237A35">
              <w:rPr>
                <w:rFonts w:ascii="Calibri" w:eastAsia="SimSun" w:hAnsi="Calibri" w:cs="Calibri"/>
                <w:i/>
                <w:iCs/>
                <w:color w:val="000000"/>
                <w:sz w:val="24"/>
                <w:szCs w:val="24"/>
                <w:lang w:eastAsia="zh-CN"/>
              </w:rPr>
              <w:t>Student ID number:</w:t>
            </w:r>
          </w:p>
          <w:p w:rsidR="00237A35" w:rsidRPr="00237A35" w:rsidRDefault="00237A35" w:rsidP="00237A35">
            <w:pPr>
              <w:spacing w:after="0" w:line="240" w:lineRule="auto"/>
              <w:ind w:right="34"/>
              <w:rPr>
                <w:rFonts w:ascii="Calibri" w:eastAsia="SimSun" w:hAnsi="Calibri" w:cs="Calibri"/>
                <w:iCs/>
                <w:color w:val="A6A6A6"/>
                <w:sz w:val="24"/>
                <w:szCs w:val="24"/>
                <w:lang w:eastAsia="zh-CN"/>
              </w:rPr>
            </w:pPr>
            <w:r w:rsidRPr="00237A35">
              <w:rPr>
                <w:rFonts w:ascii="Calibri" w:eastAsia="SimSun" w:hAnsi="Calibri" w:cs="Calibri"/>
                <w:iCs/>
                <w:color w:val="A6A6A6"/>
                <w:sz w:val="24"/>
                <w:szCs w:val="24"/>
                <w:lang w:eastAsia="zh-CN"/>
              </w:rPr>
              <w:t>1402066</w:t>
            </w:r>
          </w:p>
        </w:tc>
        <w:tc>
          <w:tcPr>
            <w:tcW w:w="1701" w:type="dxa"/>
          </w:tcPr>
          <w:p w:rsidR="00237A35" w:rsidRPr="00237A35" w:rsidRDefault="00237A35" w:rsidP="00237A35">
            <w:pPr>
              <w:spacing w:after="0" w:line="240" w:lineRule="auto"/>
              <w:ind w:right="34"/>
              <w:rPr>
                <w:rFonts w:ascii="Calibri" w:eastAsia="SimSun" w:hAnsi="Calibri" w:cs="Calibri"/>
                <w:i/>
                <w:iCs/>
                <w:color w:val="000000"/>
                <w:sz w:val="24"/>
                <w:szCs w:val="24"/>
                <w:lang w:eastAsia="zh-CN"/>
              </w:rPr>
            </w:pPr>
            <w:r w:rsidRPr="00237A35">
              <w:rPr>
                <w:rFonts w:ascii="Calibri" w:eastAsia="SimSun" w:hAnsi="Calibri" w:cs="Calibri"/>
                <w:i/>
                <w:iCs/>
                <w:color w:val="000000"/>
                <w:sz w:val="24"/>
                <w:szCs w:val="24"/>
                <w:lang w:eastAsia="zh-CN"/>
              </w:rPr>
              <w:t>Educational support needs:</w:t>
            </w:r>
          </w:p>
          <w:p w:rsidR="00237A35" w:rsidRPr="00237A35" w:rsidRDefault="00237A35" w:rsidP="00237A35">
            <w:pPr>
              <w:spacing w:after="0" w:line="240" w:lineRule="auto"/>
              <w:ind w:right="34"/>
              <w:rPr>
                <w:rFonts w:ascii="Calibri" w:eastAsia="SimSun" w:hAnsi="Calibri" w:cs="Calibri"/>
                <w:i/>
                <w:iCs/>
                <w:color w:val="000000"/>
                <w:sz w:val="24"/>
                <w:szCs w:val="24"/>
                <w:lang w:eastAsia="zh-CN"/>
              </w:rPr>
            </w:pPr>
          </w:p>
          <w:p w:rsidR="00237A35" w:rsidRPr="00237A35" w:rsidRDefault="00237A35" w:rsidP="00237A35">
            <w:pPr>
              <w:spacing w:after="0" w:line="240" w:lineRule="auto"/>
              <w:ind w:right="34"/>
              <w:rPr>
                <w:rFonts w:ascii="Calibri" w:eastAsia="SimSun" w:hAnsi="Calibri" w:cs="Calibri"/>
                <w:i/>
                <w:iCs/>
                <w:color w:val="000000"/>
                <w:sz w:val="24"/>
                <w:szCs w:val="24"/>
                <w:lang w:eastAsia="zh-CN"/>
              </w:rPr>
            </w:pPr>
            <w:r w:rsidRPr="00237A35">
              <w:rPr>
                <w:rFonts w:ascii="Calibri" w:eastAsia="SimSun" w:hAnsi="Calibri" w:cs="Calibri"/>
                <w:i/>
                <w:iCs/>
                <w:color w:val="000000"/>
                <w:sz w:val="24"/>
                <w:szCs w:val="24"/>
                <w:lang w:eastAsia="zh-CN"/>
              </w:rPr>
              <w:t>No</w:t>
            </w: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849"/>
        </w:trPr>
        <w:tc>
          <w:tcPr>
            <w:tcW w:w="8755" w:type="dxa"/>
            <w:gridSpan w:val="5"/>
          </w:tcPr>
          <w:p w:rsidR="00237A35" w:rsidRPr="00237A35" w:rsidRDefault="00237A35" w:rsidP="00237A35">
            <w:pPr>
              <w:suppressAutoHyphens/>
              <w:spacing w:after="0" w:line="360" w:lineRule="auto"/>
              <w:rPr>
                <w:rFonts w:ascii="Calibri" w:hAnsi="Calibri"/>
              </w:rPr>
            </w:pPr>
            <w:r w:rsidRPr="00237A35">
              <w:rPr>
                <w:rFonts w:ascii="Calibri" w:eastAsia="Times New Roman" w:hAnsi="Calibri" w:cs="Calibri"/>
                <w:i/>
                <w:iCs/>
                <w:sz w:val="24"/>
                <w:szCs w:val="24"/>
                <w:lang w:eastAsia="ar-SA"/>
              </w:rPr>
              <w:t xml:space="preserve">Assignment title: </w:t>
            </w:r>
            <w:r w:rsidRPr="00237A35">
              <w:rPr>
                <w:rFonts w:ascii="Calibri" w:hAnsi="Calibri"/>
              </w:rPr>
              <w:t>How effective was the figure of Suger in transforming the Capetian dynasty?</w:t>
            </w:r>
          </w:p>
          <w:p w:rsidR="00237A35" w:rsidRPr="00237A35" w:rsidRDefault="00237A35" w:rsidP="00237A35">
            <w:pPr>
              <w:suppressAutoHyphens/>
              <w:spacing w:after="0" w:line="360" w:lineRule="auto"/>
              <w:rPr>
                <w:rFonts w:ascii="Times New Roman" w:eastAsia="Times New Roman" w:hAnsi="Times New Roman" w:cs="Times New Roman"/>
                <w:sz w:val="24"/>
                <w:szCs w:val="24"/>
              </w:rPr>
            </w:pPr>
          </w:p>
          <w:p w:rsidR="00237A35" w:rsidRPr="00237A35" w:rsidRDefault="00237A35" w:rsidP="00237A35">
            <w:pPr>
              <w:spacing w:after="0" w:line="240" w:lineRule="auto"/>
              <w:ind w:right="34"/>
              <w:rPr>
                <w:rFonts w:ascii="Calibri" w:eastAsia="SimSun" w:hAnsi="Calibri" w:cs="Calibri"/>
                <w:i/>
                <w:iCs/>
                <w:color w:val="000000"/>
                <w:sz w:val="24"/>
                <w:szCs w:val="24"/>
                <w:lang w:eastAsia="zh-CN"/>
              </w:rPr>
            </w:pPr>
          </w:p>
          <w:p w:rsidR="00237A35" w:rsidRPr="00237A35" w:rsidRDefault="00237A35" w:rsidP="00237A35">
            <w:pPr>
              <w:spacing w:after="0" w:line="240" w:lineRule="auto"/>
              <w:ind w:right="34"/>
              <w:rPr>
                <w:rFonts w:ascii="Calibri" w:eastAsia="SimSun" w:hAnsi="Calibri" w:cs="Calibri"/>
                <w:iCs/>
                <w:color w:val="000000"/>
                <w:sz w:val="24"/>
                <w:szCs w:val="24"/>
                <w:lang w:eastAsia="zh-CN"/>
              </w:rPr>
            </w:pPr>
            <w:r w:rsidRPr="00237A35">
              <w:rPr>
                <w:rFonts w:ascii="Calibri" w:eastAsia="SimSun" w:hAnsi="Calibri" w:cs="Calibri"/>
                <w:i/>
                <w:iCs/>
                <w:color w:val="000000"/>
                <w:sz w:val="24"/>
                <w:szCs w:val="24"/>
                <w:lang w:eastAsia="zh-CN"/>
              </w:rPr>
              <w:t>Assignment due date:</w:t>
            </w:r>
            <w:r w:rsidRPr="00237A35">
              <w:rPr>
                <w:rFonts w:ascii="Calibri" w:eastAsia="SimSun" w:hAnsi="Calibri" w:cs="Calibri"/>
                <w:iCs/>
                <w:color w:val="000000"/>
                <w:sz w:val="24"/>
                <w:szCs w:val="24"/>
                <w:lang w:eastAsia="zh-CN"/>
              </w:rPr>
              <w:t xml:space="preserve"> 17/11/17</w:t>
            </w: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504"/>
        </w:trPr>
        <w:tc>
          <w:tcPr>
            <w:tcW w:w="8755" w:type="dxa"/>
            <w:gridSpan w:val="5"/>
          </w:tcPr>
          <w:p w:rsidR="00237A35" w:rsidRPr="00237A35" w:rsidRDefault="00237A35" w:rsidP="00237A35">
            <w:pPr>
              <w:spacing w:after="0" w:line="240" w:lineRule="auto"/>
              <w:ind w:right="34"/>
              <w:rPr>
                <w:rFonts w:ascii="Calibri" w:eastAsia="SimSun" w:hAnsi="Calibri" w:cs="Calibri"/>
                <w:iCs/>
                <w:color w:val="000000"/>
                <w:sz w:val="24"/>
                <w:szCs w:val="24"/>
                <w:lang w:eastAsia="zh-CN"/>
              </w:rPr>
            </w:pPr>
            <w:r w:rsidRPr="00237A35">
              <w:rPr>
                <w:rFonts w:ascii="Calibri" w:eastAsia="SimSun" w:hAnsi="Calibri" w:cs="Calibri"/>
                <w:i/>
                <w:iCs/>
                <w:color w:val="000000"/>
                <w:sz w:val="24"/>
                <w:szCs w:val="24"/>
                <w:lang w:eastAsia="zh-CN"/>
              </w:rPr>
              <w:t xml:space="preserve">Assignment Number: </w:t>
            </w:r>
            <w:r w:rsidRPr="00237A35">
              <w:rPr>
                <w:rFonts w:ascii="Calibri" w:eastAsia="SimSun" w:hAnsi="Calibri" w:cs="Calibri"/>
                <w:iCs/>
                <w:color w:val="000000"/>
                <w:sz w:val="24"/>
                <w:szCs w:val="24"/>
                <w:lang w:eastAsia="zh-CN"/>
              </w:rPr>
              <w:t>1</w:t>
            </w:r>
          </w:p>
          <w:p w:rsidR="00237A35" w:rsidRPr="00237A35" w:rsidRDefault="00237A35" w:rsidP="00237A35">
            <w:pPr>
              <w:spacing w:after="0" w:line="240" w:lineRule="auto"/>
              <w:ind w:right="34"/>
              <w:rPr>
                <w:rFonts w:ascii="Calibri" w:eastAsia="SimSun" w:hAnsi="Calibri" w:cs="Calibri"/>
                <w:i/>
                <w:iCs/>
                <w:color w:val="000000"/>
                <w:sz w:val="24"/>
                <w:szCs w:val="24"/>
                <w:lang w:eastAsia="zh-CN"/>
              </w:rPr>
            </w:pPr>
            <w:r w:rsidRPr="00237A35">
              <w:rPr>
                <w:rFonts w:ascii="Calibri" w:eastAsia="SimSun" w:hAnsi="Calibri" w:cs="Calibri"/>
                <w:i/>
                <w:iCs/>
                <w:color w:val="000000"/>
                <w:sz w:val="24"/>
                <w:szCs w:val="24"/>
                <w:lang w:eastAsia="zh-CN"/>
              </w:rPr>
              <w:t>(i.e. 1,2,3)</w:t>
            </w: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Height w:val="6165"/>
        </w:trPr>
        <w:tc>
          <w:tcPr>
            <w:tcW w:w="8755" w:type="dxa"/>
            <w:gridSpan w:val="5"/>
          </w:tcPr>
          <w:p w:rsidR="00237A35" w:rsidRPr="00237A35" w:rsidRDefault="00237A35" w:rsidP="00237A35">
            <w:pPr>
              <w:spacing w:before="100" w:beforeAutospacing="1" w:after="100" w:afterAutospacing="1" w:line="240" w:lineRule="auto"/>
              <w:rPr>
                <w:rFonts w:ascii="Calibri" w:eastAsia="SimSun" w:hAnsi="Calibri" w:cs="Calibri"/>
                <w:i/>
                <w:iCs/>
                <w:color w:val="000000"/>
                <w:sz w:val="24"/>
                <w:szCs w:val="24"/>
                <w:lang w:eastAsia="zh-CN"/>
              </w:rPr>
            </w:pPr>
          </w:p>
          <w:p w:rsidR="00237A35" w:rsidRPr="00237A35" w:rsidRDefault="00237A35" w:rsidP="00237A35">
            <w:pPr>
              <w:spacing w:before="100" w:beforeAutospacing="1" w:after="100" w:afterAutospacing="1" w:line="240" w:lineRule="auto"/>
              <w:rPr>
                <w:rFonts w:ascii="Calibri" w:eastAsia="SimSun" w:hAnsi="Calibri" w:cs="Calibri"/>
                <w:i/>
                <w:iCs/>
                <w:color w:val="000000"/>
                <w:sz w:val="24"/>
                <w:szCs w:val="24"/>
                <w:lang w:eastAsia="zh-CN"/>
              </w:rPr>
            </w:pP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Pr>
        <w:tc>
          <w:tcPr>
            <w:tcW w:w="6768" w:type="dxa"/>
            <w:gridSpan w:val="3"/>
          </w:tcPr>
          <w:p w:rsidR="00237A35" w:rsidRPr="00237A35" w:rsidRDefault="00237A35" w:rsidP="00237A35">
            <w:pPr>
              <w:spacing w:before="100" w:beforeAutospacing="1" w:after="100" w:afterAutospacing="1" w:line="240" w:lineRule="auto"/>
              <w:ind w:left="142" w:right="34"/>
              <w:rPr>
                <w:rFonts w:ascii="Calibri" w:eastAsia="SimSun" w:hAnsi="Calibri" w:cs="Calibri"/>
                <w:i/>
                <w:iCs/>
                <w:color w:val="000000"/>
                <w:sz w:val="24"/>
                <w:szCs w:val="24"/>
                <w:lang w:eastAsia="zh-CN"/>
              </w:rPr>
            </w:pPr>
            <w:proofErr w:type="gramStart"/>
            <w:r w:rsidRPr="00237A35">
              <w:rPr>
                <w:rFonts w:ascii="Calibri" w:eastAsia="SimSun" w:hAnsi="Calibri" w:cs="Calibri"/>
                <w:i/>
                <w:iCs/>
                <w:color w:val="000000"/>
                <w:sz w:val="24"/>
                <w:szCs w:val="24"/>
                <w:lang w:eastAsia="zh-CN"/>
              </w:rPr>
              <w:t>Marker’s  signature</w:t>
            </w:r>
            <w:proofErr w:type="gramEnd"/>
            <w:r w:rsidRPr="00237A35">
              <w:rPr>
                <w:rFonts w:ascii="Calibri" w:eastAsia="SimSun" w:hAnsi="Calibri" w:cs="Calibri"/>
                <w:i/>
                <w:iCs/>
                <w:color w:val="000000"/>
                <w:sz w:val="24"/>
                <w:szCs w:val="24"/>
                <w:lang w:eastAsia="zh-CN"/>
              </w:rPr>
              <w:t xml:space="preserve">: </w:t>
            </w:r>
          </w:p>
          <w:p w:rsidR="00237A35" w:rsidRPr="00237A35" w:rsidRDefault="00237A35" w:rsidP="00237A35">
            <w:pPr>
              <w:spacing w:before="100" w:beforeAutospacing="1" w:after="100" w:afterAutospacing="1" w:line="240" w:lineRule="auto"/>
              <w:ind w:left="142" w:right="34"/>
              <w:rPr>
                <w:rFonts w:ascii="Calibri" w:eastAsia="SimSun" w:hAnsi="Calibri" w:cs="Calibri"/>
                <w:i/>
                <w:iCs/>
                <w:color w:val="000000"/>
                <w:sz w:val="24"/>
                <w:szCs w:val="24"/>
                <w:lang w:eastAsia="zh-CN"/>
              </w:rPr>
            </w:pPr>
          </w:p>
        </w:tc>
        <w:tc>
          <w:tcPr>
            <w:tcW w:w="1987" w:type="dxa"/>
            <w:gridSpan w:val="2"/>
          </w:tcPr>
          <w:p w:rsidR="00237A35" w:rsidRPr="00237A35" w:rsidRDefault="00237A35" w:rsidP="00237A35">
            <w:pPr>
              <w:spacing w:before="100" w:beforeAutospacing="1" w:after="0" w:afterAutospacing="1" w:line="240" w:lineRule="auto"/>
              <w:ind w:left="142" w:right="34"/>
              <w:rPr>
                <w:rFonts w:ascii="Calibri" w:eastAsia="SimSun" w:hAnsi="Calibri" w:cs="Calibri"/>
                <w:i/>
                <w:iCs/>
                <w:color w:val="000000"/>
                <w:sz w:val="24"/>
                <w:szCs w:val="24"/>
                <w:lang w:eastAsia="zh-CN"/>
              </w:rPr>
            </w:pPr>
            <w:r w:rsidRPr="00237A35">
              <w:rPr>
                <w:rFonts w:ascii="Calibri" w:eastAsia="SimSun" w:hAnsi="Calibri" w:cs="Calibri"/>
                <w:i/>
                <w:iCs/>
                <w:color w:val="000000"/>
                <w:sz w:val="24"/>
                <w:szCs w:val="24"/>
                <w:lang w:eastAsia="zh-CN"/>
              </w:rPr>
              <w:t>Date:</w:t>
            </w:r>
          </w:p>
          <w:p w:rsidR="00237A35" w:rsidRPr="00237A35" w:rsidRDefault="00237A35" w:rsidP="00237A35">
            <w:pPr>
              <w:spacing w:before="100" w:beforeAutospacing="1" w:after="0" w:afterAutospacing="1" w:line="240" w:lineRule="auto"/>
              <w:ind w:left="142" w:right="34"/>
              <w:rPr>
                <w:rFonts w:ascii="Calibri" w:eastAsia="SimSun" w:hAnsi="Calibri" w:cs="Calibri"/>
                <w:i/>
                <w:iCs/>
                <w:color w:val="000000"/>
                <w:sz w:val="24"/>
                <w:szCs w:val="24"/>
                <w:lang w:eastAsia="zh-CN"/>
              </w:rPr>
            </w:pPr>
          </w:p>
        </w:tc>
      </w:tr>
      <w:tr w:rsidR="00237A35" w:rsidRPr="00237A35" w:rsidTr="0053613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757" w:type="dxa"/>
        </w:trPr>
        <w:tc>
          <w:tcPr>
            <w:tcW w:w="8755" w:type="dxa"/>
            <w:gridSpan w:val="5"/>
          </w:tcPr>
          <w:p w:rsidR="00237A35" w:rsidRPr="00237A35" w:rsidRDefault="00237A35" w:rsidP="00237A35">
            <w:pPr>
              <w:spacing w:after="0" w:line="240" w:lineRule="auto"/>
              <w:ind w:left="142" w:right="34"/>
              <w:rPr>
                <w:rFonts w:ascii="Calibri" w:eastAsia="SimSun" w:hAnsi="Calibri" w:cs="Calibri"/>
                <w:i/>
                <w:iCs/>
                <w:color w:val="000000"/>
                <w:sz w:val="24"/>
                <w:szCs w:val="24"/>
                <w:lang w:eastAsia="zh-CN"/>
              </w:rPr>
            </w:pPr>
            <w:r w:rsidRPr="00237A35">
              <w:rPr>
                <w:rFonts w:ascii="Calibri" w:eastAsia="SimSun" w:hAnsi="Calibri" w:cs="Calibri"/>
                <w:i/>
                <w:iCs/>
                <w:color w:val="000000"/>
                <w:sz w:val="24"/>
                <w:szCs w:val="24"/>
                <w:lang w:eastAsia="zh-CN"/>
              </w:rPr>
              <w:t>Provisional.</w:t>
            </w:r>
          </w:p>
          <w:p w:rsidR="00237A35" w:rsidRPr="00237A35" w:rsidRDefault="00237A35" w:rsidP="00237A35">
            <w:pPr>
              <w:spacing w:after="0" w:line="240" w:lineRule="auto"/>
              <w:ind w:left="142" w:right="34"/>
              <w:rPr>
                <w:rFonts w:ascii="Calibri" w:eastAsia="SimSun" w:hAnsi="Calibri" w:cs="Calibri"/>
                <w:i/>
                <w:iCs/>
                <w:color w:val="000000"/>
                <w:sz w:val="24"/>
                <w:szCs w:val="24"/>
                <w:lang w:eastAsia="zh-CN"/>
              </w:rPr>
            </w:pPr>
            <w:r w:rsidRPr="00237A35">
              <w:rPr>
                <w:rFonts w:ascii="Calibri" w:eastAsia="SimSun" w:hAnsi="Calibri" w:cs="Calibri"/>
                <w:b/>
                <w:bCs/>
                <w:i/>
                <w:iCs/>
                <w:color w:val="000000"/>
                <w:sz w:val="24"/>
                <w:szCs w:val="24"/>
                <w:lang w:eastAsia="zh-CN"/>
              </w:rPr>
              <w:t>NB.</w:t>
            </w:r>
            <w:r w:rsidRPr="00237A35">
              <w:rPr>
                <w:rFonts w:ascii="Calibri" w:eastAsia="SimSun" w:hAnsi="Calibri" w:cs="Calibri"/>
                <w:i/>
                <w:iCs/>
                <w:color w:val="000000"/>
                <w:sz w:val="24"/>
                <w:szCs w:val="24"/>
                <w:lang w:eastAsia="zh-CN"/>
              </w:rPr>
              <w:t xml:space="preserve">  All marks are provisional until confirmed by the final examination board. </w:t>
            </w:r>
          </w:p>
          <w:p w:rsidR="00237A35" w:rsidRPr="00237A35" w:rsidRDefault="00237A35" w:rsidP="00237A35">
            <w:pPr>
              <w:spacing w:after="0" w:line="240" w:lineRule="auto"/>
              <w:ind w:left="142" w:right="34"/>
              <w:rPr>
                <w:rFonts w:ascii="Calibri" w:eastAsia="SimSun" w:hAnsi="Calibri" w:cs="Calibri"/>
                <w:i/>
                <w:iCs/>
                <w:color w:val="000000"/>
                <w:sz w:val="24"/>
                <w:szCs w:val="24"/>
                <w:lang w:eastAsia="zh-CN"/>
              </w:rPr>
            </w:pPr>
            <w:r w:rsidRPr="00237A35">
              <w:rPr>
                <w:rFonts w:ascii="Calibri" w:eastAsia="SimSun" w:hAnsi="Calibri" w:cs="Calibri"/>
                <w:i/>
                <w:iCs/>
                <w:color w:val="000000"/>
                <w:sz w:val="24"/>
                <w:szCs w:val="24"/>
                <w:lang w:eastAsia="zh-CN"/>
              </w:rPr>
              <w:t xml:space="preserve"> </w:t>
            </w:r>
          </w:p>
        </w:tc>
      </w:tr>
    </w:tbl>
    <w:p w:rsidR="00A66F0D" w:rsidRDefault="00A66F0D" w:rsidP="00FD15AE">
      <w:pPr>
        <w:spacing w:line="360" w:lineRule="auto"/>
        <w:rPr>
          <w:rFonts w:ascii="Times New Roman" w:eastAsia="Times New Roman" w:hAnsi="Times New Roman" w:cs="Times New Roman"/>
          <w:sz w:val="24"/>
          <w:szCs w:val="24"/>
          <w:lang w:eastAsia="ar-SA"/>
        </w:rPr>
      </w:pPr>
    </w:p>
    <w:p w:rsidR="0015408E" w:rsidRDefault="0015408E" w:rsidP="008E4939">
      <w:pPr>
        <w:spacing w:line="360" w:lineRule="auto"/>
        <w:jc w:val="center"/>
        <w:rPr>
          <w:rFonts w:ascii="Calibri" w:hAnsi="Calibri"/>
        </w:rPr>
      </w:pPr>
      <w:r>
        <w:rPr>
          <w:rFonts w:ascii="Calibri" w:hAnsi="Calibri"/>
        </w:rPr>
        <w:lastRenderedPageBreak/>
        <w:t>How effective was the figure of Suger in transforming the Capetian dynasty?</w:t>
      </w:r>
    </w:p>
    <w:p w:rsidR="0015408E" w:rsidRDefault="0015408E" w:rsidP="00FD15AE">
      <w:pPr>
        <w:spacing w:line="360" w:lineRule="auto"/>
        <w:rPr>
          <w:rFonts w:ascii="Calibri" w:hAnsi="Calibri"/>
        </w:rPr>
      </w:pPr>
    </w:p>
    <w:p w:rsidR="0015408E" w:rsidRDefault="00A66F0D" w:rsidP="00FD15AE">
      <w:pPr>
        <w:spacing w:line="360" w:lineRule="auto"/>
        <w:rPr>
          <w:rFonts w:ascii="Calibri" w:hAnsi="Calibri"/>
        </w:rPr>
      </w:pPr>
      <w:r>
        <w:rPr>
          <w:rFonts w:ascii="Calibri" w:hAnsi="Calibri"/>
        </w:rPr>
        <w:t>The title raises several questions</w:t>
      </w:r>
      <w:r w:rsidR="0015408E">
        <w:rPr>
          <w:rFonts w:ascii="Calibri" w:hAnsi="Calibri"/>
        </w:rPr>
        <w:t xml:space="preserve">: who was Suger; who were the Capetians; did they </w:t>
      </w:r>
      <w:r w:rsidR="00B33681">
        <w:rPr>
          <w:rFonts w:ascii="Calibri" w:hAnsi="Calibri"/>
        </w:rPr>
        <w:t>need transformation; how was that</w:t>
      </w:r>
      <w:r w:rsidR="0015408E">
        <w:rPr>
          <w:rFonts w:ascii="Calibri" w:hAnsi="Calibri"/>
        </w:rPr>
        <w:t xml:space="preserve"> tran</w:t>
      </w:r>
      <w:r w:rsidR="00B33681">
        <w:rPr>
          <w:rFonts w:ascii="Calibri" w:hAnsi="Calibri"/>
        </w:rPr>
        <w:t>sformation achieved, and did it endure</w:t>
      </w:r>
      <w:r w:rsidR="0015408E">
        <w:rPr>
          <w:rFonts w:ascii="Calibri" w:hAnsi="Calibri"/>
        </w:rPr>
        <w:t>. We will begin by looking, briefly, at the Capetian dynasty and th</w:t>
      </w:r>
      <w:r>
        <w:rPr>
          <w:rFonts w:ascii="Calibri" w:hAnsi="Calibri"/>
        </w:rPr>
        <w:t>e state of play in France at</w:t>
      </w:r>
      <w:r w:rsidR="0015408E">
        <w:rPr>
          <w:rFonts w:ascii="Calibri" w:hAnsi="Calibri"/>
        </w:rPr>
        <w:t xml:space="preserve"> the accession to the throne of Hugh Capet in 987.</w:t>
      </w:r>
    </w:p>
    <w:p w:rsidR="00B67842" w:rsidRPr="009465B6" w:rsidRDefault="00B67842" w:rsidP="00FD15AE">
      <w:pPr>
        <w:spacing w:line="360" w:lineRule="auto"/>
        <w:rPr>
          <w:rFonts w:ascii="Calibri" w:hAnsi="Calibri"/>
          <w:u w:val="single"/>
        </w:rPr>
      </w:pPr>
      <w:r w:rsidRPr="009465B6">
        <w:rPr>
          <w:rFonts w:ascii="Calibri" w:hAnsi="Calibri"/>
          <w:u w:val="single"/>
        </w:rPr>
        <w:t>Who were the Capetians?</w:t>
      </w:r>
    </w:p>
    <w:p w:rsidR="002040B5" w:rsidRDefault="003C6AB2" w:rsidP="00FD15AE">
      <w:pPr>
        <w:spacing w:line="360" w:lineRule="auto"/>
        <w:rPr>
          <w:rFonts w:ascii="Calibri" w:hAnsi="Calibri"/>
        </w:rPr>
      </w:pPr>
      <w:r w:rsidRPr="00BA5B5A">
        <w:rPr>
          <w:rFonts w:ascii="Calibri" w:hAnsi="Calibri"/>
          <w:noProof/>
        </w:rPr>
        <mc:AlternateContent>
          <mc:Choice Requires="wps">
            <w:drawing>
              <wp:anchor distT="45720" distB="45720" distL="114300" distR="114300" simplePos="0" relativeHeight="251662336" behindDoc="0" locked="0" layoutInCell="1" allowOverlap="1">
                <wp:simplePos x="0" y="0"/>
                <wp:positionH relativeFrom="column">
                  <wp:posOffset>840740</wp:posOffset>
                </wp:positionH>
                <wp:positionV relativeFrom="paragraph">
                  <wp:posOffset>1567180</wp:posOffset>
                </wp:positionV>
                <wp:extent cx="4598035" cy="4290695"/>
                <wp:effectExtent l="0" t="0" r="1206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8035" cy="4290695"/>
                        </a:xfrm>
                        <a:prstGeom prst="rect">
                          <a:avLst/>
                        </a:prstGeom>
                        <a:solidFill>
                          <a:srgbClr val="FFFFFF"/>
                        </a:solidFill>
                        <a:ln w="9525">
                          <a:solidFill>
                            <a:srgbClr val="000000"/>
                          </a:solidFill>
                          <a:miter lim="800000"/>
                          <a:headEnd/>
                          <a:tailEnd/>
                        </a:ln>
                      </wps:spPr>
                      <wps:txbx>
                        <w:txbxContent>
                          <w:p w:rsidR="00B255F5" w:rsidRPr="00D61BFB" w:rsidRDefault="00B255F5" w:rsidP="003C6AB2">
                            <w:pPr>
                              <w:ind w:firstLine="720"/>
                              <w:rPr>
                                <w:rFonts w:ascii="Calibri" w:hAnsi="Calibri"/>
                                <w:sz w:val="20"/>
                                <w:szCs w:val="20"/>
                              </w:rPr>
                            </w:pPr>
                            <w:proofErr w:type="spellStart"/>
                            <w:r w:rsidRPr="003C6AB2">
                              <w:rPr>
                                <w:rFonts w:ascii="Calibri" w:hAnsi="Calibri"/>
                                <w:sz w:val="20"/>
                                <w:szCs w:val="20"/>
                                <w:u w:val="single"/>
                              </w:rPr>
                              <w:t>Robertian</w:t>
                            </w:r>
                            <w:proofErr w:type="spellEnd"/>
                            <w:r w:rsidRPr="003C6AB2">
                              <w:rPr>
                                <w:rFonts w:ascii="Calibri" w:hAnsi="Calibri"/>
                                <w:sz w:val="20"/>
                                <w:szCs w:val="20"/>
                                <w:u w:val="single"/>
                              </w:rPr>
                              <w:t>/Capetian kings:</w:t>
                            </w:r>
                            <w:r w:rsidRPr="00D61BFB">
                              <w:rPr>
                                <w:rFonts w:ascii="Calibri" w:hAnsi="Calibri"/>
                                <w:sz w:val="20"/>
                                <w:szCs w:val="20"/>
                              </w:rPr>
                              <w:tab/>
                            </w:r>
                            <w:r w:rsidRPr="00D61BFB">
                              <w:rPr>
                                <w:rFonts w:ascii="Calibri" w:hAnsi="Calibri"/>
                                <w:sz w:val="20"/>
                                <w:szCs w:val="20"/>
                              </w:rPr>
                              <w:tab/>
                            </w:r>
                            <w:r w:rsidRPr="003C6AB2">
                              <w:rPr>
                                <w:rFonts w:ascii="Calibri" w:hAnsi="Calibri"/>
                                <w:sz w:val="20"/>
                                <w:szCs w:val="20"/>
                                <w:u w:val="single"/>
                              </w:rPr>
                              <w:t>Carolingian kings:</w:t>
                            </w:r>
                          </w:p>
                          <w:p w:rsidR="00B255F5" w:rsidRPr="00D61BFB" w:rsidRDefault="00B255F5" w:rsidP="003C6AB2">
                            <w:pPr>
                              <w:ind w:firstLine="720"/>
                              <w:rPr>
                                <w:rFonts w:ascii="Calibri" w:hAnsi="Calibri"/>
                                <w:sz w:val="20"/>
                                <w:szCs w:val="20"/>
                              </w:rPr>
                            </w:pPr>
                            <w:proofErr w:type="spellStart"/>
                            <w:r w:rsidRPr="00D61BFB">
                              <w:rPr>
                                <w:rFonts w:ascii="Calibri" w:hAnsi="Calibri"/>
                                <w:sz w:val="20"/>
                                <w:szCs w:val="20"/>
                              </w:rPr>
                              <w:t>Odo</w:t>
                            </w:r>
                            <w:proofErr w:type="spellEnd"/>
                            <w:r w:rsidRPr="00D61BFB">
                              <w:rPr>
                                <w:rFonts w:ascii="Calibri" w:hAnsi="Calibri"/>
                                <w:sz w:val="20"/>
                                <w:szCs w:val="20"/>
                              </w:rPr>
                              <w:t xml:space="preserve"> 888-898</w:t>
                            </w:r>
                          </w:p>
                          <w:p w:rsidR="00B255F5" w:rsidRPr="00D61BFB" w:rsidRDefault="00B255F5" w:rsidP="003C6AB2">
                            <w:pPr>
                              <w:rPr>
                                <w:rFonts w:ascii="Calibri" w:hAnsi="Calibri"/>
                                <w:sz w:val="20"/>
                                <w:szCs w:val="20"/>
                              </w:rPr>
                            </w:pP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sidRPr="00D61BFB">
                              <w:rPr>
                                <w:rFonts w:ascii="Calibri" w:hAnsi="Calibri"/>
                                <w:sz w:val="20"/>
                                <w:szCs w:val="20"/>
                              </w:rPr>
                              <w:t>Charles the Simple 898-922 (died 929)</w:t>
                            </w:r>
                          </w:p>
                          <w:p w:rsidR="00B255F5" w:rsidRPr="00D61BFB" w:rsidRDefault="00B255F5" w:rsidP="003C6AB2">
                            <w:pPr>
                              <w:ind w:firstLine="720"/>
                              <w:rPr>
                                <w:rFonts w:ascii="Calibri" w:hAnsi="Calibri"/>
                                <w:sz w:val="20"/>
                                <w:szCs w:val="20"/>
                              </w:rPr>
                            </w:pPr>
                            <w:proofErr w:type="gramStart"/>
                            <w:r w:rsidRPr="00D61BFB">
                              <w:rPr>
                                <w:rFonts w:ascii="Calibri" w:hAnsi="Calibri"/>
                                <w:sz w:val="20"/>
                                <w:szCs w:val="20"/>
                              </w:rPr>
                              <w:t>Robert</w:t>
                            </w:r>
                            <w:proofErr w:type="gramEnd"/>
                            <w:r w:rsidRPr="00D61BFB">
                              <w:rPr>
                                <w:rFonts w:ascii="Calibri" w:hAnsi="Calibri"/>
                                <w:sz w:val="20"/>
                                <w:szCs w:val="20"/>
                              </w:rPr>
                              <w:t xml:space="preserve"> I 922-923</w:t>
                            </w:r>
                          </w:p>
                          <w:p w:rsidR="00B255F5" w:rsidRPr="00D61BFB" w:rsidRDefault="00B255F5" w:rsidP="003C6AB2">
                            <w:pPr>
                              <w:ind w:firstLine="720"/>
                              <w:rPr>
                                <w:rFonts w:ascii="Calibri" w:hAnsi="Calibri"/>
                                <w:sz w:val="20"/>
                                <w:szCs w:val="20"/>
                              </w:rPr>
                            </w:pPr>
                            <w:r w:rsidRPr="00D61BFB">
                              <w:rPr>
                                <w:rFonts w:ascii="Calibri" w:hAnsi="Calibri"/>
                                <w:sz w:val="20"/>
                                <w:szCs w:val="20"/>
                              </w:rPr>
                              <w:t>Raoul 923-936</w:t>
                            </w:r>
                          </w:p>
                          <w:p w:rsidR="00B255F5" w:rsidRPr="00D61BFB" w:rsidRDefault="00B255F5" w:rsidP="003C6AB2">
                            <w:pPr>
                              <w:rPr>
                                <w:rFonts w:ascii="Calibri" w:hAnsi="Calibri"/>
                                <w:sz w:val="20"/>
                                <w:szCs w:val="20"/>
                              </w:rPr>
                            </w:pP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sidRPr="00D61BFB">
                              <w:rPr>
                                <w:rFonts w:ascii="Calibri" w:hAnsi="Calibri"/>
                                <w:sz w:val="20"/>
                                <w:szCs w:val="20"/>
                              </w:rPr>
                              <w:t>Louis IV (</w:t>
                            </w:r>
                            <w:proofErr w:type="spellStart"/>
                            <w:r w:rsidRPr="00D61BFB">
                              <w:rPr>
                                <w:rFonts w:ascii="Calibri" w:hAnsi="Calibri"/>
                                <w:sz w:val="20"/>
                                <w:szCs w:val="20"/>
                              </w:rPr>
                              <w:t>d’Outremer</w:t>
                            </w:r>
                            <w:proofErr w:type="spellEnd"/>
                            <w:r w:rsidRPr="00D61BFB">
                              <w:rPr>
                                <w:rFonts w:ascii="Calibri" w:hAnsi="Calibri"/>
                                <w:sz w:val="20"/>
                                <w:szCs w:val="20"/>
                              </w:rPr>
                              <w:t>) 936-954</w:t>
                            </w:r>
                          </w:p>
                          <w:p w:rsidR="00B255F5" w:rsidRPr="00D61BFB" w:rsidRDefault="00B255F5" w:rsidP="003C6AB2">
                            <w:pPr>
                              <w:rPr>
                                <w:rFonts w:ascii="Calibri" w:hAnsi="Calibri"/>
                                <w:sz w:val="20"/>
                                <w:szCs w:val="20"/>
                              </w:rPr>
                            </w:pP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sidRPr="00D61BFB">
                              <w:rPr>
                                <w:rFonts w:ascii="Calibri" w:hAnsi="Calibri"/>
                                <w:sz w:val="20"/>
                                <w:szCs w:val="20"/>
                              </w:rPr>
                              <w:t>Lothar 954-986</w:t>
                            </w:r>
                          </w:p>
                          <w:p w:rsidR="00B255F5" w:rsidRPr="00D61BFB" w:rsidRDefault="00B255F5" w:rsidP="003C6AB2">
                            <w:pPr>
                              <w:rPr>
                                <w:rFonts w:ascii="Calibri" w:hAnsi="Calibri"/>
                                <w:sz w:val="20"/>
                                <w:szCs w:val="20"/>
                              </w:rPr>
                            </w:pP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sidRPr="00D61BFB">
                              <w:rPr>
                                <w:rFonts w:ascii="Calibri" w:hAnsi="Calibri"/>
                                <w:sz w:val="20"/>
                                <w:szCs w:val="20"/>
                              </w:rPr>
                              <w:t>Louis V 986-987</w:t>
                            </w:r>
                          </w:p>
                          <w:p w:rsidR="00B255F5" w:rsidRPr="00D61BFB" w:rsidRDefault="00B255F5" w:rsidP="003C6AB2">
                            <w:pPr>
                              <w:ind w:firstLine="720"/>
                              <w:rPr>
                                <w:rFonts w:ascii="Calibri" w:hAnsi="Calibri"/>
                                <w:sz w:val="20"/>
                                <w:szCs w:val="20"/>
                              </w:rPr>
                            </w:pPr>
                            <w:r w:rsidRPr="00D61BFB">
                              <w:rPr>
                                <w:rFonts w:ascii="Calibri" w:hAnsi="Calibri"/>
                                <w:sz w:val="20"/>
                                <w:szCs w:val="20"/>
                              </w:rPr>
                              <w:t>(Hugh the Great 925-956)</w:t>
                            </w:r>
                          </w:p>
                          <w:p w:rsidR="00B255F5" w:rsidRPr="00D61BFB" w:rsidRDefault="00B255F5" w:rsidP="003C6AB2">
                            <w:pPr>
                              <w:ind w:firstLine="720"/>
                              <w:rPr>
                                <w:rFonts w:ascii="Calibri" w:hAnsi="Calibri"/>
                                <w:sz w:val="20"/>
                                <w:szCs w:val="20"/>
                              </w:rPr>
                            </w:pPr>
                            <w:r w:rsidRPr="00D61BFB">
                              <w:rPr>
                                <w:rFonts w:ascii="Calibri" w:hAnsi="Calibri"/>
                                <w:sz w:val="20"/>
                                <w:szCs w:val="20"/>
                              </w:rPr>
                              <w:t>Hugh Capet 987-996</w:t>
                            </w:r>
                          </w:p>
                          <w:p w:rsidR="00B255F5" w:rsidRPr="00D61BFB" w:rsidRDefault="00B255F5" w:rsidP="003C6AB2">
                            <w:pPr>
                              <w:ind w:firstLine="720"/>
                              <w:rPr>
                                <w:rFonts w:ascii="Calibri" w:hAnsi="Calibri"/>
                                <w:sz w:val="20"/>
                                <w:szCs w:val="20"/>
                              </w:rPr>
                            </w:pPr>
                            <w:r w:rsidRPr="00D61BFB">
                              <w:rPr>
                                <w:rFonts w:ascii="Calibri" w:hAnsi="Calibri"/>
                                <w:sz w:val="20"/>
                                <w:szCs w:val="20"/>
                              </w:rPr>
                              <w:t>Robert II The Pious 996-1031</w:t>
                            </w:r>
                          </w:p>
                          <w:p w:rsidR="00B255F5" w:rsidRPr="00D61BFB" w:rsidRDefault="00B255F5" w:rsidP="003C6AB2">
                            <w:pPr>
                              <w:ind w:left="720"/>
                              <w:rPr>
                                <w:rFonts w:ascii="Calibri" w:hAnsi="Calibri"/>
                                <w:sz w:val="20"/>
                                <w:szCs w:val="20"/>
                              </w:rPr>
                            </w:pPr>
                            <w:proofErr w:type="gramStart"/>
                            <w:r w:rsidRPr="00D61BFB">
                              <w:rPr>
                                <w:rFonts w:ascii="Calibri" w:hAnsi="Calibri"/>
                                <w:sz w:val="20"/>
                                <w:szCs w:val="20"/>
                              </w:rPr>
                              <w:t>Henry</w:t>
                            </w:r>
                            <w:proofErr w:type="gramEnd"/>
                            <w:r w:rsidRPr="00D61BFB">
                              <w:rPr>
                                <w:rFonts w:ascii="Calibri" w:hAnsi="Calibri"/>
                                <w:sz w:val="20"/>
                                <w:szCs w:val="20"/>
                              </w:rPr>
                              <w:t xml:space="preserve"> I 1031-1060</w:t>
                            </w:r>
                          </w:p>
                          <w:p w:rsidR="00B255F5" w:rsidRPr="00D61BFB" w:rsidRDefault="00B255F5" w:rsidP="003C6AB2">
                            <w:pPr>
                              <w:ind w:firstLine="720"/>
                              <w:rPr>
                                <w:rFonts w:ascii="Calibri" w:hAnsi="Calibri"/>
                                <w:sz w:val="20"/>
                                <w:szCs w:val="20"/>
                              </w:rPr>
                            </w:pPr>
                            <w:proofErr w:type="gramStart"/>
                            <w:r w:rsidRPr="00D61BFB">
                              <w:rPr>
                                <w:rFonts w:ascii="Calibri" w:hAnsi="Calibri"/>
                                <w:sz w:val="20"/>
                                <w:szCs w:val="20"/>
                              </w:rPr>
                              <w:t>Philip</w:t>
                            </w:r>
                            <w:proofErr w:type="gramEnd"/>
                            <w:r w:rsidRPr="00D61BFB">
                              <w:rPr>
                                <w:rFonts w:ascii="Calibri" w:hAnsi="Calibri"/>
                                <w:sz w:val="20"/>
                                <w:szCs w:val="20"/>
                              </w:rPr>
                              <w:t xml:space="preserve"> I 1060-1108</w:t>
                            </w:r>
                          </w:p>
                          <w:p w:rsidR="00B255F5" w:rsidRPr="00D61BFB" w:rsidRDefault="00B255F5" w:rsidP="003C6AB2">
                            <w:pPr>
                              <w:ind w:firstLine="720"/>
                              <w:rPr>
                                <w:rFonts w:ascii="Calibri" w:hAnsi="Calibri"/>
                                <w:sz w:val="20"/>
                                <w:szCs w:val="20"/>
                              </w:rPr>
                            </w:pPr>
                            <w:r w:rsidRPr="00D61BFB">
                              <w:rPr>
                                <w:rFonts w:ascii="Calibri" w:hAnsi="Calibri"/>
                                <w:sz w:val="20"/>
                                <w:szCs w:val="20"/>
                              </w:rPr>
                              <w:t xml:space="preserve">Louis VI </w:t>
                            </w:r>
                            <w:proofErr w:type="gramStart"/>
                            <w:r w:rsidRPr="00D61BFB">
                              <w:rPr>
                                <w:rFonts w:ascii="Calibri" w:hAnsi="Calibri"/>
                                <w:sz w:val="20"/>
                                <w:szCs w:val="20"/>
                              </w:rPr>
                              <w:t>The</w:t>
                            </w:r>
                            <w:proofErr w:type="gramEnd"/>
                            <w:r w:rsidRPr="00D61BFB">
                              <w:rPr>
                                <w:rFonts w:ascii="Calibri" w:hAnsi="Calibri"/>
                                <w:sz w:val="20"/>
                                <w:szCs w:val="20"/>
                              </w:rPr>
                              <w:t xml:space="preserve"> Fat 1108-1137</w:t>
                            </w:r>
                          </w:p>
                          <w:p w:rsidR="00B255F5" w:rsidRPr="00D61BFB" w:rsidRDefault="00B255F5" w:rsidP="003C6AB2">
                            <w:pPr>
                              <w:ind w:firstLine="720"/>
                              <w:rPr>
                                <w:rFonts w:ascii="Calibri" w:hAnsi="Calibri"/>
                                <w:sz w:val="20"/>
                                <w:szCs w:val="20"/>
                              </w:rPr>
                            </w:pPr>
                            <w:r w:rsidRPr="00D61BFB">
                              <w:rPr>
                                <w:rFonts w:ascii="Calibri" w:hAnsi="Calibri"/>
                                <w:sz w:val="20"/>
                                <w:szCs w:val="20"/>
                              </w:rPr>
                              <w:t>Louis VII 1137-1180</w:t>
                            </w:r>
                          </w:p>
                          <w:p w:rsidR="00B255F5" w:rsidRPr="00D61BFB" w:rsidRDefault="00B255F5" w:rsidP="003C6AB2">
                            <w:pPr>
                              <w:tabs>
                                <w:tab w:val="left" w:pos="5760"/>
                              </w:tabs>
                              <w:ind w:firstLine="720"/>
                              <w:rPr>
                                <w:rFonts w:ascii="Calibri" w:hAnsi="Calibri"/>
                                <w:b/>
                                <w:sz w:val="20"/>
                                <w:szCs w:val="20"/>
                              </w:rPr>
                            </w:pPr>
                            <w:r w:rsidRPr="00D61BFB">
                              <w:rPr>
                                <w:rFonts w:ascii="Calibri" w:hAnsi="Calibri"/>
                                <w:sz w:val="20"/>
                                <w:szCs w:val="20"/>
                              </w:rPr>
                              <w:t>Philip Augustus 1180-1223</w:t>
                            </w:r>
                          </w:p>
                          <w:p w:rsidR="00B255F5" w:rsidRPr="00AB5BD0" w:rsidRDefault="00B255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66.2pt;margin-top:123.4pt;width:362.05pt;height:337.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">
                <v:textbox>
                  <w:txbxContent>
                    <w:p w:rsidR="00B255F5" w:rsidRPr="00D61BFB" w:rsidRDefault="00B255F5" w:rsidP="003C6AB2">
                      <w:pPr>
                        <w:ind w:firstLine="720"/>
                        <w:rPr>
                          <w:rFonts w:ascii="Calibri" w:hAnsi="Calibri"/>
                          <w:sz w:val="20"/>
                          <w:szCs w:val="20"/>
                        </w:rPr>
                      </w:pPr>
                      <w:proofErr w:type="spellStart"/>
                      <w:r w:rsidRPr="003C6AB2">
                        <w:rPr>
                          <w:rFonts w:ascii="Calibri" w:hAnsi="Calibri"/>
                          <w:sz w:val="20"/>
                          <w:szCs w:val="20"/>
                          <w:u w:val="single"/>
                        </w:rPr>
                        <w:t>Robertian</w:t>
                      </w:r>
                      <w:proofErr w:type="spellEnd"/>
                      <w:r w:rsidRPr="003C6AB2">
                        <w:rPr>
                          <w:rFonts w:ascii="Calibri" w:hAnsi="Calibri"/>
                          <w:sz w:val="20"/>
                          <w:szCs w:val="20"/>
                          <w:u w:val="single"/>
                        </w:rPr>
                        <w:t>/Capetian kings:</w:t>
                      </w:r>
                      <w:r w:rsidRPr="00D61BFB">
                        <w:rPr>
                          <w:rFonts w:ascii="Calibri" w:hAnsi="Calibri"/>
                          <w:sz w:val="20"/>
                          <w:szCs w:val="20"/>
                        </w:rPr>
                        <w:tab/>
                      </w:r>
                      <w:r w:rsidRPr="00D61BFB">
                        <w:rPr>
                          <w:rFonts w:ascii="Calibri" w:hAnsi="Calibri"/>
                          <w:sz w:val="20"/>
                          <w:szCs w:val="20"/>
                        </w:rPr>
                        <w:tab/>
                      </w:r>
                      <w:r w:rsidRPr="003C6AB2">
                        <w:rPr>
                          <w:rFonts w:ascii="Calibri" w:hAnsi="Calibri"/>
                          <w:sz w:val="20"/>
                          <w:szCs w:val="20"/>
                          <w:u w:val="single"/>
                        </w:rPr>
                        <w:t>Carolingian kings:</w:t>
                      </w:r>
                    </w:p>
                    <w:p w:rsidR="00B255F5" w:rsidRPr="00D61BFB" w:rsidRDefault="00B255F5" w:rsidP="003C6AB2">
                      <w:pPr>
                        <w:ind w:firstLine="720"/>
                        <w:rPr>
                          <w:rFonts w:ascii="Calibri" w:hAnsi="Calibri"/>
                          <w:sz w:val="20"/>
                          <w:szCs w:val="20"/>
                        </w:rPr>
                      </w:pPr>
                      <w:proofErr w:type="spellStart"/>
                      <w:r w:rsidRPr="00D61BFB">
                        <w:rPr>
                          <w:rFonts w:ascii="Calibri" w:hAnsi="Calibri"/>
                          <w:sz w:val="20"/>
                          <w:szCs w:val="20"/>
                        </w:rPr>
                        <w:t>Odo</w:t>
                      </w:r>
                      <w:proofErr w:type="spellEnd"/>
                      <w:r w:rsidRPr="00D61BFB">
                        <w:rPr>
                          <w:rFonts w:ascii="Calibri" w:hAnsi="Calibri"/>
                          <w:sz w:val="20"/>
                          <w:szCs w:val="20"/>
                        </w:rPr>
                        <w:t xml:space="preserve"> 888-898</w:t>
                      </w:r>
                    </w:p>
                    <w:p w:rsidR="00B255F5" w:rsidRPr="00D61BFB" w:rsidRDefault="00B255F5" w:rsidP="003C6AB2">
                      <w:pPr>
                        <w:rPr>
                          <w:rFonts w:ascii="Calibri" w:hAnsi="Calibri"/>
                          <w:sz w:val="20"/>
                          <w:szCs w:val="20"/>
                        </w:rPr>
                      </w:pP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sidRPr="00D61BFB">
                        <w:rPr>
                          <w:rFonts w:ascii="Calibri" w:hAnsi="Calibri"/>
                          <w:sz w:val="20"/>
                          <w:szCs w:val="20"/>
                        </w:rPr>
                        <w:t>Charles the Simple 898-922 (died 929)</w:t>
                      </w:r>
                    </w:p>
                    <w:p w:rsidR="00B255F5" w:rsidRPr="00D61BFB" w:rsidRDefault="00B255F5" w:rsidP="003C6AB2">
                      <w:pPr>
                        <w:ind w:firstLine="720"/>
                        <w:rPr>
                          <w:rFonts w:ascii="Calibri" w:hAnsi="Calibri"/>
                          <w:sz w:val="20"/>
                          <w:szCs w:val="20"/>
                        </w:rPr>
                      </w:pPr>
                      <w:proofErr w:type="gramStart"/>
                      <w:r w:rsidRPr="00D61BFB">
                        <w:rPr>
                          <w:rFonts w:ascii="Calibri" w:hAnsi="Calibri"/>
                          <w:sz w:val="20"/>
                          <w:szCs w:val="20"/>
                        </w:rPr>
                        <w:t>Robert</w:t>
                      </w:r>
                      <w:proofErr w:type="gramEnd"/>
                      <w:r w:rsidRPr="00D61BFB">
                        <w:rPr>
                          <w:rFonts w:ascii="Calibri" w:hAnsi="Calibri"/>
                          <w:sz w:val="20"/>
                          <w:szCs w:val="20"/>
                        </w:rPr>
                        <w:t xml:space="preserve"> I 922-923</w:t>
                      </w:r>
                    </w:p>
                    <w:p w:rsidR="00B255F5" w:rsidRPr="00D61BFB" w:rsidRDefault="00B255F5" w:rsidP="003C6AB2">
                      <w:pPr>
                        <w:ind w:firstLine="720"/>
                        <w:rPr>
                          <w:rFonts w:ascii="Calibri" w:hAnsi="Calibri"/>
                          <w:sz w:val="20"/>
                          <w:szCs w:val="20"/>
                        </w:rPr>
                      </w:pPr>
                      <w:r w:rsidRPr="00D61BFB">
                        <w:rPr>
                          <w:rFonts w:ascii="Calibri" w:hAnsi="Calibri"/>
                          <w:sz w:val="20"/>
                          <w:szCs w:val="20"/>
                        </w:rPr>
                        <w:t>Raoul 923-936</w:t>
                      </w:r>
                    </w:p>
                    <w:p w:rsidR="00B255F5" w:rsidRPr="00D61BFB" w:rsidRDefault="00B255F5" w:rsidP="003C6AB2">
                      <w:pPr>
                        <w:rPr>
                          <w:rFonts w:ascii="Calibri" w:hAnsi="Calibri"/>
                          <w:sz w:val="20"/>
                          <w:szCs w:val="20"/>
                        </w:rPr>
                      </w:pP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sidRPr="00D61BFB">
                        <w:rPr>
                          <w:rFonts w:ascii="Calibri" w:hAnsi="Calibri"/>
                          <w:sz w:val="20"/>
                          <w:szCs w:val="20"/>
                        </w:rPr>
                        <w:t>Louis IV (</w:t>
                      </w:r>
                      <w:proofErr w:type="spellStart"/>
                      <w:r w:rsidRPr="00D61BFB">
                        <w:rPr>
                          <w:rFonts w:ascii="Calibri" w:hAnsi="Calibri"/>
                          <w:sz w:val="20"/>
                          <w:szCs w:val="20"/>
                        </w:rPr>
                        <w:t>d’Outremer</w:t>
                      </w:r>
                      <w:proofErr w:type="spellEnd"/>
                      <w:r w:rsidRPr="00D61BFB">
                        <w:rPr>
                          <w:rFonts w:ascii="Calibri" w:hAnsi="Calibri"/>
                          <w:sz w:val="20"/>
                          <w:szCs w:val="20"/>
                        </w:rPr>
                        <w:t>) 936-954</w:t>
                      </w:r>
                    </w:p>
                    <w:p w:rsidR="00B255F5" w:rsidRPr="00D61BFB" w:rsidRDefault="00B255F5" w:rsidP="003C6AB2">
                      <w:pPr>
                        <w:rPr>
                          <w:rFonts w:ascii="Calibri" w:hAnsi="Calibri"/>
                          <w:sz w:val="20"/>
                          <w:szCs w:val="20"/>
                        </w:rPr>
                      </w:pP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sidRPr="00D61BFB">
                        <w:rPr>
                          <w:rFonts w:ascii="Calibri" w:hAnsi="Calibri"/>
                          <w:sz w:val="20"/>
                          <w:szCs w:val="20"/>
                        </w:rPr>
                        <w:t>Lothar 954-986</w:t>
                      </w:r>
                    </w:p>
                    <w:p w:rsidR="00B255F5" w:rsidRPr="00D61BFB" w:rsidRDefault="00B255F5" w:rsidP="003C6AB2">
                      <w:pPr>
                        <w:rPr>
                          <w:rFonts w:ascii="Calibri" w:hAnsi="Calibri"/>
                          <w:sz w:val="20"/>
                          <w:szCs w:val="20"/>
                        </w:rPr>
                      </w:pP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Pr>
                          <w:rFonts w:ascii="Calibri" w:hAnsi="Calibri"/>
                          <w:sz w:val="20"/>
                          <w:szCs w:val="20"/>
                        </w:rPr>
                        <w:tab/>
                      </w:r>
                      <w:r w:rsidRPr="00D61BFB">
                        <w:rPr>
                          <w:rFonts w:ascii="Calibri" w:hAnsi="Calibri"/>
                          <w:sz w:val="20"/>
                          <w:szCs w:val="20"/>
                        </w:rPr>
                        <w:t>Louis V 986-987</w:t>
                      </w:r>
                    </w:p>
                    <w:p w:rsidR="00B255F5" w:rsidRPr="00D61BFB" w:rsidRDefault="00B255F5" w:rsidP="003C6AB2">
                      <w:pPr>
                        <w:ind w:firstLine="720"/>
                        <w:rPr>
                          <w:rFonts w:ascii="Calibri" w:hAnsi="Calibri"/>
                          <w:sz w:val="20"/>
                          <w:szCs w:val="20"/>
                        </w:rPr>
                      </w:pPr>
                      <w:r w:rsidRPr="00D61BFB">
                        <w:rPr>
                          <w:rFonts w:ascii="Calibri" w:hAnsi="Calibri"/>
                          <w:sz w:val="20"/>
                          <w:szCs w:val="20"/>
                        </w:rPr>
                        <w:t>(Hugh the Great 925-956)</w:t>
                      </w:r>
                    </w:p>
                    <w:p w:rsidR="00B255F5" w:rsidRPr="00D61BFB" w:rsidRDefault="00B255F5" w:rsidP="003C6AB2">
                      <w:pPr>
                        <w:ind w:firstLine="720"/>
                        <w:rPr>
                          <w:rFonts w:ascii="Calibri" w:hAnsi="Calibri"/>
                          <w:sz w:val="20"/>
                          <w:szCs w:val="20"/>
                        </w:rPr>
                      </w:pPr>
                      <w:r w:rsidRPr="00D61BFB">
                        <w:rPr>
                          <w:rFonts w:ascii="Calibri" w:hAnsi="Calibri"/>
                          <w:sz w:val="20"/>
                          <w:szCs w:val="20"/>
                        </w:rPr>
                        <w:t>Hugh Capet 987-996</w:t>
                      </w:r>
                    </w:p>
                    <w:p w:rsidR="00B255F5" w:rsidRPr="00D61BFB" w:rsidRDefault="00B255F5" w:rsidP="003C6AB2">
                      <w:pPr>
                        <w:ind w:firstLine="720"/>
                        <w:rPr>
                          <w:rFonts w:ascii="Calibri" w:hAnsi="Calibri"/>
                          <w:sz w:val="20"/>
                          <w:szCs w:val="20"/>
                        </w:rPr>
                      </w:pPr>
                      <w:r w:rsidRPr="00D61BFB">
                        <w:rPr>
                          <w:rFonts w:ascii="Calibri" w:hAnsi="Calibri"/>
                          <w:sz w:val="20"/>
                          <w:szCs w:val="20"/>
                        </w:rPr>
                        <w:t>Robert II The Pious 996-1031</w:t>
                      </w:r>
                    </w:p>
                    <w:p w:rsidR="00B255F5" w:rsidRPr="00D61BFB" w:rsidRDefault="00B255F5" w:rsidP="003C6AB2">
                      <w:pPr>
                        <w:ind w:left="720"/>
                        <w:rPr>
                          <w:rFonts w:ascii="Calibri" w:hAnsi="Calibri"/>
                          <w:sz w:val="20"/>
                          <w:szCs w:val="20"/>
                        </w:rPr>
                      </w:pPr>
                      <w:proofErr w:type="gramStart"/>
                      <w:r w:rsidRPr="00D61BFB">
                        <w:rPr>
                          <w:rFonts w:ascii="Calibri" w:hAnsi="Calibri"/>
                          <w:sz w:val="20"/>
                          <w:szCs w:val="20"/>
                        </w:rPr>
                        <w:t>Henry</w:t>
                      </w:r>
                      <w:proofErr w:type="gramEnd"/>
                      <w:r w:rsidRPr="00D61BFB">
                        <w:rPr>
                          <w:rFonts w:ascii="Calibri" w:hAnsi="Calibri"/>
                          <w:sz w:val="20"/>
                          <w:szCs w:val="20"/>
                        </w:rPr>
                        <w:t xml:space="preserve"> I 1031-1060</w:t>
                      </w:r>
                    </w:p>
                    <w:p w:rsidR="00B255F5" w:rsidRPr="00D61BFB" w:rsidRDefault="00B255F5" w:rsidP="003C6AB2">
                      <w:pPr>
                        <w:ind w:firstLine="720"/>
                        <w:rPr>
                          <w:rFonts w:ascii="Calibri" w:hAnsi="Calibri"/>
                          <w:sz w:val="20"/>
                          <w:szCs w:val="20"/>
                        </w:rPr>
                      </w:pPr>
                      <w:proofErr w:type="gramStart"/>
                      <w:r w:rsidRPr="00D61BFB">
                        <w:rPr>
                          <w:rFonts w:ascii="Calibri" w:hAnsi="Calibri"/>
                          <w:sz w:val="20"/>
                          <w:szCs w:val="20"/>
                        </w:rPr>
                        <w:t>Philip</w:t>
                      </w:r>
                      <w:proofErr w:type="gramEnd"/>
                      <w:r w:rsidRPr="00D61BFB">
                        <w:rPr>
                          <w:rFonts w:ascii="Calibri" w:hAnsi="Calibri"/>
                          <w:sz w:val="20"/>
                          <w:szCs w:val="20"/>
                        </w:rPr>
                        <w:t xml:space="preserve"> I 1060-1108</w:t>
                      </w:r>
                    </w:p>
                    <w:p w:rsidR="00B255F5" w:rsidRPr="00D61BFB" w:rsidRDefault="00B255F5" w:rsidP="003C6AB2">
                      <w:pPr>
                        <w:ind w:firstLine="720"/>
                        <w:rPr>
                          <w:rFonts w:ascii="Calibri" w:hAnsi="Calibri"/>
                          <w:sz w:val="20"/>
                          <w:szCs w:val="20"/>
                        </w:rPr>
                      </w:pPr>
                      <w:r w:rsidRPr="00D61BFB">
                        <w:rPr>
                          <w:rFonts w:ascii="Calibri" w:hAnsi="Calibri"/>
                          <w:sz w:val="20"/>
                          <w:szCs w:val="20"/>
                        </w:rPr>
                        <w:t xml:space="preserve">Louis VI </w:t>
                      </w:r>
                      <w:proofErr w:type="gramStart"/>
                      <w:r w:rsidRPr="00D61BFB">
                        <w:rPr>
                          <w:rFonts w:ascii="Calibri" w:hAnsi="Calibri"/>
                          <w:sz w:val="20"/>
                          <w:szCs w:val="20"/>
                        </w:rPr>
                        <w:t>The</w:t>
                      </w:r>
                      <w:proofErr w:type="gramEnd"/>
                      <w:r w:rsidRPr="00D61BFB">
                        <w:rPr>
                          <w:rFonts w:ascii="Calibri" w:hAnsi="Calibri"/>
                          <w:sz w:val="20"/>
                          <w:szCs w:val="20"/>
                        </w:rPr>
                        <w:t xml:space="preserve"> Fat 1108-1137</w:t>
                      </w:r>
                    </w:p>
                    <w:p w:rsidR="00B255F5" w:rsidRPr="00D61BFB" w:rsidRDefault="00B255F5" w:rsidP="003C6AB2">
                      <w:pPr>
                        <w:ind w:firstLine="720"/>
                        <w:rPr>
                          <w:rFonts w:ascii="Calibri" w:hAnsi="Calibri"/>
                          <w:sz w:val="20"/>
                          <w:szCs w:val="20"/>
                        </w:rPr>
                      </w:pPr>
                      <w:r w:rsidRPr="00D61BFB">
                        <w:rPr>
                          <w:rFonts w:ascii="Calibri" w:hAnsi="Calibri"/>
                          <w:sz w:val="20"/>
                          <w:szCs w:val="20"/>
                        </w:rPr>
                        <w:t>Louis VII 1137-1180</w:t>
                      </w:r>
                    </w:p>
                    <w:p w:rsidR="00B255F5" w:rsidRPr="00D61BFB" w:rsidRDefault="00B255F5" w:rsidP="003C6AB2">
                      <w:pPr>
                        <w:tabs>
                          <w:tab w:val="left" w:pos="5760"/>
                        </w:tabs>
                        <w:ind w:firstLine="720"/>
                        <w:rPr>
                          <w:rFonts w:ascii="Calibri" w:hAnsi="Calibri"/>
                          <w:b/>
                          <w:sz w:val="20"/>
                          <w:szCs w:val="20"/>
                        </w:rPr>
                      </w:pPr>
                      <w:r w:rsidRPr="00D61BFB">
                        <w:rPr>
                          <w:rFonts w:ascii="Calibri" w:hAnsi="Calibri"/>
                          <w:sz w:val="20"/>
                          <w:szCs w:val="20"/>
                        </w:rPr>
                        <w:t>Philip Augustus 1180-1223</w:t>
                      </w:r>
                    </w:p>
                    <w:p w:rsidR="00B255F5" w:rsidRPr="00AB5BD0" w:rsidRDefault="00B255F5"/>
                  </w:txbxContent>
                </v:textbox>
                <w10:wrap type="square"/>
              </v:shape>
            </w:pict>
          </mc:Fallback>
        </mc:AlternateContent>
      </w:r>
      <w:r w:rsidR="0015408E">
        <w:rPr>
          <w:rFonts w:ascii="Calibri" w:hAnsi="Calibri"/>
        </w:rPr>
        <w:t xml:space="preserve">The Capetian dynasty began in 888 with </w:t>
      </w:r>
      <w:proofErr w:type="spellStart"/>
      <w:r w:rsidR="0015408E">
        <w:rPr>
          <w:rFonts w:ascii="Calibri" w:hAnsi="Calibri"/>
        </w:rPr>
        <w:t>Odo</w:t>
      </w:r>
      <w:proofErr w:type="spellEnd"/>
      <w:r w:rsidR="0015408E">
        <w:rPr>
          <w:rFonts w:ascii="Calibri" w:hAnsi="Calibri"/>
        </w:rPr>
        <w:t>, elected in place of the young Carolingian Charles the Simple</w:t>
      </w:r>
      <w:r w:rsidR="0015408E">
        <w:rPr>
          <w:rStyle w:val="FootnoteReference"/>
          <w:rFonts w:ascii="Calibri" w:hAnsi="Calibri"/>
        </w:rPr>
        <w:footnoteReference w:id="1"/>
      </w:r>
      <w:r w:rsidR="00B33681">
        <w:rPr>
          <w:rFonts w:ascii="Calibri" w:hAnsi="Calibri"/>
        </w:rPr>
        <w:t>, and last</w:t>
      </w:r>
      <w:r w:rsidR="0015408E">
        <w:rPr>
          <w:rFonts w:ascii="Calibri" w:hAnsi="Calibri"/>
        </w:rPr>
        <w:t>ed until the death of Charles IV in 1328.</w:t>
      </w:r>
      <w:r w:rsidR="0015408E" w:rsidRPr="004A5DA7">
        <w:rPr>
          <w:rFonts w:ascii="Calibri" w:hAnsi="Calibri"/>
        </w:rPr>
        <w:t xml:space="preserve"> </w:t>
      </w:r>
      <w:r w:rsidR="0015408E">
        <w:rPr>
          <w:rFonts w:ascii="Calibri" w:hAnsi="Calibri"/>
        </w:rPr>
        <w:t xml:space="preserve">The earliest members of the dynasty were referred to as the </w:t>
      </w:r>
      <w:proofErr w:type="spellStart"/>
      <w:r w:rsidR="0015408E">
        <w:rPr>
          <w:rFonts w:ascii="Calibri" w:hAnsi="Calibri"/>
        </w:rPr>
        <w:t>Robertians</w:t>
      </w:r>
      <w:proofErr w:type="spellEnd"/>
      <w:r w:rsidR="0015408E">
        <w:rPr>
          <w:rFonts w:ascii="Calibri" w:hAnsi="Calibri"/>
        </w:rPr>
        <w:t xml:space="preserve"> or </w:t>
      </w:r>
      <w:proofErr w:type="spellStart"/>
      <w:r w:rsidR="0015408E">
        <w:rPr>
          <w:rFonts w:ascii="Calibri" w:hAnsi="Calibri"/>
        </w:rPr>
        <w:t>Robertines</w:t>
      </w:r>
      <w:proofErr w:type="spellEnd"/>
      <w:r w:rsidR="003A1320">
        <w:rPr>
          <w:rFonts w:ascii="Calibri" w:hAnsi="Calibri"/>
        </w:rPr>
        <w:t>,</w:t>
      </w:r>
      <w:r w:rsidR="0015408E">
        <w:rPr>
          <w:rFonts w:ascii="Calibri" w:hAnsi="Calibri"/>
        </w:rPr>
        <w:t xml:space="preserve"> named for their founder Robert the Strong,</w:t>
      </w:r>
      <w:r w:rsidR="00B33681">
        <w:rPr>
          <w:rFonts w:ascii="Calibri" w:hAnsi="Calibri"/>
        </w:rPr>
        <w:t xml:space="preserve"> taking</w:t>
      </w:r>
      <w:r w:rsidR="0015408E">
        <w:rPr>
          <w:rFonts w:ascii="Calibri" w:hAnsi="Calibri"/>
        </w:rPr>
        <w:t xml:space="preserve"> over from the Carolingians after messy dynastic struggle</w:t>
      </w:r>
      <w:r w:rsidR="00A66F0D">
        <w:rPr>
          <w:rStyle w:val="FootnoteReference"/>
          <w:rFonts w:ascii="Calibri" w:hAnsi="Calibri"/>
        </w:rPr>
        <w:footnoteReference w:id="2"/>
      </w:r>
      <w:r w:rsidR="0015408E">
        <w:rPr>
          <w:rFonts w:ascii="Calibri" w:hAnsi="Calibri"/>
        </w:rPr>
        <w:t>. Capet, the sobriquet of the first true Capetian king, is thought to refer either to his position as head (caput) of his house or to the wearing of a cape</w:t>
      </w:r>
      <w:r w:rsidR="0015408E">
        <w:rPr>
          <w:rStyle w:val="FootnoteReference"/>
          <w:rFonts w:ascii="Calibri" w:hAnsi="Calibri"/>
        </w:rPr>
        <w:footnoteReference w:id="3"/>
      </w:r>
      <w:r w:rsidR="0015408E">
        <w:rPr>
          <w:rFonts w:ascii="Calibri" w:hAnsi="Calibri"/>
        </w:rPr>
        <w:t>.</w:t>
      </w:r>
    </w:p>
    <w:p w:rsidR="00BA5B5A" w:rsidRPr="00FD15AE" w:rsidRDefault="00BA5B5A" w:rsidP="00FD15AE">
      <w:pPr>
        <w:spacing w:line="360" w:lineRule="auto"/>
        <w:rPr>
          <w:rFonts w:ascii="Calibri" w:hAnsi="Calibri"/>
        </w:rPr>
      </w:pPr>
    </w:p>
    <w:p w:rsidR="00BA5B5A" w:rsidRDefault="00BA5B5A" w:rsidP="00FD15AE">
      <w:pPr>
        <w:spacing w:line="240" w:lineRule="auto"/>
        <w:ind w:firstLine="720"/>
        <w:rPr>
          <w:rFonts w:ascii="Calibri" w:hAnsi="Calibri"/>
          <w:sz w:val="20"/>
          <w:szCs w:val="20"/>
          <w:u w:val="single"/>
        </w:rPr>
      </w:pPr>
    </w:p>
    <w:p w:rsidR="00BA5B5A" w:rsidRDefault="00BA5B5A" w:rsidP="00FD15AE">
      <w:pPr>
        <w:spacing w:line="240" w:lineRule="auto"/>
        <w:ind w:firstLine="720"/>
        <w:rPr>
          <w:rFonts w:ascii="Calibri" w:hAnsi="Calibri"/>
          <w:sz w:val="20"/>
          <w:szCs w:val="20"/>
          <w:u w:val="single"/>
        </w:rPr>
      </w:pPr>
    </w:p>
    <w:p w:rsidR="00BA5B5A" w:rsidRDefault="00BA5B5A" w:rsidP="00FD15AE">
      <w:pPr>
        <w:spacing w:line="240" w:lineRule="auto"/>
        <w:ind w:firstLine="720"/>
        <w:rPr>
          <w:rFonts w:ascii="Calibri" w:hAnsi="Calibri"/>
          <w:sz w:val="20"/>
          <w:szCs w:val="20"/>
          <w:u w:val="single"/>
        </w:rPr>
      </w:pPr>
    </w:p>
    <w:p w:rsidR="00BA5B5A" w:rsidRDefault="00BA5B5A" w:rsidP="00FD15AE">
      <w:pPr>
        <w:spacing w:line="240" w:lineRule="auto"/>
        <w:ind w:firstLine="720"/>
        <w:rPr>
          <w:rFonts w:ascii="Calibri" w:hAnsi="Calibri"/>
          <w:sz w:val="20"/>
          <w:szCs w:val="20"/>
          <w:u w:val="single"/>
        </w:rPr>
      </w:pPr>
    </w:p>
    <w:p w:rsidR="00BA5B5A" w:rsidRDefault="00BA5B5A" w:rsidP="00BA5B5A">
      <w:pPr>
        <w:spacing w:line="240" w:lineRule="auto"/>
        <w:ind w:firstLine="720"/>
        <w:rPr>
          <w:rFonts w:ascii="Calibri" w:hAnsi="Calibri"/>
          <w:sz w:val="20"/>
          <w:szCs w:val="20"/>
          <w:u w:val="single"/>
        </w:rPr>
      </w:pPr>
    </w:p>
    <w:p w:rsidR="00BA5B5A" w:rsidRDefault="00BA5B5A" w:rsidP="00BA5B5A">
      <w:pPr>
        <w:spacing w:line="240" w:lineRule="auto"/>
        <w:ind w:firstLine="720"/>
        <w:rPr>
          <w:rFonts w:ascii="Calibri" w:hAnsi="Calibri"/>
          <w:sz w:val="20"/>
          <w:szCs w:val="20"/>
          <w:u w:val="single"/>
        </w:rPr>
      </w:pPr>
    </w:p>
    <w:p w:rsidR="00BA5B5A" w:rsidRDefault="00BA5B5A" w:rsidP="00BA5B5A">
      <w:pPr>
        <w:spacing w:line="240" w:lineRule="auto"/>
        <w:ind w:firstLine="720"/>
        <w:rPr>
          <w:rFonts w:ascii="Calibri" w:hAnsi="Calibri"/>
          <w:sz w:val="20"/>
          <w:szCs w:val="20"/>
          <w:u w:val="single"/>
        </w:rPr>
      </w:pPr>
    </w:p>
    <w:p w:rsidR="00BA5B5A" w:rsidRDefault="00BA5B5A" w:rsidP="00BA5B5A">
      <w:pPr>
        <w:spacing w:line="240" w:lineRule="auto"/>
        <w:ind w:firstLine="720"/>
        <w:rPr>
          <w:rFonts w:ascii="Calibri" w:hAnsi="Calibri"/>
          <w:sz w:val="20"/>
          <w:szCs w:val="20"/>
          <w:u w:val="single"/>
        </w:rPr>
      </w:pPr>
    </w:p>
    <w:p w:rsidR="00BA5B5A" w:rsidRDefault="00BA5B5A" w:rsidP="00BA5B5A">
      <w:pPr>
        <w:spacing w:line="240" w:lineRule="auto"/>
        <w:ind w:firstLine="720"/>
        <w:rPr>
          <w:rFonts w:ascii="Calibri" w:hAnsi="Calibri"/>
          <w:sz w:val="20"/>
          <w:szCs w:val="20"/>
          <w:u w:val="single"/>
        </w:rPr>
      </w:pPr>
    </w:p>
    <w:p w:rsidR="00A66F0D" w:rsidRPr="00664C4A" w:rsidRDefault="00A66F0D" w:rsidP="00A66F0D">
      <w:pPr>
        <w:tabs>
          <w:tab w:val="left" w:pos="5760"/>
        </w:tabs>
        <w:spacing w:line="240" w:lineRule="auto"/>
        <w:rPr>
          <w:rFonts w:ascii="Calibri" w:hAnsi="Calibri"/>
          <w:b/>
        </w:rPr>
      </w:pPr>
    </w:p>
    <w:p w:rsidR="003C6AB2" w:rsidRDefault="003C6AB2" w:rsidP="00FD15AE">
      <w:pPr>
        <w:spacing w:line="360" w:lineRule="auto"/>
        <w:rPr>
          <w:rFonts w:ascii="Calibri" w:hAnsi="Calibri"/>
        </w:rPr>
      </w:pPr>
    </w:p>
    <w:p w:rsidR="003C6AB2" w:rsidRDefault="003C6AB2" w:rsidP="00FD15AE">
      <w:pPr>
        <w:spacing w:line="360" w:lineRule="auto"/>
        <w:rPr>
          <w:rFonts w:ascii="Calibri" w:hAnsi="Calibri"/>
        </w:rPr>
      </w:pPr>
    </w:p>
    <w:p w:rsidR="003C6AB2" w:rsidRDefault="003C6AB2" w:rsidP="00FD15AE">
      <w:pPr>
        <w:spacing w:line="360" w:lineRule="auto"/>
        <w:rPr>
          <w:rFonts w:ascii="Calibri" w:hAnsi="Calibri"/>
        </w:rPr>
      </w:pPr>
    </w:p>
    <w:p w:rsidR="003C6AB2" w:rsidRDefault="003C6AB2" w:rsidP="00FD15AE">
      <w:pPr>
        <w:spacing w:line="360" w:lineRule="auto"/>
        <w:rPr>
          <w:rFonts w:ascii="Calibri" w:hAnsi="Calibri"/>
        </w:rPr>
      </w:pPr>
    </w:p>
    <w:p w:rsidR="0015408E" w:rsidRPr="00B67842" w:rsidRDefault="0015408E" w:rsidP="00FD15AE">
      <w:pPr>
        <w:spacing w:line="360" w:lineRule="auto"/>
        <w:rPr>
          <w:rFonts w:ascii="Calibri" w:hAnsi="Calibri"/>
          <w:b/>
        </w:rPr>
      </w:pPr>
      <w:r w:rsidRPr="00B67842">
        <w:rPr>
          <w:rFonts w:ascii="Calibri" w:hAnsi="Calibri"/>
        </w:rPr>
        <w:t xml:space="preserve">The hundred years between the accession of </w:t>
      </w:r>
      <w:proofErr w:type="spellStart"/>
      <w:r w:rsidRPr="00B67842">
        <w:rPr>
          <w:rFonts w:ascii="Calibri" w:hAnsi="Calibri"/>
        </w:rPr>
        <w:t>Odo</w:t>
      </w:r>
      <w:proofErr w:type="spellEnd"/>
      <w:r w:rsidRPr="00B67842">
        <w:rPr>
          <w:rFonts w:ascii="Calibri" w:hAnsi="Calibri"/>
        </w:rPr>
        <w:t xml:space="preserve"> and that of Hugh Capet were filled with incident; struggles between territorial</w:t>
      </w:r>
      <w:r w:rsidR="00F150D9">
        <w:rPr>
          <w:rFonts w:ascii="Calibri" w:hAnsi="Calibri"/>
        </w:rPr>
        <w:t xml:space="preserve"> princes and th</w:t>
      </w:r>
      <w:r w:rsidR="00B26286">
        <w:rPr>
          <w:rFonts w:ascii="Calibri" w:hAnsi="Calibri"/>
        </w:rPr>
        <w:t>e royal families as well as</w:t>
      </w:r>
      <w:r w:rsidRPr="00B67842">
        <w:rPr>
          <w:rFonts w:ascii="Calibri" w:hAnsi="Calibri"/>
        </w:rPr>
        <w:t xml:space="preserve"> between the two royal families them</w:t>
      </w:r>
      <w:r w:rsidR="003A1320">
        <w:rPr>
          <w:rFonts w:ascii="Calibri" w:hAnsi="Calibri"/>
        </w:rPr>
        <w:t>selves:</w:t>
      </w:r>
      <w:r w:rsidRPr="00B67842">
        <w:rPr>
          <w:rFonts w:ascii="Calibri" w:hAnsi="Calibri"/>
        </w:rPr>
        <w:t xml:space="preserve"> the period seems to be a dwindling of a once great dynasty and the rise of another.</w:t>
      </w:r>
    </w:p>
    <w:p w:rsidR="00D94B8F" w:rsidRDefault="0015408E" w:rsidP="002C0FE2">
      <w:pPr>
        <w:spacing w:line="360" w:lineRule="auto"/>
        <w:ind w:left="720"/>
        <w:rPr>
          <w:rFonts w:ascii="Calibri" w:hAnsi="Calibri"/>
        </w:rPr>
      </w:pPr>
      <w:r>
        <w:rPr>
          <w:rFonts w:ascii="Calibri" w:hAnsi="Calibri"/>
        </w:rPr>
        <w:t xml:space="preserve">When the events of 888-987 are considered, with the alternation of the Carolingians and the </w:t>
      </w:r>
      <w:proofErr w:type="spellStart"/>
      <w:r>
        <w:rPr>
          <w:rFonts w:ascii="Calibri" w:hAnsi="Calibri"/>
        </w:rPr>
        <w:t>Robertines</w:t>
      </w:r>
      <w:proofErr w:type="spellEnd"/>
      <w:r>
        <w:rPr>
          <w:rFonts w:ascii="Calibri" w:hAnsi="Calibri"/>
        </w:rPr>
        <w:t>, the accession of another member of the latter family, the fifth to occupy the throne, seems less remarkable. That he and his direct descendants rapidly established an exclusive claim to royal office is perhaps more striking. Otherwise little had changed apart from the royal dynasty… But the decline of royal influence and the fragmentation of political authority, well under way in 987, continued inexo</w:t>
      </w:r>
      <w:r w:rsidR="00D94B8F">
        <w:rPr>
          <w:rFonts w:ascii="Calibri" w:hAnsi="Calibri"/>
        </w:rPr>
        <w:t>rably into the eleventh century</w:t>
      </w:r>
      <w:r w:rsidR="00D94B8F" w:rsidRPr="00D94B8F">
        <w:rPr>
          <w:rStyle w:val="FootnoteReference"/>
          <w:rFonts w:ascii="Calibri" w:hAnsi="Calibri"/>
        </w:rPr>
        <w:t xml:space="preserve"> </w:t>
      </w:r>
      <w:r w:rsidR="00D94B8F">
        <w:rPr>
          <w:rStyle w:val="FootnoteReference"/>
          <w:rFonts w:ascii="Calibri" w:hAnsi="Calibri"/>
        </w:rPr>
        <w:footnoteReference w:id="4"/>
      </w:r>
      <w:r w:rsidR="00D94B8F">
        <w:rPr>
          <w:rFonts w:ascii="Calibri" w:hAnsi="Calibri"/>
        </w:rPr>
        <w:t>.</w:t>
      </w:r>
    </w:p>
    <w:p w:rsidR="00703512" w:rsidRDefault="0091034C" w:rsidP="00F944BC">
      <w:pPr>
        <w:spacing w:line="360" w:lineRule="auto"/>
        <w:jc w:val="center"/>
        <w:rPr>
          <w:rFonts w:ascii="Calibri" w:hAnsi="Calibri"/>
          <w:sz w:val="20"/>
          <w:szCs w:val="20"/>
        </w:rPr>
      </w:pPr>
      <w:r>
        <w:rPr>
          <w:noProof/>
        </w:rPr>
        <w:drawing>
          <wp:anchor distT="0" distB="0" distL="114300" distR="114300" simplePos="0" relativeHeight="251660288" behindDoc="0" locked="0" layoutInCell="1" allowOverlap="1" wp14:anchorId="44882CEE" wp14:editId="37306CE5">
            <wp:simplePos x="0" y="0"/>
            <wp:positionH relativeFrom="margin">
              <wp:align>center</wp:align>
            </wp:positionH>
            <wp:positionV relativeFrom="paragraph">
              <wp:posOffset>3175</wp:posOffset>
            </wp:positionV>
            <wp:extent cx="3644900" cy="4277995"/>
            <wp:effectExtent l="0" t="0" r="0" b="8255"/>
            <wp:wrapSquare wrapText="bothSides"/>
            <wp:docPr id="5" name="Picture 5" descr="http://slantchev.ucsd.edu/courses/ps143a/maps/999%20Franc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antchev.ucsd.edu/courses/ps143a/maps/999%20France.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4900" cy="42779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65B6">
        <w:rPr>
          <w:rFonts w:ascii="Calibri" w:hAnsi="Calibri"/>
        </w:rPr>
        <w:br w:type="textWrapping" w:clear="all"/>
      </w:r>
      <w:r w:rsidR="004D16CC" w:rsidRPr="0091034C">
        <w:rPr>
          <w:rFonts w:ascii="Calibri" w:hAnsi="Calibri"/>
          <w:sz w:val="20"/>
          <w:szCs w:val="20"/>
        </w:rPr>
        <w:t>F</w:t>
      </w:r>
      <w:r w:rsidR="00E118B3" w:rsidRPr="0091034C">
        <w:rPr>
          <w:rFonts w:ascii="Calibri" w:hAnsi="Calibri"/>
          <w:sz w:val="20"/>
          <w:szCs w:val="20"/>
        </w:rPr>
        <w:t>rance at the end of the tent</w:t>
      </w:r>
      <w:r>
        <w:rPr>
          <w:rFonts w:ascii="Calibri" w:hAnsi="Calibri"/>
          <w:sz w:val="20"/>
          <w:szCs w:val="20"/>
        </w:rPr>
        <w:t xml:space="preserve">h century, showing the </w:t>
      </w:r>
      <w:r w:rsidR="00E118B3" w:rsidRPr="0091034C">
        <w:rPr>
          <w:rFonts w:ascii="Calibri" w:hAnsi="Calibri"/>
          <w:sz w:val="20"/>
          <w:szCs w:val="20"/>
        </w:rPr>
        <w:t>size of the royal domain</w:t>
      </w:r>
      <w:r>
        <w:rPr>
          <w:rFonts w:ascii="Calibri" w:hAnsi="Calibri"/>
          <w:sz w:val="20"/>
          <w:szCs w:val="20"/>
        </w:rPr>
        <w:t xml:space="preserve"> relative </w:t>
      </w:r>
      <w:r w:rsidR="00E118B3" w:rsidRPr="0091034C">
        <w:rPr>
          <w:rFonts w:ascii="Calibri" w:hAnsi="Calibri"/>
          <w:sz w:val="20"/>
          <w:szCs w:val="20"/>
        </w:rPr>
        <w:t>to the rest of the country.</w:t>
      </w:r>
      <w:r w:rsidR="00E118B3" w:rsidRPr="0091034C">
        <w:rPr>
          <w:rStyle w:val="FootnoteReference"/>
          <w:rFonts w:ascii="Calibri" w:hAnsi="Calibri"/>
          <w:sz w:val="20"/>
          <w:szCs w:val="20"/>
        </w:rPr>
        <w:footnoteReference w:id="5"/>
      </w:r>
    </w:p>
    <w:p w:rsidR="00F944BC" w:rsidRPr="002C0FE2" w:rsidRDefault="00F944BC" w:rsidP="00F944BC">
      <w:pPr>
        <w:spacing w:line="360" w:lineRule="auto"/>
        <w:jc w:val="center"/>
        <w:rPr>
          <w:rFonts w:ascii="Calibri" w:hAnsi="Calibri"/>
        </w:rPr>
      </w:pPr>
    </w:p>
    <w:p w:rsidR="0015408E" w:rsidRPr="00DB7250" w:rsidRDefault="0091034C" w:rsidP="00FD15AE">
      <w:pPr>
        <w:spacing w:line="360" w:lineRule="auto"/>
        <w:rPr>
          <w:rFonts w:ascii="Calibri" w:hAnsi="Calibri"/>
          <w:u w:val="single"/>
        </w:rPr>
      </w:pPr>
      <w:r>
        <w:rPr>
          <w:rFonts w:ascii="Calibri" w:hAnsi="Calibri"/>
          <w:u w:val="single"/>
        </w:rPr>
        <w:lastRenderedPageBreak/>
        <w:t>Who was Suge</w:t>
      </w:r>
      <w:r w:rsidR="00595EE0">
        <w:rPr>
          <w:rFonts w:ascii="Calibri" w:hAnsi="Calibri"/>
          <w:u w:val="single"/>
        </w:rPr>
        <w:t>r</w:t>
      </w:r>
      <w:r w:rsidR="00037C2B">
        <w:rPr>
          <w:rFonts w:ascii="Calibri" w:hAnsi="Calibri"/>
          <w:u w:val="single"/>
        </w:rPr>
        <w:t>?</w:t>
      </w:r>
    </w:p>
    <w:p w:rsidR="0015408E" w:rsidRDefault="0015408E" w:rsidP="00FD15AE">
      <w:pPr>
        <w:spacing w:line="360" w:lineRule="auto"/>
        <w:rPr>
          <w:rFonts w:ascii="Calibri" w:hAnsi="Calibri"/>
        </w:rPr>
      </w:pPr>
      <w:r>
        <w:rPr>
          <w:rFonts w:ascii="Calibri" w:hAnsi="Calibri"/>
        </w:rPr>
        <w:t>While Louis VI and VII came from the very highest family in France, Suger was</w:t>
      </w:r>
      <w:r w:rsidR="00037C2B">
        <w:rPr>
          <w:rFonts w:ascii="Calibri" w:hAnsi="Calibri"/>
        </w:rPr>
        <w:t xml:space="preserve"> from more lowly stock</w:t>
      </w:r>
      <w:r w:rsidR="003A1320">
        <w:rPr>
          <w:rFonts w:ascii="Calibri" w:hAnsi="Calibri"/>
        </w:rPr>
        <w:t xml:space="preserve">, </w:t>
      </w:r>
      <w:r>
        <w:rPr>
          <w:rFonts w:ascii="Calibri" w:hAnsi="Calibri"/>
        </w:rPr>
        <w:t>born in about the year 1081</w:t>
      </w:r>
      <w:r w:rsidR="00ED000E">
        <w:rPr>
          <w:rFonts w:ascii="Calibri" w:hAnsi="Calibri"/>
        </w:rPr>
        <w:t>,</w:t>
      </w:r>
      <w:r w:rsidR="003A1320">
        <w:rPr>
          <w:rFonts w:ascii="Calibri" w:hAnsi="Calibri"/>
        </w:rPr>
        <w:t xml:space="preserve"> and</w:t>
      </w:r>
      <w:r w:rsidR="00ED000E">
        <w:rPr>
          <w:rFonts w:ascii="Calibri" w:hAnsi="Calibri"/>
        </w:rPr>
        <w:t xml:space="preserve"> living until 1151</w:t>
      </w:r>
      <w:r>
        <w:rPr>
          <w:rFonts w:ascii="Calibri" w:hAnsi="Calibri"/>
        </w:rPr>
        <w:t xml:space="preserve">. </w:t>
      </w:r>
      <w:r w:rsidRPr="008C5B7B">
        <w:rPr>
          <w:rFonts w:ascii="Calibri" w:hAnsi="Calibri"/>
        </w:rPr>
        <w:t>The m</w:t>
      </w:r>
      <w:r w:rsidR="004765EE">
        <w:rPr>
          <w:rFonts w:ascii="Calibri" w:hAnsi="Calibri"/>
        </w:rPr>
        <w:t xml:space="preserve">an who was to become Abbot </w:t>
      </w:r>
      <w:r>
        <w:rPr>
          <w:rFonts w:ascii="Calibri" w:hAnsi="Calibri"/>
        </w:rPr>
        <w:t>of St Denis, arguably the highest churchman in France, came from the family of a lesser knight</w:t>
      </w:r>
      <w:r>
        <w:rPr>
          <w:rStyle w:val="FootnoteReference"/>
          <w:rFonts w:ascii="Calibri" w:hAnsi="Calibri"/>
        </w:rPr>
        <w:footnoteReference w:id="6"/>
      </w:r>
      <w:r>
        <w:rPr>
          <w:rFonts w:ascii="Calibri" w:hAnsi="Calibri"/>
        </w:rPr>
        <w:t xml:space="preserve"> and began his ecclesiastical career as a child oblate at the </w:t>
      </w:r>
      <w:r w:rsidRPr="008E523D">
        <w:rPr>
          <w:rFonts w:ascii="Calibri" w:hAnsi="Calibri"/>
        </w:rPr>
        <w:t xml:space="preserve">Abbey of St Denis, near Paris, </w:t>
      </w:r>
      <w:r w:rsidR="00627FFC">
        <w:rPr>
          <w:rFonts w:ascii="Calibri" w:hAnsi="Calibri"/>
        </w:rPr>
        <w:t xml:space="preserve">at </w:t>
      </w:r>
      <w:r>
        <w:rPr>
          <w:rFonts w:ascii="Calibri" w:hAnsi="Calibri"/>
        </w:rPr>
        <w:t xml:space="preserve">about </w:t>
      </w:r>
      <w:r w:rsidRPr="008E523D">
        <w:rPr>
          <w:rFonts w:ascii="Calibri" w:hAnsi="Calibri"/>
        </w:rPr>
        <w:t xml:space="preserve">the age of ten. He rose to become </w:t>
      </w:r>
      <w:r>
        <w:rPr>
          <w:rFonts w:ascii="Calibri" w:hAnsi="Calibri"/>
        </w:rPr>
        <w:t>Abbot</w:t>
      </w:r>
      <w:r w:rsidR="003A1320">
        <w:rPr>
          <w:rFonts w:ascii="Calibri" w:hAnsi="Calibri"/>
        </w:rPr>
        <w:t xml:space="preserve"> in 1122, aged</w:t>
      </w:r>
      <w:r w:rsidR="006D63CF">
        <w:rPr>
          <w:rFonts w:ascii="Calibri" w:hAnsi="Calibri"/>
        </w:rPr>
        <w:t xml:space="preserve"> about forty-one</w:t>
      </w:r>
      <w:r w:rsidR="00AA1320">
        <w:rPr>
          <w:rStyle w:val="FootnoteReference"/>
          <w:rFonts w:ascii="Calibri" w:hAnsi="Calibri"/>
        </w:rPr>
        <w:footnoteReference w:id="7"/>
      </w:r>
      <w:r w:rsidR="009C55BE">
        <w:rPr>
          <w:rFonts w:ascii="Calibri" w:hAnsi="Calibri"/>
        </w:rPr>
        <w:t xml:space="preserve">. </w:t>
      </w:r>
      <w:r>
        <w:rPr>
          <w:rFonts w:ascii="Calibri" w:hAnsi="Calibri"/>
        </w:rPr>
        <w:t>St Denis was an important Abbey</w:t>
      </w:r>
      <w:r w:rsidR="006D63CF">
        <w:rPr>
          <w:rFonts w:ascii="Calibri" w:hAnsi="Calibri"/>
        </w:rPr>
        <w:t>,</w:t>
      </w:r>
      <w:r w:rsidR="003178F9">
        <w:rPr>
          <w:rFonts w:ascii="Calibri" w:hAnsi="Calibri"/>
        </w:rPr>
        <w:t xml:space="preserve"> believed to be built</w:t>
      </w:r>
      <w:r w:rsidR="006D63CF">
        <w:rPr>
          <w:rFonts w:ascii="Calibri" w:hAnsi="Calibri"/>
        </w:rPr>
        <w:t xml:space="preserve"> on the burial place of that saint by Dagobert, the great Merovingian king</w:t>
      </w:r>
      <w:r w:rsidR="004765EE">
        <w:rPr>
          <w:rStyle w:val="FootnoteReference"/>
          <w:rFonts w:ascii="Calibri" w:hAnsi="Calibri"/>
        </w:rPr>
        <w:footnoteReference w:id="8"/>
      </w:r>
      <w:r w:rsidR="00037C2B">
        <w:rPr>
          <w:rFonts w:ascii="Calibri" w:hAnsi="Calibri"/>
        </w:rPr>
        <w:t>. The abbey church wa</w:t>
      </w:r>
      <w:r w:rsidR="001D54D8">
        <w:rPr>
          <w:rFonts w:ascii="Calibri" w:hAnsi="Calibri"/>
        </w:rPr>
        <w:t>s</w:t>
      </w:r>
      <w:r w:rsidR="00037C2B">
        <w:rPr>
          <w:rFonts w:ascii="Calibri" w:hAnsi="Calibri"/>
        </w:rPr>
        <w:t xml:space="preserve"> already</w:t>
      </w:r>
      <w:r w:rsidRPr="00172F53">
        <w:rPr>
          <w:rFonts w:ascii="Calibri" w:hAnsi="Calibri"/>
        </w:rPr>
        <w:t xml:space="preserve"> the burial place of</w:t>
      </w:r>
      <w:r w:rsidR="006D63CF">
        <w:rPr>
          <w:rFonts w:ascii="Calibri" w:hAnsi="Calibri"/>
        </w:rPr>
        <w:t xml:space="preserve"> several French kings including</w:t>
      </w:r>
      <w:r w:rsidR="003178F9">
        <w:rPr>
          <w:rFonts w:ascii="Calibri" w:hAnsi="Calibri"/>
        </w:rPr>
        <w:t xml:space="preserve"> Dagobert, Hugh Capet and others</w:t>
      </w:r>
      <w:r w:rsidR="003178F9">
        <w:rPr>
          <w:rStyle w:val="FootnoteReference"/>
          <w:rFonts w:ascii="Calibri" w:hAnsi="Calibri"/>
        </w:rPr>
        <w:footnoteReference w:id="9"/>
      </w:r>
      <w:r w:rsidR="00037C2B">
        <w:rPr>
          <w:rFonts w:ascii="Calibri" w:hAnsi="Calibri"/>
        </w:rPr>
        <w:t>, but p</w:t>
      </w:r>
      <w:r>
        <w:rPr>
          <w:rFonts w:ascii="Calibri" w:hAnsi="Calibri"/>
        </w:rPr>
        <w:t>erhaps the most important feature of the Abbey was its possession of the remains of St Denis and of two relic</w:t>
      </w:r>
      <w:r w:rsidR="00960505">
        <w:rPr>
          <w:rFonts w:ascii="Calibri" w:hAnsi="Calibri"/>
        </w:rPr>
        <w:t>s of the Crucifix</w:t>
      </w:r>
      <w:r>
        <w:rPr>
          <w:rFonts w:ascii="Calibri" w:hAnsi="Calibri"/>
        </w:rPr>
        <w:t>ion: a thorn and a nail</w:t>
      </w:r>
      <w:r w:rsidR="00AE7495">
        <w:rPr>
          <w:rFonts w:ascii="Calibri" w:hAnsi="Calibri"/>
        </w:rPr>
        <w:t>, acquired by Charlemagn</w:t>
      </w:r>
      <w:r w:rsidR="00D712C6">
        <w:rPr>
          <w:rFonts w:ascii="Calibri" w:hAnsi="Calibri"/>
        </w:rPr>
        <w:t>e and donated by Charles the Bald</w:t>
      </w:r>
      <w:r w:rsidR="00D712C6">
        <w:rPr>
          <w:rStyle w:val="FootnoteReference"/>
          <w:rFonts w:ascii="Calibri" w:hAnsi="Calibri"/>
        </w:rPr>
        <w:footnoteReference w:id="10"/>
      </w:r>
      <w:r w:rsidR="009F7CC8">
        <w:rPr>
          <w:rFonts w:ascii="Calibri" w:hAnsi="Calibri"/>
        </w:rPr>
        <w:t>. Since the time of Charlemagne</w:t>
      </w:r>
      <w:r w:rsidR="0094045E">
        <w:rPr>
          <w:rFonts w:ascii="Calibri" w:hAnsi="Calibri"/>
        </w:rPr>
        <w:t>,</w:t>
      </w:r>
      <w:r w:rsidR="009F7CC8">
        <w:rPr>
          <w:rFonts w:ascii="Calibri" w:hAnsi="Calibri"/>
        </w:rPr>
        <w:t xml:space="preserve"> the abbey had</w:t>
      </w:r>
      <w:r>
        <w:rPr>
          <w:rFonts w:ascii="Calibri" w:hAnsi="Calibri"/>
        </w:rPr>
        <w:t xml:space="preserve"> also held the flag</w:t>
      </w:r>
      <w:r w:rsidR="00037C2B">
        <w:rPr>
          <w:rFonts w:ascii="Calibri" w:hAnsi="Calibri"/>
        </w:rPr>
        <w:t xml:space="preserve"> (the </w:t>
      </w:r>
      <w:r w:rsidR="00037C2B" w:rsidRPr="00037C2B">
        <w:rPr>
          <w:rFonts w:ascii="Calibri" w:hAnsi="Calibri"/>
          <w:i/>
        </w:rPr>
        <w:t>vexillum</w:t>
      </w:r>
      <w:r w:rsidR="00037C2B">
        <w:rPr>
          <w:rFonts w:ascii="Calibri" w:hAnsi="Calibri"/>
        </w:rPr>
        <w:t>)</w:t>
      </w:r>
      <w:r>
        <w:rPr>
          <w:rFonts w:ascii="Calibri" w:hAnsi="Calibri"/>
        </w:rPr>
        <w:t xml:space="preserve"> </w:t>
      </w:r>
      <w:r w:rsidR="00D712C6">
        <w:rPr>
          <w:rFonts w:ascii="Calibri" w:hAnsi="Calibri"/>
        </w:rPr>
        <w:t xml:space="preserve">later to be called the </w:t>
      </w:r>
      <w:proofErr w:type="spellStart"/>
      <w:r w:rsidR="00D712C6">
        <w:rPr>
          <w:rFonts w:ascii="Calibri" w:hAnsi="Calibri"/>
        </w:rPr>
        <w:t>Oriflamme</w:t>
      </w:r>
      <w:proofErr w:type="spellEnd"/>
      <w:r w:rsidR="009F7CC8">
        <w:rPr>
          <w:rStyle w:val="FootnoteReference"/>
          <w:rFonts w:ascii="Calibri" w:hAnsi="Calibri"/>
        </w:rPr>
        <w:footnoteReference w:id="11"/>
      </w:r>
      <w:r w:rsidR="009F7CC8">
        <w:rPr>
          <w:rFonts w:ascii="Calibri" w:hAnsi="Calibri"/>
        </w:rPr>
        <w:t>, carried by Louis VI against the German emperor in 1124</w:t>
      </w:r>
      <w:r w:rsidR="004E4C2B" w:rsidRPr="00695796">
        <w:rPr>
          <w:rFonts w:ascii="Calibri" w:hAnsi="Calibri"/>
        </w:rPr>
        <w:t xml:space="preserve"> </w:t>
      </w:r>
      <w:r w:rsidR="009F7CC8">
        <w:rPr>
          <w:rFonts w:ascii="Calibri" w:hAnsi="Calibri"/>
        </w:rPr>
        <w:t>and by</w:t>
      </w:r>
      <w:r w:rsidR="00695796" w:rsidRPr="00695796">
        <w:rPr>
          <w:rFonts w:ascii="Calibri" w:hAnsi="Calibri"/>
        </w:rPr>
        <w:t xml:space="preserve"> Louis VII</w:t>
      </w:r>
      <w:r w:rsidR="004E4C2B" w:rsidRPr="00695796">
        <w:rPr>
          <w:rFonts w:ascii="Calibri" w:hAnsi="Calibri"/>
        </w:rPr>
        <w:t xml:space="preserve"> to</w:t>
      </w:r>
      <w:r w:rsidR="00695796" w:rsidRPr="00695796">
        <w:rPr>
          <w:rFonts w:ascii="Calibri" w:hAnsi="Calibri"/>
        </w:rPr>
        <w:t xml:space="preserve"> the second crusade</w:t>
      </w:r>
      <w:r w:rsidR="004765EE">
        <w:rPr>
          <w:rStyle w:val="FootnoteReference"/>
          <w:rFonts w:ascii="Calibri" w:hAnsi="Calibri"/>
        </w:rPr>
        <w:footnoteReference w:id="12"/>
      </w:r>
      <w:r w:rsidR="00D712C6" w:rsidRPr="00695796">
        <w:rPr>
          <w:rFonts w:ascii="Calibri" w:hAnsi="Calibri"/>
        </w:rPr>
        <w:t>.</w:t>
      </w:r>
      <w:r w:rsidRPr="00695796">
        <w:rPr>
          <w:rFonts w:ascii="Calibri" w:hAnsi="Calibri"/>
        </w:rPr>
        <w:t xml:space="preserve"> </w:t>
      </w:r>
      <w:r w:rsidR="006D63CF" w:rsidRPr="00695796">
        <w:rPr>
          <w:rFonts w:ascii="Calibri" w:hAnsi="Calibri"/>
        </w:rPr>
        <w:t>St Denis</w:t>
      </w:r>
      <w:r w:rsidR="006D63CF" w:rsidRPr="006D63CF">
        <w:rPr>
          <w:rFonts w:ascii="Calibri" w:hAnsi="Calibri"/>
        </w:rPr>
        <w:t xml:space="preserve"> was regarded as the patron saint of France</w:t>
      </w:r>
      <w:r w:rsidR="003178F9">
        <w:rPr>
          <w:rFonts w:ascii="Calibri" w:hAnsi="Calibri"/>
        </w:rPr>
        <w:t>, often referred to by kings as ‘our special patron’</w:t>
      </w:r>
      <w:r w:rsidR="003178F9">
        <w:rPr>
          <w:rStyle w:val="FootnoteReference"/>
          <w:rFonts w:ascii="Calibri" w:hAnsi="Calibri"/>
        </w:rPr>
        <w:footnoteReference w:id="13"/>
      </w:r>
      <w:r w:rsidR="006D63CF" w:rsidRPr="006D63CF">
        <w:rPr>
          <w:rFonts w:ascii="Calibri" w:hAnsi="Calibri"/>
        </w:rPr>
        <w:t xml:space="preserve">. </w:t>
      </w:r>
      <w:r w:rsidR="003178F9">
        <w:rPr>
          <w:rFonts w:ascii="Calibri" w:hAnsi="Calibri"/>
        </w:rPr>
        <w:t>The abbey was heavily and richly patronised by the kings o</w:t>
      </w:r>
      <w:r w:rsidR="004765EE">
        <w:rPr>
          <w:rFonts w:ascii="Calibri" w:hAnsi="Calibri"/>
        </w:rPr>
        <w:t>f all three royal lines but</w:t>
      </w:r>
      <w:r w:rsidR="003178F9">
        <w:rPr>
          <w:rFonts w:ascii="Calibri" w:hAnsi="Calibri"/>
        </w:rPr>
        <w:t xml:space="preserve">, by the year 1100 it was in a poor state, not in its fabric, but its </w:t>
      </w:r>
      <w:r w:rsidR="00695796">
        <w:rPr>
          <w:rFonts w:ascii="Calibri" w:hAnsi="Calibri"/>
        </w:rPr>
        <w:t xml:space="preserve">ethos: Bernard of Clairvaux wrote to Suger, claiming that ‘…monastic life at St Denis </w:t>
      </w:r>
      <w:r w:rsidR="0075495A">
        <w:rPr>
          <w:rFonts w:ascii="Calibri" w:hAnsi="Calibri"/>
        </w:rPr>
        <w:t>had recently been such a sink of depravity…’</w:t>
      </w:r>
      <w:r w:rsidR="0075495A">
        <w:rPr>
          <w:rStyle w:val="FootnoteReference"/>
          <w:rFonts w:ascii="Calibri" w:hAnsi="Calibri"/>
        </w:rPr>
        <w:footnoteReference w:id="14"/>
      </w:r>
      <w:r w:rsidR="003178F9">
        <w:rPr>
          <w:rFonts w:ascii="Calibri" w:hAnsi="Calibri"/>
        </w:rPr>
        <w:t>.</w:t>
      </w:r>
      <w:r w:rsidR="0075495A">
        <w:rPr>
          <w:rFonts w:ascii="Calibri" w:hAnsi="Calibri"/>
        </w:rPr>
        <w:t xml:space="preserve"> Abelard called </w:t>
      </w:r>
      <w:r w:rsidR="00BC161F">
        <w:rPr>
          <w:rFonts w:ascii="Calibri" w:hAnsi="Calibri"/>
        </w:rPr>
        <w:t>the abbey</w:t>
      </w:r>
      <w:r w:rsidR="0075495A">
        <w:rPr>
          <w:rFonts w:ascii="Calibri" w:hAnsi="Calibri"/>
        </w:rPr>
        <w:t xml:space="preserve"> ‘completely world</w:t>
      </w:r>
      <w:r w:rsidR="00AE7495">
        <w:rPr>
          <w:rFonts w:ascii="Calibri" w:hAnsi="Calibri"/>
        </w:rPr>
        <w:t>l</w:t>
      </w:r>
      <w:r w:rsidR="0075495A">
        <w:rPr>
          <w:rFonts w:ascii="Calibri" w:hAnsi="Calibri"/>
        </w:rPr>
        <w:t>y and depraved’</w:t>
      </w:r>
      <w:r w:rsidR="0075495A">
        <w:rPr>
          <w:rStyle w:val="FootnoteReference"/>
          <w:rFonts w:ascii="Calibri" w:hAnsi="Calibri"/>
        </w:rPr>
        <w:footnoteReference w:id="15"/>
      </w:r>
      <w:r w:rsidR="0075495A">
        <w:rPr>
          <w:rFonts w:ascii="Calibri" w:hAnsi="Calibri"/>
        </w:rPr>
        <w:t xml:space="preserve">. Clearly something had gone badly wrong under the governance of </w:t>
      </w:r>
      <w:r w:rsidR="004765EE">
        <w:rPr>
          <w:rFonts w:ascii="Calibri" w:hAnsi="Calibri"/>
        </w:rPr>
        <w:t xml:space="preserve">Suger’s predecessor, </w:t>
      </w:r>
      <w:r w:rsidR="0075495A">
        <w:rPr>
          <w:rFonts w:ascii="Calibri" w:hAnsi="Calibri"/>
        </w:rPr>
        <w:t>Abbot Adam.</w:t>
      </w:r>
      <w:r w:rsidR="003178F9">
        <w:rPr>
          <w:rFonts w:ascii="Calibri" w:hAnsi="Calibri"/>
        </w:rPr>
        <w:t xml:space="preserve"> </w:t>
      </w:r>
      <w:r w:rsidRPr="006D63CF">
        <w:rPr>
          <w:rFonts w:ascii="Calibri" w:hAnsi="Calibri"/>
        </w:rPr>
        <w:t xml:space="preserve">Whatever his effect on the Capetian kings and their reputations, Suger’s first consideration, as stressed by Grant in her biography </w:t>
      </w:r>
      <w:r>
        <w:rPr>
          <w:rFonts w:ascii="Calibri" w:hAnsi="Calibri"/>
        </w:rPr>
        <w:t>of the abbot, was to his abbey</w:t>
      </w:r>
      <w:r w:rsidR="00627FFC">
        <w:rPr>
          <w:rStyle w:val="FootnoteReference"/>
          <w:rFonts w:ascii="Calibri" w:hAnsi="Calibri"/>
        </w:rPr>
        <w:footnoteReference w:id="16"/>
      </w:r>
      <w:r w:rsidR="004E4C2B">
        <w:rPr>
          <w:rFonts w:ascii="Calibri" w:hAnsi="Calibri"/>
        </w:rPr>
        <w:t xml:space="preserve"> and t</w:t>
      </w:r>
      <w:r w:rsidR="003178F9">
        <w:rPr>
          <w:rFonts w:ascii="Calibri" w:hAnsi="Calibri"/>
        </w:rPr>
        <w:t>he transformation of the twelfth century was not only of the royal line, but of this prestigious religious foundation.</w:t>
      </w:r>
    </w:p>
    <w:p w:rsidR="003323F2" w:rsidRDefault="003323F2" w:rsidP="00FD15AE">
      <w:pPr>
        <w:spacing w:line="360" w:lineRule="auto"/>
        <w:ind w:left="720"/>
        <w:rPr>
          <w:rFonts w:ascii="Calibri" w:hAnsi="Calibri"/>
        </w:rPr>
      </w:pPr>
      <w:r>
        <w:rPr>
          <w:rFonts w:ascii="Calibri" w:hAnsi="Calibri"/>
        </w:rPr>
        <w:t>‘The abbey of St-Denis sat like a great spider at the centre of an immense web of churches, properties, cells, and priories all ultimately depending on it, and all to some extent dedicated to supporting it.’</w:t>
      </w:r>
      <w:r>
        <w:rPr>
          <w:rStyle w:val="FootnoteReference"/>
          <w:rFonts w:ascii="Calibri" w:hAnsi="Calibri"/>
        </w:rPr>
        <w:footnoteReference w:id="17"/>
      </w:r>
    </w:p>
    <w:p w:rsidR="00F63011" w:rsidRDefault="00D57688" w:rsidP="00FD15AE">
      <w:pPr>
        <w:spacing w:line="360" w:lineRule="auto"/>
        <w:rPr>
          <w:rFonts w:ascii="Calibri" w:hAnsi="Calibri"/>
        </w:rPr>
      </w:pPr>
      <w:r>
        <w:rPr>
          <w:rFonts w:ascii="Calibri" w:hAnsi="Calibri"/>
        </w:rPr>
        <w:lastRenderedPageBreak/>
        <w:t>As well as</w:t>
      </w:r>
      <w:r w:rsidR="008345D1">
        <w:rPr>
          <w:rFonts w:ascii="Calibri" w:hAnsi="Calibri"/>
        </w:rPr>
        <w:t xml:space="preserve"> being </w:t>
      </w:r>
      <w:r>
        <w:rPr>
          <w:rFonts w:ascii="Calibri" w:hAnsi="Calibri"/>
        </w:rPr>
        <w:t>primar</w:t>
      </w:r>
      <w:r w:rsidR="008345D1">
        <w:rPr>
          <w:rFonts w:ascii="Calibri" w:hAnsi="Calibri"/>
        </w:rPr>
        <w:t>ily</w:t>
      </w:r>
      <w:r w:rsidR="004765EE">
        <w:rPr>
          <w:rFonts w:ascii="Calibri" w:hAnsi="Calibri"/>
        </w:rPr>
        <w:t xml:space="preserve"> a churchman, Suger was an administrator, </w:t>
      </w:r>
      <w:r>
        <w:rPr>
          <w:rFonts w:ascii="Calibri" w:hAnsi="Calibri"/>
        </w:rPr>
        <w:t>diplomat, lawyer and writer. He wrote lives of Louis the Fat and</w:t>
      </w:r>
      <w:r w:rsidR="0067750B">
        <w:rPr>
          <w:rFonts w:ascii="Calibri" w:hAnsi="Calibri"/>
        </w:rPr>
        <w:t xml:space="preserve"> Louis VII</w:t>
      </w:r>
      <w:r>
        <w:rPr>
          <w:rFonts w:ascii="Calibri" w:hAnsi="Calibri"/>
        </w:rPr>
        <w:t>, although the latter was uncompleted</w:t>
      </w:r>
      <w:r w:rsidR="008345D1">
        <w:rPr>
          <w:rFonts w:ascii="Calibri" w:hAnsi="Calibri"/>
        </w:rPr>
        <w:t>. H</w:t>
      </w:r>
      <w:r w:rsidR="001D2F06">
        <w:rPr>
          <w:rFonts w:ascii="Calibri" w:hAnsi="Calibri"/>
        </w:rPr>
        <w:t>e</w:t>
      </w:r>
      <w:r w:rsidR="0067750B">
        <w:rPr>
          <w:rFonts w:ascii="Calibri" w:hAnsi="Calibri"/>
        </w:rPr>
        <w:t xml:space="preserve"> only t</w:t>
      </w:r>
      <w:r w:rsidR="00AF7612">
        <w:rPr>
          <w:rFonts w:ascii="Calibri" w:hAnsi="Calibri"/>
        </w:rPr>
        <w:t>ells us what he wants us to know</w:t>
      </w:r>
      <w:r>
        <w:rPr>
          <w:rFonts w:ascii="Calibri" w:hAnsi="Calibri"/>
        </w:rPr>
        <w:t xml:space="preserve"> about these two men</w:t>
      </w:r>
      <w:r w:rsidR="004765EE">
        <w:rPr>
          <w:rFonts w:ascii="Calibri" w:hAnsi="Calibri"/>
        </w:rPr>
        <w:t xml:space="preserve"> and the first is rather flattering to its subject</w:t>
      </w:r>
      <w:r w:rsidR="00782995">
        <w:rPr>
          <w:rStyle w:val="FootnoteReference"/>
          <w:rFonts w:ascii="Calibri" w:hAnsi="Calibri"/>
        </w:rPr>
        <w:footnoteReference w:id="18"/>
      </w:r>
      <w:r w:rsidR="008345D1">
        <w:rPr>
          <w:rFonts w:ascii="Calibri" w:hAnsi="Calibri"/>
        </w:rPr>
        <w:t xml:space="preserve">, indeed </w:t>
      </w:r>
      <w:proofErr w:type="spellStart"/>
      <w:r w:rsidR="008345D1">
        <w:rPr>
          <w:rFonts w:ascii="Calibri" w:hAnsi="Calibri"/>
        </w:rPr>
        <w:t>Fawtier</w:t>
      </w:r>
      <w:proofErr w:type="spellEnd"/>
      <w:r w:rsidR="008345D1">
        <w:rPr>
          <w:rFonts w:ascii="Calibri" w:hAnsi="Calibri"/>
        </w:rPr>
        <w:t xml:space="preserve"> calls it is</w:t>
      </w:r>
      <w:r w:rsidR="002E436F">
        <w:rPr>
          <w:rFonts w:ascii="Calibri" w:hAnsi="Calibri"/>
        </w:rPr>
        <w:t xml:space="preserve"> a glowing eul</w:t>
      </w:r>
      <w:r w:rsidR="008345D1">
        <w:rPr>
          <w:rFonts w:ascii="Calibri" w:hAnsi="Calibri"/>
        </w:rPr>
        <w:t>ogy</w:t>
      </w:r>
      <w:r w:rsidR="002E436F">
        <w:rPr>
          <w:rStyle w:val="FootnoteReference"/>
          <w:rFonts w:ascii="Calibri" w:hAnsi="Calibri"/>
        </w:rPr>
        <w:footnoteReference w:id="19"/>
      </w:r>
      <w:r w:rsidR="004765EE">
        <w:rPr>
          <w:rFonts w:ascii="Calibri" w:hAnsi="Calibri"/>
        </w:rPr>
        <w:t xml:space="preserve">. </w:t>
      </w:r>
      <w:r w:rsidR="008345D1">
        <w:rPr>
          <w:rFonts w:ascii="Calibri" w:hAnsi="Calibri"/>
        </w:rPr>
        <w:t>Suger</w:t>
      </w:r>
      <w:r w:rsidR="00AF7612">
        <w:rPr>
          <w:rFonts w:ascii="Calibri" w:hAnsi="Calibri"/>
        </w:rPr>
        <w:t xml:space="preserve"> wrote two other major works; De Consecratione and De Administratione about, respectively,</w:t>
      </w:r>
      <w:r w:rsidR="00C65B19">
        <w:rPr>
          <w:rFonts w:ascii="Calibri" w:hAnsi="Calibri"/>
        </w:rPr>
        <w:t xml:space="preserve"> the building and consecration of the enlarged abbey church and about </w:t>
      </w:r>
      <w:r w:rsidR="000850A0">
        <w:rPr>
          <w:rFonts w:ascii="Calibri" w:hAnsi="Calibri"/>
        </w:rPr>
        <w:t>his administration of the Abbey.</w:t>
      </w:r>
      <w:r w:rsidR="00AF7612">
        <w:rPr>
          <w:rFonts w:ascii="Calibri" w:hAnsi="Calibri"/>
        </w:rPr>
        <w:t xml:space="preserve"> </w:t>
      </w:r>
      <w:r w:rsidR="00B25029" w:rsidRPr="000850A0">
        <w:rPr>
          <w:rFonts w:ascii="Calibri" w:hAnsi="Calibri"/>
        </w:rPr>
        <w:t>Other wri</w:t>
      </w:r>
      <w:r w:rsidR="000850A0" w:rsidRPr="000850A0">
        <w:rPr>
          <w:rFonts w:ascii="Calibri" w:hAnsi="Calibri"/>
        </w:rPr>
        <w:t xml:space="preserve">tings include many </w:t>
      </w:r>
      <w:r w:rsidR="000850A0" w:rsidRPr="00C7074D">
        <w:rPr>
          <w:rFonts w:ascii="Calibri" w:hAnsi="Calibri"/>
          <w:i/>
        </w:rPr>
        <w:t>acta</w:t>
      </w:r>
      <w:r w:rsidR="000850A0" w:rsidRPr="000850A0">
        <w:rPr>
          <w:rFonts w:ascii="Calibri" w:hAnsi="Calibri"/>
        </w:rPr>
        <w:t xml:space="preserve"> and a collection of lette</w:t>
      </w:r>
      <w:r w:rsidR="00AE7495">
        <w:rPr>
          <w:rFonts w:ascii="Calibri" w:hAnsi="Calibri"/>
        </w:rPr>
        <w:t>r</w:t>
      </w:r>
      <w:r w:rsidR="000850A0" w:rsidRPr="000850A0">
        <w:rPr>
          <w:rFonts w:ascii="Calibri" w:hAnsi="Calibri"/>
        </w:rPr>
        <w:t>s from the last seven years of his life.</w:t>
      </w:r>
      <w:r w:rsidR="006D45A9">
        <w:rPr>
          <w:rFonts w:ascii="Calibri" w:hAnsi="Calibri"/>
        </w:rPr>
        <w:t xml:space="preserve"> </w:t>
      </w:r>
      <w:r w:rsidR="00F63011">
        <w:rPr>
          <w:rFonts w:ascii="Calibri" w:hAnsi="Calibri"/>
        </w:rPr>
        <w:t>Perhaps his most memorable work was his rebuilding of the Abbey church of St Denis</w:t>
      </w:r>
      <w:r w:rsidR="009E1ACC">
        <w:rPr>
          <w:rFonts w:ascii="Calibri" w:hAnsi="Calibri"/>
        </w:rPr>
        <w:t>, a wonderful and very early example of the gothic architectural style which came to typify the high middle ages.</w:t>
      </w:r>
      <w:r w:rsidR="000A192D">
        <w:rPr>
          <w:rFonts w:ascii="Calibri" w:hAnsi="Calibri"/>
        </w:rPr>
        <w:t xml:space="preserve"> </w:t>
      </w:r>
    </w:p>
    <w:p w:rsidR="00E0022C" w:rsidRPr="008345D1" w:rsidRDefault="00F63011" w:rsidP="008129C5">
      <w:pPr>
        <w:pStyle w:val="NormalWeb"/>
        <w:spacing w:line="480" w:lineRule="auto"/>
        <w:ind w:left="450" w:hanging="450"/>
        <w:jc w:val="center"/>
        <w:rPr>
          <w:rFonts w:ascii="Verdana" w:hAnsi="Verdana"/>
          <w:color w:val="000000"/>
          <w:sz w:val="18"/>
          <w:szCs w:val="18"/>
        </w:rPr>
      </w:pPr>
      <w:r>
        <w:rPr>
          <w:noProof/>
        </w:rPr>
        <w:drawing>
          <wp:inline distT="0" distB="0" distL="0" distR="0" wp14:anchorId="333310C2" wp14:editId="16939B9B">
            <wp:extent cx="5731510" cy="3196976"/>
            <wp:effectExtent l="0" t="0" r="2540" b="3810"/>
            <wp:docPr id="2" name="Picture 2" descr="https://www.parispass.com/images_lib/2074503863_SaintDen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parispass.com/images_lib/2074503863_SaintDeni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96976"/>
                    </a:xfrm>
                    <a:prstGeom prst="rect">
                      <a:avLst/>
                    </a:prstGeom>
                    <a:noFill/>
                    <a:ln>
                      <a:noFill/>
                    </a:ln>
                  </pic:spPr>
                </pic:pic>
              </a:graphicData>
            </a:graphic>
          </wp:inline>
        </w:drawing>
      </w:r>
      <w:bookmarkStart w:id="8" w:name="_Hlk498674616"/>
      <w:r w:rsidRPr="008345D1">
        <w:rPr>
          <w:rFonts w:ascii="Calibri" w:hAnsi="Calibri"/>
          <w:sz w:val="20"/>
          <w:szCs w:val="20"/>
        </w:rPr>
        <w:t>The tympanum of the West door of St Denis</w:t>
      </w:r>
      <w:bookmarkEnd w:id="8"/>
      <w:r w:rsidRPr="008345D1">
        <w:rPr>
          <w:rStyle w:val="FootnoteReference"/>
          <w:rFonts w:ascii="Calibri" w:hAnsi="Calibri"/>
          <w:sz w:val="20"/>
          <w:szCs w:val="20"/>
        </w:rPr>
        <w:footnoteReference w:id="20"/>
      </w:r>
    </w:p>
    <w:p w:rsidR="008345D1" w:rsidRPr="008345D1" w:rsidRDefault="008345D1" w:rsidP="00FD15AE">
      <w:pPr>
        <w:spacing w:line="360" w:lineRule="auto"/>
        <w:rPr>
          <w:rFonts w:ascii="Calibri" w:hAnsi="Calibri"/>
        </w:rPr>
      </w:pPr>
      <w:r w:rsidRPr="008345D1">
        <w:rPr>
          <w:rFonts w:ascii="Calibri" w:hAnsi="Calibri"/>
        </w:rPr>
        <w:t>In this work, Suger used ‘recycled’ pieces of Merovingian masonry and made new pieces look Merovingian. Clark in his article tells us that this was deliberate and ‘… brought the patron saint into the present’</w:t>
      </w:r>
      <w:r w:rsidRPr="008345D1">
        <w:rPr>
          <w:rStyle w:val="FootnoteReference"/>
          <w:rFonts w:ascii="Calibri" w:hAnsi="Calibri"/>
        </w:rPr>
        <w:footnoteReference w:id="21"/>
      </w:r>
      <w:r w:rsidRPr="008345D1">
        <w:rPr>
          <w:rFonts w:ascii="Calibri" w:hAnsi="Calibri"/>
        </w:rPr>
        <w:t xml:space="preserve"> and that Suger ‘… created a text… that memorialized and ritualized the role of </w:t>
      </w:r>
      <w:proofErr w:type="spellStart"/>
      <w:r w:rsidRPr="008345D1">
        <w:rPr>
          <w:rFonts w:ascii="Calibri" w:hAnsi="Calibri"/>
        </w:rPr>
        <w:t>Loius</w:t>
      </w:r>
      <w:proofErr w:type="spellEnd"/>
      <w:r w:rsidRPr="008345D1">
        <w:rPr>
          <w:rFonts w:ascii="Calibri" w:hAnsi="Calibri"/>
        </w:rPr>
        <w:t xml:space="preserve"> VII as special patron and protector – even as the new founder – of the abbey.’</w:t>
      </w:r>
      <w:r w:rsidRPr="008345D1">
        <w:rPr>
          <w:rStyle w:val="FootnoteReference"/>
          <w:rFonts w:ascii="Calibri" w:hAnsi="Calibri"/>
        </w:rPr>
        <w:footnoteReference w:id="22"/>
      </w:r>
      <w:r w:rsidRPr="008345D1">
        <w:rPr>
          <w:rFonts w:ascii="Calibri" w:hAnsi="Calibri"/>
        </w:rPr>
        <w:t xml:space="preserve"> ‘The newly enlarged </w:t>
      </w:r>
      <w:r w:rsidRPr="008345D1">
        <w:rPr>
          <w:rFonts w:ascii="Calibri" w:hAnsi="Calibri"/>
        </w:rPr>
        <w:lastRenderedPageBreak/>
        <w:t>church became the physical embodiment of the historical memory of the French nation… the role of Louis VII evoked simultaneously the roles of all the previous royal donors and founders…’</w:t>
      </w:r>
      <w:r w:rsidRPr="008345D1">
        <w:rPr>
          <w:rStyle w:val="FootnoteReference"/>
          <w:rFonts w:ascii="Calibri" w:hAnsi="Calibri"/>
        </w:rPr>
        <w:footnoteReference w:id="23"/>
      </w:r>
      <w:r w:rsidRPr="008345D1">
        <w:rPr>
          <w:rFonts w:ascii="Calibri" w:hAnsi="Calibri"/>
        </w:rPr>
        <w:t xml:space="preserve"> This must surely have pleased Louis, and in doing do have brought benefits to Suger’s real love: the church of St Denis.</w:t>
      </w:r>
    </w:p>
    <w:p w:rsidR="0015408E" w:rsidRPr="006D2868" w:rsidRDefault="009B23F9" w:rsidP="00FD15AE">
      <w:pPr>
        <w:spacing w:line="360" w:lineRule="auto"/>
        <w:rPr>
          <w:rFonts w:ascii="Calibri" w:hAnsi="Calibri"/>
          <w:u w:val="single"/>
        </w:rPr>
      </w:pPr>
      <w:r w:rsidRPr="006D2868">
        <w:rPr>
          <w:rFonts w:ascii="Calibri" w:hAnsi="Calibri"/>
          <w:u w:val="single"/>
        </w:rPr>
        <w:t>Did the Capetians need to be transformed?</w:t>
      </w:r>
    </w:p>
    <w:p w:rsidR="0015408E" w:rsidRDefault="0015408E" w:rsidP="00FD15AE">
      <w:pPr>
        <w:spacing w:line="360" w:lineRule="auto"/>
        <w:rPr>
          <w:rFonts w:ascii="Calibri" w:hAnsi="Calibri"/>
        </w:rPr>
      </w:pPr>
      <w:r>
        <w:rPr>
          <w:rFonts w:ascii="Calibri" w:hAnsi="Calibri"/>
        </w:rPr>
        <w:t>What reputations did Louis VI’s</w:t>
      </w:r>
      <w:r w:rsidR="00614AD2">
        <w:rPr>
          <w:rFonts w:ascii="Calibri" w:hAnsi="Calibri"/>
        </w:rPr>
        <w:t xml:space="preserve"> Capetian</w:t>
      </w:r>
      <w:r>
        <w:rPr>
          <w:rFonts w:ascii="Calibri" w:hAnsi="Calibri"/>
        </w:rPr>
        <w:t xml:space="preserve"> ancestors leav</w:t>
      </w:r>
      <w:r w:rsidR="006D6449">
        <w:rPr>
          <w:rFonts w:ascii="Calibri" w:hAnsi="Calibri"/>
        </w:rPr>
        <w:t xml:space="preserve">e? </w:t>
      </w:r>
      <w:proofErr w:type="gramStart"/>
      <w:r w:rsidR="006D6449">
        <w:rPr>
          <w:rFonts w:ascii="Calibri" w:hAnsi="Calibri"/>
        </w:rPr>
        <w:t>Certainly</w:t>
      </w:r>
      <w:proofErr w:type="gramEnd"/>
      <w:r w:rsidR="006D6449">
        <w:rPr>
          <w:rFonts w:ascii="Calibri" w:hAnsi="Calibri"/>
        </w:rPr>
        <w:t xml:space="preserve"> there were few</w:t>
      </w:r>
      <w:r>
        <w:rPr>
          <w:rFonts w:ascii="Calibri" w:hAnsi="Calibri"/>
        </w:rPr>
        <w:t xml:space="preserve"> distinctions, and, in the cases of Robert the Pious and Philip I, somewhat scurrilous personal lives had to be lived down.</w:t>
      </w:r>
      <w:r w:rsidR="000E07F5">
        <w:rPr>
          <w:rFonts w:ascii="Calibri" w:hAnsi="Calibri"/>
        </w:rPr>
        <w:t xml:space="preserve"> The first</w:t>
      </w:r>
      <w:r w:rsidR="001C0019">
        <w:rPr>
          <w:rFonts w:ascii="Calibri" w:hAnsi="Calibri"/>
        </w:rPr>
        <w:t xml:space="preserve"> Capetian king</w:t>
      </w:r>
      <w:r w:rsidR="000E07F5">
        <w:rPr>
          <w:rFonts w:ascii="Calibri" w:hAnsi="Calibri"/>
        </w:rPr>
        <w:t xml:space="preserve">, Hugh Capet, has left little record of himself </w:t>
      </w:r>
      <w:r w:rsidR="00B07A20">
        <w:rPr>
          <w:rFonts w:ascii="Calibri" w:hAnsi="Calibri"/>
        </w:rPr>
        <w:t xml:space="preserve">as a person, although comments by </w:t>
      </w:r>
      <w:proofErr w:type="spellStart"/>
      <w:r w:rsidR="00B07A20">
        <w:rPr>
          <w:rFonts w:ascii="Calibri" w:hAnsi="Calibri"/>
        </w:rPr>
        <w:t>Glaber</w:t>
      </w:r>
      <w:proofErr w:type="spellEnd"/>
      <w:r w:rsidR="00B07A20">
        <w:rPr>
          <w:rFonts w:ascii="Calibri" w:hAnsi="Calibri"/>
        </w:rPr>
        <w:t xml:space="preserve">, Richer and </w:t>
      </w:r>
      <w:proofErr w:type="spellStart"/>
      <w:r w:rsidR="00B07A20">
        <w:rPr>
          <w:rFonts w:ascii="Calibri" w:hAnsi="Calibri"/>
        </w:rPr>
        <w:t>Helgaud</w:t>
      </w:r>
      <w:proofErr w:type="spellEnd"/>
      <w:r w:rsidR="00B07A20">
        <w:rPr>
          <w:rFonts w:ascii="Calibri" w:hAnsi="Calibri"/>
        </w:rPr>
        <w:t xml:space="preserve"> of Fleury give an impression of a man of simple tastes who favoured monasticism. Hallam tells us in her thumbnail sketch of Hugh that he favoured diplomacy, seeing war as a last resort and that he was close to the great ecclesiastics of France</w:t>
      </w:r>
      <w:r w:rsidR="00B07A20">
        <w:rPr>
          <w:rStyle w:val="FootnoteReference"/>
          <w:rFonts w:ascii="Calibri" w:hAnsi="Calibri"/>
        </w:rPr>
        <w:footnoteReference w:id="24"/>
      </w:r>
      <w:r w:rsidR="00B07A20">
        <w:rPr>
          <w:rFonts w:ascii="Calibri" w:hAnsi="Calibri"/>
        </w:rPr>
        <w:t>. All in all</w:t>
      </w:r>
      <w:r w:rsidR="00B25029">
        <w:rPr>
          <w:rFonts w:ascii="Calibri" w:hAnsi="Calibri"/>
        </w:rPr>
        <w:t>,</w:t>
      </w:r>
      <w:r w:rsidR="00B07A20">
        <w:rPr>
          <w:rFonts w:ascii="Calibri" w:hAnsi="Calibri"/>
        </w:rPr>
        <w:t xml:space="preserve"> he appears as a good, if mild, king.</w:t>
      </w:r>
    </w:p>
    <w:p w:rsidR="00B07A20" w:rsidRDefault="00B07A20" w:rsidP="00FD15AE">
      <w:pPr>
        <w:spacing w:line="360" w:lineRule="auto"/>
        <w:rPr>
          <w:rFonts w:ascii="Calibri" w:hAnsi="Calibri"/>
        </w:rPr>
      </w:pPr>
      <w:r>
        <w:rPr>
          <w:rFonts w:ascii="Calibri" w:hAnsi="Calibri"/>
        </w:rPr>
        <w:t>His son Robert is a more defined character. In later life he earned the epithet ‘the Pious’, although his earlier life was anything but. He burned a monastery; he lived with a woman not his wife, and within the prohibited degrees; he gave ecclesiastical positions to relatives. On the other hand, he was known as a learned man, energetic and warlike. ‘Yet Robert, while showing strong drive and vigour throughout his reign, achieved very little for his efforts, perhaps because he lacked the perseverance to carry through the projects he conceived with such enthusiasm.’</w:t>
      </w:r>
      <w:r>
        <w:rPr>
          <w:rStyle w:val="FootnoteReference"/>
          <w:rFonts w:ascii="Calibri" w:hAnsi="Calibri"/>
        </w:rPr>
        <w:footnoteReference w:id="25"/>
      </w:r>
      <w:r>
        <w:rPr>
          <w:rFonts w:ascii="Calibri" w:hAnsi="Calibri"/>
        </w:rPr>
        <w:t xml:space="preserve"> </w:t>
      </w:r>
    </w:p>
    <w:p w:rsidR="00B07A20" w:rsidRPr="00E00FE3" w:rsidRDefault="00B07A20" w:rsidP="00536136">
      <w:pPr>
        <w:spacing w:line="360" w:lineRule="auto"/>
        <w:rPr>
          <w:rFonts w:cstheme="minorHAnsi"/>
        </w:rPr>
      </w:pPr>
      <w:proofErr w:type="gramStart"/>
      <w:r>
        <w:rPr>
          <w:rFonts w:ascii="Calibri" w:hAnsi="Calibri"/>
        </w:rPr>
        <w:t>Henry</w:t>
      </w:r>
      <w:proofErr w:type="gramEnd"/>
      <w:r>
        <w:rPr>
          <w:rFonts w:ascii="Calibri" w:hAnsi="Calibri"/>
        </w:rPr>
        <w:t xml:space="preserve"> </w:t>
      </w:r>
      <w:r w:rsidR="00EB0FF4">
        <w:rPr>
          <w:rFonts w:ascii="Calibri" w:hAnsi="Calibri"/>
        </w:rPr>
        <w:t xml:space="preserve">I was another of whom we know little as a person. As Hallam says, he ‘… appears to have been </w:t>
      </w:r>
      <w:r w:rsidR="00EB0FF4" w:rsidRPr="00536136">
        <w:rPr>
          <w:rFonts w:ascii="Calibri" w:hAnsi="Calibri"/>
        </w:rPr>
        <w:t xml:space="preserve">unexceptionable in his private </w:t>
      </w:r>
      <w:r w:rsidR="00EB0FF4" w:rsidRPr="00E00FE3">
        <w:rPr>
          <w:rFonts w:cstheme="minorHAnsi"/>
        </w:rPr>
        <w:t>life’</w:t>
      </w:r>
      <w:r w:rsidR="00EB0FF4" w:rsidRPr="00E00FE3">
        <w:rPr>
          <w:rStyle w:val="FootnoteReference"/>
          <w:rFonts w:cstheme="minorHAnsi"/>
        </w:rPr>
        <w:footnoteReference w:id="26"/>
      </w:r>
      <w:r w:rsidR="00EB0FF4" w:rsidRPr="00E00FE3">
        <w:rPr>
          <w:rFonts w:cstheme="minorHAnsi"/>
        </w:rPr>
        <w:t>. He is damned with very faint praise.</w:t>
      </w:r>
    </w:p>
    <w:p w:rsidR="002E48B6" w:rsidRPr="003C6AB2" w:rsidRDefault="003C6AB2" w:rsidP="003C6AB2">
      <w:pPr>
        <w:spacing w:line="360" w:lineRule="auto"/>
        <w:rPr>
          <w:rFonts w:ascii="Calibri" w:hAnsi="Calibri"/>
        </w:rPr>
      </w:pPr>
      <w:r w:rsidRPr="00E00FE3">
        <w:rPr>
          <w:rFonts w:cstheme="minorHAnsi"/>
        </w:rPr>
        <w:t>The real thorn in Louis’ side must have been his father Philip I. It is hard to find any good word written about him, apart from in respect of some grants to monasteries</w:t>
      </w:r>
      <w:r w:rsidR="006D6449">
        <w:rPr>
          <w:rFonts w:ascii="Calibri" w:hAnsi="Calibri"/>
        </w:rPr>
        <w:t>. He,</w:t>
      </w:r>
      <w:r>
        <w:rPr>
          <w:rFonts w:ascii="Calibri" w:hAnsi="Calibri"/>
        </w:rPr>
        <w:t xml:space="preserve"> </w:t>
      </w:r>
      <w:proofErr w:type="gramStart"/>
      <w:r>
        <w:rPr>
          <w:rFonts w:ascii="Calibri" w:hAnsi="Calibri"/>
        </w:rPr>
        <w:t>Like</w:t>
      </w:r>
      <w:proofErr w:type="gramEnd"/>
      <w:r>
        <w:rPr>
          <w:rFonts w:ascii="Calibri" w:hAnsi="Calibri"/>
        </w:rPr>
        <w:t xml:space="preserve"> his grandfather, lived with a woman to whom he was not married, perhaps incestuously and bigamously. Throughout his life he opposed the Papacy and church reform; indeed in 1095 he was excommunicated. </w:t>
      </w:r>
      <w:proofErr w:type="spellStart"/>
      <w:r>
        <w:rPr>
          <w:rFonts w:ascii="Calibri" w:hAnsi="Calibri"/>
        </w:rPr>
        <w:t>Orderic</w:t>
      </w:r>
      <w:proofErr w:type="spellEnd"/>
      <w:r>
        <w:rPr>
          <w:rFonts w:ascii="Calibri" w:hAnsi="Calibri"/>
        </w:rPr>
        <w:t xml:space="preserve"> Vitalis says of him: ‘King Philip was indolent, fat, and unfit for war.’</w:t>
      </w:r>
      <w:r>
        <w:rPr>
          <w:rStyle w:val="FootnoteReference"/>
          <w:rFonts w:ascii="Calibri" w:hAnsi="Calibri"/>
        </w:rPr>
        <w:footnoteReference w:id="27"/>
      </w:r>
    </w:p>
    <w:p w:rsidR="0027056F" w:rsidRPr="00536136" w:rsidRDefault="009638E1" w:rsidP="00BA5B5A">
      <w:pPr>
        <w:spacing w:line="360" w:lineRule="auto"/>
        <w:rPr>
          <w:rFonts w:ascii="Calibri" w:hAnsi="Calibri"/>
        </w:rPr>
      </w:pPr>
      <w:r w:rsidRPr="00536136">
        <w:rPr>
          <w:rFonts w:ascii="Calibri" w:hAnsi="Calibri"/>
        </w:rPr>
        <w:t>This, then, was the set of reputations which Louis V</w:t>
      </w:r>
      <w:r w:rsidR="00B25029" w:rsidRPr="00536136">
        <w:rPr>
          <w:rFonts w:ascii="Calibri" w:hAnsi="Calibri"/>
        </w:rPr>
        <w:t>I</w:t>
      </w:r>
      <w:r w:rsidRPr="00536136">
        <w:rPr>
          <w:rFonts w:ascii="Calibri" w:hAnsi="Calibri"/>
        </w:rPr>
        <w:t xml:space="preserve"> </w:t>
      </w:r>
      <w:r w:rsidR="0027056F" w:rsidRPr="00536136">
        <w:rPr>
          <w:rFonts w:ascii="Calibri" w:hAnsi="Calibri"/>
        </w:rPr>
        <w:t>inherited.</w:t>
      </w:r>
      <w:r w:rsidR="006D473C" w:rsidRPr="00536136">
        <w:rPr>
          <w:rFonts w:ascii="Calibri" w:hAnsi="Calibri"/>
        </w:rPr>
        <w:t xml:space="preserve"> The realm of France was largely in the control of territorial princes,</w:t>
      </w:r>
      <w:r w:rsidR="008575FB" w:rsidRPr="00536136">
        <w:rPr>
          <w:rFonts w:ascii="Calibri" w:hAnsi="Calibri"/>
        </w:rPr>
        <w:t xml:space="preserve"> with frequent struggles between them and the king.</w:t>
      </w:r>
      <w:r w:rsidR="006D473C" w:rsidRPr="00536136">
        <w:rPr>
          <w:rFonts w:ascii="Calibri" w:hAnsi="Calibri"/>
        </w:rPr>
        <w:t xml:space="preserve"> </w:t>
      </w:r>
      <w:r w:rsidR="006675C4" w:rsidRPr="00536136">
        <w:rPr>
          <w:rFonts w:ascii="Calibri" w:hAnsi="Calibri"/>
        </w:rPr>
        <w:t>We may conjecture that none of these four men ever felt really secure in their position.</w:t>
      </w:r>
    </w:p>
    <w:p w:rsidR="0027056F" w:rsidRDefault="0027056F" w:rsidP="00FD15AE">
      <w:pPr>
        <w:spacing w:line="360" w:lineRule="auto"/>
        <w:rPr>
          <w:rFonts w:ascii="Calibri" w:hAnsi="Calibri"/>
        </w:rPr>
      </w:pPr>
    </w:p>
    <w:p w:rsidR="003F0629" w:rsidRDefault="003F0629" w:rsidP="00FD15AE">
      <w:pPr>
        <w:spacing w:line="360" w:lineRule="auto"/>
        <w:rPr>
          <w:rFonts w:ascii="Calibri" w:hAnsi="Calibri"/>
          <w:u w:val="single"/>
        </w:rPr>
      </w:pPr>
      <w:r w:rsidRPr="003F0629">
        <w:rPr>
          <w:rFonts w:ascii="Calibri" w:hAnsi="Calibri"/>
          <w:u w:val="single"/>
        </w:rPr>
        <w:t>The two Louis.</w:t>
      </w:r>
    </w:p>
    <w:p w:rsidR="003F0629" w:rsidRDefault="003F0629" w:rsidP="00FD15AE">
      <w:pPr>
        <w:spacing w:line="360" w:lineRule="auto"/>
        <w:rPr>
          <w:rFonts w:ascii="Calibri" w:hAnsi="Calibri"/>
        </w:rPr>
      </w:pPr>
      <w:r w:rsidRPr="003F0629">
        <w:rPr>
          <w:rFonts w:ascii="Calibri" w:hAnsi="Calibri"/>
        </w:rPr>
        <w:t xml:space="preserve">Both </w:t>
      </w:r>
      <w:r>
        <w:rPr>
          <w:rFonts w:ascii="Calibri" w:hAnsi="Calibri"/>
        </w:rPr>
        <w:t xml:space="preserve">Louis VI and his son, Louis VII, </w:t>
      </w:r>
      <w:r w:rsidR="00C24050">
        <w:rPr>
          <w:rFonts w:ascii="Calibri" w:hAnsi="Calibri"/>
        </w:rPr>
        <w:t xml:space="preserve">made use of Suger as </w:t>
      </w:r>
      <w:r w:rsidR="006D6449">
        <w:rPr>
          <w:rFonts w:ascii="Calibri" w:hAnsi="Calibri"/>
        </w:rPr>
        <w:t xml:space="preserve">administrator, </w:t>
      </w:r>
      <w:r w:rsidR="00C24050">
        <w:rPr>
          <w:rFonts w:ascii="Calibri" w:hAnsi="Calibri"/>
        </w:rPr>
        <w:t>advisor and</w:t>
      </w:r>
      <w:r>
        <w:rPr>
          <w:rFonts w:ascii="Calibri" w:hAnsi="Calibri"/>
        </w:rPr>
        <w:t xml:space="preserve"> diploma</w:t>
      </w:r>
      <w:r w:rsidR="00C24050">
        <w:rPr>
          <w:rFonts w:ascii="Calibri" w:hAnsi="Calibri"/>
        </w:rPr>
        <w:t>t</w:t>
      </w:r>
      <w:r w:rsidR="006D6449">
        <w:rPr>
          <w:rFonts w:ascii="Calibri" w:hAnsi="Calibri"/>
        </w:rPr>
        <w:t xml:space="preserve">. Louis VII also made Suger </w:t>
      </w:r>
      <w:r>
        <w:rPr>
          <w:rFonts w:ascii="Calibri" w:hAnsi="Calibri"/>
        </w:rPr>
        <w:t>regent</w:t>
      </w:r>
      <w:r w:rsidR="004C0D37">
        <w:rPr>
          <w:rFonts w:ascii="Calibri" w:hAnsi="Calibri"/>
        </w:rPr>
        <w:t xml:space="preserve">, a task he shared with Ralph of </w:t>
      </w:r>
      <w:proofErr w:type="spellStart"/>
      <w:r w:rsidR="004C0D37">
        <w:rPr>
          <w:rFonts w:ascii="Calibri" w:hAnsi="Calibri"/>
        </w:rPr>
        <w:t>Vermandois</w:t>
      </w:r>
      <w:proofErr w:type="spellEnd"/>
      <w:r w:rsidR="004C0D37">
        <w:rPr>
          <w:rFonts w:ascii="Calibri" w:hAnsi="Calibri"/>
        </w:rPr>
        <w:t>,</w:t>
      </w:r>
      <w:r w:rsidR="006D6449">
        <w:rPr>
          <w:rFonts w:ascii="Calibri" w:hAnsi="Calibri"/>
        </w:rPr>
        <w:t xml:space="preserve"> while Louis</w:t>
      </w:r>
      <w:r>
        <w:rPr>
          <w:rFonts w:ascii="Calibri" w:hAnsi="Calibri"/>
        </w:rPr>
        <w:t xml:space="preserve"> was engaged on the second crusade, from </w:t>
      </w:r>
      <w:r w:rsidRPr="004C0D37">
        <w:rPr>
          <w:rFonts w:ascii="Calibri" w:hAnsi="Calibri"/>
        </w:rPr>
        <w:t>11</w:t>
      </w:r>
      <w:r w:rsidR="005E0C91" w:rsidRPr="004C0D37">
        <w:rPr>
          <w:rFonts w:ascii="Calibri" w:hAnsi="Calibri"/>
        </w:rPr>
        <w:t>47 to 1149</w:t>
      </w:r>
      <w:r w:rsidRPr="004C0D37">
        <w:rPr>
          <w:rFonts w:ascii="Calibri" w:hAnsi="Calibri"/>
        </w:rPr>
        <w:t>.</w:t>
      </w:r>
      <w:r w:rsidR="008E639D">
        <w:rPr>
          <w:rFonts w:ascii="Calibri" w:hAnsi="Calibri"/>
        </w:rPr>
        <w:t xml:space="preserve"> </w:t>
      </w:r>
    </w:p>
    <w:p w:rsidR="002E48B6" w:rsidRDefault="002E48B6" w:rsidP="00FD15AE">
      <w:pPr>
        <w:spacing w:line="360" w:lineRule="auto"/>
        <w:rPr>
          <w:rFonts w:ascii="Calibri" w:hAnsi="Calibri"/>
        </w:rPr>
      </w:pPr>
      <w:r>
        <w:rPr>
          <w:rFonts w:ascii="Calibri" w:hAnsi="Calibri"/>
        </w:rPr>
        <w:t>When Louis VI came to the throne</w:t>
      </w:r>
      <w:r w:rsidR="00095697">
        <w:rPr>
          <w:rFonts w:ascii="Calibri" w:hAnsi="Calibri"/>
        </w:rPr>
        <w:t>:</w:t>
      </w:r>
    </w:p>
    <w:p w:rsidR="002E48B6" w:rsidRDefault="002E48B6" w:rsidP="00EC5A3B">
      <w:pPr>
        <w:spacing w:line="360" w:lineRule="auto"/>
        <w:ind w:left="720"/>
        <w:rPr>
          <w:rFonts w:ascii="Calibri" w:hAnsi="Calibri"/>
        </w:rPr>
      </w:pPr>
      <w:r>
        <w:rPr>
          <w:rFonts w:ascii="Calibri" w:hAnsi="Calibri"/>
        </w:rPr>
        <w:t xml:space="preserve">The dignity of the crown had suffered because of Philip I’s age and illness, and royal justice had been weakened by the opposition of wicked barons. Louis therefore appealed to the bishops throughout the kingdom of France for help in checking these </w:t>
      </w:r>
      <w:proofErr w:type="spellStart"/>
      <w:r>
        <w:rPr>
          <w:rFonts w:ascii="Calibri" w:hAnsi="Calibri"/>
        </w:rPr>
        <w:t>pillagers</w:t>
      </w:r>
      <w:proofErr w:type="spellEnd"/>
      <w:r>
        <w:rPr>
          <w:rFonts w:ascii="Calibri" w:hAnsi="Calibri"/>
        </w:rPr>
        <w:t xml:space="preserve"> and troublemakers… The prelates then decreed that priests were to accompany the king at sieges or into battle, with their holy banners and all their parishioners.</w:t>
      </w:r>
      <w:r>
        <w:rPr>
          <w:rStyle w:val="FootnoteReference"/>
          <w:rFonts w:ascii="Calibri" w:hAnsi="Calibri"/>
        </w:rPr>
        <w:footnoteReference w:id="28"/>
      </w:r>
      <w:r>
        <w:rPr>
          <w:rFonts w:ascii="Calibri" w:hAnsi="Calibri"/>
        </w:rPr>
        <w:t xml:space="preserve"> </w:t>
      </w:r>
    </w:p>
    <w:p w:rsidR="00C73BEF" w:rsidRDefault="00F872DC" w:rsidP="00FD15AE">
      <w:pPr>
        <w:spacing w:line="360" w:lineRule="auto"/>
        <w:rPr>
          <w:rFonts w:ascii="Calibri" w:hAnsi="Calibri"/>
        </w:rPr>
      </w:pPr>
      <w:r>
        <w:rPr>
          <w:rFonts w:ascii="Calibri" w:hAnsi="Calibri"/>
        </w:rPr>
        <w:t>In 1124 L</w:t>
      </w:r>
      <w:r w:rsidR="00AB512B">
        <w:rPr>
          <w:rFonts w:ascii="Calibri" w:hAnsi="Calibri"/>
        </w:rPr>
        <w:t>oui</w:t>
      </w:r>
      <w:r>
        <w:rPr>
          <w:rFonts w:ascii="Calibri" w:hAnsi="Calibri"/>
        </w:rPr>
        <w:t xml:space="preserve">s faced a serious threat </w:t>
      </w:r>
      <w:r w:rsidR="00AB512B">
        <w:rPr>
          <w:rFonts w:ascii="Calibri" w:hAnsi="Calibri"/>
        </w:rPr>
        <w:t xml:space="preserve">of invasion </w:t>
      </w:r>
      <w:r>
        <w:rPr>
          <w:rFonts w:ascii="Calibri" w:hAnsi="Calibri"/>
        </w:rPr>
        <w:t>from Henry V of Germany</w:t>
      </w:r>
      <w:r w:rsidR="00AB512B">
        <w:rPr>
          <w:rFonts w:ascii="Calibri" w:hAnsi="Calibri"/>
        </w:rPr>
        <w:t xml:space="preserve">. He rode, with his court, to St Denis, offered prayers and took up the </w:t>
      </w:r>
      <w:r w:rsidR="00AB512B" w:rsidRPr="00AB512B">
        <w:rPr>
          <w:rFonts w:ascii="Calibri" w:hAnsi="Calibri"/>
          <w:i/>
        </w:rPr>
        <w:t>vexillum</w:t>
      </w:r>
      <w:r w:rsidR="00AB512B">
        <w:rPr>
          <w:rFonts w:ascii="Calibri" w:hAnsi="Calibri"/>
        </w:rPr>
        <w:t xml:space="preserve"> which represented the </w:t>
      </w:r>
      <w:proofErr w:type="spellStart"/>
      <w:r w:rsidR="00AB512B">
        <w:rPr>
          <w:rFonts w:ascii="Calibri" w:hAnsi="Calibri"/>
        </w:rPr>
        <w:t>Vexin</w:t>
      </w:r>
      <w:proofErr w:type="spellEnd"/>
      <w:r w:rsidR="00AB512B">
        <w:rPr>
          <w:rFonts w:ascii="Calibri" w:hAnsi="Calibri"/>
        </w:rPr>
        <w:t xml:space="preserve"> and St Denis himself. He sent out a call to all of France (</w:t>
      </w:r>
      <w:proofErr w:type="spellStart"/>
      <w:r w:rsidR="00AB512B" w:rsidRPr="00AB512B">
        <w:rPr>
          <w:rFonts w:ascii="Calibri" w:hAnsi="Calibri"/>
          <w:i/>
        </w:rPr>
        <w:t>tota</w:t>
      </w:r>
      <w:proofErr w:type="spellEnd"/>
      <w:r w:rsidR="00AB512B" w:rsidRPr="00AB512B">
        <w:rPr>
          <w:rFonts w:ascii="Calibri" w:hAnsi="Calibri"/>
          <w:i/>
        </w:rPr>
        <w:t xml:space="preserve"> </w:t>
      </w:r>
      <w:proofErr w:type="spellStart"/>
      <w:r w:rsidR="00AB512B" w:rsidRPr="00AB512B">
        <w:rPr>
          <w:rFonts w:ascii="Calibri" w:hAnsi="Calibri"/>
          <w:i/>
        </w:rPr>
        <w:t>Francia</w:t>
      </w:r>
      <w:proofErr w:type="spellEnd"/>
      <w:r w:rsidR="00AB512B" w:rsidRPr="00AB512B">
        <w:rPr>
          <w:rFonts w:ascii="Calibri" w:hAnsi="Calibri"/>
          <w:i/>
        </w:rPr>
        <w:t>)</w:t>
      </w:r>
      <w:r w:rsidR="00AB512B">
        <w:rPr>
          <w:rFonts w:ascii="Calibri" w:hAnsi="Calibri"/>
        </w:rPr>
        <w:t xml:space="preserve"> to rally and, perhaps surprisingly, almost all of France came to him</w:t>
      </w:r>
      <w:r w:rsidR="00AB512B">
        <w:rPr>
          <w:rStyle w:val="FootnoteReference"/>
          <w:rFonts w:ascii="Calibri" w:hAnsi="Calibri"/>
        </w:rPr>
        <w:footnoteReference w:id="29"/>
      </w:r>
      <w:r w:rsidR="00AB512B">
        <w:rPr>
          <w:rFonts w:ascii="Calibri" w:hAnsi="Calibri"/>
        </w:rPr>
        <w:t>. Among those who answered the call was Suger. Was he making the point that the Church was one of the principalities of France</w:t>
      </w:r>
      <w:r w:rsidR="006D6449">
        <w:rPr>
          <w:rFonts w:ascii="Calibri" w:hAnsi="Calibri"/>
        </w:rPr>
        <w:t>, and equal with them</w:t>
      </w:r>
      <w:r w:rsidR="00AB512B">
        <w:rPr>
          <w:rFonts w:ascii="Calibri" w:hAnsi="Calibri"/>
        </w:rPr>
        <w:t xml:space="preserve">? The outcome of this expedition was full retreat by Henry, at which Louis returned and created a new charter for St Denis giving further rights. </w:t>
      </w:r>
      <w:r w:rsidR="00AD4023">
        <w:rPr>
          <w:rFonts w:ascii="Calibri" w:hAnsi="Calibri"/>
        </w:rPr>
        <w:t xml:space="preserve">This episode strengthened Louis’ position: not for many years had so many French lords joined together against a common foe. Did they do it because of Louis, or to honour St Denis? </w:t>
      </w:r>
      <w:r w:rsidR="00AB512B">
        <w:rPr>
          <w:rFonts w:ascii="Calibri" w:hAnsi="Calibri"/>
        </w:rPr>
        <w:t xml:space="preserve">Although Suger used the phrase </w:t>
      </w:r>
      <w:proofErr w:type="spellStart"/>
      <w:r w:rsidR="00AB512B" w:rsidRPr="00AB512B">
        <w:rPr>
          <w:rFonts w:ascii="Calibri" w:hAnsi="Calibri"/>
          <w:i/>
        </w:rPr>
        <w:t>tota</w:t>
      </w:r>
      <w:proofErr w:type="spellEnd"/>
      <w:r w:rsidR="00AB512B" w:rsidRPr="00AB512B">
        <w:rPr>
          <w:rFonts w:ascii="Calibri" w:hAnsi="Calibri"/>
          <w:i/>
        </w:rPr>
        <w:t xml:space="preserve"> </w:t>
      </w:r>
      <w:proofErr w:type="spellStart"/>
      <w:r w:rsidR="00AB512B" w:rsidRPr="00AB512B">
        <w:rPr>
          <w:rFonts w:ascii="Calibri" w:hAnsi="Calibri"/>
          <w:i/>
        </w:rPr>
        <w:t>Francia</w:t>
      </w:r>
      <w:proofErr w:type="spellEnd"/>
      <w:r w:rsidR="00455456">
        <w:rPr>
          <w:rFonts w:ascii="Calibri" w:hAnsi="Calibri"/>
        </w:rPr>
        <w:t xml:space="preserve"> in his Life of Loui</w:t>
      </w:r>
      <w:r w:rsidR="00AB512B">
        <w:rPr>
          <w:rFonts w:ascii="Calibri" w:hAnsi="Calibri"/>
        </w:rPr>
        <w:t xml:space="preserve">s, </w:t>
      </w:r>
      <w:r w:rsidR="00456BAB">
        <w:rPr>
          <w:rFonts w:ascii="Calibri" w:hAnsi="Calibri"/>
        </w:rPr>
        <w:t xml:space="preserve">Grant tells us that </w:t>
      </w:r>
      <w:r w:rsidR="00AB512B">
        <w:rPr>
          <w:rFonts w:ascii="Calibri" w:hAnsi="Calibri"/>
        </w:rPr>
        <w:t xml:space="preserve">it had been coined some time before by </w:t>
      </w:r>
      <w:proofErr w:type="spellStart"/>
      <w:r w:rsidR="00AB512B">
        <w:rPr>
          <w:rFonts w:ascii="Calibri" w:hAnsi="Calibri"/>
        </w:rPr>
        <w:t>Guibert</w:t>
      </w:r>
      <w:proofErr w:type="spellEnd"/>
      <w:r w:rsidR="00AB512B">
        <w:rPr>
          <w:rFonts w:ascii="Calibri" w:hAnsi="Calibri"/>
        </w:rPr>
        <w:t xml:space="preserve"> de </w:t>
      </w:r>
      <w:proofErr w:type="spellStart"/>
      <w:r w:rsidR="00AB512B">
        <w:rPr>
          <w:rFonts w:ascii="Calibri" w:hAnsi="Calibri"/>
        </w:rPr>
        <w:t>Nogent</w:t>
      </w:r>
      <w:proofErr w:type="spellEnd"/>
      <w:r w:rsidR="00456BAB">
        <w:rPr>
          <w:rFonts w:ascii="Calibri" w:hAnsi="Calibri"/>
        </w:rPr>
        <w:t>, in relation to St Denis, in 1115</w:t>
      </w:r>
      <w:r w:rsidR="00AB512B">
        <w:rPr>
          <w:rStyle w:val="FootnoteReference"/>
          <w:rFonts w:ascii="Calibri" w:hAnsi="Calibri"/>
        </w:rPr>
        <w:footnoteReference w:id="30"/>
      </w:r>
      <w:r w:rsidR="00B541F8">
        <w:rPr>
          <w:rFonts w:ascii="Calibri" w:hAnsi="Calibri"/>
        </w:rPr>
        <w:t xml:space="preserve"> and it may be said that the concept </w:t>
      </w:r>
      <w:r w:rsidR="00B541F8" w:rsidRPr="00B541F8">
        <w:rPr>
          <w:rFonts w:ascii="Calibri" w:hAnsi="Calibri"/>
          <w:i/>
        </w:rPr>
        <w:t xml:space="preserve">of </w:t>
      </w:r>
      <w:proofErr w:type="spellStart"/>
      <w:r w:rsidR="00B541F8" w:rsidRPr="00B541F8">
        <w:rPr>
          <w:rFonts w:ascii="Calibri" w:hAnsi="Calibri"/>
          <w:i/>
        </w:rPr>
        <w:t>tota</w:t>
      </w:r>
      <w:proofErr w:type="spellEnd"/>
      <w:r w:rsidR="00B541F8" w:rsidRPr="00B541F8">
        <w:rPr>
          <w:rFonts w:ascii="Calibri" w:hAnsi="Calibri"/>
          <w:i/>
        </w:rPr>
        <w:t xml:space="preserve"> </w:t>
      </w:r>
      <w:proofErr w:type="spellStart"/>
      <w:r w:rsidR="00B541F8" w:rsidRPr="00B541F8">
        <w:rPr>
          <w:rFonts w:ascii="Calibri" w:hAnsi="Calibri"/>
          <w:i/>
        </w:rPr>
        <w:t>Francia</w:t>
      </w:r>
      <w:proofErr w:type="spellEnd"/>
      <w:r w:rsidR="00456BAB">
        <w:rPr>
          <w:rFonts w:ascii="Calibri" w:hAnsi="Calibri"/>
          <w:i/>
        </w:rPr>
        <w:t xml:space="preserve">, </w:t>
      </w:r>
      <w:r w:rsidR="00456BAB" w:rsidRPr="00456BAB">
        <w:rPr>
          <w:rFonts w:ascii="Calibri" w:hAnsi="Calibri"/>
        </w:rPr>
        <w:t>if not the phrase itself,</w:t>
      </w:r>
      <w:r w:rsidR="00B541F8">
        <w:rPr>
          <w:rFonts w:ascii="Calibri" w:hAnsi="Calibri"/>
        </w:rPr>
        <w:t xml:space="preserve"> goes back to Charlemagne</w:t>
      </w:r>
      <w:r w:rsidR="00B02A06">
        <w:rPr>
          <w:rStyle w:val="FootnoteReference"/>
          <w:rFonts w:ascii="Calibri" w:hAnsi="Calibri"/>
        </w:rPr>
        <w:footnoteReference w:id="31"/>
      </w:r>
      <w:r w:rsidR="00AB512B">
        <w:rPr>
          <w:rFonts w:ascii="Calibri" w:hAnsi="Calibri"/>
        </w:rPr>
        <w:t>.</w:t>
      </w:r>
      <w:r w:rsidR="0092174B">
        <w:rPr>
          <w:rFonts w:ascii="Calibri" w:hAnsi="Calibri"/>
        </w:rPr>
        <w:t xml:space="preserve"> As for some years before, </w:t>
      </w:r>
      <w:r w:rsidR="0092174B" w:rsidRPr="0092174B">
        <w:rPr>
          <w:rFonts w:ascii="Calibri" w:hAnsi="Calibri"/>
        </w:rPr>
        <w:t>Suger had advised Louis during this</w:t>
      </w:r>
      <w:r w:rsidR="0092174B">
        <w:rPr>
          <w:rFonts w:ascii="Calibri" w:hAnsi="Calibri"/>
        </w:rPr>
        <w:t xml:space="preserve"> period and, while he was </w:t>
      </w:r>
      <w:r w:rsidR="00C73BEF">
        <w:rPr>
          <w:rFonts w:ascii="Calibri" w:hAnsi="Calibri"/>
        </w:rPr>
        <w:t>clearly a</w:t>
      </w:r>
      <w:r w:rsidR="0092174B">
        <w:rPr>
          <w:rFonts w:ascii="Calibri" w:hAnsi="Calibri"/>
        </w:rPr>
        <w:t>n able advisor, would things have turned out any differently had he not been there?</w:t>
      </w:r>
      <w:r w:rsidR="00C73BEF">
        <w:rPr>
          <w:rFonts w:ascii="Calibri" w:hAnsi="Calibri"/>
        </w:rPr>
        <w:t xml:space="preserve"> </w:t>
      </w:r>
      <w:proofErr w:type="spellStart"/>
      <w:r w:rsidR="00DC4E6D">
        <w:rPr>
          <w:rFonts w:ascii="Calibri" w:hAnsi="Calibri"/>
        </w:rPr>
        <w:t>Fawtier</w:t>
      </w:r>
      <w:proofErr w:type="spellEnd"/>
      <w:r w:rsidR="00DC4E6D">
        <w:rPr>
          <w:rFonts w:ascii="Calibri" w:hAnsi="Calibri"/>
        </w:rPr>
        <w:t xml:space="preserve"> tells us that Louis VI ‘…relied on the Church, and defended it, and was secured its support in return.’</w:t>
      </w:r>
      <w:r w:rsidR="00DC4E6D">
        <w:rPr>
          <w:rStyle w:val="FootnoteReference"/>
          <w:rFonts w:ascii="Calibri" w:hAnsi="Calibri"/>
        </w:rPr>
        <w:footnoteReference w:id="32"/>
      </w:r>
      <w:r w:rsidR="0031163C">
        <w:rPr>
          <w:rFonts w:ascii="Calibri" w:hAnsi="Calibri"/>
        </w:rPr>
        <w:t xml:space="preserve"> This symbiotic relationship between Church and Crown is, I think, key to the question of Suger’s impact. He was </w:t>
      </w:r>
      <w:r w:rsidR="0031163C">
        <w:rPr>
          <w:rFonts w:ascii="Calibri" w:hAnsi="Calibri"/>
        </w:rPr>
        <w:lastRenderedPageBreak/>
        <w:t>possibly the most important churchman of his time; had he not supported, and had the support of, the king, both would have suffered.</w:t>
      </w:r>
    </w:p>
    <w:p w:rsidR="00B54775" w:rsidRDefault="00B54775" w:rsidP="00FD15AE">
      <w:pPr>
        <w:spacing w:line="360" w:lineRule="auto"/>
        <w:rPr>
          <w:rFonts w:ascii="Calibri" w:hAnsi="Calibri"/>
        </w:rPr>
      </w:pPr>
      <w:r>
        <w:rPr>
          <w:rFonts w:ascii="Calibri" w:hAnsi="Calibri"/>
        </w:rPr>
        <w:t>Although the relationship between Suger and Louis VI was, overall, one of friendship, there were occasions when they clashed. Louis was angry when Suger was made abbot: he had not been consulted</w:t>
      </w:r>
      <w:r w:rsidR="00CB5A78">
        <w:rPr>
          <w:rFonts w:ascii="Calibri" w:hAnsi="Calibri"/>
        </w:rPr>
        <w:t>, but he relented</w:t>
      </w:r>
      <w:r w:rsidR="00FA571E">
        <w:rPr>
          <w:rFonts w:ascii="Calibri" w:hAnsi="Calibri"/>
        </w:rPr>
        <w:t>,</w:t>
      </w:r>
      <w:r w:rsidR="00CB5A78">
        <w:rPr>
          <w:rFonts w:ascii="Calibri" w:hAnsi="Calibri"/>
        </w:rPr>
        <w:t xml:space="preserve"> and they remained on good terms</w:t>
      </w:r>
      <w:bookmarkStart w:id="10" w:name="_GoBack"/>
      <w:bookmarkEnd w:id="10"/>
      <w:r w:rsidR="00CB5A78">
        <w:rPr>
          <w:rFonts w:ascii="Calibri" w:hAnsi="Calibri"/>
        </w:rPr>
        <w:t xml:space="preserve">. The younger Louis was different: </w:t>
      </w:r>
      <w:r w:rsidR="00FA571E">
        <w:rPr>
          <w:rFonts w:ascii="Calibri" w:hAnsi="Calibri"/>
        </w:rPr>
        <w:t>he kept Suger at a distance, frequently disagreeing with him although he made Suger one of his regents when he went on crusade: personal feelings aside, he recognised Suger’s worth.</w:t>
      </w:r>
    </w:p>
    <w:p w:rsidR="00B25029" w:rsidRDefault="00B25029" w:rsidP="00FD15AE">
      <w:pPr>
        <w:spacing w:line="360" w:lineRule="auto"/>
        <w:rPr>
          <w:rFonts w:ascii="Calibri" w:hAnsi="Calibri"/>
        </w:rPr>
      </w:pPr>
    </w:p>
    <w:p w:rsidR="00B25029" w:rsidRPr="00737F85" w:rsidRDefault="00133BBE" w:rsidP="00FD15AE">
      <w:pPr>
        <w:spacing w:line="360" w:lineRule="auto"/>
        <w:rPr>
          <w:rFonts w:ascii="Calibri" w:hAnsi="Calibri"/>
          <w:u w:val="single"/>
        </w:rPr>
      </w:pPr>
      <w:r>
        <w:rPr>
          <w:rFonts w:ascii="Calibri" w:hAnsi="Calibri"/>
          <w:u w:val="single"/>
        </w:rPr>
        <w:t>Did the transformation</w:t>
      </w:r>
      <w:r w:rsidR="00B25029">
        <w:rPr>
          <w:rFonts w:ascii="Calibri" w:hAnsi="Calibri"/>
          <w:u w:val="single"/>
        </w:rPr>
        <w:t xml:space="preserve"> endure?</w:t>
      </w:r>
    </w:p>
    <w:p w:rsidR="0015408E" w:rsidRDefault="00877E9C" w:rsidP="006B5286">
      <w:pPr>
        <w:spacing w:line="360" w:lineRule="auto"/>
        <w:rPr>
          <w:rFonts w:ascii="Calibri" w:hAnsi="Calibri"/>
        </w:rPr>
      </w:pPr>
      <w:r w:rsidRPr="006B5286">
        <w:rPr>
          <w:rFonts w:ascii="Calibri" w:hAnsi="Calibri"/>
        </w:rPr>
        <w:t>After Suger’s death in 1151 the Capetian dynasty endured until the death of</w:t>
      </w:r>
      <w:r w:rsidR="0091034C">
        <w:rPr>
          <w:rFonts w:ascii="Calibri" w:hAnsi="Calibri"/>
        </w:rPr>
        <w:t xml:space="preserve"> Charles IV </w:t>
      </w:r>
      <w:r w:rsidRPr="006B5286">
        <w:rPr>
          <w:rFonts w:ascii="Calibri" w:hAnsi="Calibri"/>
        </w:rPr>
        <w:t>in 1328. During this time</w:t>
      </w:r>
      <w:r w:rsidR="006B5286">
        <w:rPr>
          <w:rFonts w:ascii="Calibri" w:hAnsi="Calibri"/>
        </w:rPr>
        <w:t>,</w:t>
      </w:r>
      <w:r w:rsidRPr="006B5286">
        <w:rPr>
          <w:rFonts w:ascii="Calibri" w:hAnsi="Calibri"/>
        </w:rPr>
        <w:t xml:space="preserve"> they brought m</w:t>
      </w:r>
      <w:r w:rsidR="008B17BF" w:rsidRPr="006B5286">
        <w:rPr>
          <w:rFonts w:ascii="Calibri" w:hAnsi="Calibri"/>
        </w:rPr>
        <w:t>uch</w:t>
      </w:r>
      <w:r w:rsidRPr="006B5286">
        <w:rPr>
          <w:rFonts w:ascii="Calibri" w:hAnsi="Calibri"/>
        </w:rPr>
        <w:t xml:space="preserve"> of what is now France under their direct control</w:t>
      </w:r>
      <w:r w:rsidR="008B17BF" w:rsidRPr="006B5286">
        <w:rPr>
          <w:rFonts w:ascii="Calibri" w:hAnsi="Calibri"/>
        </w:rPr>
        <w:t xml:space="preserve"> as is demonstrated in the You</w:t>
      </w:r>
      <w:r w:rsidR="0014504F">
        <w:rPr>
          <w:rFonts w:ascii="Calibri" w:hAnsi="Calibri"/>
        </w:rPr>
        <w:t>T</w:t>
      </w:r>
      <w:r w:rsidR="008B17BF" w:rsidRPr="006B5286">
        <w:rPr>
          <w:rFonts w:ascii="Calibri" w:hAnsi="Calibri"/>
        </w:rPr>
        <w:t>ube video ‘Rise of the French Domain’.</w:t>
      </w:r>
      <w:r w:rsidRPr="006B5286">
        <w:rPr>
          <w:rStyle w:val="FootnoteReference"/>
          <w:rFonts w:ascii="Calibri" w:hAnsi="Calibri"/>
        </w:rPr>
        <w:footnoteReference w:id="33"/>
      </w:r>
      <w:r w:rsidR="004434A6">
        <w:rPr>
          <w:rFonts w:ascii="Calibri" w:hAnsi="Calibri"/>
        </w:rPr>
        <w:t xml:space="preserve"> Had the image of the dynasty not improved</w:t>
      </w:r>
      <w:r w:rsidR="007D480C">
        <w:rPr>
          <w:rFonts w:ascii="Calibri" w:hAnsi="Calibri"/>
        </w:rPr>
        <w:t xml:space="preserve"> on the condition in which they found themselves at the accession of Louis VI</w:t>
      </w:r>
      <w:r w:rsidR="004434A6">
        <w:rPr>
          <w:rFonts w:ascii="Calibri" w:hAnsi="Calibri"/>
        </w:rPr>
        <w:t>, it is doubtful that they would have survived.</w:t>
      </w:r>
    </w:p>
    <w:p w:rsidR="004434A6" w:rsidRPr="006B5286" w:rsidRDefault="004434A6" w:rsidP="006B5286">
      <w:pPr>
        <w:spacing w:line="360" w:lineRule="auto"/>
        <w:rPr>
          <w:rFonts w:ascii="Calibri" w:hAnsi="Calibri"/>
        </w:rPr>
      </w:pPr>
    </w:p>
    <w:p w:rsidR="0015408E" w:rsidRPr="0038251B" w:rsidRDefault="0038251B" w:rsidP="00FD15AE">
      <w:pPr>
        <w:spacing w:line="360" w:lineRule="auto"/>
        <w:rPr>
          <w:rFonts w:ascii="Calibri" w:hAnsi="Calibri"/>
          <w:u w:val="single"/>
        </w:rPr>
      </w:pPr>
      <w:r w:rsidRPr="0038251B">
        <w:rPr>
          <w:rFonts w:ascii="Calibri" w:hAnsi="Calibri"/>
          <w:u w:val="single"/>
        </w:rPr>
        <w:t>Conclusion</w:t>
      </w:r>
    </w:p>
    <w:p w:rsidR="0015408E" w:rsidRPr="009B6E3D" w:rsidRDefault="00BE1C22" w:rsidP="00FD15AE">
      <w:pPr>
        <w:spacing w:line="360" w:lineRule="auto"/>
      </w:pPr>
      <w:r w:rsidRPr="009B6E3D">
        <w:t>Clearly by th</w:t>
      </w:r>
      <w:r w:rsidR="004D4A93">
        <w:t>e time the Capetian dynasty died</w:t>
      </w:r>
      <w:r w:rsidRPr="009B6E3D">
        <w:t xml:space="preserve"> out in 1328 it had been transformed from a family with many problems into a force to be reckoned with. Was this Suger’s doing?</w:t>
      </w:r>
      <w:r w:rsidR="004D4A93">
        <w:t xml:space="preserve"> In part, probably yes. H</w:t>
      </w:r>
      <w:r w:rsidR="00573A76" w:rsidRPr="009B6E3D">
        <w:t>e certainly helped the two Louis to overcome the bad press from which the Capetian house had been suffering. He was the right man, in the right place, at the right time; a man able to wield power and who rose to prominence at a time when</w:t>
      </w:r>
      <w:r w:rsidR="00C442ED" w:rsidRPr="009B6E3D">
        <w:t xml:space="preserve"> </w:t>
      </w:r>
      <w:r w:rsidR="00282BE0" w:rsidRPr="009B6E3D">
        <w:t>a man</w:t>
      </w:r>
      <w:r w:rsidR="00C442ED" w:rsidRPr="009B6E3D">
        <w:t xml:space="preserve"> with his talents was needed. The kings made good use of him, </w:t>
      </w:r>
      <w:r w:rsidR="00301B64" w:rsidRPr="009B6E3D">
        <w:t xml:space="preserve">Suger was </w:t>
      </w:r>
      <w:r w:rsidR="00E03CAD" w:rsidRPr="009B6E3D">
        <w:t xml:space="preserve">a vital </w:t>
      </w:r>
      <w:r w:rsidR="00301B64" w:rsidRPr="009B6E3D">
        <w:t>part of the transformation, but not its sole author.</w:t>
      </w:r>
    </w:p>
    <w:p w:rsidR="00B255F5" w:rsidRDefault="00B255F5">
      <w:r>
        <w:br w:type="page"/>
      </w:r>
    </w:p>
    <w:p w:rsidR="0015408E" w:rsidRDefault="00FB2DC8" w:rsidP="00FD15AE">
      <w:pPr>
        <w:spacing w:line="360" w:lineRule="auto"/>
      </w:pPr>
      <w:r>
        <w:lastRenderedPageBreak/>
        <w:t>BIBLIOGRAPHY</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Baldwin, John W., </w:t>
      </w:r>
      <w:r w:rsidRPr="00133BBE">
        <w:rPr>
          <w:rFonts w:eastAsia="Times New Roman" w:cstheme="minorHAnsi"/>
          <w:i/>
          <w:iCs/>
          <w:color w:val="000000"/>
          <w:sz w:val="20"/>
          <w:szCs w:val="20"/>
          <w:lang w:eastAsia="en-GB"/>
        </w:rPr>
        <w:t xml:space="preserve">The Government of Philip Augustus Foundations of French Royal Power in the Middle Ages </w:t>
      </w:r>
      <w:r w:rsidRPr="00133BBE">
        <w:rPr>
          <w:rFonts w:eastAsia="Times New Roman" w:cstheme="minorHAnsi"/>
          <w:color w:val="000000"/>
          <w:sz w:val="20"/>
          <w:szCs w:val="20"/>
          <w:lang w:eastAsia="en-GB"/>
        </w:rPr>
        <w:t>(Berkeley: University of California Press, 1986)</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Barber, Malcolm, </w:t>
      </w:r>
      <w:r w:rsidRPr="00133BBE">
        <w:rPr>
          <w:rFonts w:eastAsia="Times New Roman" w:cstheme="minorHAnsi"/>
          <w:i/>
          <w:iCs/>
          <w:color w:val="000000"/>
          <w:sz w:val="20"/>
          <w:szCs w:val="20"/>
          <w:lang w:eastAsia="en-GB"/>
        </w:rPr>
        <w:t>The Two Cities: Medieval Europe, 1050-1320</w:t>
      </w:r>
      <w:r w:rsidRPr="00133BBE">
        <w:rPr>
          <w:rFonts w:eastAsia="Times New Roman" w:cstheme="minorHAnsi"/>
          <w:color w:val="000000"/>
          <w:sz w:val="20"/>
          <w:szCs w:val="20"/>
          <w:lang w:eastAsia="en-GB"/>
        </w:rPr>
        <w:t>, 2nd ed. (London: Routledge, 2004)</w:t>
      </w:r>
    </w:p>
    <w:p w:rsidR="00133BBE" w:rsidRPr="00133BBE" w:rsidRDefault="00133BBE" w:rsidP="00133BBE">
      <w:pPr>
        <w:rPr>
          <w:rFonts w:cstheme="minorHAnsi"/>
          <w:sz w:val="20"/>
          <w:szCs w:val="20"/>
        </w:rPr>
      </w:pPr>
      <w:r w:rsidRPr="00133BBE">
        <w:rPr>
          <w:rFonts w:cstheme="minorHAnsi"/>
          <w:sz w:val="20"/>
          <w:szCs w:val="20"/>
        </w:rPr>
        <w:t>Benton, John F.,</w:t>
      </w:r>
      <w:r w:rsidRPr="00133BBE">
        <w:rPr>
          <w:rFonts w:cstheme="minorHAnsi"/>
          <w:sz w:val="20"/>
          <w:szCs w:val="20"/>
        </w:rPr>
        <w:tab/>
        <w:t xml:space="preserve"> </w:t>
      </w:r>
      <w:r w:rsidRPr="00133BBE">
        <w:rPr>
          <w:rFonts w:cstheme="minorHAnsi"/>
          <w:i/>
          <w:sz w:val="20"/>
          <w:szCs w:val="20"/>
        </w:rPr>
        <w:t>Suger’s Life and Personality</w:t>
      </w:r>
      <w:r w:rsidRPr="00133BBE">
        <w:rPr>
          <w:rFonts w:cstheme="minorHAnsi"/>
          <w:sz w:val="20"/>
          <w:szCs w:val="20"/>
        </w:rPr>
        <w:t xml:space="preserve"> (California: University of California Institute of Technology, 1981)</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Bisson, Thomas N., 'Medieval Lordship', </w:t>
      </w:r>
      <w:r w:rsidRPr="00133BBE">
        <w:rPr>
          <w:rFonts w:eastAsia="Times New Roman" w:cstheme="minorHAnsi"/>
          <w:i/>
          <w:iCs/>
          <w:color w:val="000000"/>
          <w:sz w:val="20"/>
          <w:szCs w:val="20"/>
          <w:lang w:eastAsia="en-GB"/>
        </w:rPr>
        <w:t>Speculum, </w:t>
      </w:r>
      <w:r w:rsidRPr="00133BBE">
        <w:rPr>
          <w:rFonts w:eastAsia="Times New Roman" w:cstheme="minorHAnsi"/>
          <w:color w:val="000000"/>
          <w:sz w:val="20"/>
          <w:szCs w:val="20"/>
          <w:lang w:eastAsia="en-GB"/>
        </w:rPr>
        <w:t>70 (1995), pp. 743-759</w:t>
      </w:r>
      <w:r w:rsidRPr="00133BBE">
        <w:rPr>
          <w:rFonts w:eastAsia="Times New Roman" w:cstheme="minorHAnsi"/>
          <w:i/>
          <w:iCs/>
          <w:color w:val="000000"/>
          <w:sz w:val="20"/>
          <w:szCs w:val="20"/>
          <w:lang w:eastAsia="en-GB"/>
        </w:rPr>
        <w:t>, in JSTOR</w:t>
      </w:r>
      <w:r w:rsidRPr="00133BBE">
        <w:rPr>
          <w:rFonts w:eastAsia="Times New Roman" w:cstheme="minorHAnsi"/>
          <w:color w:val="000000"/>
          <w:sz w:val="20"/>
          <w:szCs w:val="20"/>
          <w:lang w:eastAsia="en-GB"/>
        </w:rPr>
        <w:t>&lt;</w:t>
      </w:r>
      <w:hyperlink r:id="rId10" w:tgtFrame="_blank" w:history="1">
        <w:r w:rsidRPr="00133BBE">
          <w:rPr>
            <w:rFonts w:eastAsia="Times New Roman" w:cstheme="minorHAnsi"/>
            <w:color w:val="0000FF"/>
            <w:sz w:val="20"/>
            <w:szCs w:val="20"/>
            <w:u w:val="single"/>
            <w:lang w:eastAsia="en-GB"/>
          </w:rPr>
          <w:t>http://www.jstor.org.ezproxy.uwtsd.ac.uk/stable/2865342</w:t>
        </w:r>
      </w:hyperlink>
      <w:r w:rsidRPr="00133BBE">
        <w:rPr>
          <w:rFonts w:eastAsia="Times New Roman" w:cstheme="minorHAnsi"/>
          <w:color w:val="000000"/>
          <w:sz w:val="20"/>
          <w:szCs w:val="20"/>
          <w:lang w:eastAsia="en-GB"/>
        </w:rPr>
        <w:t>&gt;</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---'The Problem of Feudal Monarchy: Aragon, Catalonia, and France', </w:t>
      </w:r>
      <w:r w:rsidRPr="00133BBE">
        <w:rPr>
          <w:rFonts w:eastAsia="Times New Roman" w:cstheme="minorHAnsi"/>
          <w:i/>
          <w:iCs/>
          <w:color w:val="000000"/>
          <w:sz w:val="20"/>
          <w:szCs w:val="20"/>
          <w:lang w:eastAsia="en-GB"/>
        </w:rPr>
        <w:t>Speculum, </w:t>
      </w:r>
      <w:r w:rsidRPr="00133BBE">
        <w:rPr>
          <w:rFonts w:eastAsia="Times New Roman" w:cstheme="minorHAnsi"/>
          <w:color w:val="000000"/>
          <w:sz w:val="20"/>
          <w:szCs w:val="20"/>
          <w:lang w:eastAsia="en-GB"/>
        </w:rPr>
        <w:t>53 (1978), pp. 460-478</w:t>
      </w:r>
      <w:r w:rsidRPr="00133BBE">
        <w:rPr>
          <w:rFonts w:eastAsia="Times New Roman" w:cstheme="minorHAnsi"/>
          <w:i/>
          <w:iCs/>
          <w:color w:val="000000"/>
          <w:sz w:val="20"/>
          <w:szCs w:val="20"/>
          <w:lang w:eastAsia="en-GB"/>
        </w:rPr>
        <w:t>, in JSTOR</w:t>
      </w:r>
      <w:r w:rsidRPr="00133BBE">
        <w:rPr>
          <w:rFonts w:eastAsia="Times New Roman" w:cstheme="minorHAnsi"/>
          <w:color w:val="000000"/>
          <w:sz w:val="20"/>
          <w:szCs w:val="20"/>
          <w:lang w:eastAsia="en-GB"/>
        </w:rPr>
        <w:t>&lt;</w:t>
      </w:r>
      <w:hyperlink r:id="rId11" w:tgtFrame="_blank" w:history="1">
        <w:r w:rsidRPr="00133BBE">
          <w:rPr>
            <w:rFonts w:eastAsia="Times New Roman" w:cstheme="minorHAnsi"/>
            <w:color w:val="0000FF"/>
            <w:sz w:val="20"/>
            <w:szCs w:val="20"/>
            <w:u w:val="single"/>
            <w:lang w:eastAsia="en-GB"/>
          </w:rPr>
          <w:t>http://www.jstor.org.ezproxy.uwtsd.ac.uk/stable/2855140</w:t>
        </w:r>
      </w:hyperlink>
      <w:r w:rsidRPr="00133BBE">
        <w:rPr>
          <w:rFonts w:eastAsia="Times New Roman" w:cstheme="minorHAnsi"/>
          <w:color w:val="000000"/>
          <w:sz w:val="20"/>
          <w:szCs w:val="20"/>
          <w:lang w:eastAsia="en-GB"/>
        </w:rPr>
        <w:t>&gt;</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Clark, William W., 'Context, Continuity, and the Creation of National Memory in Paris, 1130-1160: A Critical Commentary', </w:t>
      </w:r>
      <w:proofErr w:type="spellStart"/>
      <w:r w:rsidRPr="00133BBE">
        <w:rPr>
          <w:rFonts w:eastAsia="Times New Roman" w:cstheme="minorHAnsi"/>
          <w:i/>
          <w:iCs/>
          <w:color w:val="000000"/>
          <w:sz w:val="20"/>
          <w:szCs w:val="20"/>
          <w:lang w:eastAsia="en-GB"/>
        </w:rPr>
        <w:t>Gesta</w:t>
      </w:r>
      <w:proofErr w:type="spellEnd"/>
      <w:r w:rsidRPr="00133BBE">
        <w:rPr>
          <w:rFonts w:eastAsia="Times New Roman" w:cstheme="minorHAnsi"/>
          <w:i/>
          <w:iCs/>
          <w:color w:val="000000"/>
          <w:sz w:val="20"/>
          <w:szCs w:val="20"/>
          <w:lang w:eastAsia="en-GB"/>
        </w:rPr>
        <w:t>, </w:t>
      </w:r>
      <w:r w:rsidRPr="00133BBE">
        <w:rPr>
          <w:rFonts w:eastAsia="Times New Roman" w:cstheme="minorHAnsi"/>
          <w:color w:val="000000"/>
          <w:sz w:val="20"/>
          <w:szCs w:val="20"/>
          <w:lang w:eastAsia="en-GB"/>
        </w:rPr>
        <w:t>45 (2006), pp. 161-175</w:t>
      </w:r>
      <w:r w:rsidRPr="00133BBE">
        <w:rPr>
          <w:rFonts w:eastAsia="Times New Roman" w:cstheme="minorHAnsi"/>
          <w:i/>
          <w:iCs/>
          <w:color w:val="000000"/>
          <w:sz w:val="20"/>
          <w:szCs w:val="20"/>
          <w:lang w:eastAsia="en-GB"/>
        </w:rPr>
        <w:t>, in JSTOR</w:t>
      </w:r>
      <w:r w:rsidRPr="00133BBE">
        <w:rPr>
          <w:rFonts w:eastAsia="Times New Roman" w:cstheme="minorHAnsi"/>
          <w:color w:val="000000"/>
          <w:sz w:val="20"/>
          <w:szCs w:val="20"/>
          <w:lang w:eastAsia="en-GB"/>
        </w:rPr>
        <w:t>&lt;</w:t>
      </w:r>
      <w:hyperlink r:id="rId12" w:tgtFrame="_blank" w:history="1">
        <w:r w:rsidRPr="00133BBE">
          <w:rPr>
            <w:rFonts w:eastAsia="Times New Roman" w:cstheme="minorHAnsi"/>
            <w:color w:val="0000FF"/>
            <w:sz w:val="20"/>
            <w:szCs w:val="20"/>
            <w:u w:val="single"/>
            <w:lang w:eastAsia="en-GB"/>
          </w:rPr>
          <w:t>http://www.jstor.org.ezproxy.uwtsd.ac.uk/stable/25067138</w:t>
        </w:r>
      </w:hyperlink>
      <w:r w:rsidRPr="00133BBE">
        <w:rPr>
          <w:rFonts w:eastAsia="Times New Roman" w:cstheme="minorHAnsi"/>
          <w:color w:val="000000"/>
          <w:sz w:val="20"/>
          <w:szCs w:val="20"/>
          <w:lang w:eastAsia="en-GB"/>
        </w:rPr>
        <w:t>&gt;</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 xml:space="preserve">Collins, Roger, </w:t>
      </w:r>
      <w:r w:rsidRPr="00133BBE">
        <w:rPr>
          <w:rFonts w:eastAsia="Times New Roman" w:cstheme="minorHAnsi"/>
          <w:i/>
          <w:color w:val="000000"/>
          <w:sz w:val="20"/>
          <w:szCs w:val="20"/>
          <w:lang w:eastAsia="en-GB"/>
        </w:rPr>
        <w:t>Charlemagne</w:t>
      </w:r>
      <w:r w:rsidRPr="00133BBE">
        <w:rPr>
          <w:rFonts w:eastAsia="Times New Roman" w:cstheme="minorHAnsi"/>
          <w:color w:val="000000"/>
          <w:sz w:val="20"/>
          <w:szCs w:val="20"/>
          <w:lang w:eastAsia="en-GB"/>
        </w:rPr>
        <w:t xml:space="preserve"> (London: Macmillan, 1998)</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proofErr w:type="spellStart"/>
      <w:r w:rsidRPr="00133BBE">
        <w:rPr>
          <w:rFonts w:eastAsia="Times New Roman" w:cstheme="minorHAnsi"/>
          <w:color w:val="000000"/>
          <w:sz w:val="20"/>
          <w:szCs w:val="20"/>
          <w:lang w:eastAsia="en-GB"/>
        </w:rPr>
        <w:t>Duby</w:t>
      </w:r>
      <w:proofErr w:type="spellEnd"/>
      <w:r w:rsidRPr="00133BBE">
        <w:rPr>
          <w:rFonts w:eastAsia="Times New Roman" w:cstheme="minorHAnsi"/>
          <w:color w:val="000000"/>
          <w:sz w:val="20"/>
          <w:szCs w:val="20"/>
          <w:lang w:eastAsia="en-GB"/>
        </w:rPr>
        <w:t>, Georges, </w:t>
      </w:r>
      <w:r w:rsidRPr="00133BBE">
        <w:rPr>
          <w:rFonts w:eastAsia="Times New Roman" w:cstheme="minorHAnsi"/>
          <w:i/>
          <w:iCs/>
          <w:color w:val="000000"/>
          <w:sz w:val="20"/>
          <w:szCs w:val="20"/>
          <w:lang w:eastAsia="en-GB"/>
        </w:rPr>
        <w:t>France in the Middle Ages 987-1460: From Hugh Capet to Joan of Arc</w:t>
      </w:r>
      <w:r w:rsidRPr="00133BBE">
        <w:rPr>
          <w:rFonts w:eastAsia="Times New Roman" w:cstheme="minorHAnsi"/>
          <w:color w:val="000000"/>
          <w:sz w:val="20"/>
          <w:szCs w:val="20"/>
          <w:lang w:eastAsia="en-GB"/>
        </w:rPr>
        <w:t> (Oxford: Blackwell, 1993)</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proofErr w:type="spellStart"/>
      <w:r w:rsidRPr="00133BBE">
        <w:rPr>
          <w:rFonts w:eastAsia="Times New Roman" w:cstheme="minorHAnsi"/>
          <w:color w:val="000000"/>
          <w:sz w:val="20"/>
          <w:szCs w:val="20"/>
          <w:lang w:eastAsia="en-GB"/>
        </w:rPr>
        <w:t>Fawtier</w:t>
      </w:r>
      <w:proofErr w:type="spellEnd"/>
      <w:r w:rsidRPr="00133BBE">
        <w:rPr>
          <w:rFonts w:eastAsia="Times New Roman" w:cstheme="minorHAnsi"/>
          <w:color w:val="000000"/>
          <w:sz w:val="20"/>
          <w:szCs w:val="20"/>
          <w:lang w:eastAsia="en-GB"/>
        </w:rPr>
        <w:t>, Robert, </w:t>
      </w:r>
      <w:r w:rsidRPr="00133BBE">
        <w:rPr>
          <w:rFonts w:eastAsia="Times New Roman" w:cstheme="minorHAnsi"/>
          <w:i/>
          <w:iCs/>
          <w:color w:val="000000"/>
          <w:sz w:val="20"/>
          <w:szCs w:val="20"/>
          <w:lang w:eastAsia="en-GB"/>
        </w:rPr>
        <w:t>The Capetian Kings of France: Monarchy &amp; Nation, 987-1328</w:t>
      </w:r>
      <w:r w:rsidRPr="00133BBE">
        <w:rPr>
          <w:rFonts w:eastAsia="Times New Roman" w:cstheme="minorHAnsi"/>
          <w:color w:val="000000"/>
          <w:sz w:val="20"/>
          <w:szCs w:val="20"/>
          <w:lang w:eastAsia="en-GB"/>
        </w:rPr>
        <w:t> (London: Macmillan, 1960)</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Grant, Lindy, </w:t>
      </w:r>
      <w:r w:rsidRPr="00133BBE">
        <w:rPr>
          <w:rFonts w:eastAsia="Times New Roman" w:cstheme="minorHAnsi"/>
          <w:i/>
          <w:iCs/>
          <w:color w:val="000000"/>
          <w:sz w:val="20"/>
          <w:szCs w:val="20"/>
          <w:lang w:eastAsia="en-GB"/>
        </w:rPr>
        <w:t>Abbot Suger of St-Denis: Church and State in Early Twelfth-Century France</w:t>
      </w:r>
      <w:r w:rsidRPr="00133BBE">
        <w:rPr>
          <w:rFonts w:eastAsia="Times New Roman" w:cstheme="minorHAnsi"/>
          <w:color w:val="000000"/>
          <w:sz w:val="20"/>
          <w:szCs w:val="20"/>
          <w:lang w:eastAsia="en-GB"/>
        </w:rPr>
        <w:t> (London: Longman, 1998)</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Hallam, Elizabeth M., </w:t>
      </w:r>
      <w:r w:rsidRPr="00133BBE">
        <w:rPr>
          <w:rFonts w:eastAsia="Times New Roman" w:cstheme="minorHAnsi"/>
          <w:i/>
          <w:iCs/>
          <w:color w:val="000000"/>
          <w:sz w:val="20"/>
          <w:szCs w:val="20"/>
          <w:lang w:eastAsia="en-GB"/>
        </w:rPr>
        <w:t>Capetian France 987-1328</w:t>
      </w:r>
      <w:r w:rsidRPr="00133BBE">
        <w:rPr>
          <w:rFonts w:eastAsia="Times New Roman" w:cstheme="minorHAnsi"/>
          <w:color w:val="000000"/>
          <w:sz w:val="20"/>
          <w:szCs w:val="20"/>
          <w:lang w:eastAsia="en-GB"/>
        </w:rPr>
        <w:t> (London: Longman, 1980)</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proofErr w:type="spellStart"/>
      <w:r w:rsidRPr="00133BBE">
        <w:rPr>
          <w:rFonts w:eastAsia="Times New Roman" w:cstheme="minorHAnsi"/>
          <w:color w:val="000000"/>
          <w:sz w:val="20"/>
          <w:szCs w:val="20"/>
          <w:lang w:eastAsia="en-GB"/>
        </w:rPr>
        <w:t>Henneman</w:t>
      </w:r>
      <w:proofErr w:type="spellEnd"/>
      <w:r w:rsidRPr="00133BBE">
        <w:rPr>
          <w:rFonts w:eastAsia="Times New Roman" w:cstheme="minorHAnsi"/>
          <w:color w:val="000000"/>
          <w:sz w:val="20"/>
          <w:szCs w:val="20"/>
          <w:lang w:eastAsia="en-GB"/>
        </w:rPr>
        <w:t>, John B., </w:t>
      </w:r>
      <w:r w:rsidRPr="00133BBE">
        <w:rPr>
          <w:rFonts w:eastAsia="Times New Roman" w:cstheme="minorHAnsi"/>
          <w:i/>
          <w:iCs/>
          <w:color w:val="000000"/>
          <w:sz w:val="20"/>
          <w:szCs w:val="20"/>
          <w:lang w:eastAsia="en-GB"/>
        </w:rPr>
        <w:t>The Medieval French Monarchy</w:t>
      </w:r>
      <w:r w:rsidRPr="00133BBE">
        <w:rPr>
          <w:rFonts w:eastAsia="Times New Roman" w:cstheme="minorHAnsi"/>
          <w:color w:val="000000"/>
          <w:sz w:val="20"/>
          <w:szCs w:val="20"/>
          <w:lang w:eastAsia="en-GB"/>
        </w:rPr>
        <w:t> (Hinsdale, Ill.: Dryden Press, 1973)</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Lewis, Andrew W., </w:t>
      </w:r>
      <w:r w:rsidRPr="00133BBE">
        <w:rPr>
          <w:rFonts w:eastAsia="Times New Roman" w:cstheme="minorHAnsi"/>
          <w:i/>
          <w:iCs/>
          <w:color w:val="000000"/>
          <w:sz w:val="20"/>
          <w:szCs w:val="20"/>
          <w:lang w:eastAsia="en-GB"/>
        </w:rPr>
        <w:t>Royal Succession in Capetian France: Studies on Familial Order and the State</w:t>
      </w:r>
      <w:r>
        <w:rPr>
          <w:rFonts w:eastAsia="Times New Roman" w:cstheme="minorHAnsi"/>
          <w:color w:val="000000"/>
          <w:sz w:val="20"/>
          <w:szCs w:val="20"/>
          <w:lang w:eastAsia="en-GB"/>
        </w:rPr>
        <w:t> (Cambridge, Mass.</w:t>
      </w:r>
      <w:r w:rsidRPr="00133BBE">
        <w:rPr>
          <w:rFonts w:eastAsia="Times New Roman" w:cstheme="minorHAnsi"/>
          <w:color w:val="000000"/>
          <w:sz w:val="20"/>
          <w:szCs w:val="20"/>
          <w:lang w:eastAsia="en-GB"/>
        </w:rPr>
        <w:t>; London: Harvard University Press, 1981)</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lastRenderedPageBreak/>
        <w:t>Norton, Christopher, 'Bernard, Suger, and Henry I's Crown Jewels', </w:t>
      </w:r>
      <w:proofErr w:type="spellStart"/>
      <w:r w:rsidRPr="00133BBE">
        <w:rPr>
          <w:rFonts w:eastAsia="Times New Roman" w:cstheme="minorHAnsi"/>
          <w:i/>
          <w:iCs/>
          <w:color w:val="000000"/>
          <w:sz w:val="20"/>
          <w:szCs w:val="20"/>
          <w:lang w:eastAsia="en-GB"/>
        </w:rPr>
        <w:t>Gesta</w:t>
      </w:r>
      <w:proofErr w:type="spellEnd"/>
      <w:r w:rsidRPr="00133BBE">
        <w:rPr>
          <w:rFonts w:eastAsia="Times New Roman" w:cstheme="minorHAnsi"/>
          <w:i/>
          <w:iCs/>
          <w:color w:val="000000"/>
          <w:sz w:val="20"/>
          <w:szCs w:val="20"/>
          <w:lang w:eastAsia="en-GB"/>
        </w:rPr>
        <w:t>, </w:t>
      </w:r>
      <w:r w:rsidRPr="00133BBE">
        <w:rPr>
          <w:rFonts w:eastAsia="Times New Roman" w:cstheme="minorHAnsi"/>
          <w:color w:val="000000"/>
          <w:sz w:val="20"/>
          <w:szCs w:val="20"/>
          <w:lang w:eastAsia="en-GB"/>
        </w:rPr>
        <w:t>45 (2006), pp. 1-14</w:t>
      </w:r>
      <w:r w:rsidRPr="00133BBE">
        <w:rPr>
          <w:rFonts w:eastAsia="Times New Roman" w:cstheme="minorHAnsi"/>
          <w:i/>
          <w:iCs/>
          <w:color w:val="000000"/>
          <w:sz w:val="20"/>
          <w:szCs w:val="20"/>
          <w:lang w:eastAsia="en-GB"/>
        </w:rPr>
        <w:t>, in JSTOR</w:t>
      </w:r>
      <w:r w:rsidRPr="00133BBE">
        <w:rPr>
          <w:rFonts w:eastAsia="Times New Roman" w:cstheme="minorHAnsi"/>
          <w:color w:val="000000"/>
          <w:sz w:val="20"/>
          <w:szCs w:val="20"/>
          <w:lang w:eastAsia="en-GB"/>
        </w:rPr>
        <w:t>&lt;</w:t>
      </w:r>
      <w:hyperlink r:id="rId13" w:tgtFrame="_blank" w:history="1">
        <w:r w:rsidRPr="00133BBE">
          <w:rPr>
            <w:rFonts w:eastAsia="Times New Roman" w:cstheme="minorHAnsi"/>
            <w:color w:val="0000FF"/>
            <w:sz w:val="20"/>
            <w:szCs w:val="20"/>
            <w:u w:val="single"/>
            <w:lang w:eastAsia="en-GB"/>
          </w:rPr>
          <w:t>http://www.jstor.org.ezproxy.uwtsd.ac.uk/stable/25067123</w:t>
        </w:r>
      </w:hyperlink>
      <w:r w:rsidRPr="00133BBE">
        <w:rPr>
          <w:rFonts w:eastAsia="Times New Roman" w:cstheme="minorHAnsi"/>
          <w:color w:val="000000"/>
          <w:sz w:val="20"/>
          <w:szCs w:val="20"/>
          <w:lang w:eastAsia="en-GB"/>
        </w:rPr>
        <w:t>&gt;</w:t>
      </w:r>
    </w:p>
    <w:p w:rsidR="00133BBE" w:rsidRPr="00133BBE" w:rsidRDefault="00133BBE" w:rsidP="00133BBE">
      <w:pPr>
        <w:spacing w:before="100" w:beforeAutospacing="1" w:after="100" w:afterAutospacing="1" w:line="480" w:lineRule="auto"/>
        <w:ind w:left="450" w:hanging="450"/>
        <w:rPr>
          <w:rFonts w:eastAsia="Times New Roman" w:cstheme="minorHAnsi"/>
          <w:color w:val="000000"/>
          <w:sz w:val="20"/>
          <w:szCs w:val="20"/>
          <w:lang w:eastAsia="en-GB"/>
        </w:rPr>
      </w:pPr>
      <w:r w:rsidRPr="00133BBE">
        <w:rPr>
          <w:rFonts w:eastAsia="Times New Roman" w:cstheme="minorHAnsi"/>
          <w:color w:val="000000"/>
          <w:sz w:val="20"/>
          <w:szCs w:val="20"/>
          <w:lang w:eastAsia="en-GB"/>
        </w:rPr>
        <w:t>Suger, </w:t>
      </w:r>
      <w:r w:rsidRPr="00133BBE">
        <w:rPr>
          <w:rFonts w:eastAsia="Times New Roman" w:cstheme="minorHAnsi"/>
          <w:i/>
          <w:iCs/>
          <w:color w:val="000000"/>
          <w:sz w:val="20"/>
          <w:szCs w:val="20"/>
          <w:lang w:eastAsia="en-GB"/>
        </w:rPr>
        <w:t>The Deeds of Louis the Fat</w:t>
      </w:r>
      <w:r w:rsidRPr="00133BBE">
        <w:rPr>
          <w:rFonts w:eastAsia="Times New Roman" w:cstheme="minorHAnsi"/>
          <w:color w:val="000000"/>
          <w:sz w:val="20"/>
          <w:szCs w:val="20"/>
          <w:lang w:eastAsia="en-GB"/>
        </w:rPr>
        <w:t> (Washington, D.C.: Catholic University of America Press, 1992)</w:t>
      </w:r>
    </w:p>
    <w:p w:rsidR="00133BBE" w:rsidRPr="00133BBE" w:rsidRDefault="00133BBE" w:rsidP="00133BBE">
      <w:pPr>
        <w:rPr>
          <w:rFonts w:cstheme="minorHAnsi"/>
          <w:color w:val="0563C1" w:themeColor="hyperlink"/>
          <w:sz w:val="20"/>
          <w:szCs w:val="20"/>
          <w:u w:val="single"/>
        </w:rPr>
      </w:pPr>
      <w:r w:rsidRPr="00133BBE">
        <w:rPr>
          <w:rFonts w:cstheme="minorHAnsi"/>
          <w:sz w:val="20"/>
          <w:szCs w:val="20"/>
        </w:rPr>
        <w:t>An excellent demonstration of the extents of the Capetian Roya</w:t>
      </w:r>
      <w:r>
        <w:rPr>
          <w:rFonts w:cstheme="minorHAnsi"/>
          <w:sz w:val="20"/>
          <w:szCs w:val="20"/>
        </w:rPr>
        <w:t xml:space="preserve">l lands is form </w:t>
      </w:r>
      <w:r w:rsidRPr="00133BBE">
        <w:rPr>
          <w:rFonts w:eastAsia="Times New Roman" w:cstheme="minorHAnsi"/>
          <w:sz w:val="20"/>
          <w:szCs w:val="20"/>
          <w:lang w:eastAsia="en-GB"/>
        </w:rPr>
        <w:t xml:space="preserve">Ollie Bye (2016); (Rise of the French Royal Domain) Available at: </w:t>
      </w:r>
      <w:hyperlink r:id="rId14" w:history="1">
        <w:r w:rsidRPr="00133BBE">
          <w:rPr>
            <w:rFonts w:eastAsia="Times New Roman" w:cstheme="minorHAnsi"/>
            <w:color w:val="0563C1" w:themeColor="hyperlink"/>
            <w:sz w:val="20"/>
            <w:szCs w:val="20"/>
            <w:u w:val="single"/>
            <w:lang w:eastAsia="en-GB"/>
          </w:rPr>
          <w:t>https://www.youtube.com/watch?v=yvGHp3YBEC8</w:t>
        </w:r>
      </w:hyperlink>
      <w:r w:rsidRPr="00133BBE">
        <w:rPr>
          <w:rFonts w:eastAsia="Times New Roman" w:cstheme="minorHAnsi"/>
          <w:sz w:val="20"/>
          <w:szCs w:val="20"/>
          <w:lang w:eastAsia="en-GB"/>
        </w:rPr>
        <w:t xml:space="preserve"> Accessed: 10/11/2017</w:t>
      </w:r>
    </w:p>
    <w:p w:rsidR="001C2ADA" w:rsidRPr="00133BBE" w:rsidRDefault="001C2ADA" w:rsidP="001C2ADA">
      <w:pPr>
        <w:spacing w:before="100" w:beforeAutospacing="1" w:after="100" w:afterAutospacing="1" w:line="480" w:lineRule="auto"/>
        <w:ind w:left="450" w:hanging="450"/>
        <w:rPr>
          <w:rFonts w:eastAsia="Times New Roman" w:cstheme="minorHAnsi"/>
          <w:sz w:val="20"/>
          <w:szCs w:val="20"/>
          <w:lang w:eastAsia="en-GB"/>
        </w:rPr>
      </w:pPr>
      <w:r w:rsidRPr="00133BBE">
        <w:rPr>
          <w:rFonts w:eastAsia="Times New Roman" w:cstheme="minorHAnsi"/>
          <w:sz w:val="20"/>
          <w:szCs w:val="20"/>
          <w:lang w:eastAsia="en-GB"/>
        </w:rPr>
        <w:t xml:space="preserve">A page from the website of </w:t>
      </w:r>
      <w:proofErr w:type="spellStart"/>
      <w:r w:rsidRPr="00133BBE">
        <w:rPr>
          <w:rFonts w:eastAsia="Times New Roman" w:cstheme="minorHAnsi"/>
          <w:sz w:val="20"/>
          <w:szCs w:val="20"/>
          <w:lang w:eastAsia="en-GB"/>
        </w:rPr>
        <w:t>Bransilav</w:t>
      </w:r>
      <w:proofErr w:type="spellEnd"/>
      <w:r w:rsidRPr="00133BBE">
        <w:rPr>
          <w:rFonts w:eastAsia="Times New Roman" w:cstheme="minorHAnsi"/>
          <w:sz w:val="20"/>
          <w:szCs w:val="20"/>
          <w:lang w:eastAsia="en-GB"/>
        </w:rPr>
        <w:t xml:space="preserve"> L </w:t>
      </w:r>
      <w:proofErr w:type="spellStart"/>
      <w:r w:rsidRPr="00133BBE">
        <w:rPr>
          <w:rFonts w:eastAsia="Times New Roman" w:cstheme="minorHAnsi"/>
          <w:sz w:val="20"/>
          <w:szCs w:val="20"/>
          <w:lang w:eastAsia="en-GB"/>
        </w:rPr>
        <w:t>Slantchev</w:t>
      </w:r>
      <w:proofErr w:type="spellEnd"/>
      <w:r w:rsidRPr="00133BBE">
        <w:rPr>
          <w:rFonts w:eastAsia="Times New Roman" w:cstheme="minorHAnsi"/>
          <w:sz w:val="20"/>
          <w:szCs w:val="20"/>
          <w:lang w:eastAsia="en-GB"/>
        </w:rPr>
        <w:t xml:space="preserve">, a Professor </w:t>
      </w:r>
      <w:r>
        <w:rPr>
          <w:rFonts w:eastAsia="Times New Roman" w:cstheme="minorHAnsi"/>
          <w:sz w:val="20"/>
          <w:szCs w:val="20"/>
          <w:lang w:eastAsia="en-GB"/>
        </w:rPr>
        <w:t>at the University of California:</w:t>
      </w:r>
    </w:p>
    <w:p w:rsidR="00133BBE" w:rsidRPr="00133BBE" w:rsidRDefault="00133BBE" w:rsidP="00133BBE">
      <w:pPr>
        <w:spacing w:before="100" w:beforeAutospacing="1" w:after="100" w:afterAutospacing="1" w:line="480" w:lineRule="auto"/>
        <w:ind w:left="450" w:hanging="450"/>
        <w:rPr>
          <w:rFonts w:eastAsia="Times New Roman" w:cstheme="minorHAnsi"/>
          <w:sz w:val="20"/>
          <w:szCs w:val="20"/>
          <w:lang w:eastAsia="en-GB"/>
        </w:rPr>
      </w:pPr>
      <w:hyperlink r:id="rId15" w:history="1">
        <w:r w:rsidRPr="00133BBE">
          <w:rPr>
            <w:rFonts w:eastAsia="Times New Roman" w:cstheme="minorHAnsi"/>
            <w:color w:val="0000FF"/>
            <w:sz w:val="20"/>
            <w:szCs w:val="20"/>
            <w:u w:val="single"/>
            <w:lang w:eastAsia="en-GB"/>
          </w:rPr>
          <w:t>http://slantchev.ucsd.edu/courses/ps143a/maps/999%20France.gif</w:t>
        </w:r>
      </w:hyperlink>
    </w:p>
    <w:p w:rsidR="00133BBE" w:rsidRPr="00133BBE" w:rsidRDefault="00133BBE" w:rsidP="00133BBE">
      <w:pPr>
        <w:spacing w:before="100" w:beforeAutospacing="1" w:after="100" w:afterAutospacing="1" w:line="480" w:lineRule="auto"/>
        <w:ind w:left="450" w:hanging="450"/>
        <w:rPr>
          <w:rFonts w:cstheme="minorHAnsi"/>
          <w:sz w:val="20"/>
          <w:szCs w:val="20"/>
        </w:rPr>
      </w:pPr>
      <w:hyperlink r:id="rId16" w:history="1">
        <w:r w:rsidRPr="00133BBE">
          <w:rPr>
            <w:rFonts w:cstheme="minorHAnsi"/>
            <w:color w:val="0563C1" w:themeColor="hyperlink"/>
            <w:sz w:val="20"/>
            <w:szCs w:val="20"/>
            <w:u w:val="single"/>
          </w:rPr>
          <w:t>http://s3.amazonaws.com/photo.goodreads.com/photos/1337701322p8/502206.jpg</w:t>
        </w:r>
      </w:hyperlink>
    </w:p>
    <w:p w:rsidR="001C2ADA" w:rsidRPr="00133BBE" w:rsidRDefault="001C2ADA" w:rsidP="001C2ADA">
      <w:pPr>
        <w:spacing w:before="100" w:beforeAutospacing="1" w:after="100" w:afterAutospacing="1" w:line="480" w:lineRule="auto"/>
        <w:ind w:left="450" w:hanging="450"/>
        <w:rPr>
          <w:rFonts w:eastAsia="Times New Roman" w:cstheme="minorHAnsi"/>
          <w:sz w:val="20"/>
          <w:szCs w:val="20"/>
          <w:lang w:eastAsia="en-GB"/>
        </w:rPr>
      </w:pPr>
      <w:r>
        <w:rPr>
          <w:rFonts w:eastAsia="Times New Roman" w:cstheme="minorHAnsi"/>
          <w:sz w:val="20"/>
          <w:szCs w:val="20"/>
          <w:lang w:eastAsia="en-GB"/>
        </w:rPr>
        <w:t>The website of Paris Pass:</w:t>
      </w:r>
    </w:p>
    <w:p w:rsidR="00133BBE" w:rsidRPr="00133BBE" w:rsidRDefault="00133BBE" w:rsidP="00133BBE">
      <w:pPr>
        <w:spacing w:before="100" w:beforeAutospacing="1" w:after="100" w:afterAutospacing="1" w:line="480" w:lineRule="auto"/>
        <w:ind w:left="450" w:hanging="450"/>
        <w:rPr>
          <w:rFonts w:eastAsia="Times New Roman" w:cstheme="minorHAnsi"/>
          <w:sz w:val="20"/>
          <w:szCs w:val="20"/>
          <w:lang w:eastAsia="en-GB"/>
        </w:rPr>
      </w:pPr>
      <w:hyperlink r:id="rId17" w:history="1">
        <w:r w:rsidRPr="00133BBE">
          <w:rPr>
            <w:rFonts w:eastAsia="Times New Roman" w:cstheme="minorHAnsi"/>
            <w:color w:val="0000FF"/>
            <w:sz w:val="20"/>
            <w:szCs w:val="20"/>
            <w:u w:val="single"/>
            <w:lang w:eastAsia="en-GB"/>
          </w:rPr>
          <w:t>https://www.parispass.com/images_lib/2074503863_SaintDenis.jpg</w:t>
        </w:r>
      </w:hyperlink>
    </w:p>
    <w:p w:rsidR="001D1E6D" w:rsidRDefault="001D1E6D" w:rsidP="00FD15AE">
      <w:pPr>
        <w:spacing w:line="360" w:lineRule="auto"/>
      </w:pPr>
    </w:p>
    <w:sectPr w:rsidR="001D1E6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5878" w:rsidRDefault="00705878" w:rsidP="0015408E">
      <w:pPr>
        <w:spacing w:after="0" w:line="240" w:lineRule="auto"/>
      </w:pPr>
      <w:r>
        <w:separator/>
      </w:r>
    </w:p>
  </w:endnote>
  <w:endnote w:type="continuationSeparator" w:id="0">
    <w:p w:rsidR="00705878" w:rsidRDefault="00705878" w:rsidP="00154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7722801"/>
      <w:docPartObj>
        <w:docPartGallery w:val="Page Numbers (Bottom of Page)"/>
        <w:docPartUnique/>
      </w:docPartObj>
    </w:sdtPr>
    <w:sdtEndPr>
      <w:rPr>
        <w:noProof/>
      </w:rPr>
    </w:sdtEndPr>
    <w:sdtContent>
      <w:p w:rsidR="00B255F5" w:rsidRDefault="00B255F5">
        <w:pPr>
          <w:pStyle w:val="Footer"/>
          <w:jc w:val="right"/>
        </w:pPr>
        <w:r>
          <w:fldChar w:fldCharType="begin"/>
        </w:r>
        <w:r>
          <w:instrText xml:space="preserve"> PAGE   \* MERGEFORMAT </w:instrText>
        </w:r>
        <w:r>
          <w:fldChar w:fldCharType="separate"/>
        </w:r>
        <w:r w:rsidR="00DB45CF">
          <w:rPr>
            <w:noProof/>
          </w:rPr>
          <w:t>11</w:t>
        </w:r>
        <w:r>
          <w:rPr>
            <w:noProof/>
          </w:rPr>
          <w:fldChar w:fldCharType="end"/>
        </w:r>
      </w:p>
    </w:sdtContent>
  </w:sdt>
  <w:p w:rsidR="00B255F5" w:rsidRDefault="00B25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5878" w:rsidRDefault="00705878" w:rsidP="0015408E">
      <w:pPr>
        <w:spacing w:after="0" w:line="240" w:lineRule="auto"/>
      </w:pPr>
      <w:r>
        <w:separator/>
      </w:r>
    </w:p>
  </w:footnote>
  <w:footnote w:type="continuationSeparator" w:id="0">
    <w:p w:rsidR="00705878" w:rsidRDefault="00705878" w:rsidP="0015408E">
      <w:pPr>
        <w:spacing w:after="0" w:line="240" w:lineRule="auto"/>
      </w:pPr>
      <w:r>
        <w:continuationSeparator/>
      </w:r>
    </w:p>
  </w:footnote>
  <w:footnote w:id="1">
    <w:p w:rsidR="00B255F5" w:rsidRPr="00B61E90" w:rsidRDefault="00B255F5" w:rsidP="0015408E">
      <w:pPr>
        <w:pStyle w:val="FootnoteText"/>
        <w:rPr>
          <w:rFonts w:cstheme="minorHAnsi"/>
        </w:rPr>
      </w:pPr>
      <w:r w:rsidRPr="00B61E90">
        <w:rPr>
          <w:rStyle w:val="FootnoteReference"/>
          <w:rFonts w:cstheme="minorHAnsi"/>
        </w:rPr>
        <w:footnoteRef/>
      </w:r>
      <w:r w:rsidRPr="00B61E90">
        <w:rPr>
          <w:rFonts w:cstheme="minorHAnsi"/>
        </w:rPr>
        <w:t xml:space="preserve"> </w:t>
      </w:r>
      <w:proofErr w:type="spellStart"/>
      <w:r w:rsidRPr="00B61E90">
        <w:rPr>
          <w:rFonts w:cstheme="minorHAnsi"/>
        </w:rPr>
        <w:t>E.</w:t>
      </w:r>
      <w:proofErr w:type="gramStart"/>
      <w:r w:rsidRPr="00B61E90">
        <w:rPr>
          <w:rFonts w:cstheme="minorHAnsi"/>
        </w:rPr>
        <w:t>M.Hallam</w:t>
      </w:r>
      <w:proofErr w:type="spellEnd"/>
      <w:proofErr w:type="gramEnd"/>
      <w:r w:rsidRPr="00B61E90">
        <w:rPr>
          <w:rFonts w:cstheme="minorHAnsi"/>
        </w:rPr>
        <w:t>,</w:t>
      </w:r>
      <w:r w:rsidRPr="00B61E90">
        <w:rPr>
          <w:rFonts w:cstheme="minorHAnsi"/>
          <w:i/>
          <w:iCs/>
          <w:color w:val="000000"/>
        </w:rPr>
        <w:t xml:space="preserve"> </w:t>
      </w:r>
      <w:bookmarkStart w:id="0" w:name="_Hlk498584264"/>
      <w:r w:rsidRPr="00B61E90">
        <w:rPr>
          <w:rFonts w:cstheme="minorHAnsi"/>
          <w:i/>
          <w:iCs/>
          <w:color w:val="000000"/>
        </w:rPr>
        <w:t>Capetian France 987-1328</w:t>
      </w:r>
      <w:r w:rsidRPr="00B61E90">
        <w:rPr>
          <w:rFonts w:cstheme="minorHAnsi"/>
          <w:color w:val="000000"/>
        </w:rPr>
        <w:t> (London:</w:t>
      </w:r>
      <w:r w:rsidRPr="00B61E90">
        <w:rPr>
          <w:rFonts w:cstheme="minorHAnsi"/>
        </w:rPr>
        <w:t xml:space="preserve"> </w:t>
      </w:r>
      <w:r w:rsidRPr="00B61E90">
        <w:rPr>
          <w:rFonts w:cstheme="minorHAnsi"/>
          <w:color w:val="000000"/>
        </w:rPr>
        <w:t>Longman, 1980).</w:t>
      </w:r>
      <w:r w:rsidRPr="00B61E90">
        <w:rPr>
          <w:rFonts w:cstheme="minorHAnsi"/>
        </w:rPr>
        <w:t xml:space="preserve"> </w:t>
      </w:r>
      <w:bookmarkEnd w:id="0"/>
      <w:r w:rsidRPr="00B61E90">
        <w:rPr>
          <w:rFonts w:cstheme="minorHAnsi"/>
        </w:rPr>
        <w:t>p.21</w:t>
      </w:r>
    </w:p>
  </w:footnote>
  <w:footnote w:id="2">
    <w:p w:rsidR="00B255F5" w:rsidRDefault="00B255F5">
      <w:pPr>
        <w:pStyle w:val="FootnoteText"/>
      </w:pPr>
      <w:r>
        <w:rPr>
          <w:rStyle w:val="FootnoteReference"/>
        </w:rPr>
        <w:footnoteRef/>
      </w:r>
      <w:r>
        <w:t xml:space="preserve"> </w:t>
      </w:r>
      <w:proofErr w:type="spellStart"/>
      <w:r>
        <w:t>A.</w:t>
      </w:r>
      <w:proofErr w:type="gramStart"/>
      <w:r>
        <w:t>W.Lewis</w:t>
      </w:r>
      <w:proofErr w:type="spellEnd"/>
      <w:proofErr w:type="gramEnd"/>
      <w:r>
        <w:t xml:space="preserve">, </w:t>
      </w:r>
      <w:r w:rsidRPr="00A66F0D">
        <w:rPr>
          <w:i/>
        </w:rPr>
        <w:t>Royal Succession in Capetian France: Studies on Familial Order and the State</w:t>
      </w:r>
      <w:r>
        <w:t xml:space="preserve"> (Cambridge, Mass.: 1981); Hallam, </w:t>
      </w:r>
      <w:r w:rsidRPr="00F13EFD">
        <w:rPr>
          <w:i/>
        </w:rPr>
        <w:t>Capetian France</w:t>
      </w:r>
      <w:r>
        <w:rPr>
          <w:i/>
        </w:rPr>
        <w:t xml:space="preserve"> </w:t>
      </w:r>
      <w:r w:rsidRPr="00B61E90">
        <w:rPr>
          <w:rFonts w:cstheme="minorHAnsi"/>
          <w:i/>
          <w:iCs/>
          <w:color w:val="000000"/>
        </w:rPr>
        <w:t>987-1328</w:t>
      </w:r>
    </w:p>
  </w:footnote>
  <w:footnote w:id="3">
    <w:p w:rsidR="00B255F5" w:rsidRDefault="00B255F5" w:rsidP="0015408E">
      <w:pPr>
        <w:pStyle w:val="FootnoteText"/>
      </w:pPr>
      <w:r w:rsidRPr="00B61E90">
        <w:rPr>
          <w:rStyle w:val="FootnoteReference"/>
          <w:rFonts w:cstheme="minorHAnsi"/>
        </w:rPr>
        <w:footnoteRef/>
      </w:r>
      <w:r>
        <w:t xml:space="preserve"> Hallam, </w:t>
      </w:r>
      <w:r w:rsidRPr="00F13EFD">
        <w:rPr>
          <w:i/>
        </w:rPr>
        <w:t>Capetian France</w:t>
      </w:r>
      <w:r>
        <w:t xml:space="preserve"> </w:t>
      </w:r>
      <w:r w:rsidRPr="00B61E90">
        <w:rPr>
          <w:rFonts w:cstheme="minorHAnsi"/>
          <w:i/>
          <w:iCs/>
          <w:color w:val="000000"/>
        </w:rPr>
        <w:t>987-1328</w:t>
      </w:r>
      <w:r w:rsidRPr="00B61E90">
        <w:rPr>
          <w:rFonts w:cstheme="minorHAnsi"/>
          <w:color w:val="000000"/>
        </w:rPr>
        <w:t>,</w:t>
      </w:r>
      <w:r w:rsidRPr="00B61E90">
        <w:rPr>
          <w:rFonts w:cstheme="minorHAnsi"/>
        </w:rPr>
        <w:t xml:space="preserve"> </w:t>
      </w:r>
      <w:r>
        <w:t>p.330</w:t>
      </w:r>
    </w:p>
  </w:footnote>
  <w:footnote w:id="4">
    <w:p w:rsidR="00B255F5" w:rsidRPr="00B61E90" w:rsidRDefault="00B255F5" w:rsidP="00D94B8F">
      <w:pPr>
        <w:pStyle w:val="FootnoteText"/>
        <w:rPr>
          <w:rFonts w:cstheme="minorHAnsi"/>
        </w:rPr>
      </w:pPr>
      <w:r w:rsidRPr="00B61E90">
        <w:rPr>
          <w:rStyle w:val="FootnoteReference"/>
          <w:rFonts w:cstheme="minorHAnsi"/>
        </w:rPr>
        <w:footnoteRef/>
      </w:r>
      <w:r w:rsidRPr="00B61E90">
        <w:rPr>
          <w:rFonts w:cstheme="minorHAnsi"/>
        </w:rPr>
        <w:t xml:space="preserve"> Hallam, </w:t>
      </w:r>
      <w:bookmarkStart w:id="1" w:name="_Hlk498584561"/>
      <w:r w:rsidRPr="00B61E90">
        <w:rPr>
          <w:rFonts w:cstheme="minorHAnsi"/>
          <w:i/>
          <w:iCs/>
          <w:color w:val="000000"/>
        </w:rPr>
        <w:t xml:space="preserve">Capetian France </w:t>
      </w:r>
      <w:bookmarkStart w:id="2" w:name="_Hlk498609533"/>
      <w:r w:rsidRPr="00B61E90">
        <w:rPr>
          <w:rFonts w:cstheme="minorHAnsi"/>
          <w:i/>
          <w:iCs/>
          <w:color w:val="000000"/>
        </w:rPr>
        <w:t>987-1328</w:t>
      </w:r>
      <w:r w:rsidRPr="00B61E90">
        <w:rPr>
          <w:rFonts w:cstheme="minorHAnsi"/>
          <w:color w:val="000000"/>
        </w:rPr>
        <w:t>,</w:t>
      </w:r>
      <w:r w:rsidRPr="00B61E90">
        <w:rPr>
          <w:rFonts w:cstheme="minorHAnsi"/>
        </w:rPr>
        <w:t xml:space="preserve"> </w:t>
      </w:r>
      <w:bookmarkEnd w:id="1"/>
      <w:bookmarkEnd w:id="2"/>
      <w:r w:rsidRPr="00B61E90">
        <w:rPr>
          <w:rFonts w:cstheme="minorHAnsi"/>
        </w:rPr>
        <w:t>p. 24</w:t>
      </w:r>
    </w:p>
  </w:footnote>
  <w:footnote w:id="5">
    <w:p w:rsidR="00B255F5" w:rsidRDefault="00B255F5">
      <w:pPr>
        <w:pStyle w:val="FootnoteText"/>
      </w:pPr>
      <w:r>
        <w:rPr>
          <w:rStyle w:val="FootnoteReference"/>
        </w:rPr>
        <w:footnoteRef/>
      </w:r>
      <w:r>
        <w:t xml:space="preserve"> </w:t>
      </w:r>
      <w:bookmarkStart w:id="3" w:name="_Hlk498609940"/>
      <w:r>
        <w:t xml:space="preserve">France at the end of the tenth century. Available at: </w:t>
      </w:r>
      <w:r w:rsidRPr="00E118B3">
        <w:rPr>
          <w:rFonts w:cstheme="minorHAnsi"/>
        </w:rPr>
        <w:t>http://slantchev.ucsd.edu/courses/ps143a/maps/999%20France.gif</w:t>
      </w:r>
      <w:bookmarkEnd w:id="3"/>
    </w:p>
  </w:footnote>
  <w:footnote w:id="6">
    <w:p w:rsidR="00B255F5" w:rsidRPr="00B61E90" w:rsidRDefault="00B255F5" w:rsidP="0015408E">
      <w:pPr>
        <w:pStyle w:val="FootnoteText"/>
        <w:rPr>
          <w:rFonts w:cstheme="minorHAnsi"/>
        </w:rPr>
      </w:pPr>
      <w:r w:rsidRPr="00B61E90">
        <w:rPr>
          <w:rStyle w:val="FootnoteReference"/>
          <w:rFonts w:cstheme="minorHAnsi"/>
        </w:rPr>
        <w:footnoteRef/>
      </w:r>
      <w:r w:rsidRPr="00B61E90">
        <w:rPr>
          <w:rFonts w:cstheme="minorHAnsi"/>
        </w:rPr>
        <w:t xml:space="preserve"> L. Grant, </w:t>
      </w:r>
      <w:r w:rsidRPr="00B61E90">
        <w:rPr>
          <w:rFonts w:cstheme="minorHAnsi"/>
          <w:i/>
        </w:rPr>
        <w:t>Abbot Suger of St Denis: Church and State in Early Twelfth-Century France</w:t>
      </w:r>
      <w:r>
        <w:rPr>
          <w:rFonts w:cstheme="minorHAnsi"/>
        </w:rPr>
        <w:t xml:space="preserve"> (London: Longman, 1998) p. 75</w:t>
      </w:r>
    </w:p>
  </w:footnote>
  <w:footnote w:id="7">
    <w:p w:rsidR="00B255F5" w:rsidRPr="00B61E90" w:rsidRDefault="00B255F5">
      <w:pPr>
        <w:pStyle w:val="FootnoteText"/>
        <w:rPr>
          <w:rFonts w:cstheme="minorHAnsi"/>
        </w:rPr>
      </w:pPr>
      <w:r w:rsidRPr="00B61E90">
        <w:rPr>
          <w:rStyle w:val="FootnoteReference"/>
          <w:rFonts w:cstheme="minorHAnsi"/>
        </w:rPr>
        <w:footnoteRef/>
      </w:r>
      <w:r>
        <w:rPr>
          <w:rFonts w:cstheme="minorHAnsi"/>
        </w:rPr>
        <w:t xml:space="preserve"> </w:t>
      </w:r>
      <w:r>
        <w:rPr>
          <w:rFonts w:cstheme="minorHAnsi"/>
          <w:i/>
        </w:rPr>
        <w:t>i</w:t>
      </w:r>
      <w:r w:rsidRPr="00037C2B">
        <w:rPr>
          <w:rFonts w:cstheme="minorHAnsi"/>
          <w:i/>
        </w:rPr>
        <w:t>bid.,</w:t>
      </w:r>
      <w:r w:rsidRPr="00B61E90">
        <w:rPr>
          <w:rFonts w:cstheme="minorHAnsi"/>
        </w:rPr>
        <w:t xml:space="preserve"> p. 67</w:t>
      </w:r>
    </w:p>
  </w:footnote>
  <w:footnote w:id="8">
    <w:p w:rsidR="00B255F5" w:rsidRDefault="00B255F5">
      <w:pPr>
        <w:pStyle w:val="FootnoteText"/>
      </w:pPr>
      <w:r>
        <w:rPr>
          <w:rStyle w:val="FootnoteReference"/>
        </w:rPr>
        <w:footnoteRef/>
      </w:r>
      <w:r>
        <w:t xml:space="preserve"> </w:t>
      </w:r>
      <w:r>
        <w:rPr>
          <w:i/>
        </w:rPr>
        <w:t>i</w:t>
      </w:r>
      <w:r w:rsidRPr="00037C2B">
        <w:rPr>
          <w:i/>
        </w:rPr>
        <w:t>bid</w:t>
      </w:r>
      <w:r>
        <w:t>.</w:t>
      </w:r>
      <w:r w:rsidRPr="009F7CC8">
        <w:rPr>
          <w:i/>
        </w:rPr>
        <w:t>,</w:t>
      </w:r>
      <w:r>
        <w:t xml:space="preserve"> p. 30</w:t>
      </w:r>
    </w:p>
  </w:footnote>
  <w:footnote w:id="9">
    <w:p w:rsidR="00B255F5" w:rsidRPr="00B61E90" w:rsidRDefault="00B255F5">
      <w:pPr>
        <w:pStyle w:val="FootnoteText"/>
        <w:rPr>
          <w:rFonts w:cstheme="minorHAnsi"/>
        </w:rPr>
      </w:pPr>
      <w:r w:rsidRPr="00B61E90">
        <w:rPr>
          <w:rStyle w:val="FootnoteReference"/>
          <w:rFonts w:cstheme="minorHAnsi"/>
        </w:rPr>
        <w:footnoteRef/>
      </w:r>
      <w:r w:rsidRPr="00B61E90">
        <w:rPr>
          <w:rFonts w:cstheme="minorHAnsi"/>
        </w:rPr>
        <w:t xml:space="preserve"> </w:t>
      </w:r>
      <w:bookmarkStart w:id="4" w:name="_Hlk498584690"/>
      <w:r>
        <w:rPr>
          <w:rFonts w:cstheme="minorHAnsi"/>
          <w:i/>
        </w:rPr>
        <w:t>i</w:t>
      </w:r>
      <w:r w:rsidRPr="00037C2B">
        <w:rPr>
          <w:rFonts w:cstheme="minorHAnsi"/>
          <w:i/>
        </w:rPr>
        <w:t>bid</w:t>
      </w:r>
      <w:r>
        <w:rPr>
          <w:rFonts w:cstheme="minorHAnsi"/>
        </w:rPr>
        <w:t>.</w:t>
      </w:r>
      <w:r w:rsidRPr="00B61E90">
        <w:rPr>
          <w:rFonts w:cstheme="minorHAnsi"/>
          <w:i/>
        </w:rPr>
        <w:t>,</w:t>
      </w:r>
      <w:r w:rsidRPr="00B61E90">
        <w:rPr>
          <w:rFonts w:cstheme="minorHAnsi"/>
        </w:rPr>
        <w:t xml:space="preserve"> </w:t>
      </w:r>
      <w:bookmarkEnd w:id="4"/>
      <w:r w:rsidRPr="00B61E90">
        <w:rPr>
          <w:rFonts w:cstheme="minorHAnsi"/>
        </w:rPr>
        <w:t>p. 63</w:t>
      </w:r>
    </w:p>
  </w:footnote>
  <w:footnote w:id="10">
    <w:p w:rsidR="00B255F5" w:rsidRPr="00B61E90" w:rsidRDefault="00B255F5">
      <w:pPr>
        <w:pStyle w:val="FootnoteText"/>
        <w:rPr>
          <w:rFonts w:cstheme="minorHAnsi"/>
        </w:rPr>
      </w:pPr>
      <w:r w:rsidRPr="00B61E90">
        <w:rPr>
          <w:rStyle w:val="FootnoteReference"/>
          <w:rFonts w:cstheme="minorHAnsi"/>
        </w:rPr>
        <w:footnoteRef/>
      </w:r>
      <w:r>
        <w:rPr>
          <w:rFonts w:cstheme="minorHAnsi"/>
        </w:rPr>
        <w:t xml:space="preserve"> </w:t>
      </w:r>
      <w:r>
        <w:rPr>
          <w:rFonts w:cstheme="minorHAnsi"/>
          <w:i/>
        </w:rPr>
        <w:t>i</w:t>
      </w:r>
      <w:r w:rsidRPr="00037C2B">
        <w:rPr>
          <w:rFonts w:cstheme="minorHAnsi"/>
          <w:i/>
        </w:rPr>
        <w:t>bid</w:t>
      </w:r>
      <w:r>
        <w:rPr>
          <w:rFonts w:cstheme="minorHAnsi"/>
        </w:rPr>
        <w:t>.</w:t>
      </w:r>
      <w:r w:rsidRPr="00B61E90">
        <w:rPr>
          <w:rFonts w:cstheme="minorHAnsi"/>
        </w:rPr>
        <w:t>, p. 66</w:t>
      </w:r>
    </w:p>
  </w:footnote>
  <w:footnote w:id="11">
    <w:p w:rsidR="00B255F5" w:rsidRDefault="00B255F5">
      <w:pPr>
        <w:pStyle w:val="FootnoteText"/>
      </w:pPr>
      <w:r>
        <w:rPr>
          <w:rStyle w:val="FootnoteReference"/>
        </w:rPr>
        <w:footnoteRef/>
      </w:r>
      <w:r>
        <w:t xml:space="preserve"> Malcolm Barber </w:t>
      </w:r>
      <w:proofErr w:type="spellStart"/>
      <w:r w:rsidRPr="0094045E">
        <w:rPr>
          <w:i/>
        </w:rPr>
        <w:t>TheTwo</w:t>
      </w:r>
      <w:proofErr w:type="spellEnd"/>
      <w:r w:rsidRPr="0094045E">
        <w:rPr>
          <w:i/>
        </w:rPr>
        <w:t xml:space="preserve"> Cities</w:t>
      </w:r>
      <w:r>
        <w:rPr>
          <w:i/>
        </w:rPr>
        <w:t>:</w:t>
      </w:r>
      <w:r w:rsidRPr="0094045E">
        <w:rPr>
          <w:i/>
        </w:rPr>
        <w:t xml:space="preserve"> Medieval Europe</w:t>
      </w:r>
      <w:r>
        <w:rPr>
          <w:i/>
        </w:rPr>
        <w:t>,</w:t>
      </w:r>
      <w:r w:rsidRPr="0094045E">
        <w:rPr>
          <w:i/>
        </w:rPr>
        <w:t xml:space="preserve"> 1050-1320</w:t>
      </w:r>
      <w:r>
        <w:t xml:space="preserve"> (London: Routledge, 2004) p. 273</w:t>
      </w:r>
    </w:p>
  </w:footnote>
  <w:footnote w:id="12">
    <w:p w:rsidR="00B255F5" w:rsidRDefault="00B255F5">
      <w:pPr>
        <w:pStyle w:val="FootnoteText"/>
      </w:pPr>
      <w:r>
        <w:rPr>
          <w:rStyle w:val="FootnoteReference"/>
        </w:rPr>
        <w:footnoteRef/>
      </w:r>
      <w:r>
        <w:t xml:space="preserve"> </w:t>
      </w:r>
      <w:r w:rsidRPr="00B61E90">
        <w:rPr>
          <w:rFonts w:cstheme="minorHAnsi"/>
        </w:rPr>
        <w:t xml:space="preserve">Grant, </w:t>
      </w:r>
      <w:r w:rsidRPr="00B61E90">
        <w:rPr>
          <w:rFonts w:cstheme="minorHAnsi"/>
          <w:i/>
        </w:rPr>
        <w:t>Abbot Suger of St Denis,</w:t>
      </w:r>
      <w:r>
        <w:t xml:space="preserve"> p. 117</w:t>
      </w:r>
    </w:p>
  </w:footnote>
  <w:footnote w:id="13">
    <w:p w:rsidR="00B255F5" w:rsidRDefault="00B255F5">
      <w:pPr>
        <w:pStyle w:val="FootnoteText"/>
      </w:pPr>
      <w:r>
        <w:rPr>
          <w:rStyle w:val="FootnoteReference"/>
        </w:rPr>
        <w:footnoteRef/>
      </w:r>
      <w:r>
        <w:t xml:space="preserve"> </w:t>
      </w:r>
      <w:bookmarkStart w:id="5" w:name="_Hlk498682343"/>
      <w:bookmarkStart w:id="6" w:name="_Hlk498686958"/>
      <w:r>
        <w:rPr>
          <w:rFonts w:cstheme="minorHAnsi"/>
          <w:i/>
        </w:rPr>
        <w:t>ibid.</w:t>
      </w:r>
      <w:r w:rsidRPr="00B61E90">
        <w:rPr>
          <w:rFonts w:cstheme="minorHAnsi"/>
          <w:i/>
        </w:rPr>
        <w:t>,</w:t>
      </w:r>
      <w:r>
        <w:t xml:space="preserve"> </w:t>
      </w:r>
      <w:bookmarkEnd w:id="6"/>
      <w:r>
        <w:t>p. 63</w:t>
      </w:r>
      <w:bookmarkEnd w:id="5"/>
    </w:p>
  </w:footnote>
  <w:footnote w:id="14">
    <w:p w:rsidR="00B255F5" w:rsidRDefault="00B255F5">
      <w:pPr>
        <w:pStyle w:val="FootnoteText"/>
      </w:pPr>
      <w:r>
        <w:rPr>
          <w:rStyle w:val="FootnoteReference"/>
        </w:rPr>
        <w:footnoteRef/>
      </w:r>
      <w:r>
        <w:t xml:space="preserve"> </w:t>
      </w:r>
      <w:r>
        <w:rPr>
          <w:rFonts w:cstheme="minorHAnsi"/>
          <w:i/>
        </w:rPr>
        <w:t>ibid.</w:t>
      </w:r>
      <w:r w:rsidRPr="00B61E90">
        <w:rPr>
          <w:rFonts w:cstheme="minorHAnsi"/>
          <w:i/>
        </w:rPr>
        <w:t>,</w:t>
      </w:r>
      <w:r>
        <w:t xml:space="preserve"> p.184</w:t>
      </w:r>
    </w:p>
  </w:footnote>
  <w:footnote w:id="15">
    <w:p w:rsidR="00B255F5" w:rsidRDefault="00B255F5">
      <w:pPr>
        <w:pStyle w:val="FootnoteText"/>
      </w:pPr>
      <w:r>
        <w:rPr>
          <w:rStyle w:val="FootnoteReference"/>
        </w:rPr>
        <w:footnoteRef/>
      </w:r>
      <w:r>
        <w:t xml:space="preserve"> </w:t>
      </w:r>
      <w:r>
        <w:rPr>
          <w:rFonts w:cstheme="minorHAnsi"/>
          <w:i/>
        </w:rPr>
        <w:t>ibid.</w:t>
      </w:r>
      <w:r w:rsidRPr="00B61E90">
        <w:rPr>
          <w:rFonts w:cstheme="minorHAnsi"/>
          <w:i/>
        </w:rPr>
        <w:t>,</w:t>
      </w:r>
      <w:r>
        <w:t xml:space="preserve"> p. 184</w:t>
      </w:r>
    </w:p>
  </w:footnote>
  <w:footnote w:id="16">
    <w:p w:rsidR="00B255F5" w:rsidRPr="00E66A6F" w:rsidRDefault="00B255F5">
      <w:pPr>
        <w:pStyle w:val="FootnoteText"/>
      </w:pPr>
      <w:r>
        <w:rPr>
          <w:rStyle w:val="FootnoteReference"/>
        </w:rPr>
        <w:footnoteRef/>
      </w:r>
      <w:r>
        <w:rPr>
          <w:rFonts w:cstheme="minorHAnsi"/>
          <w:i/>
        </w:rPr>
        <w:t xml:space="preserve"> ibid.</w:t>
      </w:r>
      <w:r w:rsidRPr="008345D1">
        <w:rPr>
          <w:rFonts w:cstheme="minorHAnsi"/>
        </w:rPr>
        <w:t>;</w:t>
      </w:r>
      <w:r>
        <w:rPr>
          <w:rFonts w:cstheme="minorHAnsi"/>
          <w:i/>
        </w:rPr>
        <w:t xml:space="preserve"> </w:t>
      </w:r>
      <w:r>
        <w:t xml:space="preserve">Robert </w:t>
      </w:r>
      <w:proofErr w:type="spellStart"/>
      <w:r>
        <w:t>Fawtier</w:t>
      </w:r>
      <w:proofErr w:type="spellEnd"/>
      <w:r>
        <w:t xml:space="preserve"> The Capetian Kings of France: Monarchy &amp; Nation, 987-1328 (London: Macmillan, 1960) p. 182</w:t>
      </w:r>
    </w:p>
  </w:footnote>
  <w:footnote w:id="17">
    <w:p w:rsidR="00B255F5" w:rsidRDefault="00B255F5" w:rsidP="003323F2">
      <w:pPr>
        <w:pStyle w:val="FootnoteText"/>
      </w:pPr>
      <w:r>
        <w:rPr>
          <w:rStyle w:val="FootnoteReference"/>
        </w:rPr>
        <w:footnoteRef/>
      </w:r>
      <w:r>
        <w:t xml:space="preserve"> </w:t>
      </w:r>
      <w:r>
        <w:rPr>
          <w:rFonts w:cstheme="minorHAnsi"/>
          <w:i/>
        </w:rPr>
        <w:t>ibid.</w:t>
      </w:r>
      <w:r w:rsidRPr="00B61E90">
        <w:rPr>
          <w:rFonts w:cstheme="minorHAnsi"/>
          <w:i/>
        </w:rPr>
        <w:t>,</w:t>
      </w:r>
      <w:r>
        <w:t xml:space="preserve"> p. 215</w:t>
      </w:r>
    </w:p>
  </w:footnote>
  <w:footnote w:id="18">
    <w:p w:rsidR="00B255F5" w:rsidRDefault="00B255F5">
      <w:pPr>
        <w:pStyle w:val="FootnoteText"/>
      </w:pPr>
      <w:r>
        <w:rPr>
          <w:rStyle w:val="FootnoteReference"/>
        </w:rPr>
        <w:footnoteRef/>
      </w:r>
      <w:r>
        <w:t xml:space="preserve"> Suger, The Deeds of Louis the Fat (Washington, D.C.: Catholic University of America Press, 1992)</w:t>
      </w:r>
    </w:p>
  </w:footnote>
  <w:footnote w:id="19">
    <w:p w:rsidR="00B255F5" w:rsidRDefault="00B255F5">
      <w:pPr>
        <w:pStyle w:val="FootnoteText"/>
      </w:pPr>
      <w:r>
        <w:rPr>
          <w:rStyle w:val="FootnoteReference"/>
        </w:rPr>
        <w:footnoteRef/>
      </w:r>
      <w:r>
        <w:t xml:space="preserve"> </w:t>
      </w:r>
      <w:bookmarkStart w:id="7" w:name="_Hlk498687059"/>
      <w:proofErr w:type="spellStart"/>
      <w:r>
        <w:t>Fawtier</w:t>
      </w:r>
      <w:proofErr w:type="spellEnd"/>
      <w:r>
        <w:t xml:space="preserve"> </w:t>
      </w:r>
      <w:r w:rsidRPr="00ED4EA3">
        <w:rPr>
          <w:i/>
        </w:rPr>
        <w:t>The Capetian Kings of France</w:t>
      </w:r>
      <w:bookmarkEnd w:id="7"/>
      <w:r>
        <w:t>, p. 19</w:t>
      </w:r>
    </w:p>
  </w:footnote>
  <w:footnote w:id="20">
    <w:p w:rsidR="00B255F5" w:rsidRDefault="00B255F5">
      <w:pPr>
        <w:pStyle w:val="FootnoteText"/>
      </w:pPr>
      <w:r>
        <w:rPr>
          <w:rStyle w:val="FootnoteReference"/>
        </w:rPr>
        <w:footnoteRef/>
      </w:r>
      <w:r>
        <w:t xml:space="preserve"> </w:t>
      </w:r>
      <w:r w:rsidRPr="00363E4A">
        <w:rPr>
          <w:rFonts w:ascii="Calibri" w:hAnsi="Calibri"/>
        </w:rPr>
        <w:t>The tympanum of the West door of St Denis</w:t>
      </w:r>
      <w:r>
        <w:t xml:space="preserve"> Available:  </w:t>
      </w:r>
      <w:r w:rsidRPr="00F63011">
        <w:t>https://www.parispass.com/images_lib/20745</w:t>
      </w:r>
      <w:r>
        <w:t>.</w:t>
      </w:r>
      <w:r w:rsidRPr="00F63011">
        <w:t>03863_SaintDenis.jpg</w:t>
      </w:r>
    </w:p>
  </w:footnote>
  <w:footnote w:id="21">
    <w:p w:rsidR="00B255F5" w:rsidRDefault="00B255F5">
      <w:pPr>
        <w:pStyle w:val="FootnoteText"/>
      </w:pPr>
      <w:r>
        <w:rPr>
          <w:rStyle w:val="FootnoteReference"/>
        </w:rPr>
        <w:footnoteRef/>
      </w:r>
      <w:r>
        <w:t xml:space="preserve"> William W., ‘Context, Continuity and the Creation of National Memory in Paris, 1130 – 1160: A Critical Commentary’, </w:t>
      </w:r>
      <w:proofErr w:type="spellStart"/>
      <w:r w:rsidRPr="00A452D4">
        <w:rPr>
          <w:i/>
        </w:rPr>
        <w:t>Gesta</w:t>
      </w:r>
      <w:proofErr w:type="spellEnd"/>
      <w:r>
        <w:t>, 45 (2006) p. 16 Clark p. 167</w:t>
      </w:r>
    </w:p>
  </w:footnote>
  <w:footnote w:id="22">
    <w:p w:rsidR="00B255F5" w:rsidRDefault="00B255F5" w:rsidP="00A452D4">
      <w:pPr>
        <w:pStyle w:val="FootnoteText"/>
        <w:tabs>
          <w:tab w:val="left" w:pos="1960"/>
        </w:tabs>
      </w:pPr>
      <w:r>
        <w:rPr>
          <w:rStyle w:val="FootnoteReference"/>
        </w:rPr>
        <w:footnoteRef/>
      </w:r>
      <w:r>
        <w:t xml:space="preserve"> </w:t>
      </w:r>
      <w:r>
        <w:rPr>
          <w:i/>
        </w:rPr>
        <w:t>i</w:t>
      </w:r>
      <w:r w:rsidRPr="00A452D4">
        <w:rPr>
          <w:i/>
        </w:rPr>
        <w:t>bid.,</w:t>
      </w:r>
      <w:r>
        <w:t xml:space="preserve"> p. 168</w:t>
      </w:r>
      <w:r>
        <w:tab/>
      </w:r>
    </w:p>
  </w:footnote>
  <w:footnote w:id="23">
    <w:p w:rsidR="00B255F5" w:rsidRPr="006D6449" w:rsidRDefault="00B255F5">
      <w:pPr>
        <w:pStyle w:val="FootnoteText"/>
        <w:rPr>
          <w:i/>
        </w:rPr>
      </w:pPr>
      <w:r>
        <w:rPr>
          <w:rStyle w:val="FootnoteReference"/>
        </w:rPr>
        <w:footnoteRef/>
      </w:r>
      <w:r>
        <w:t xml:space="preserve"> </w:t>
      </w:r>
      <w:bookmarkStart w:id="9" w:name="_Hlk498688176"/>
      <w:r>
        <w:rPr>
          <w:i/>
        </w:rPr>
        <w:t xml:space="preserve">ibid., </w:t>
      </w:r>
      <w:bookmarkEnd w:id="9"/>
      <w:r w:rsidRPr="006D6449">
        <w:t>p. 168</w:t>
      </w:r>
    </w:p>
  </w:footnote>
  <w:footnote w:id="24">
    <w:p w:rsidR="00B255F5" w:rsidRDefault="00B255F5">
      <w:pPr>
        <w:pStyle w:val="FootnoteText"/>
      </w:pPr>
      <w:r>
        <w:rPr>
          <w:rStyle w:val="FootnoteReference"/>
        </w:rPr>
        <w:footnoteRef/>
      </w:r>
      <w:r>
        <w:t xml:space="preserve"> </w:t>
      </w:r>
      <w:r w:rsidRPr="00B61E90">
        <w:rPr>
          <w:rFonts w:cstheme="minorHAnsi"/>
        </w:rPr>
        <w:t xml:space="preserve">Hallam, </w:t>
      </w:r>
      <w:r w:rsidRPr="00B61E90">
        <w:rPr>
          <w:rFonts w:cstheme="minorHAnsi"/>
          <w:i/>
          <w:iCs/>
          <w:color w:val="000000"/>
        </w:rPr>
        <w:t>Capetian France 987-1328</w:t>
      </w:r>
      <w:r w:rsidRPr="00B61E90">
        <w:rPr>
          <w:rFonts w:cstheme="minorHAnsi"/>
          <w:color w:val="000000"/>
        </w:rPr>
        <w:t>,</w:t>
      </w:r>
      <w:r>
        <w:t xml:space="preserve"> p. 67</w:t>
      </w:r>
    </w:p>
  </w:footnote>
  <w:footnote w:id="25">
    <w:p w:rsidR="00B255F5" w:rsidRDefault="00B255F5">
      <w:pPr>
        <w:pStyle w:val="FootnoteText"/>
      </w:pPr>
      <w:r>
        <w:rPr>
          <w:rStyle w:val="FootnoteReference"/>
        </w:rPr>
        <w:footnoteRef/>
      </w:r>
      <w:r>
        <w:t xml:space="preserve"> </w:t>
      </w:r>
      <w:r>
        <w:rPr>
          <w:i/>
        </w:rPr>
        <w:t xml:space="preserve">ibid., </w:t>
      </w:r>
      <w:r>
        <w:t>p. 70</w:t>
      </w:r>
    </w:p>
  </w:footnote>
  <w:footnote w:id="26">
    <w:p w:rsidR="00B255F5" w:rsidRDefault="00B255F5">
      <w:pPr>
        <w:pStyle w:val="FootnoteText"/>
      </w:pPr>
      <w:r>
        <w:rPr>
          <w:rStyle w:val="FootnoteReference"/>
        </w:rPr>
        <w:footnoteRef/>
      </w:r>
      <w:r>
        <w:t xml:space="preserve"> </w:t>
      </w:r>
      <w:r>
        <w:rPr>
          <w:i/>
        </w:rPr>
        <w:t>ibid.</w:t>
      </w:r>
      <w:r w:rsidRPr="00B61E90">
        <w:rPr>
          <w:rFonts w:cstheme="minorHAnsi"/>
          <w:color w:val="000000"/>
        </w:rPr>
        <w:t>,</w:t>
      </w:r>
      <w:r>
        <w:t xml:space="preserve"> p. 7</w:t>
      </w:r>
    </w:p>
  </w:footnote>
  <w:footnote w:id="27">
    <w:p w:rsidR="00B255F5" w:rsidRDefault="00B255F5">
      <w:pPr>
        <w:pStyle w:val="FootnoteText"/>
      </w:pPr>
      <w:r>
        <w:rPr>
          <w:rStyle w:val="FootnoteReference"/>
        </w:rPr>
        <w:footnoteRef/>
      </w:r>
      <w:r>
        <w:t xml:space="preserve"> </w:t>
      </w:r>
      <w:r>
        <w:rPr>
          <w:i/>
        </w:rPr>
        <w:t xml:space="preserve">ibid., </w:t>
      </w:r>
      <w:r>
        <w:t>p. 76</w:t>
      </w:r>
    </w:p>
  </w:footnote>
  <w:footnote w:id="28">
    <w:p w:rsidR="00B255F5" w:rsidRDefault="00B255F5" w:rsidP="002E48B6">
      <w:pPr>
        <w:pStyle w:val="FootnoteText"/>
      </w:pPr>
      <w:r>
        <w:rPr>
          <w:rStyle w:val="FootnoteReference"/>
        </w:rPr>
        <w:footnoteRef/>
      </w:r>
      <w:r>
        <w:t xml:space="preserve"> </w:t>
      </w:r>
      <w:proofErr w:type="spellStart"/>
      <w:r>
        <w:t>Orderic</w:t>
      </w:r>
      <w:proofErr w:type="spellEnd"/>
      <w:r>
        <w:t xml:space="preserve"> Vitalis, in G. </w:t>
      </w:r>
      <w:proofErr w:type="spellStart"/>
      <w:r>
        <w:t>Duby</w:t>
      </w:r>
      <w:proofErr w:type="spellEnd"/>
      <w:r>
        <w:t xml:space="preserve"> </w:t>
      </w:r>
      <w:r w:rsidRPr="008E0755">
        <w:rPr>
          <w:i/>
        </w:rPr>
        <w:t>France in the Middle Ages</w:t>
      </w:r>
      <w:r>
        <w:rPr>
          <w:i/>
        </w:rPr>
        <w:t xml:space="preserve"> 987-1460: From Hugh Capet to Joan of Arc </w:t>
      </w:r>
      <w:r w:rsidRPr="008E0755">
        <w:t xml:space="preserve">(Oxford: Blackwell, (1993) </w:t>
      </w:r>
      <w:r>
        <w:t>p. 128</w:t>
      </w:r>
    </w:p>
  </w:footnote>
  <w:footnote w:id="29">
    <w:p w:rsidR="00B255F5" w:rsidRDefault="00B255F5">
      <w:pPr>
        <w:pStyle w:val="FootnoteText"/>
      </w:pPr>
      <w:r>
        <w:rPr>
          <w:rStyle w:val="FootnoteReference"/>
        </w:rPr>
        <w:footnoteRef/>
      </w:r>
      <w:r>
        <w:t xml:space="preserve"> Grant</w:t>
      </w:r>
    </w:p>
  </w:footnote>
  <w:footnote w:id="30">
    <w:p w:rsidR="00B255F5" w:rsidRDefault="00B255F5">
      <w:pPr>
        <w:pStyle w:val="FootnoteText"/>
      </w:pPr>
      <w:r>
        <w:rPr>
          <w:rStyle w:val="FootnoteReference"/>
        </w:rPr>
        <w:footnoteRef/>
      </w:r>
      <w:r>
        <w:t xml:space="preserve"> </w:t>
      </w:r>
      <w:r>
        <w:rPr>
          <w:i/>
        </w:rPr>
        <w:t>i</w:t>
      </w:r>
      <w:r w:rsidRPr="00CE6256">
        <w:rPr>
          <w:i/>
        </w:rPr>
        <w:t>bid.,</w:t>
      </w:r>
      <w:r>
        <w:t xml:space="preserve"> p. 115</w:t>
      </w:r>
    </w:p>
  </w:footnote>
  <w:footnote w:id="31">
    <w:p w:rsidR="00B255F5" w:rsidRPr="005C78A2" w:rsidRDefault="00B255F5">
      <w:pPr>
        <w:pStyle w:val="FootnoteText"/>
      </w:pPr>
      <w:r>
        <w:rPr>
          <w:rStyle w:val="FootnoteReference"/>
        </w:rPr>
        <w:footnoteRef/>
      </w:r>
      <w:r>
        <w:t xml:space="preserve"> Roger Collins, </w:t>
      </w:r>
      <w:r w:rsidRPr="005C78A2">
        <w:rPr>
          <w:i/>
        </w:rPr>
        <w:t>Charlemagne</w:t>
      </w:r>
      <w:r>
        <w:rPr>
          <w:i/>
        </w:rPr>
        <w:t xml:space="preserve">, </w:t>
      </w:r>
      <w:r w:rsidRPr="004D4A93">
        <w:t>(London: Macmillan, 1998)</w:t>
      </w:r>
    </w:p>
  </w:footnote>
  <w:footnote w:id="32">
    <w:p w:rsidR="00B255F5" w:rsidRDefault="00B255F5">
      <w:pPr>
        <w:pStyle w:val="FootnoteText"/>
      </w:pPr>
      <w:r>
        <w:rPr>
          <w:rStyle w:val="FootnoteReference"/>
        </w:rPr>
        <w:footnoteRef/>
      </w:r>
      <w:r>
        <w:t xml:space="preserve"> </w:t>
      </w:r>
      <w:proofErr w:type="spellStart"/>
      <w:r>
        <w:t>Fawtier</w:t>
      </w:r>
      <w:proofErr w:type="spellEnd"/>
      <w:r>
        <w:t xml:space="preserve">, </w:t>
      </w:r>
      <w:r w:rsidRPr="002A5451">
        <w:rPr>
          <w:i/>
        </w:rPr>
        <w:t>Capetian France</w:t>
      </w:r>
      <w:r>
        <w:t>, p. 20</w:t>
      </w:r>
    </w:p>
  </w:footnote>
  <w:footnote w:id="33">
    <w:p w:rsidR="00B255F5" w:rsidRDefault="00B255F5">
      <w:pPr>
        <w:pStyle w:val="FootnoteText"/>
      </w:pPr>
      <w:r>
        <w:rPr>
          <w:rStyle w:val="FootnoteReference"/>
        </w:rPr>
        <w:footnoteRef/>
      </w:r>
      <w:r>
        <w:t xml:space="preserve"> </w:t>
      </w:r>
      <w:r w:rsidR="004E56EC">
        <w:t xml:space="preserve">Rise of the French Domain, available at: </w:t>
      </w:r>
      <w:r>
        <w:t>https://www.youtube.com/watch?v=yvGHp3YBEC8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5F5" w:rsidRDefault="00B255F5">
    <w:pPr>
      <w:pStyle w:val="Header"/>
    </w:pPr>
    <w:r>
      <w:t>AHMS5003</w:t>
    </w:r>
    <w:r>
      <w:tab/>
      <w:t>Natasha Coombs</w:t>
    </w:r>
    <w:r>
      <w:tab/>
      <w:t>1402066</w:t>
    </w:r>
  </w:p>
  <w:p w:rsidR="00B255F5" w:rsidRDefault="00B255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00001"/>
    <w:name w:val="WW8Num1"/>
    <w:lvl w:ilvl="0">
      <w:start w:val="1"/>
      <w:numFmt w:val="bullet"/>
      <w:lvlText w:val=""/>
      <w:lvlJc w:val="left"/>
      <w:pPr>
        <w:tabs>
          <w:tab w:val="num" w:pos="780"/>
        </w:tabs>
        <w:ind w:left="780" w:hanging="360"/>
      </w:pPr>
      <w:rPr>
        <w:rFonts w:ascii="Symbol" w:hAnsi="Symbol"/>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08E"/>
    <w:rsid w:val="000348AE"/>
    <w:rsid w:val="00037C2B"/>
    <w:rsid w:val="00071B5B"/>
    <w:rsid w:val="00084A47"/>
    <w:rsid w:val="000850A0"/>
    <w:rsid w:val="000869A6"/>
    <w:rsid w:val="00095233"/>
    <w:rsid w:val="00095697"/>
    <w:rsid w:val="000A192D"/>
    <w:rsid w:val="000A67FA"/>
    <w:rsid w:val="000D3367"/>
    <w:rsid w:val="000E07F5"/>
    <w:rsid w:val="00103431"/>
    <w:rsid w:val="00133BBE"/>
    <w:rsid w:val="0014239D"/>
    <w:rsid w:val="0014504F"/>
    <w:rsid w:val="0015408E"/>
    <w:rsid w:val="00182F6C"/>
    <w:rsid w:val="001905CC"/>
    <w:rsid w:val="001A450A"/>
    <w:rsid w:val="001B5D3E"/>
    <w:rsid w:val="001C0019"/>
    <w:rsid w:val="001C2ADA"/>
    <w:rsid w:val="001C5A7D"/>
    <w:rsid w:val="001D1E6D"/>
    <w:rsid w:val="001D2F06"/>
    <w:rsid w:val="001D54D8"/>
    <w:rsid w:val="002040B5"/>
    <w:rsid w:val="00211D07"/>
    <w:rsid w:val="00233433"/>
    <w:rsid w:val="00237A35"/>
    <w:rsid w:val="00246C5E"/>
    <w:rsid w:val="0024793D"/>
    <w:rsid w:val="00251247"/>
    <w:rsid w:val="0027056F"/>
    <w:rsid w:val="00282BE0"/>
    <w:rsid w:val="0029643A"/>
    <w:rsid w:val="002A5451"/>
    <w:rsid w:val="002B19EA"/>
    <w:rsid w:val="002C0FE2"/>
    <w:rsid w:val="002E436F"/>
    <w:rsid w:val="002E48B6"/>
    <w:rsid w:val="002E7B8E"/>
    <w:rsid w:val="00301B64"/>
    <w:rsid w:val="0031163C"/>
    <w:rsid w:val="00316937"/>
    <w:rsid w:val="003178F9"/>
    <w:rsid w:val="003323F2"/>
    <w:rsid w:val="003364CA"/>
    <w:rsid w:val="00363E4A"/>
    <w:rsid w:val="0038251B"/>
    <w:rsid w:val="003A1320"/>
    <w:rsid w:val="003A6634"/>
    <w:rsid w:val="003C6AB2"/>
    <w:rsid w:val="003F0629"/>
    <w:rsid w:val="003F555C"/>
    <w:rsid w:val="00407897"/>
    <w:rsid w:val="00434D81"/>
    <w:rsid w:val="004434A6"/>
    <w:rsid w:val="0045097E"/>
    <w:rsid w:val="00455456"/>
    <w:rsid w:val="00456BAB"/>
    <w:rsid w:val="004765EE"/>
    <w:rsid w:val="004B6D8F"/>
    <w:rsid w:val="004C0D37"/>
    <w:rsid w:val="004D16CC"/>
    <w:rsid w:val="004D4A93"/>
    <w:rsid w:val="004E4C2B"/>
    <w:rsid w:val="004E56EC"/>
    <w:rsid w:val="00525C37"/>
    <w:rsid w:val="00526CC0"/>
    <w:rsid w:val="0053202C"/>
    <w:rsid w:val="00536136"/>
    <w:rsid w:val="00536510"/>
    <w:rsid w:val="0055497F"/>
    <w:rsid w:val="00573A76"/>
    <w:rsid w:val="00595EE0"/>
    <w:rsid w:val="005B75CF"/>
    <w:rsid w:val="005C78A2"/>
    <w:rsid w:val="005E0C91"/>
    <w:rsid w:val="006017F2"/>
    <w:rsid w:val="00614AD2"/>
    <w:rsid w:val="006212A0"/>
    <w:rsid w:val="00627FFC"/>
    <w:rsid w:val="006675C4"/>
    <w:rsid w:val="0067750B"/>
    <w:rsid w:val="00695796"/>
    <w:rsid w:val="006A52E8"/>
    <w:rsid w:val="006B5286"/>
    <w:rsid w:val="006D2868"/>
    <w:rsid w:val="006D45A9"/>
    <w:rsid w:val="006D473C"/>
    <w:rsid w:val="006D63CF"/>
    <w:rsid w:val="006D6449"/>
    <w:rsid w:val="00703512"/>
    <w:rsid w:val="00705878"/>
    <w:rsid w:val="0075495A"/>
    <w:rsid w:val="0076348F"/>
    <w:rsid w:val="00782995"/>
    <w:rsid w:val="007C1347"/>
    <w:rsid w:val="007D480C"/>
    <w:rsid w:val="008129C5"/>
    <w:rsid w:val="008345D1"/>
    <w:rsid w:val="0084395D"/>
    <w:rsid w:val="008575FB"/>
    <w:rsid w:val="0087400B"/>
    <w:rsid w:val="00877E9C"/>
    <w:rsid w:val="0088653E"/>
    <w:rsid w:val="00886DF4"/>
    <w:rsid w:val="008B17BF"/>
    <w:rsid w:val="008C0057"/>
    <w:rsid w:val="008E0755"/>
    <w:rsid w:val="008E4939"/>
    <w:rsid w:val="008E639D"/>
    <w:rsid w:val="009052EF"/>
    <w:rsid w:val="0091034C"/>
    <w:rsid w:val="009208BA"/>
    <w:rsid w:val="0092174B"/>
    <w:rsid w:val="00924A10"/>
    <w:rsid w:val="0094045E"/>
    <w:rsid w:val="009465B6"/>
    <w:rsid w:val="00960505"/>
    <w:rsid w:val="009638E1"/>
    <w:rsid w:val="0097351D"/>
    <w:rsid w:val="009B23F9"/>
    <w:rsid w:val="009B6E3D"/>
    <w:rsid w:val="009C1953"/>
    <w:rsid w:val="009C55BE"/>
    <w:rsid w:val="009E1ACC"/>
    <w:rsid w:val="009F1438"/>
    <w:rsid w:val="009F7CC8"/>
    <w:rsid w:val="00A221EA"/>
    <w:rsid w:val="00A452D4"/>
    <w:rsid w:val="00A66F0D"/>
    <w:rsid w:val="00AA1320"/>
    <w:rsid w:val="00AB512B"/>
    <w:rsid w:val="00AB5BD0"/>
    <w:rsid w:val="00AC2042"/>
    <w:rsid w:val="00AD4023"/>
    <w:rsid w:val="00AE7495"/>
    <w:rsid w:val="00AF7612"/>
    <w:rsid w:val="00B02A06"/>
    <w:rsid w:val="00B07A20"/>
    <w:rsid w:val="00B16338"/>
    <w:rsid w:val="00B25029"/>
    <w:rsid w:val="00B255F5"/>
    <w:rsid w:val="00B26286"/>
    <w:rsid w:val="00B33681"/>
    <w:rsid w:val="00B541F8"/>
    <w:rsid w:val="00B54775"/>
    <w:rsid w:val="00B55CC8"/>
    <w:rsid w:val="00B61E90"/>
    <w:rsid w:val="00B67842"/>
    <w:rsid w:val="00BA5B5A"/>
    <w:rsid w:val="00BC06CA"/>
    <w:rsid w:val="00BC161F"/>
    <w:rsid w:val="00BC33F0"/>
    <w:rsid w:val="00BD5CE2"/>
    <w:rsid w:val="00BE1C22"/>
    <w:rsid w:val="00BF1C9F"/>
    <w:rsid w:val="00C13B2B"/>
    <w:rsid w:val="00C24050"/>
    <w:rsid w:val="00C40068"/>
    <w:rsid w:val="00C442ED"/>
    <w:rsid w:val="00C65B19"/>
    <w:rsid w:val="00C7074D"/>
    <w:rsid w:val="00C73BEF"/>
    <w:rsid w:val="00CB5A78"/>
    <w:rsid w:val="00CC6160"/>
    <w:rsid w:val="00CE6256"/>
    <w:rsid w:val="00D02D9A"/>
    <w:rsid w:val="00D227A5"/>
    <w:rsid w:val="00D4363B"/>
    <w:rsid w:val="00D57688"/>
    <w:rsid w:val="00D712C6"/>
    <w:rsid w:val="00D94B8F"/>
    <w:rsid w:val="00DA1B0F"/>
    <w:rsid w:val="00DB45CF"/>
    <w:rsid w:val="00DB7250"/>
    <w:rsid w:val="00DC4DFD"/>
    <w:rsid w:val="00DC4E6D"/>
    <w:rsid w:val="00DE1E87"/>
    <w:rsid w:val="00DE4DB0"/>
    <w:rsid w:val="00DE7BA2"/>
    <w:rsid w:val="00DE7F18"/>
    <w:rsid w:val="00E0022C"/>
    <w:rsid w:val="00E00FE3"/>
    <w:rsid w:val="00E0256D"/>
    <w:rsid w:val="00E03CAD"/>
    <w:rsid w:val="00E118B3"/>
    <w:rsid w:val="00E66A6F"/>
    <w:rsid w:val="00E969AA"/>
    <w:rsid w:val="00EB0FF4"/>
    <w:rsid w:val="00EC5A3B"/>
    <w:rsid w:val="00ED000E"/>
    <w:rsid w:val="00ED4EA3"/>
    <w:rsid w:val="00EE7656"/>
    <w:rsid w:val="00F13EFD"/>
    <w:rsid w:val="00F150D9"/>
    <w:rsid w:val="00F45C7B"/>
    <w:rsid w:val="00F63011"/>
    <w:rsid w:val="00F65271"/>
    <w:rsid w:val="00F872DC"/>
    <w:rsid w:val="00F944BC"/>
    <w:rsid w:val="00FA571E"/>
    <w:rsid w:val="00FB2DC8"/>
    <w:rsid w:val="00FD15AE"/>
    <w:rsid w:val="00FE68FB"/>
    <w:rsid w:val="00FE6BA1"/>
    <w:rsid w:val="00FF5AA4"/>
    <w:rsid w:val="00FF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4E063"/>
  <w15:chartTrackingRefBased/>
  <w15:docId w15:val="{B239954F-A05B-4C90-AD75-D2438D350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6A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408E"/>
    <w:rPr>
      <w:color w:val="0563C1" w:themeColor="hyperlink"/>
      <w:u w:val="single"/>
    </w:rPr>
  </w:style>
  <w:style w:type="paragraph" w:styleId="FootnoteText">
    <w:name w:val="footnote text"/>
    <w:basedOn w:val="Normal"/>
    <w:link w:val="FootnoteTextChar"/>
    <w:uiPriority w:val="99"/>
    <w:semiHidden/>
    <w:unhideWhenUsed/>
    <w:rsid w:val="001540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408E"/>
    <w:rPr>
      <w:sz w:val="20"/>
      <w:szCs w:val="20"/>
    </w:rPr>
  </w:style>
  <w:style w:type="character" w:styleId="FootnoteReference">
    <w:name w:val="footnote reference"/>
    <w:basedOn w:val="DefaultParagraphFont"/>
    <w:uiPriority w:val="99"/>
    <w:semiHidden/>
    <w:unhideWhenUsed/>
    <w:rsid w:val="0015408E"/>
    <w:rPr>
      <w:vertAlign w:val="superscript"/>
    </w:rPr>
  </w:style>
  <w:style w:type="paragraph" w:styleId="Header">
    <w:name w:val="header"/>
    <w:basedOn w:val="Normal"/>
    <w:link w:val="HeaderChar"/>
    <w:uiPriority w:val="99"/>
    <w:unhideWhenUsed/>
    <w:rsid w:val="006A5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2E8"/>
  </w:style>
  <w:style w:type="paragraph" w:styleId="Footer">
    <w:name w:val="footer"/>
    <w:basedOn w:val="Normal"/>
    <w:link w:val="FooterChar"/>
    <w:uiPriority w:val="99"/>
    <w:unhideWhenUsed/>
    <w:rsid w:val="006A5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2E8"/>
  </w:style>
  <w:style w:type="character" w:styleId="UnresolvedMention">
    <w:name w:val="Unresolved Mention"/>
    <w:basedOn w:val="DefaultParagraphFont"/>
    <w:uiPriority w:val="99"/>
    <w:semiHidden/>
    <w:unhideWhenUsed/>
    <w:rsid w:val="001B5D3E"/>
    <w:rPr>
      <w:color w:val="808080"/>
      <w:shd w:val="clear" w:color="auto" w:fill="E6E6E6"/>
    </w:rPr>
  </w:style>
  <w:style w:type="paragraph" w:styleId="NormalWeb">
    <w:name w:val="Normal (Web)"/>
    <w:basedOn w:val="Normal"/>
    <w:uiPriority w:val="99"/>
    <w:unhideWhenUsed/>
    <w:rsid w:val="00AA13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002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022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www.jstor.org.ezproxy.uwtsd.ac.uk/stable/25067123"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jstor.org.ezproxy.uwtsd.ac.uk/stable/25067138" TargetMode="External"/><Relationship Id="rId17" Type="http://schemas.openxmlformats.org/officeDocument/2006/relationships/hyperlink" Target="https://www.parispass.com/images_lib/2074503863_SaintDenis.jpg" TargetMode="External"/><Relationship Id="rId2" Type="http://schemas.openxmlformats.org/officeDocument/2006/relationships/numbering" Target="numbering.xml"/><Relationship Id="rId16" Type="http://schemas.openxmlformats.org/officeDocument/2006/relationships/hyperlink" Target="http://s3.amazonaws.com/photo.goodreads.com/photos/1337701322p8/502206.jp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ezproxy.uwtsd.ac.uk/stable/2855140" TargetMode="External"/><Relationship Id="rId5" Type="http://schemas.openxmlformats.org/officeDocument/2006/relationships/webSettings" Target="webSettings.xml"/><Relationship Id="rId15" Type="http://schemas.openxmlformats.org/officeDocument/2006/relationships/hyperlink" Target="http://slantchev.ucsd.edu/courses/ps143a/maps/999%20France.gif" TargetMode="External"/><Relationship Id="rId10" Type="http://schemas.openxmlformats.org/officeDocument/2006/relationships/hyperlink" Target="http://www.jstor.org.ezproxy.uwtsd.ac.uk/stable/2865342"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youtube.com/watch?v=yvGHp3YBEC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D1BBA-6F4E-4A18-B042-A6BEF52AC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1951</TotalTime>
  <Pages>11</Pages>
  <Words>2412</Words>
  <Characters>13753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dc:creator>
  <cp:keywords/>
  <dc:description/>
  <cp:lastModifiedBy>Natasha Coombs</cp:lastModifiedBy>
  <cp:revision>148</cp:revision>
  <cp:lastPrinted>2017-11-17T11:48:00Z</cp:lastPrinted>
  <dcterms:created xsi:type="dcterms:W3CDTF">2017-11-15T09:34:00Z</dcterms:created>
  <dcterms:modified xsi:type="dcterms:W3CDTF">2017-11-17T15:48:00Z</dcterms:modified>
</cp:coreProperties>
</file>