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8F88F30"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F36173">
        <w:rPr>
          <w:rFonts w:ascii="Arial" w:hAnsi="Arial" w:cs="Arial"/>
          <w:sz w:val="28"/>
          <w:szCs w:val="28"/>
        </w:rPr>
        <w:t>Lais Da Silva Mostaco</w:t>
      </w:r>
    </w:p>
    <w:p w14:paraId="476C763A" w14:textId="41E0AE22"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603056">
        <w:rPr>
          <w:rFonts w:ascii="Arial" w:hAnsi="Arial" w:cs="Arial"/>
          <w:sz w:val="28"/>
          <w:szCs w:val="28"/>
          <w:lang w:val="nl-NL"/>
        </w:rPr>
        <w:t xml:space="preserve"> 2532698</w:t>
      </w:r>
    </w:p>
    <w:p w14:paraId="543E95E7" w14:textId="3915F3B4"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040677">
        <w:rPr>
          <w:rFonts w:ascii="Arial" w:hAnsi="Arial" w:cs="Arial"/>
          <w:sz w:val="28"/>
          <w:szCs w:val="28"/>
          <w:lang w:val="nl-NL"/>
        </w:rPr>
        <w:t>Introduction to Health and Social Care</w:t>
      </w:r>
    </w:p>
    <w:p w14:paraId="0009AFB0" w14:textId="15808DFF"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5F2E83">
        <w:rPr>
          <w:rFonts w:ascii="Arial" w:hAnsi="Arial" w:cs="Arial"/>
          <w:sz w:val="28"/>
          <w:szCs w:val="28"/>
        </w:rPr>
        <w:t xml:space="preserve"> LCHS 4003</w:t>
      </w:r>
    </w:p>
    <w:p w14:paraId="410C101D" w14:textId="2AAE030F" w:rsidR="00925D5E" w:rsidRDefault="00833470">
      <w:pPr>
        <w:sectPr w:rsidR="00925D5E">
          <w:headerReference w:type="default" r:id="rId12"/>
          <w:footerReference w:type="default" r:id="rId13"/>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007A566F">
        <w:rPr>
          <w:rFonts w:ascii="Arial" w:hAnsi="Arial" w:cs="Arial"/>
          <w:b/>
          <w:bCs/>
          <w:sz w:val="28"/>
          <w:szCs w:val="28"/>
        </w:rPr>
        <w:t>:</w:t>
      </w:r>
      <w:r w:rsidRPr="0020413D">
        <w:t xml:space="preserve"> </w:t>
      </w:r>
      <w:bookmarkEnd w:id="0"/>
      <w:r w:rsidR="007A566F" w:rsidRPr="007A566F">
        <w:rPr>
          <w:rFonts w:ascii="Arial" w:eastAsia="DengXian" w:hAnsi="Arial" w:cs="Arial"/>
          <w:kern w:val="2"/>
          <w:sz w:val="28"/>
          <w:szCs w:val="28"/>
          <w14:ligatures w14:val="standardContextual"/>
        </w:rPr>
        <w:t>Sam Parker</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458815E3" w14:textId="03CE83E1" w:rsidR="008E08A2" w:rsidRDefault="00833470" w:rsidP="00833470">
      <w:pPr>
        <w:rPr>
          <w:rFonts w:ascii="Arial" w:hAnsi="Arial" w:cs="Arial"/>
          <w:b/>
          <w:bCs/>
          <w:sz w:val="28"/>
          <w:szCs w:val="28"/>
        </w:rPr>
      </w:pPr>
      <w:r>
        <w:rPr>
          <w:rFonts w:ascii="Arial" w:hAnsi="Arial" w:cs="Arial"/>
          <w:b/>
          <w:bCs/>
          <w:sz w:val="28"/>
          <w:szCs w:val="28"/>
        </w:rPr>
        <w:t>Element 1 ……………………………………………………………</w:t>
      </w:r>
      <w:r w:rsidR="001A2DF6">
        <w:rPr>
          <w:rFonts w:ascii="Arial" w:hAnsi="Arial" w:cs="Arial"/>
          <w:b/>
          <w:bCs/>
          <w:sz w:val="28"/>
          <w:szCs w:val="28"/>
        </w:rPr>
        <w:t>1</w:t>
      </w:r>
      <w:r>
        <w:rPr>
          <w:rFonts w:ascii="Arial" w:hAnsi="Arial" w:cs="Arial"/>
          <w:b/>
          <w:bCs/>
          <w:sz w:val="28"/>
          <w:szCs w:val="28"/>
        </w:rPr>
        <w:t xml:space="preserve"> page</w:t>
      </w:r>
    </w:p>
    <w:p w14:paraId="0D62842B" w14:textId="23014E56" w:rsidR="008E08A2" w:rsidRDefault="008E08A2" w:rsidP="00833470">
      <w:pPr>
        <w:rPr>
          <w:rFonts w:ascii="Arial" w:hAnsi="Arial" w:cs="Arial"/>
          <w:b/>
          <w:bCs/>
          <w:sz w:val="28"/>
          <w:szCs w:val="28"/>
        </w:rPr>
      </w:pPr>
      <w:r>
        <w:rPr>
          <w:rFonts w:ascii="Arial" w:hAnsi="Arial" w:cs="Arial"/>
          <w:b/>
          <w:bCs/>
          <w:sz w:val="28"/>
          <w:szCs w:val="28"/>
        </w:rPr>
        <w:t>Element 2</w:t>
      </w:r>
      <w:r w:rsidR="003F77EC">
        <w:rPr>
          <w:rFonts w:ascii="Arial" w:hAnsi="Arial" w:cs="Arial"/>
          <w:b/>
          <w:bCs/>
          <w:sz w:val="28"/>
          <w:szCs w:val="28"/>
        </w:rPr>
        <w:t xml:space="preserve"> </w:t>
      </w:r>
      <w:r>
        <w:rPr>
          <w:rFonts w:ascii="Arial" w:hAnsi="Arial" w:cs="Arial"/>
          <w:b/>
          <w:bCs/>
          <w:sz w:val="28"/>
          <w:szCs w:val="28"/>
        </w:rPr>
        <w:t>…………………………………………………………</w:t>
      </w:r>
      <w:r w:rsidR="00F36173">
        <w:rPr>
          <w:rFonts w:ascii="Arial" w:hAnsi="Arial" w:cs="Arial"/>
          <w:b/>
          <w:bCs/>
          <w:sz w:val="28"/>
          <w:szCs w:val="28"/>
        </w:rPr>
        <w:t>…</w:t>
      </w:r>
      <w:r w:rsidR="001A2DF6">
        <w:rPr>
          <w:rFonts w:ascii="Arial" w:hAnsi="Arial" w:cs="Arial"/>
          <w:b/>
          <w:bCs/>
          <w:sz w:val="28"/>
          <w:szCs w:val="28"/>
        </w:rPr>
        <w:t>2 pages</w:t>
      </w:r>
    </w:p>
    <w:p w14:paraId="2F2D77A8" w14:textId="4CED401E" w:rsidR="009B6F10" w:rsidRPr="008E08A2" w:rsidRDefault="009B6F10" w:rsidP="00833470">
      <w:pPr>
        <w:rPr>
          <w:rFonts w:ascii="Arial" w:hAnsi="Arial" w:cs="Arial"/>
          <w:b/>
          <w:bCs/>
          <w:sz w:val="28"/>
          <w:szCs w:val="28"/>
        </w:rPr>
        <w:sectPr w:rsidR="009B6F10" w:rsidRPr="008E08A2" w:rsidSect="00925D5E">
          <w:pgSz w:w="11906" w:h="16838"/>
          <w:pgMar w:top="1440" w:right="1440" w:bottom="1440" w:left="1440" w:header="708" w:footer="708" w:gutter="0"/>
          <w:cols w:space="708"/>
          <w:docGrid w:linePitch="360"/>
        </w:sectPr>
      </w:pPr>
      <w:r>
        <w:rPr>
          <w:rFonts w:ascii="Arial" w:hAnsi="Arial" w:cs="Arial"/>
          <w:b/>
          <w:bCs/>
          <w:sz w:val="28"/>
          <w:szCs w:val="28"/>
        </w:rPr>
        <w:t>Reference …………………………………………………………</w:t>
      </w:r>
      <w:r w:rsidR="00F36173">
        <w:rPr>
          <w:rFonts w:ascii="Arial" w:hAnsi="Arial" w:cs="Arial"/>
          <w:b/>
          <w:bCs/>
          <w:sz w:val="28"/>
          <w:szCs w:val="28"/>
        </w:rPr>
        <w:t>…</w:t>
      </w:r>
      <w:r>
        <w:rPr>
          <w:rFonts w:ascii="Arial" w:hAnsi="Arial" w:cs="Arial"/>
          <w:b/>
          <w:bCs/>
          <w:sz w:val="28"/>
          <w:szCs w:val="28"/>
        </w:rPr>
        <w:t>1 page</w:t>
      </w:r>
    </w:p>
    <w:p w14:paraId="1F94187E" w14:textId="7E1FDB77" w:rsidR="00863DE9" w:rsidRPr="00863DE9" w:rsidRDefault="00863DE9" w:rsidP="00863DE9">
      <w:pPr>
        <w:rPr>
          <w:b/>
          <w:bCs/>
          <w:sz w:val="28"/>
          <w:szCs w:val="28"/>
        </w:rPr>
      </w:pPr>
      <w:r>
        <w:rPr>
          <w:noProof/>
        </w:rPr>
        <w:lastRenderedPageBreak/>
        <w:drawing>
          <wp:anchor distT="0" distB="0" distL="114300" distR="114300" simplePos="0" relativeHeight="251682816" behindDoc="1" locked="0" layoutInCell="1" allowOverlap="1" wp14:anchorId="6876DF62" wp14:editId="7BCE20D9">
            <wp:simplePos x="0" y="0"/>
            <wp:positionH relativeFrom="margin">
              <wp:align>left</wp:align>
            </wp:positionH>
            <wp:positionV relativeFrom="page">
              <wp:posOffset>508000</wp:posOffset>
            </wp:positionV>
            <wp:extent cx="7188200" cy="858520"/>
            <wp:effectExtent l="0" t="0" r="0" b="0"/>
            <wp:wrapTopAndBottom/>
            <wp:docPr id="3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188200" cy="8585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sz w:val="32"/>
          <w:szCs w:val="32"/>
          <w:u w:val="single"/>
        </w:rPr>
        <w:t>Nam</w:t>
      </w:r>
      <w:r w:rsidRPr="00863DE9">
        <w:rPr>
          <w:b/>
          <w:bCs/>
          <w:sz w:val="32"/>
          <w:szCs w:val="32"/>
          <w:u w:val="single"/>
        </w:rPr>
        <w:t>e: Lais da Silva Mostaco</w:t>
      </w:r>
      <w:r>
        <w:rPr>
          <w:sz w:val="32"/>
          <w:szCs w:val="32"/>
        </w:rPr>
        <w:t xml:space="preserve"> - </w:t>
      </w:r>
      <w:r w:rsidRPr="00863DE9">
        <w:rPr>
          <w:b/>
          <w:bCs/>
          <w:sz w:val="32"/>
          <w:szCs w:val="32"/>
          <w:u w:val="single"/>
        </w:rPr>
        <w:t>Health &amp; Social Care</w:t>
      </w:r>
      <w:r>
        <w:rPr>
          <w:b/>
          <w:bCs/>
          <w:sz w:val="32"/>
          <w:szCs w:val="32"/>
          <w:u w:val="single"/>
        </w:rPr>
        <w:t xml:space="preserve"> </w:t>
      </w:r>
      <w:r w:rsidRPr="00863DE9">
        <w:rPr>
          <w:b/>
          <w:bCs/>
          <w:sz w:val="32"/>
          <w:szCs w:val="32"/>
        </w:rPr>
        <w:t xml:space="preserve">- </w:t>
      </w:r>
      <w:r w:rsidRPr="00863DE9">
        <w:rPr>
          <w:b/>
          <w:bCs/>
          <w:sz w:val="32"/>
          <w:szCs w:val="32"/>
          <w:u w:val="single"/>
        </w:rPr>
        <w:t xml:space="preserve">Email: </w:t>
      </w:r>
      <w:r w:rsidR="00EA4E87" w:rsidRPr="00EA4E87">
        <w:rPr>
          <w:b/>
          <w:bCs/>
          <w:sz w:val="32"/>
          <w:szCs w:val="32"/>
          <w:u w:val="single"/>
        </w:rPr>
        <w:t>2532698@student.uwtsd.ac.uk</w:t>
      </w:r>
    </w:p>
    <w:p w14:paraId="560E49DB" w14:textId="1DAE6AF6" w:rsidR="00795BFB" w:rsidRPr="00E128A1" w:rsidRDefault="00863DE9" w:rsidP="00863DE9">
      <w:pPr>
        <w:rPr>
          <w:b/>
          <w:bCs/>
          <w:sz w:val="28"/>
          <w:szCs w:val="28"/>
          <w:u w:val="single"/>
        </w:rPr>
      </w:pPr>
      <w:r w:rsidRPr="00863DE9">
        <w:rPr>
          <w:noProof/>
          <w:sz w:val="32"/>
          <w:szCs w:val="32"/>
        </w:rPr>
        <w:drawing>
          <wp:anchor distT="0" distB="0" distL="114300" distR="114300" simplePos="0" relativeHeight="251685888" behindDoc="1" locked="0" layoutInCell="1" allowOverlap="1" wp14:anchorId="2E643995" wp14:editId="50E93E74">
            <wp:simplePos x="0" y="0"/>
            <wp:positionH relativeFrom="column">
              <wp:posOffset>6184900</wp:posOffset>
            </wp:positionH>
            <wp:positionV relativeFrom="page">
              <wp:posOffset>4660900</wp:posOffset>
            </wp:positionV>
            <wp:extent cx="2997200" cy="2545080"/>
            <wp:effectExtent l="0" t="0" r="0" b="7620"/>
            <wp:wrapTopAndBottom/>
            <wp:docPr id="3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97200" cy="2545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28A1" w:rsidRPr="00863DE9">
        <w:rPr>
          <w:noProof/>
          <w:sz w:val="32"/>
          <w:szCs w:val="32"/>
        </w:rPr>
        <w:drawing>
          <wp:anchor distT="0" distB="0" distL="114300" distR="114300" simplePos="0" relativeHeight="251684864" behindDoc="1" locked="0" layoutInCell="1" allowOverlap="1" wp14:anchorId="13842F0B" wp14:editId="03638288">
            <wp:simplePos x="0" y="0"/>
            <wp:positionH relativeFrom="column">
              <wp:posOffset>2870200</wp:posOffset>
            </wp:positionH>
            <wp:positionV relativeFrom="page">
              <wp:posOffset>4648200</wp:posOffset>
            </wp:positionV>
            <wp:extent cx="2872800" cy="2552400"/>
            <wp:effectExtent l="0" t="0" r="3810" b="635"/>
            <wp:wrapTopAndBottom/>
            <wp:docPr id="3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72800" cy="2552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28A1" w:rsidRPr="00863DE9">
        <w:rPr>
          <w:noProof/>
          <w:sz w:val="32"/>
          <w:szCs w:val="32"/>
        </w:rPr>
        <w:drawing>
          <wp:anchor distT="0" distB="0" distL="114300" distR="114300" simplePos="0" relativeHeight="251683840" behindDoc="1" locked="0" layoutInCell="1" allowOverlap="1" wp14:anchorId="166B2C36" wp14:editId="600A4E60">
            <wp:simplePos x="0" y="0"/>
            <wp:positionH relativeFrom="column">
              <wp:posOffset>-444500</wp:posOffset>
            </wp:positionH>
            <wp:positionV relativeFrom="page">
              <wp:posOffset>4673600</wp:posOffset>
            </wp:positionV>
            <wp:extent cx="2768600" cy="2566035"/>
            <wp:effectExtent l="0" t="0" r="0" b="5715"/>
            <wp:wrapTight wrapText="left">
              <wp:wrapPolygon edited="0">
                <wp:start x="0" y="0"/>
                <wp:lineTo x="0" y="21488"/>
                <wp:lineTo x="21402" y="21488"/>
                <wp:lineTo x="21402" y="0"/>
                <wp:lineTo x="0" y="0"/>
              </wp:wrapPolygon>
            </wp:wrapTight>
            <wp:docPr id="3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68600" cy="2566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28A1" w:rsidRPr="00863DE9">
        <w:rPr>
          <w:b/>
          <w:bCs/>
          <w:noProof/>
          <w:sz w:val="32"/>
          <w:szCs w:val="32"/>
          <w:u w:val="single"/>
        </w:rPr>
        <w:drawing>
          <wp:anchor distT="0" distB="0" distL="114300" distR="114300" simplePos="0" relativeHeight="251681792" behindDoc="1" locked="0" layoutInCell="1" allowOverlap="1" wp14:anchorId="5A084B21" wp14:editId="5C538A51">
            <wp:simplePos x="0" y="0"/>
            <wp:positionH relativeFrom="column">
              <wp:posOffset>2825750</wp:posOffset>
            </wp:positionH>
            <wp:positionV relativeFrom="paragraph">
              <wp:posOffset>339725</wp:posOffset>
            </wp:positionV>
            <wp:extent cx="2857500" cy="2259965"/>
            <wp:effectExtent l="0" t="0" r="0" b="6985"/>
            <wp:wrapTight wrapText="bothSides">
              <wp:wrapPolygon edited="0">
                <wp:start x="0" y="0"/>
                <wp:lineTo x="0" y="21485"/>
                <wp:lineTo x="21456" y="21485"/>
                <wp:lineTo x="21456" y="0"/>
                <wp:lineTo x="0" y="0"/>
              </wp:wrapPolygon>
            </wp:wrapTight>
            <wp:docPr id="3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0" cy="2259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28A1" w:rsidRPr="00863DE9">
        <w:rPr>
          <w:rFonts w:ascii="Times New Roman" w:eastAsia="Times New Roman" w:hAnsi="Times New Roman" w:cs="Times New Roman"/>
          <w:b/>
          <w:bCs/>
          <w:noProof/>
          <w:sz w:val="32"/>
          <w:szCs w:val="32"/>
          <w:u w:val="single"/>
          <w:lang w:eastAsia="en-GB"/>
        </w:rPr>
        <w:drawing>
          <wp:anchor distT="0" distB="0" distL="114300" distR="114300" simplePos="0" relativeHeight="251680768" behindDoc="1" locked="0" layoutInCell="1" allowOverlap="1" wp14:anchorId="24F092AF" wp14:editId="73BD58F4">
            <wp:simplePos x="0" y="0"/>
            <wp:positionH relativeFrom="column">
              <wp:posOffset>6146800</wp:posOffset>
            </wp:positionH>
            <wp:positionV relativeFrom="paragraph">
              <wp:posOffset>298450</wp:posOffset>
            </wp:positionV>
            <wp:extent cx="3060000" cy="2325600"/>
            <wp:effectExtent l="0" t="0" r="7620" b="0"/>
            <wp:wrapTight wrapText="right">
              <wp:wrapPolygon edited="0">
                <wp:start x="0" y="0"/>
                <wp:lineTo x="0" y="21411"/>
                <wp:lineTo x="21519" y="21411"/>
                <wp:lineTo x="21519" y="0"/>
                <wp:lineTo x="0" y="0"/>
              </wp:wrapPolygon>
            </wp:wrapTight>
            <wp:docPr id="11110690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60000" cy="2325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28A1" w:rsidRPr="00863DE9">
        <w:rPr>
          <w:b/>
          <w:bCs/>
          <w:noProof/>
          <w:sz w:val="32"/>
          <w:szCs w:val="32"/>
          <w:u w:val="single"/>
        </w:rPr>
        <w:drawing>
          <wp:anchor distT="0" distB="0" distL="114300" distR="114300" simplePos="0" relativeHeight="251678720" behindDoc="0" locked="0" layoutInCell="1" allowOverlap="1" wp14:anchorId="24180826" wp14:editId="05576EC0">
            <wp:simplePos x="0" y="0"/>
            <wp:positionH relativeFrom="column">
              <wp:posOffset>-482600</wp:posOffset>
            </wp:positionH>
            <wp:positionV relativeFrom="paragraph">
              <wp:posOffset>298450</wp:posOffset>
            </wp:positionV>
            <wp:extent cx="2832100" cy="2307590"/>
            <wp:effectExtent l="0" t="0" r="6350" b="0"/>
            <wp:wrapSquare wrapText="bothSides"/>
            <wp:docPr id="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32100" cy="23075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FFC33B" w14:textId="72A58FFB" w:rsidR="00795BFB" w:rsidRPr="00795BFB" w:rsidRDefault="00795BFB" w:rsidP="00863DE9">
      <w:pPr>
        <w:tabs>
          <w:tab w:val="left" w:pos="4420"/>
          <w:tab w:val="right" w:pos="13958"/>
        </w:tabs>
        <w:sectPr w:rsidR="00795BFB" w:rsidRPr="00795BFB" w:rsidSect="009A4D02">
          <w:pgSz w:w="16838" w:h="11906" w:orient="landscape"/>
          <w:pgMar w:top="1440" w:right="1440" w:bottom="1440" w:left="1440" w:header="708" w:footer="708" w:gutter="0"/>
          <w:cols w:space="708"/>
          <w:docGrid w:linePitch="360"/>
        </w:sectPr>
      </w:pPr>
    </w:p>
    <w:p w14:paraId="2AF3FD73"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628F62E8" w14:textId="77777777" w:rsidR="00300D59" w:rsidRPr="00300D59" w:rsidRDefault="00300D59" w:rsidP="00300D59">
      <w:pPr>
        <w:spacing w:line="278" w:lineRule="auto"/>
        <w:rPr>
          <w:rFonts w:ascii="Arial" w:eastAsia="Aptos" w:hAnsi="Arial" w:cs="Arial"/>
          <w:kern w:val="2"/>
          <w:lang w:eastAsia="en-US"/>
          <w14:ligatures w14:val="standardContextual"/>
        </w:rPr>
      </w:pPr>
      <w:r w:rsidRPr="00300D59">
        <w:rPr>
          <w:rFonts w:ascii="Arial" w:eastAsia="Aptos" w:hAnsi="Arial" w:cs="Arial"/>
          <w:kern w:val="2"/>
          <w:lang w:eastAsia="en-US"/>
          <w14:ligatures w14:val="standardContextual"/>
        </w:rPr>
        <w:t>Residential Care Homes: Evolution, Practice, and Quality of Life</w:t>
      </w:r>
    </w:p>
    <w:p w14:paraId="6E48AF4C" w14:textId="0B288D00" w:rsidR="008C733E" w:rsidRDefault="00300D59" w:rsidP="00300D59">
      <w:pPr>
        <w:spacing w:line="278" w:lineRule="auto"/>
        <w:rPr>
          <w:rFonts w:ascii="Arial" w:eastAsia="Aptos" w:hAnsi="Arial" w:cs="Arial"/>
          <w:kern w:val="2"/>
          <w:lang w:eastAsia="en-US"/>
          <w14:ligatures w14:val="standardContextual"/>
        </w:rPr>
      </w:pPr>
      <w:r w:rsidRPr="00300D59">
        <w:rPr>
          <w:rFonts w:ascii="Arial" w:eastAsia="Aptos" w:hAnsi="Arial" w:cs="Arial"/>
          <w:kern w:val="2"/>
          <w:lang w:eastAsia="en-US"/>
          <w14:ligatures w14:val="standardContextual"/>
        </w:rPr>
        <w:t>Introduction</w:t>
      </w:r>
      <w:r w:rsidR="00173D6C">
        <w:rPr>
          <w:rFonts w:ascii="Arial" w:eastAsia="Aptos" w:hAnsi="Arial" w:cs="Arial"/>
          <w:kern w:val="2"/>
          <w:lang w:eastAsia="en-US"/>
          <w14:ligatures w14:val="standardContextual"/>
        </w:rPr>
        <w:t>:</w:t>
      </w:r>
    </w:p>
    <w:p w14:paraId="6C158885" w14:textId="3D9DEAE2" w:rsidR="00300D59" w:rsidRPr="00300D59" w:rsidRDefault="00300D59" w:rsidP="00300D59">
      <w:pPr>
        <w:spacing w:line="278" w:lineRule="auto"/>
        <w:rPr>
          <w:rFonts w:ascii="Arial" w:eastAsia="Aptos" w:hAnsi="Arial" w:cs="Arial"/>
          <w:kern w:val="2"/>
          <w:lang w:eastAsia="en-US"/>
          <w14:ligatures w14:val="standardContextual"/>
        </w:rPr>
      </w:pPr>
      <w:r w:rsidRPr="00300D59">
        <w:rPr>
          <w:rFonts w:ascii="Arial" w:eastAsia="Aptos" w:hAnsi="Arial" w:cs="Arial"/>
          <w:kern w:val="2"/>
          <w:lang w:eastAsia="en-US"/>
          <w14:ligatures w14:val="standardContextual"/>
        </w:rPr>
        <w:t>Residential Care Homes play a pivotal role in the modern social care landscape. They provide essential 24-hour accommodation and personal support for individuals who can no longer maintain independent living. This essay explores the historical transition of these services, evaluates their current operational model, and discusses their significance in enhancing the quality of life for service users.</w:t>
      </w:r>
    </w:p>
    <w:p w14:paraId="14369895" w14:textId="2DB5FF6F" w:rsidR="00300D59" w:rsidRPr="00300D59" w:rsidRDefault="00300D59" w:rsidP="00300D59">
      <w:pPr>
        <w:spacing w:line="278" w:lineRule="auto"/>
        <w:rPr>
          <w:rFonts w:ascii="Arial" w:eastAsia="Aptos" w:hAnsi="Arial" w:cs="Arial"/>
          <w:kern w:val="2"/>
          <w:lang w:eastAsia="en-US"/>
          <w14:ligatures w14:val="standardContextual"/>
        </w:rPr>
      </w:pPr>
      <w:r w:rsidRPr="00300D59">
        <w:rPr>
          <w:rFonts w:ascii="Arial" w:eastAsia="Aptos" w:hAnsi="Arial" w:cs="Arial"/>
          <w:kern w:val="2"/>
          <w:lang w:eastAsia="en-US"/>
          <w14:ligatures w14:val="standardContextual"/>
        </w:rPr>
        <w:t>Historical Context and Origins</w:t>
      </w:r>
      <w:r w:rsidR="00173D6C">
        <w:rPr>
          <w:rFonts w:ascii="Arial" w:eastAsia="Aptos" w:hAnsi="Arial" w:cs="Arial"/>
          <w:kern w:val="2"/>
          <w:lang w:eastAsia="en-US"/>
          <w14:ligatures w14:val="standardContextual"/>
        </w:rPr>
        <w:t>:</w:t>
      </w:r>
    </w:p>
    <w:p w14:paraId="0D883558" w14:textId="77777777" w:rsidR="00300D59" w:rsidRPr="00300D59" w:rsidRDefault="00300D59" w:rsidP="00300D59">
      <w:pPr>
        <w:spacing w:line="278" w:lineRule="auto"/>
        <w:rPr>
          <w:rFonts w:ascii="Arial" w:eastAsia="Aptos" w:hAnsi="Arial" w:cs="Arial"/>
          <w:kern w:val="2"/>
          <w:lang w:eastAsia="en-US"/>
          <w14:ligatures w14:val="standardContextual"/>
        </w:rPr>
      </w:pPr>
      <w:r w:rsidRPr="00300D59">
        <w:rPr>
          <w:rFonts w:ascii="Arial" w:eastAsia="Aptos" w:hAnsi="Arial" w:cs="Arial"/>
          <w:kern w:val="2"/>
          <w:lang w:eastAsia="en-US"/>
          <w14:ligatures w14:val="standardContextual"/>
        </w:rPr>
        <w:t>The origins of residential care are rooted in the Victorian-era workhouse, which was primarily designed for containment rather than care, disregarding human dignity (Means, Richards and Smith, 2008). However, the post-World War II era marked a shift toward the development of the Welfare State. This period saw a transition from large, institutionalised settings to smaller, more intimate environments. This evolution was driven by an increasing awareness of the need to provide supportive, rather than just custodial, care (Thane, 2018).</w:t>
      </w:r>
    </w:p>
    <w:p w14:paraId="04BA418E" w14:textId="3E736D49" w:rsidR="00300D59" w:rsidRPr="00300D59" w:rsidRDefault="00300D59" w:rsidP="00300D59">
      <w:pPr>
        <w:spacing w:line="278" w:lineRule="auto"/>
        <w:rPr>
          <w:rFonts w:ascii="Arial" w:eastAsia="Aptos" w:hAnsi="Arial" w:cs="Arial"/>
          <w:kern w:val="2"/>
          <w:lang w:eastAsia="en-US"/>
          <w14:ligatures w14:val="standardContextual"/>
        </w:rPr>
      </w:pPr>
      <w:r w:rsidRPr="00300D59">
        <w:rPr>
          <w:rFonts w:ascii="Arial" w:eastAsia="Aptos" w:hAnsi="Arial" w:cs="Arial"/>
          <w:kern w:val="2"/>
          <w:lang w:eastAsia="en-US"/>
          <w14:ligatures w14:val="standardContextual"/>
        </w:rPr>
        <w:t>Critical Evaluation of Current Functioning</w:t>
      </w:r>
      <w:r w:rsidR="00173D6C">
        <w:rPr>
          <w:rFonts w:ascii="Arial" w:eastAsia="Aptos" w:hAnsi="Arial" w:cs="Arial"/>
          <w:kern w:val="2"/>
          <w:lang w:eastAsia="en-US"/>
          <w14:ligatures w14:val="standardContextual"/>
        </w:rPr>
        <w:t>:</w:t>
      </w:r>
      <w:r w:rsidRPr="00300D59">
        <w:rPr>
          <w:rFonts w:ascii="Arial" w:eastAsia="Aptos" w:hAnsi="Arial" w:cs="Arial"/>
          <w:kern w:val="2"/>
          <w:lang w:eastAsia="en-US"/>
          <w14:ligatures w14:val="standardContextual"/>
        </w:rPr>
        <w:t xml:space="preserve"> </w:t>
      </w:r>
    </w:p>
    <w:p w14:paraId="7871A5D8" w14:textId="77777777" w:rsidR="00300D59" w:rsidRPr="00300D59" w:rsidRDefault="00300D59" w:rsidP="00300D59">
      <w:pPr>
        <w:spacing w:line="278" w:lineRule="auto"/>
        <w:rPr>
          <w:rFonts w:ascii="Arial" w:eastAsia="Aptos" w:hAnsi="Arial" w:cs="Arial"/>
          <w:kern w:val="2"/>
          <w:lang w:eastAsia="en-US"/>
          <w14:ligatures w14:val="standardContextual"/>
        </w:rPr>
      </w:pPr>
      <w:r w:rsidRPr="00300D59">
        <w:rPr>
          <w:rFonts w:ascii="Arial" w:eastAsia="Aptos" w:hAnsi="Arial" w:cs="Arial"/>
          <w:kern w:val="2"/>
          <w:lang w:eastAsia="en-US"/>
          <w14:ligatures w14:val="standardContextual"/>
        </w:rPr>
        <w:t>Today, residential care homes operate under rigorous regulatory frameworks designed to ensure quality and safety. The contemporary model is heavily defined by the principle of person–centred care, which focuses on tailoring services to the unique preferences and needs of each resident (McCance and McCormack, 2017). Despite these advancements, the sector faces significant challenges. The primary issues include high staff turnover, workforce shortages, funding pressures, and the difficulty of balancing clinical requirements with the need to maintain a home-like atmosphere (Skills for Care, 2024). When these challenges are not managed effectively, there is a risk that care may become task-oriented rather than relationship-based.</w:t>
      </w:r>
    </w:p>
    <w:p w14:paraId="4AD4DD78" w14:textId="299E2750" w:rsidR="00300D59" w:rsidRPr="00300D59" w:rsidRDefault="00300D59" w:rsidP="00300D59">
      <w:pPr>
        <w:spacing w:line="278" w:lineRule="auto"/>
        <w:rPr>
          <w:rFonts w:ascii="Arial" w:eastAsia="Aptos" w:hAnsi="Arial" w:cs="Arial"/>
          <w:kern w:val="2"/>
          <w:lang w:eastAsia="en-US"/>
          <w14:ligatures w14:val="standardContextual"/>
        </w:rPr>
      </w:pPr>
      <w:r w:rsidRPr="00300D59">
        <w:rPr>
          <w:rFonts w:ascii="Arial" w:eastAsia="Aptos" w:hAnsi="Arial" w:cs="Arial"/>
          <w:kern w:val="2"/>
          <w:lang w:eastAsia="en-US"/>
          <w14:ligatures w14:val="standardContextual"/>
        </w:rPr>
        <w:t>Significance in Enhancing Quality of Life</w:t>
      </w:r>
      <w:r w:rsidR="00173D6C">
        <w:rPr>
          <w:rFonts w:ascii="Arial" w:eastAsia="Aptos" w:hAnsi="Arial" w:cs="Arial"/>
          <w:kern w:val="2"/>
          <w:lang w:eastAsia="en-US"/>
          <w14:ligatures w14:val="standardContextual"/>
        </w:rPr>
        <w:t>:</w:t>
      </w:r>
    </w:p>
    <w:p w14:paraId="20F1A3B3" w14:textId="634118F6" w:rsidR="00300D59" w:rsidRPr="00A6165E" w:rsidRDefault="00300D59" w:rsidP="00300D59">
      <w:pPr>
        <w:rPr>
          <w:rFonts w:ascii="Arial" w:hAnsi="Arial" w:cs="Arial"/>
          <w:b/>
          <w:bCs/>
          <w:sz w:val="28"/>
          <w:szCs w:val="28"/>
        </w:rPr>
        <w:sectPr w:rsidR="00300D59" w:rsidRPr="00A6165E" w:rsidSect="003A000F">
          <w:pgSz w:w="11906" w:h="16838"/>
          <w:pgMar w:top="1440" w:right="1440" w:bottom="1440" w:left="1440" w:header="708" w:footer="708" w:gutter="0"/>
          <w:cols w:space="708"/>
          <w:docGrid w:linePitch="360"/>
        </w:sectPr>
      </w:pPr>
      <w:r w:rsidRPr="00300D59">
        <w:rPr>
          <w:rFonts w:ascii="Arial" w:eastAsia="Aptos" w:hAnsi="Arial" w:cs="Arial"/>
          <w:kern w:val="2"/>
          <w:lang w:eastAsia="en-US"/>
          <w14:ligatures w14:val="standardContextual"/>
        </w:rPr>
        <w:t>One of the most important benefits of residential care homes is their ability to reduce loneliness and social isolation. Many people who move into residential care have experienced a loss of independence, poor health, or difficulties managing daily activities on their own. Living in a care home allows them to be surrounded by other people who take part in activities and staff. These social connections can have a positive impact on mental health and emotional well-being. Residential care homes also provide a safe and supportive environment where individuals can receive help whenever it is needed, staff are available 24 hours a day to support residents' mobility, and others daily tasks. This level of support can help individual feel more secure and reduce the stress and anxiety they may experience from living alone or struggling to manage their own care. Another important aspect of</w:t>
      </w:r>
    </w:p>
    <w:p w14:paraId="2FB394EC" w14:textId="77777777" w:rsidR="008C733E" w:rsidRPr="008C733E" w:rsidRDefault="008C733E" w:rsidP="008C733E">
      <w:pPr>
        <w:spacing w:line="278" w:lineRule="auto"/>
        <w:rPr>
          <w:rFonts w:ascii="Arial" w:eastAsia="Aptos" w:hAnsi="Arial" w:cs="Arial"/>
          <w:kern w:val="2"/>
          <w:lang w:eastAsia="en-US"/>
          <w14:ligatures w14:val="standardContextual"/>
        </w:rPr>
      </w:pPr>
      <w:r w:rsidRPr="008C733E">
        <w:rPr>
          <w:rFonts w:ascii="Arial" w:eastAsia="Aptos" w:hAnsi="Arial" w:cs="Arial"/>
          <w:kern w:val="2"/>
          <w:lang w:eastAsia="en-US"/>
          <w14:ligatures w14:val="standardContextual"/>
        </w:rPr>
        <w:lastRenderedPageBreak/>
        <w:t xml:space="preserve">residential care is the promotion of dignity and respect. Modern care homes aim to provide person-centred care, which means that residents are treated as individuals with their own preferences, life experiences, values, and choices. When people feel listened to and  </w:t>
      </w:r>
    </w:p>
    <w:p w14:paraId="1764F5F5" w14:textId="77777777" w:rsidR="008C733E" w:rsidRPr="008C733E" w:rsidRDefault="008C733E" w:rsidP="008C733E">
      <w:pPr>
        <w:spacing w:line="278" w:lineRule="auto"/>
        <w:rPr>
          <w:rFonts w:ascii="Arial" w:eastAsia="Aptos" w:hAnsi="Arial" w:cs="Arial"/>
          <w:kern w:val="2"/>
          <w:lang w:eastAsia="en-US"/>
          <w14:ligatures w14:val="standardContextual"/>
        </w:rPr>
      </w:pPr>
      <w:r w:rsidRPr="008C733E">
        <w:rPr>
          <w:rFonts w:ascii="Arial" w:eastAsia="Aptos" w:hAnsi="Arial" w:cs="Arial"/>
          <w:kern w:val="2"/>
          <w:lang w:eastAsia="en-US"/>
          <w14:ligatures w14:val="standardContextual"/>
        </w:rPr>
        <w:t xml:space="preserve">involved in decisions about their care, they are more likely to maintain a sense of control and self-worth. </w:t>
      </w:r>
    </w:p>
    <w:p w14:paraId="04E5947F" w14:textId="2E88E4CD" w:rsidR="008C733E" w:rsidRPr="008C733E" w:rsidRDefault="008C733E" w:rsidP="008C733E">
      <w:pPr>
        <w:spacing w:line="278" w:lineRule="auto"/>
        <w:rPr>
          <w:rFonts w:ascii="Arial" w:eastAsia="Aptos" w:hAnsi="Arial" w:cs="Arial"/>
          <w:kern w:val="2"/>
          <w:lang w:eastAsia="en-US"/>
          <w14:ligatures w14:val="standardContextual"/>
        </w:rPr>
      </w:pPr>
      <w:r w:rsidRPr="008C733E">
        <w:rPr>
          <w:rFonts w:ascii="Arial" w:eastAsia="Aptos" w:hAnsi="Arial" w:cs="Arial"/>
          <w:kern w:val="2"/>
          <w:lang w:eastAsia="en-US"/>
          <w14:ligatures w14:val="standardContextual"/>
        </w:rPr>
        <w:t>Conclusion</w:t>
      </w:r>
      <w:r w:rsidR="00173D6C">
        <w:rPr>
          <w:rFonts w:ascii="Arial" w:eastAsia="Aptos" w:hAnsi="Arial" w:cs="Arial"/>
          <w:kern w:val="2"/>
          <w:lang w:eastAsia="en-US"/>
          <w14:ligatures w14:val="standardContextual"/>
        </w:rPr>
        <w:t>:</w:t>
      </w:r>
    </w:p>
    <w:p w14:paraId="767E7E43" w14:textId="77777777" w:rsidR="008C733E" w:rsidRDefault="008C733E" w:rsidP="008C733E">
      <w:pPr>
        <w:spacing w:line="278" w:lineRule="auto"/>
        <w:rPr>
          <w:rFonts w:ascii="Arial" w:eastAsia="Aptos" w:hAnsi="Arial" w:cs="Arial"/>
          <w:kern w:val="2"/>
          <w:lang w:eastAsia="en-US"/>
          <w14:ligatures w14:val="standardContextual"/>
        </w:rPr>
      </w:pPr>
      <w:r w:rsidRPr="008C733E">
        <w:rPr>
          <w:rFonts w:ascii="Arial" w:eastAsia="Aptos" w:hAnsi="Arial" w:cs="Arial"/>
          <w:kern w:val="2"/>
          <w:lang w:eastAsia="en-US"/>
          <w14:ligatures w14:val="standardContextual"/>
        </w:rPr>
        <w:t>In conclusion, residential care homes have changed significantly over time, moving away from the institutional approach of the past towards a more person-centred model of care. Although the sector continues to face challenges such as staff shortages, high turnover rates, and financial pressures, residential care remains an essential part of health and social care services. The importance of residential care extends beyond providing accommodation and basic support; it helps individuals maintain their dignity, develop social connections, and live in a safe environment where their needs are met. By promoting well-being and independence where possible and a sense of belonging, residential care homes continue to make a valuable contribution to the lives of many people who require ongoing support and care.</w:t>
      </w:r>
    </w:p>
    <w:p w14:paraId="4F6FD903" w14:textId="77777777" w:rsidR="007B6566" w:rsidRDefault="007B6566" w:rsidP="008C733E">
      <w:pPr>
        <w:spacing w:line="278" w:lineRule="auto"/>
        <w:rPr>
          <w:rFonts w:ascii="Arial" w:eastAsia="Aptos" w:hAnsi="Arial" w:cs="Arial"/>
          <w:kern w:val="2"/>
          <w:lang w:eastAsia="en-US"/>
          <w14:ligatures w14:val="standardContextual"/>
        </w:rPr>
      </w:pPr>
    </w:p>
    <w:p w14:paraId="4410D994" w14:textId="77777777" w:rsidR="007B6566" w:rsidRDefault="007B6566" w:rsidP="008C733E">
      <w:pPr>
        <w:spacing w:line="278" w:lineRule="auto"/>
        <w:rPr>
          <w:rFonts w:ascii="Arial" w:eastAsia="Aptos" w:hAnsi="Arial" w:cs="Arial"/>
          <w:kern w:val="2"/>
          <w:lang w:eastAsia="en-US"/>
          <w14:ligatures w14:val="standardContextual"/>
        </w:rPr>
      </w:pPr>
    </w:p>
    <w:p w14:paraId="710F46B9" w14:textId="77777777" w:rsidR="007B6566" w:rsidRDefault="007B6566" w:rsidP="008C733E">
      <w:pPr>
        <w:spacing w:line="278" w:lineRule="auto"/>
        <w:rPr>
          <w:rFonts w:ascii="Arial" w:eastAsia="Aptos" w:hAnsi="Arial" w:cs="Arial"/>
          <w:kern w:val="2"/>
          <w:lang w:eastAsia="en-US"/>
          <w14:ligatures w14:val="standardContextual"/>
        </w:rPr>
      </w:pPr>
    </w:p>
    <w:p w14:paraId="45A2EB96" w14:textId="77777777" w:rsidR="007B6566" w:rsidRDefault="007B6566" w:rsidP="008C733E">
      <w:pPr>
        <w:spacing w:line="278" w:lineRule="auto"/>
        <w:rPr>
          <w:rFonts w:ascii="Arial" w:eastAsia="Aptos" w:hAnsi="Arial" w:cs="Arial"/>
          <w:kern w:val="2"/>
          <w:lang w:eastAsia="en-US"/>
          <w14:ligatures w14:val="standardContextual"/>
        </w:rPr>
      </w:pPr>
    </w:p>
    <w:p w14:paraId="006E82EF" w14:textId="77777777" w:rsidR="007B6566" w:rsidRDefault="007B6566" w:rsidP="008C733E">
      <w:pPr>
        <w:spacing w:line="278" w:lineRule="auto"/>
        <w:rPr>
          <w:rFonts w:ascii="Arial" w:eastAsia="Aptos" w:hAnsi="Arial" w:cs="Arial"/>
          <w:kern w:val="2"/>
          <w:lang w:eastAsia="en-US"/>
          <w14:ligatures w14:val="standardContextual"/>
        </w:rPr>
      </w:pPr>
    </w:p>
    <w:p w14:paraId="174B4176" w14:textId="77777777" w:rsidR="007B6566" w:rsidRDefault="007B6566" w:rsidP="008C733E">
      <w:pPr>
        <w:spacing w:line="278" w:lineRule="auto"/>
        <w:rPr>
          <w:rFonts w:ascii="Arial" w:eastAsia="Aptos" w:hAnsi="Arial" w:cs="Arial"/>
          <w:kern w:val="2"/>
          <w:lang w:eastAsia="en-US"/>
          <w14:ligatures w14:val="standardContextual"/>
        </w:rPr>
      </w:pPr>
    </w:p>
    <w:p w14:paraId="53DD455F" w14:textId="77777777" w:rsidR="007B6566" w:rsidRDefault="007B6566" w:rsidP="008C733E">
      <w:pPr>
        <w:spacing w:line="278" w:lineRule="auto"/>
        <w:rPr>
          <w:rFonts w:ascii="Arial" w:eastAsia="Aptos" w:hAnsi="Arial" w:cs="Arial"/>
          <w:kern w:val="2"/>
          <w:lang w:eastAsia="en-US"/>
          <w14:ligatures w14:val="standardContextual"/>
        </w:rPr>
      </w:pPr>
    </w:p>
    <w:p w14:paraId="2A2C0A7F" w14:textId="77777777" w:rsidR="007B6566" w:rsidRDefault="007B6566" w:rsidP="008C733E">
      <w:pPr>
        <w:spacing w:line="278" w:lineRule="auto"/>
        <w:rPr>
          <w:rFonts w:ascii="Arial" w:eastAsia="Aptos" w:hAnsi="Arial" w:cs="Arial"/>
          <w:kern w:val="2"/>
          <w:lang w:eastAsia="en-US"/>
          <w14:ligatures w14:val="standardContextual"/>
        </w:rPr>
      </w:pPr>
    </w:p>
    <w:p w14:paraId="450957AD" w14:textId="77777777" w:rsidR="007B6566" w:rsidRDefault="007B6566" w:rsidP="008C733E">
      <w:pPr>
        <w:spacing w:line="278" w:lineRule="auto"/>
        <w:rPr>
          <w:rFonts w:ascii="Arial" w:eastAsia="Aptos" w:hAnsi="Arial" w:cs="Arial"/>
          <w:kern w:val="2"/>
          <w:lang w:eastAsia="en-US"/>
          <w14:ligatures w14:val="standardContextual"/>
        </w:rPr>
      </w:pPr>
    </w:p>
    <w:p w14:paraId="3CA46970" w14:textId="77777777" w:rsidR="007B6566" w:rsidRDefault="007B6566" w:rsidP="008C733E">
      <w:pPr>
        <w:spacing w:line="278" w:lineRule="auto"/>
        <w:rPr>
          <w:rFonts w:ascii="Arial" w:eastAsia="Aptos" w:hAnsi="Arial" w:cs="Arial"/>
          <w:kern w:val="2"/>
          <w:lang w:eastAsia="en-US"/>
          <w14:ligatures w14:val="standardContextual"/>
        </w:rPr>
      </w:pPr>
    </w:p>
    <w:p w14:paraId="2EC62C26" w14:textId="77777777" w:rsidR="007B6566" w:rsidRDefault="007B6566" w:rsidP="008C733E">
      <w:pPr>
        <w:spacing w:line="278" w:lineRule="auto"/>
        <w:rPr>
          <w:rFonts w:ascii="Arial" w:eastAsia="Aptos" w:hAnsi="Arial" w:cs="Arial"/>
          <w:kern w:val="2"/>
          <w:lang w:eastAsia="en-US"/>
          <w14:ligatures w14:val="standardContextual"/>
        </w:rPr>
      </w:pPr>
    </w:p>
    <w:p w14:paraId="0D5F1934" w14:textId="77777777" w:rsidR="007B6566" w:rsidRDefault="007B6566" w:rsidP="008C733E">
      <w:pPr>
        <w:spacing w:line="278" w:lineRule="auto"/>
        <w:rPr>
          <w:rFonts w:ascii="Arial" w:eastAsia="Aptos" w:hAnsi="Arial" w:cs="Arial"/>
          <w:kern w:val="2"/>
          <w:lang w:eastAsia="en-US"/>
          <w14:ligatures w14:val="standardContextual"/>
        </w:rPr>
      </w:pPr>
    </w:p>
    <w:p w14:paraId="592985C4" w14:textId="77777777" w:rsidR="007B6566" w:rsidRDefault="007B6566" w:rsidP="008C733E">
      <w:pPr>
        <w:spacing w:line="278" w:lineRule="auto"/>
        <w:rPr>
          <w:rFonts w:ascii="Arial" w:eastAsia="Aptos" w:hAnsi="Arial" w:cs="Arial"/>
          <w:kern w:val="2"/>
          <w:lang w:eastAsia="en-US"/>
          <w14:ligatures w14:val="standardContextual"/>
        </w:rPr>
      </w:pPr>
    </w:p>
    <w:p w14:paraId="24577AA2" w14:textId="77777777" w:rsidR="007B6566" w:rsidRDefault="007B6566" w:rsidP="008C733E">
      <w:pPr>
        <w:spacing w:line="278" w:lineRule="auto"/>
        <w:rPr>
          <w:rFonts w:ascii="Arial" w:eastAsia="Aptos" w:hAnsi="Arial" w:cs="Arial"/>
          <w:kern w:val="2"/>
          <w:lang w:eastAsia="en-US"/>
          <w14:ligatures w14:val="standardContextual"/>
        </w:rPr>
      </w:pPr>
    </w:p>
    <w:p w14:paraId="1995B67B" w14:textId="77777777" w:rsidR="007B6566" w:rsidRDefault="007B6566" w:rsidP="008C733E">
      <w:pPr>
        <w:spacing w:line="278" w:lineRule="auto"/>
        <w:rPr>
          <w:rFonts w:ascii="Arial" w:eastAsia="Aptos" w:hAnsi="Arial" w:cs="Arial"/>
          <w:kern w:val="2"/>
          <w:lang w:eastAsia="en-US"/>
          <w14:ligatures w14:val="standardContextual"/>
        </w:rPr>
      </w:pPr>
    </w:p>
    <w:p w14:paraId="7FCD8EBB" w14:textId="77777777" w:rsidR="007B6566" w:rsidRDefault="007B6566" w:rsidP="008C733E">
      <w:pPr>
        <w:spacing w:line="278" w:lineRule="auto"/>
        <w:rPr>
          <w:rFonts w:ascii="Arial" w:eastAsia="Aptos" w:hAnsi="Arial" w:cs="Arial"/>
          <w:kern w:val="2"/>
          <w:lang w:eastAsia="en-US"/>
          <w14:ligatures w14:val="standardContextual"/>
        </w:rPr>
      </w:pPr>
    </w:p>
    <w:p w14:paraId="1B8802EE" w14:textId="77777777" w:rsidR="007B6566" w:rsidRDefault="007B6566" w:rsidP="008C733E">
      <w:pPr>
        <w:spacing w:line="278" w:lineRule="auto"/>
        <w:rPr>
          <w:rFonts w:ascii="Arial" w:eastAsia="Aptos" w:hAnsi="Arial" w:cs="Arial"/>
          <w:kern w:val="2"/>
          <w:lang w:eastAsia="en-US"/>
          <w14:ligatures w14:val="standardContextual"/>
        </w:rPr>
      </w:pPr>
    </w:p>
    <w:p w14:paraId="31F0600A" w14:textId="77777777" w:rsidR="007B6566" w:rsidRDefault="007B6566" w:rsidP="008C733E">
      <w:pPr>
        <w:spacing w:line="278" w:lineRule="auto"/>
        <w:rPr>
          <w:rFonts w:ascii="Arial" w:eastAsia="Aptos" w:hAnsi="Arial" w:cs="Arial"/>
          <w:kern w:val="2"/>
          <w:lang w:eastAsia="en-US"/>
          <w14:ligatures w14:val="standardContextual"/>
        </w:rPr>
      </w:pPr>
    </w:p>
    <w:p w14:paraId="58BCFB74" w14:textId="77777777" w:rsidR="007B6566" w:rsidRDefault="007B6566" w:rsidP="008C733E">
      <w:pPr>
        <w:spacing w:line="278" w:lineRule="auto"/>
        <w:rPr>
          <w:rFonts w:ascii="Arial" w:eastAsia="Aptos" w:hAnsi="Arial" w:cs="Arial"/>
          <w:kern w:val="2"/>
          <w:lang w:eastAsia="en-US"/>
          <w14:ligatures w14:val="standardContextual"/>
        </w:rPr>
      </w:pPr>
    </w:p>
    <w:p w14:paraId="4112DB72" w14:textId="63D49A9B" w:rsidR="000C1951" w:rsidRPr="000C1951" w:rsidRDefault="00D54AE4" w:rsidP="000C1951">
      <w:pPr>
        <w:spacing w:line="278" w:lineRule="auto"/>
        <w:rPr>
          <w:rFonts w:ascii="Arial" w:eastAsia="Aptos" w:hAnsi="Arial" w:cs="Arial"/>
          <w:b/>
          <w:bCs/>
          <w:kern w:val="2"/>
          <w:lang w:eastAsia="en-US"/>
          <w14:ligatures w14:val="standardContextual"/>
        </w:rPr>
      </w:pPr>
      <w:r>
        <w:rPr>
          <w:rFonts w:ascii="Arial" w:eastAsia="Aptos" w:hAnsi="Arial" w:cs="Arial"/>
          <w:b/>
          <w:bCs/>
          <w:kern w:val="2"/>
          <w:lang w:eastAsia="en-US"/>
          <w14:ligatures w14:val="standardContextual"/>
        </w:rPr>
        <w:lastRenderedPageBreak/>
        <w:t>Reference</w:t>
      </w:r>
    </w:p>
    <w:p w14:paraId="0B79818E" w14:textId="77777777" w:rsidR="000C1951" w:rsidRPr="000C1951" w:rsidRDefault="000C1951" w:rsidP="000C1951">
      <w:pPr>
        <w:spacing w:line="278" w:lineRule="auto"/>
        <w:rPr>
          <w:rFonts w:ascii="Arial" w:eastAsia="Aptos" w:hAnsi="Arial" w:cs="Arial"/>
          <w:i/>
          <w:iCs/>
          <w:kern w:val="2"/>
          <w:lang w:eastAsia="en-US"/>
          <w14:ligatures w14:val="standardContextual"/>
        </w:rPr>
      </w:pPr>
      <w:r w:rsidRPr="000C1951">
        <w:rPr>
          <w:rFonts w:ascii="Arial" w:eastAsia="Aptos" w:hAnsi="Arial" w:cs="Arial"/>
          <w:kern w:val="2"/>
          <w:lang w:eastAsia="en-US"/>
          <w14:ligatures w14:val="standardContextual"/>
        </w:rPr>
        <w:t xml:space="preserve">McCormack, B. and McCance, T. (2017) </w:t>
      </w:r>
      <w:r w:rsidRPr="000C1951">
        <w:rPr>
          <w:rFonts w:ascii="Arial" w:eastAsia="Aptos" w:hAnsi="Arial" w:cs="Arial"/>
          <w:i/>
          <w:iCs/>
          <w:kern w:val="2"/>
          <w:lang w:eastAsia="en-US"/>
          <w14:ligatures w14:val="standardContextual"/>
        </w:rPr>
        <w:t>Person-Centred Practice in Nursing and Health Care: Theory and Practice. 2</w:t>
      </w:r>
      <w:r w:rsidRPr="000C1951">
        <w:rPr>
          <w:rFonts w:ascii="Arial" w:eastAsia="Aptos" w:hAnsi="Arial" w:cs="Arial"/>
          <w:i/>
          <w:iCs/>
          <w:kern w:val="2"/>
          <w:vertAlign w:val="superscript"/>
          <w:lang w:eastAsia="en-US"/>
          <w14:ligatures w14:val="standardContextual"/>
        </w:rPr>
        <w:t>nd</w:t>
      </w:r>
      <w:r w:rsidRPr="000C1951">
        <w:rPr>
          <w:rFonts w:ascii="Arial" w:eastAsia="Aptos" w:hAnsi="Arial" w:cs="Arial"/>
          <w:i/>
          <w:iCs/>
          <w:kern w:val="2"/>
          <w:lang w:eastAsia="en-US"/>
          <w14:ligatures w14:val="standardContextual"/>
        </w:rPr>
        <w:t xml:space="preserve"> </w:t>
      </w:r>
      <w:proofErr w:type="spellStart"/>
      <w:r w:rsidRPr="000C1951">
        <w:rPr>
          <w:rFonts w:ascii="Arial" w:eastAsia="Aptos" w:hAnsi="Arial" w:cs="Arial"/>
          <w:i/>
          <w:iCs/>
          <w:kern w:val="2"/>
          <w:lang w:eastAsia="en-US"/>
          <w14:ligatures w14:val="standardContextual"/>
        </w:rPr>
        <w:t>edn</w:t>
      </w:r>
      <w:proofErr w:type="spellEnd"/>
      <w:r w:rsidRPr="000C1951">
        <w:rPr>
          <w:rFonts w:ascii="Arial" w:eastAsia="Aptos" w:hAnsi="Arial" w:cs="Arial"/>
          <w:i/>
          <w:iCs/>
          <w:kern w:val="2"/>
          <w:lang w:eastAsia="en-US"/>
          <w14:ligatures w14:val="standardContextual"/>
        </w:rPr>
        <w:t xml:space="preserve"> Oxford: Wiley-Blackwell.</w:t>
      </w:r>
    </w:p>
    <w:p w14:paraId="4F6BCF98" w14:textId="0015C261" w:rsidR="000C1951" w:rsidRPr="000C1951" w:rsidRDefault="000C1951" w:rsidP="000C1951">
      <w:pPr>
        <w:spacing w:line="278" w:lineRule="auto"/>
        <w:rPr>
          <w:rFonts w:ascii="Arial" w:eastAsia="Aptos" w:hAnsi="Arial" w:cs="Arial"/>
          <w:kern w:val="2"/>
          <w:lang w:eastAsia="en-US"/>
          <w14:ligatures w14:val="standardContextual"/>
        </w:rPr>
      </w:pPr>
      <w:r w:rsidRPr="000C1951">
        <w:rPr>
          <w:rFonts w:ascii="Arial" w:eastAsia="Aptos" w:hAnsi="Arial" w:cs="Arial"/>
          <w:kern w:val="2"/>
          <w:lang w:eastAsia="en-US"/>
          <w14:ligatures w14:val="standardContextual"/>
        </w:rPr>
        <w:t xml:space="preserve">Means, R. Richards, S and Smith, R (2008). </w:t>
      </w:r>
      <w:r w:rsidRPr="000C1951">
        <w:rPr>
          <w:rFonts w:ascii="Arial" w:eastAsia="Aptos" w:hAnsi="Arial" w:cs="Arial"/>
          <w:i/>
          <w:iCs/>
          <w:kern w:val="2"/>
          <w:lang w:eastAsia="en-US"/>
          <w14:ligatures w14:val="standardContextual"/>
        </w:rPr>
        <w:t xml:space="preserve">Community Care: Policy and Practice. </w:t>
      </w:r>
      <w:r w:rsidRPr="000C1951">
        <w:rPr>
          <w:rFonts w:ascii="Arial" w:eastAsia="Aptos" w:hAnsi="Arial" w:cs="Arial"/>
          <w:kern w:val="2"/>
          <w:lang w:eastAsia="en-US"/>
          <w14:ligatures w14:val="standardContextual"/>
        </w:rPr>
        <w:t>4</w:t>
      </w:r>
      <w:r w:rsidRPr="000C1951">
        <w:rPr>
          <w:rFonts w:ascii="Arial" w:eastAsia="Aptos" w:hAnsi="Arial" w:cs="Arial"/>
          <w:kern w:val="2"/>
          <w:vertAlign w:val="superscript"/>
          <w:lang w:eastAsia="en-US"/>
          <w14:ligatures w14:val="standardContextual"/>
        </w:rPr>
        <w:t>th</w:t>
      </w:r>
      <w:r w:rsidRPr="000C1951">
        <w:rPr>
          <w:rFonts w:ascii="Arial" w:eastAsia="Aptos" w:hAnsi="Arial" w:cs="Arial"/>
          <w:kern w:val="2"/>
          <w:lang w:eastAsia="en-US"/>
          <w14:ligatures w14:val="standardContextual"/>
        </w:rPr>
        <w:t xml:space="preserve"> </w:t>
      </w:r>
      <w:proofErr w:type="spellStart"/>
      <w:r w:rsidRPr="000C1951">
        <w:rPr>
          <w:rFonts w:ascii="Arial" w:eastAsia="Aptos" w:hAnsi="Arial" w:cs="Arial"/>
          <w:kern w:val="2"/>
          <w:lang w:eastAsia="en-US"/>
          <w14:ligatures w14:val="standardContextual"/>
        </w:rPr>
        <w:t>edn</w:t>
      </w:r>
      <w:proofErr w:type="spellEnd"/>
      <w:r w:rsidRPr="000C1951">
        <w:rPr>
          <w:rFonts w:ascii="Arial" w:eastAsia="Aptos" w:hAnsi="Arial" w:cs="Arial"/>
          <w:kern w:val="2"/>
          <w:lang w:eastAsia="en-US"/>
          <w14:ligatures w14:val="standardContextual"/>
        </w:rPr>
        <w:t xml:space="preserve">. Basingstoke: Palgrave Macmillan.  </w:t>
      </w:r>
    </w:p>
    <w:p w14:paraId="7607DE18" w14:textId="5DCEB37E" w:rsidR="000C1951" w:rsidRPr="000C1951" w:rsidRDefault="000C1951" w:rsidP="000C1951">
      <w:pPr>
        <w:spacing w:line="278" w:lineRule="auto"/>
        <w:rPr>
          <w:rFonts w:ascii="Arial" w:eastAsia="Aptos" w:hAnsi="Arial" w:cs="Arial"/>
          <w:kern w:val="2"/>
          <w:lang w:eastAsia="en-US"/>
          <w14:ligatures w14:val="standardContextual"/>
        </w:rPr>
      </w:pPr>
      <w:r w:rsidRPr="000C1951">
        <w:rPr>
          <w:rFonts w:ascii="Arial" w:eastAsia="Aptos" w:hAnsi="Arial" w:cs="Arial"/>
          <w:kern w:val="2"/>
          <w:lang w:eastAsia="en-US"/>
          <w14:ligatures w14:val="standardContextual"/>
        </w:rPr>
        <w:t xml:space="preserve">Skills for Care (2024) </w:t>
      </w:r>
      <w:r w:rsidRPr="000C1951">
        <w:rPr>
          <w:rFonts w:ascii="Arial" w:eastAsia="Aptos" w:hAnsi="Arial" w:cs="Arial"/>
          <w:i/>
          <w:iCs/>
          <w:kern w:val="2"/>
          <w:lang w:eastAsia="en-US"/>
          <w14:ligatures w14:val="standardContextual"/>
        </w:rPr>
        <w:t xml:space="preserve">The State of the Adult Social Care Sector and Workforce in England. </w:t>
      </w:r>
      <w:r w:rsidRPr="000C1951">
        <w:rPr>
          <w:rFonts w:ascii="Arial" w:eastAsia="Aptos" w:hAnsi="Arial" w:cs="Arial"/>
          <w:kern w:val="2"/>
          <w:lang w:eastAsia="en-US"/>
          <w14:ligatures w14:val="standardContextual"/>
        </w:rPr>
        <w:t xml:space="preserve">Leeds: Skills for Care. </w:t>
      </w:r>
    </w:p>
    <w:p w14:paraId="26E043CB" w14:textId="77777777" w:rsidR="000C1951" w:rsidRPr="000C1951" w:rsidRDefault="000C1951" w:rsidP="000C1951">
      <w:pPr>
        <w:spacing w:line="278" w:lineRule="auto"/>
        <w:rPr>
          <w:rFonts w:ascii="Arial" w:eastAsia="Aptos" w:hAnsi="Arial" w:cs="Arial"/>
          <w:kern w:val="2"/>
          <w:lang w:eastAsia="en-US"/>
          <w14:ligatures w14:val="standardContextual"/>
        </w:rPr>
      </w:pPr>
      <w:r w:rsidRPr="000C1951">
        <w:rPr>
          <w:rFonts w:ascii="Arial" w:eastAsia="Aptos" w:hAnsi="Arial" w:cs="Arial"/>
          <w:kern w:val="2"/>
          <w:lang w:eastAsia="en-US"/>
          <w14:ligatures w14:val="standardContextual"/>
        </w:rPr>
        <w:t xml:space="preserve">Thane, P. (2018). </w:t>
      </w:r>
      <w:r w:rsidRPr="000C1951">
        <w:rPr>
          <w:rFonts w:ascii="Arial" w:eastAsia="Aptos" w:hAnsi="Arial" w:cs="Arial"/>
          <w:i/>
          <w:iCs/>
          <w:kern w:val="2"/>
          <w:lang w:eastAsia="en-US"/>
          <w14:ligatures w14:val="standardContextual"/>
        </w:rPr>
        <w:t>Divided Kingdom: A History of Britain, 1900 to the Present. Cambridge:</w:t>
      </w:r>
    </w:p>
    <w:p w14:paraId="2711D9C9" w14:textId="77777777" w:rsidR="00D54AE4" w:rsidRPr="00D54AE4" w:rsidRDefault="00D54AE4" w:rsidP="008C733E">
      <w:pPr>
        <w:spacing w:line="278" w:lineRule="auto"/>
        <w:rPr>
          <w:rFonts w:ascii="Arial" w:eastAsia="Aptos" w:hAnsi="Arial" w:cs="Arial"/>
          <w:kern w:val="2"/>
          <w:lang w:eastAsia="en-US"/>
          <w14:ligatures w14:val="standardContextual"/>
        </w:rPr>
      </w:pPr>
    </w:p>
    <w:p w14:paraId="69609FFE" w14:textId="77777777" w:rsidR="007B6566" w:rsidRPr="008C733E" w:rsidRDefault="007B6566" w:rsidP="008C733E">
      <w:pPr>
        <w:spacing w:line="278" w:lineRule="auto"/>
        <w:rPr>
          <w:rFonts w:ascii="Arial" w:eastAsia="Aptos" w:hAnsi="Arial" w:cs="Arial"/>
          <w:kern w:val="2"/>
          <w:lang w:eastAsia="en-US"/>
          <w14:ligatures w14:val="standardContextual"/>
        </w:rPr>
      </w:pPr>
    </w:p>
    <w:p w14:paraId="6DBEBE08" w14:textId="77777777" w:rsidR="008C733E" w:rsidRPr="008C733E" w:rsidRDefault="008C733E" w:rsidP="008C733E">
      <w:pPr>
        <w:spacing w:line="278" w:lineRule="auto"/>
        <w:rPr>
          <w:rFonts w:ascii="Arial" w:eastAsia="Aptos" w:hAnsi="Arial" w:cs="Arial"/>
          <w:kern w:val="2"/>
          <w:lang w:eastAsia="en-US"/>
          <w14:ligatures w14:val="standardContextual"/>
        </w:rPr>
      </w:pPr>
    </w:p>
    <w:p w14:paraId="18B48190" w14:textId="77777777" w:rsidR="00CB5FD8" w:rsidRPr="00CB5FD8" w:rsidRDefault="00CB5FD8" w:rsidP="00CB5FD8">
      <w:pPr>
        <w:spacing w:line="278" w:lineRule="auto"/>
        <w:rPr>
          <w:rFonts w:ascii="Arial" w:eastAsia="Aptos" w:hAnsi="Arial" w:cs="Arial"/>
          <w:kern w:val="2"/>
          <w:lang w:eastAsia="en-US"/>
          <w14:ligatures w14:val="standardContextual"/>
        </w:rPr>
      </w:pPr>
    </w:p>
    <w:p w14:paraId="27EBF8A3" w14:textId="77777777" w:rsidR="00EF3E35" w:rsidRPr="008C733E" w:rsidRDefault="00EF3E35">
      <w:pPr>
        <w:rPr>
          <w:rFonts w:ascii="Arial" w:hAnsi="Arial" w:cs="Arial"/>
        </w:rPr>
      </w:pPr>
    </w:p>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D043A" w14:textId="77777777" w:rsidR="00B623DF" w:rsidRDefault="00B623DF" w:rsidP="00BE6BE0">
      <w:pPr>
        <w:spacing w:after="0" w:line="240" w:lineRule="auto"/>
      </w:pPr>
      <w:r>
        <w:separator/>
      </w:r>
    </w:p>
  </w:endnote>
  <w:endnote w:type="continuationSeparator" w:id="0">
    <w:p w14:paraId="1C162AC8" w14:textId="77777777" w:rsidR="00B623DF" w:rsidRDefault="00B623D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E4F00" w14:textId="77777777" w:rsidR="00B623DF" w:rsidRDefault="00B623DF" w:rsidP="00BE6BE0">
      <w:pPr>
        <w:spacing w:after="0" w:line="240" w:lineRule="auto"/>
      </w:pPr>
      <w:r>
        <w:separator/>
      </w:r>
    </w:p>
  </w:footnote>
  <w:footnote w:type="continuationSeparator" w:id="0">
    <w:p w14:paraId="08489A30" w14:textId="77777777" w:rsidR="00B623DF" w:rsidRDefault="00B623D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0677"/>
    <w:rsid w:val="000464A0"/>
    <w:rsid w:val="00056EB1"/>
    <w:rsid w:val="000C1951"/>
    <w:rsid w:val="00173D6C"/>
    <w:rsid w:val="001A2DF6"/>
    <w:rsid w:val="002254EE"/>
    <w:rsid w:val="002767BF"/>
    <w:rsid w:val="00300D59"/>
    <w:rsid w:val="003A000F"/>
    <w:rsid w:val="003F77EC"/>
    <w:rsid w:val="004505E1"/>
    <w:rsid w:val="004D14B8"/>
    <w:rsid w:val="005F2E83"/>
    <w:rsid w:val="00603056"/>
    <w:rsid w:val="00660AD2"/>
    <w:rsid w:val="006A6816"/>
    <w:rsid w:val="00700162"/>
    <w:rsid w:val="00792DF5"/>
    <w:rsid w:val="00795BFB"/>
    <w:rsid w:val="007A566F"/>
    <w:rsid w:val="007B6566"/>
    <w:rsid w:val="007D77C2"/>
    <w:rsid w:val="00804A7F"/>
    <w:rsid w:val="00833470"/>
    <w:rsid w:val="00863DE9"/>
    <w:rsid w:val="00882384"/>
    <w:rsid w:val="008C733E"/>
    <w:rsid w:val="008E08A2"/>
    <w:rsid w:val="00925D5E"/>
    <w:rsid w:val="00943746"/>
    <w:rsid w:val="00972524"/>
    <w:rsid w:val="009914DD"/>
    <w:rsid w:val="009A4D02"/>
    <w:rsid w:val="009B6F10"/>
    <w:rsid w:val="009E257B"/>
    <w:rsid w:val="00A6165E"/>
    <w:rsid w:val="00A82690"/>
    <w:rsid w:val="00B13E7D"/>
    <w:rsid w:val="00B46989"/>
    <w:rsid w:val="00B623DF"/>
    <w:rsid w:val="00B642EF"/>
    <w:rsid w:val="00BE6BE0"/>
    <w:rsid w:val="00C83A82"/>
    <w:rsid w:val="00CB5FD8"/>
    <w:rsid w:val="00D54AE4"/>
    <w:rsid w:val="00D96CFB"/>
    <w:rsid w:val="00E128A1"/>
    <w:rsid w:val="00EA4E87"/>
    <w:rsid w:val="00ED0D33"/>
    <w:rsid w:val="00EF3E35"/>
    <w:rsid w:val="00F36173"/>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unhideWhenUsed/>
    <w:rsid w:val="00795B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7D77C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3f3a8dfa3382fd3416d3fb84df23444e">
  <xsd:schema xmlns:xsd="http://www.w3.org/2001/XMLSchema" xmlns:xs="http://www.w3.org/2001/XMLSchema" xmlns:p="http://schemas.microsoft.com/office/2006/metadata/properties" xmlns:ns3="21f98238-5914-40fc-b2db-49ce196065c9" targetNamespace="http://schemas.microsoft.com/office/2006/metadata/properties" ma:root="true" ma:fieldsID="8f851bf4db873cc9d3715de1147e37a5"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B140E4BD-9B39-4458-AD2A-741A4E206B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60E749-20A2-45FB-9136-CC9A61C8DBBD}">
  <ds:schemaRefs>
    <ds:schemaRef ds:uri="http://schemas.microsoft.com/sharepoint/v3/contenttype/forms"/>
  </ds:schemaRefs>
</ds:datastoreItem>
</file>

<file path=customXml/itemProps4.xml><?xml version="1.0" encoding="utf-8"?>
<ds:datastoreItem xmlns:ds="http://schemas.openxmlformats.org/officeDocument/2006/customXml" ds:itemID="{C480E6FC-A750-4D9B-B52C-BA14CD7A8DA5}">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729</Words>
  <Characters>4156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lais mostaco</cp:lastModifiedBy>
  <cp:revision>2</cp:revision>
  <dcterms:created xsi:type="dcterms:W3CDTF">2026-07-16T20:55:00Z</dcterms:created>
  <dcterms:modified xsi:type="dcterms:W3CDTF">2026-07-16T20:55:00Z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8914c7bc-d28f-49ba-b9ac-7fce81203baa</vt:lpwstr>
  </property>
  <property fmtid="{D5CDD505-2E9C-101B-9397-08002B2CF9AE}" pid="3" name="ContentTypeId">
    <vt:lpwstr>0x010100DA021E96B5FC724E97FF783D9C73C02D</vt:lpwstr>
  </property>
</Properties>
</file>