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1870026428"/>
        <w:docPartObj>
          <w:docPartGallery w:val="Cover Pages"/>
          <w:docPartUnique/>
        </w:docPartObj>
      </w:sdtPr>
      <w:sdtEndPr>
        <w:rPr>
          <w:rFonts w:cs="Times New Roman"/>
          <w:szCs w:val="24"/>
        </w:rPr>
      </w:sdtEndPr>
      <w:sdtContent>
        <w:p w:rsidRPr="00A5724C" w:rsidR="0034651A" w:rsidP="00991F06" w:rsidRDefault="0034651A" w14:paraId="0B41DA74" w14:textId="724244D8">
          <w:pPr>
            <w:jc w:val="center"/>
          </w:pPr>
          <w:r w:rsidRPr="00A5724C">
            <w:rPr>
              <w:lang w:val="en-IN" w:eastAsia="en-IN"/>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rsidRPr="00A5724C" w:rsidR="0034651A" w:rsidP="00991F06" w:rsidRDefault="0034651A" w14:paraId="05ED748D" w14:textId="77777777"/>
        <w:p w:rsidRPr="00A5724C" w:rsidR="0034651A" w:rsidP="00991F06" w:rsidRDefault="0034651A" w14:paraId="6607D9C6" w14:textId="77777777">
          <w:pPr>
            <w:jc w:val="right"/>
            <w:rPr>
              <w:rFonts w:cs="Times New Roman"/>
              <w:szCs w:val="24"/>
            </w:rPr>
          </w:pPr>
        </w:p>
        <w:p w:rsidRPr="00A5724C" w:rsidR="0034651A" w:rsidP="00991F06" w:rsidRDefault="00306CE9" w14:paraId="1CF48CFA" w14:textId="50FDBE3C">
          <w:pPr>
            <w:tabs>
              <w:tab w:val="left" w:pos="2768"/>
            </w:tabs>
            <w:jc w:val="center"/>
            <w:rPr>
              <w:rFonts w:cs="Times New Roman"/>
              <w:sz w:val="32"/>
              <w:szCs w:val="32"/>
            </w:rPr>
          </w:pPr>
          <w:r w:rsidRPr="00A5724C">
            <w:rPr>
              <w:rFonts w:cs="Times New Roman"/>
              <w:sz w:val="40"/>
              <w:szCs w:val="40"/>
            </w:rPr>
            <w:t>International Business</w:t>
          </w:r>
          <w:r w:rsidRPr="00A5724C" w:rsidR="00D3435F">
            <w:rPr>
              <w:rFonts w:cs="Times New Roman"/>
              <w:sz w:val="40"/>
              <w:szCs w:val="40"/>
            </w:rPr>
            <w:t xml:space="preserve"> </w:t>
          </w:r>
          <w:r w:rsidRPr="00A5724C">
            <w:rPr>
              <w:rFonts w:cs="Times New Roman"/>
              <w:sz w:val="40"/>
              <w:szCs w:val="40"/>
            </w:rPr>
            <w:t>LCMB7014</w:t>
          </w:r>
        </w:p>
        <w:p w:rsidRPr="00A5724C" w:rsidR="0034651A" w:rsidP="00991F06" w:rsidRDefault="001B41B6" w14:paraId="1C9F5A39" w14:textId="087DA251">
          <w:pPr>
            <w:jc w:val="center"/>
            <w:rPr>
              <w:rFonts w:ascii="Arial Black" w:hAnsi="Arial Black" w:cs="Times New Roman"/>
              <w:sz w:val="40"/>
              <w:szCs w:val="40"/>
            </w:rPr>
          </w:pPr>
          <w:r w:rsidRPr="00A5724C">
            <w:rPr>
              <w:rFonts w:ascii="Arial Black" w:hAnsi="Arial Black" w:cs="Times New Roman"/>
              <w:color w:val="FF0000"/>
              <w:sz w:val="40"/>
              <w:szCs w:val="40"/>
            </w:rPr>
            <w:t>Toyota</w:t>
          </w:r>
          <w:r w:rsidRPr="00A5724C" w:rsidR="00E6171C">
            <w:rPr>
              <w:rFonts w:ascii="Arial Black" w:hAnsi="Arial Black" w:cs="Times New Roman"/>
              <w:sz w:val="40"/>
              <w:szCs w:val="40"/>
            </w:rPr>
            <w:t xml:space="preserve"> </w:t>
          </w:r>
          <w:r w:rsidRPr="00A5724C">
            <w:rPr>
              <w:rFonts w:ascii="Arial Black" w:hAnsi="Arial Black" w:cs="Times New Roman"/>
              <w:sz w:val="40"/>
              <w:szCs w:val="40"/>
            </w:rPr>
            <w:t xml:space="preserve">International Business </w:t>
          </w:r>
          <w:r w:rsidRPr="00A5724C" w:rsidR="00E6171C">
            <w:rPr>
              <w:rFonts w:ascii="Arial Black" w:hAnsi="Arial Black" w:cs="Times New Roman"/>
              <w:sz w:val="40"/>
              <w:szCs w:val="40"/>
            </w:rPr>
            <w:t xml:space="preserve">in </w:t>
          </w:r>
          <w:r w:rsidRPr="00A5724C" w:rsidR="00E6171C">
            <w:rPr>
              <w:rFonts w:ascii="Arial Black" w:hAnsi="Arial Black" w:cs="Times New Roman"/>
              <w:color w:val="FF0000"/>
              <w:sz w:val="40"/>
              <w:szCs w:val="40"/>
            </w:rPr>
            <w:t>C</w:t>
          </w:r>
          <w:r w:rsidRPr="00A5724C">
            <w:rPr>
              <w:rFonts w:ascii="Arial Black" w:hAnsi="Arial Black" w:cs="Times New Roman"/>
              <w:color w:val="FF0000"/>
              <w:sz w:val="40"/>
              <w:szCs w:val="40"/>
            </w:rPr>
            <w:t>hina</w:t>
          </w:r>
          <w:r w:rsidRPr="00A5724C" w:rsidR="00E6171C">
            <w:rPr>
              <w:rFonts w:ascii="Arial Black" w:hAnsi="Arial Black" w:cs="Times New Roman"/>
              <w:sz w:val="40"/>
              <w:szCs w:val="40"/>
            </w:rPr>
            <w:t xml:space="preserve"> </w:t>
          </w:r>
          <w:r w:rsidRPr="00A5724C" w:rsidR="00D3435F">
            <w:rPr>
              <w:rFonts w:ascii="Arial Black" w:hAnsi="Arial Black" w:cs="Times New Roman"/>
              <w:sz w:val="40"/>
              <w:szCs w:val="40"/>
            </w:rPr>
            <w:t xml:space="preserve"> </w:t>
          </w:r>
        </w:p>
        <w:p w:rsidRPr="00A5724C" w:rsidR="00A76BDE" w:rsidP="00A76BDE" w:rsidRDefault="00A76BDE" w14:paraId="00D35DFD" w14:textId="77777777">
          <w:pPr>
            <w:jc w:val="center"/>
            <w:rPr>
              <w:rFonts w:cs="Times New Roman"/>
              <w:sz w:val="28"/>
              <w:szCs w:val="28"/>
            </w:rPr>
          </w:pPr>
          <w:r w:rsidRPr="00A5724C">
            <w:rPr>
              <w:lang w:val="en-IN" w:eastAsia="en-IN"/>
            </w:rPr>
            <w:drawing>
              <wp:inline distT="0" distB="0" distL="0" distR="0" wp14:anchorId="6253AD29" wp14:editId="13079E1A">
                <wp:extent cx="2509736" cy="1882254"/>
                <wp:effectExtent l="0" t="0" r="5080" b="3810"/>
                <wp:docPr id="1" name="Picture 1" descr="Toyota Logo PNG vector in SVG, PDF, AI, CDR for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yota Logo PNG vector in SVG, PDF, AI, CDR forma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17751" cy="1888265"/>
                        </a:xfrm>
                        <a:prstGeom prst="rect">
                          <a:avLst/>
                        </a:prstGeom>
                        <a:noFill/>
                        <a:ln>
                          <a:noFill/>
                        </a:ln>
                      </pic:spPr>
                    </pic:pic>
                  </a:graphicData>
                </a:graphic>
              </wp:inline>
            </w:drawing>
          </w:r>
        </w:p>
        <w:p w:rsidRPr="00A5724C" w:rsidR="0034651A" w:rsidP="00A76BDE" w:rsidRDefault="00A76BDE" w14:paraId="2276D3DB" w14:textId="1042E568">
          <w:pPr>
            <w:rPr>
              <w:rFonts w:cs="Times New Roman"/>
              <w:sz w:val="28"/>
              <w:szCs w:val="28"/>
            </w:rPr>
          </w:pPr>
          <w:r w:rsidRPr="5B15A29C" w:rsidR="00A76BDE">
            <w:rPr>
              <w:rFonts w:cs="Times New Roman"/>
              <w:sz w:val="28"/>
              <w:szCs w:val="28"/>
            </w:rPr>
            <w:t>S</w:t>
          </w:r>
          <w:r w:rsidRPr="5B15A29C" w:rsidR="0034651A">
            <w:rPr>
              <w:rFonts w:cs="Times New Roman"/>
              <w:sz w:val="28"/>
              <w:szCs w:val="28"/>
            </w:rPr>
            <w:t xml:space="preserve">tudent name: </w:t>
          </w:r>
          <w:r w:rsidRPr="5B15A29C" w:rsidR="0FCA38A4">
            <w:rPr>
              <w:rFonts w:cs="Times New Roman"/>
              <w:sz w:val="28"/>
              <w:szCs w:val="28"/>
            </w:rPr>
            <w:t>ALI IMRAN SHAHJEHAN</w:t>
          </w:r>
        </w:p>
        <w:p w:rsidRPr="00A5724C" w:rsidR="0034651A" w:rsidP="00991F06" w:rsidRDefault="0034651A" w14:paraId="43AA32A1" w14:textId="4903F620">
          <w:pPr>
            <w:rPr>
              <w:rFonts w:cs="Times New Roman"/>
              <w:sz w:val="28"/>
              <w:szCs w:val="28"/>
            </w:rPr>
          </w:pPr>
          <w:r w:rsidRPr="5B15A29C" w:rsidR="0034651A">
            <w:rPr>
              <w:rFonts w:cs="Times New Roman"/>
              <w:sz w:val="28"/>
              <w:szCs w:val="28"/>
            </w:rPr>
            <w:t xml:space="preserve">Student Number: </w:t>
          </w:r>
          <w:r w:rsidRPr="5B15A29C" w:rsidR="6AADF403">
            <w:rPr>
              <w:rFonts w:cs="Times New Roman"/>
              <w:sz w:val="28"/>
              <w:szCs w:val="28"/>
            </w:rPr>
            <w:t>2216196</w:t>
          </w:r>
        </w:p>
        <w:p w:rsidRPr="00A5724C" w:rsidR="00DE3072" w:rsidP="00991F06" w:rsidRDefault="00DE3072" w14:paraId="684B439B" w14:textId="2E1E7AA4">
          <w:pPr>
            <w:rPr>
              <w:rFonts w:cs="Times New Roman"/>
              <w:sz w:val="28"/>
              <w:szCs w:val="28"/>
            </w:rPr>
          </w:pPr>
          <w:r w:rsidRPr="00A5724C">
            <w:rPr>
              <w:rFonts w:cs="Times New Roman"/>
              <w:sz w:val="28"/>
              <w:szCs w:val="28"/>
            </w:rPr>
            <w:t xml:space="preserve">Lecturer: </w:t>
          </w:r>
          <w:r w:rsidRPr="00A5724C" w:rsidR="00C62CE1">
            <w:rPr>
              <w:rFonts w:cs="Times New Roman"/>
              <w:sz w:val="28"/>
              <w:szCs w:val="28"/>
            </w:rPr>
            <w:t xml:space="preserve">Dr </w:t>
          </w:r>
          <w:r w:rsidRPr="00A5724C" w:rsidR="001B41B6">
            <w:rPr>
              <w:rFonts w:cs="Times New Roman"/>
              <w:sz w:val="28"/>
              <w:szCs w:val="28"/>
            </w:rPr>
            <w:t>Hossein Shokri</w:t>
          </w:r>
        </w:p>
        <w:p w:rsidRPr="00A5724C" w:rsidR="00A76BDE" w:rsidP="00991F06" w:rsidRDefault="0034651A" w14:paraId="748DB1B1" w14:textId="46CD559C">
          <w:pPr>
            <w:rPr>
              <w:rFonts w:cs="Times New Roman"/>
              <w:sz w:val="28"/>
              <w:szCs w:val="28"/>
            </w:rPr>
          </w:pPr>
          <w:r w:rsidRPr="5B15A29C" w:rsidR="0034651A">
            <w:rPr>
              <w:rFonts w:cs="Times New Roman"/>
              <w:sz w:val="28"/>
              <w:szCs w:val="28"/>
            </w:rPr>
            <w:t xml:space="preserve">Submission Date: </w:t>
          </w:r>
          <w:r w:rsidRPr="5B15A29C" w:rsidR="042852B5">
            <w:rPr>
              <w:rFonts w:cs="Times New Roman"/>
              <w:sz w:val="28"/>
              <w:szCs w:val="28"/>
            </w:rPr>
            <w:t>03/05/2023</w:t>
          </w:r>
        </w:p>
        <w:p w:rsidRPr="00A5724C" w:rsidR="00A76BDE" w:rsidRDefault="00A76BDE" w14:paraId="1EFBD49A" w14:textId="77777777">
          <w:pPr>
            <w:spacing w:line="276" w:lineRule="auto"/>
            <w:jc w:val="left"/>
            <w:rPr>
              <w:rFonts w:cs="Times New Roman"/>
              <w:sz w:val="28"/>
              <w:szCs w:val="28"/>
            </w:rPr>
          </w:pPr>
          <w:r w:rsidRPr="00A5724C">
            <w:rPr>
              <w:rFonts w:cs="Times New Roman"/>
              <w:sz w:val="28"/>
              <w:szCs w:val="28"/>
            </w:rPr>
            <w:br w:type="page"/>
          </w:r>
        </w:p>
        <w:sdt>
          <w:sdtPr>
            <w:rPr>
              <w:rFonts w:asciiTheme="minorHAnsi" w:hAnsiTheme="minorHAnsi" w:eastAsiaTheme="minorHAnsi" w:cstheme="minorBidi"/>
              <w:color w:val="auto"/>
              <w:sz w:val="22"/>
              <w:szCs w:val="22"/>
            </w:rPr>
            <w:id w:val="-1516920417"/>
            <w:docPartObj>
              <w:docPartGallery w:val="Table of Contents"/>
              <w:docPartUnique/>
            </w:docPartObj>
          </w:sdtPr>
          <w:sdtEndPr>
            <w:rPr>
              <w:rFonts w:ascii="Arial" w:hAnsi="Arial"/>
              <w:b/>
              <w:bCs/>
            </w:rPr>
          </w:sdtEndPr>
          <w:sdtContent>
            <w:p w:rsidRPr="00A5724C" w:rsidR="007F19BE" w:rsidP="00A76BDE" w:rsidRDefault="007F19BE" w14:paraId="168711C5" w14:textId="12C8488A">
              <w:pPr>
                <w:pStyle w:val="TOCHeading"/>
                <w:spacing w:line="480" w:lineRule="auto"/>
                <w:ind w:left="2880" w:firstLine="720"/>
                <w:rPr>
                  <w:rStyle w:val="Heading1Char"/>
                </w:rPr>
              </w:pPr>
              <w:r w:rsidRPr="00A5724C">
                <w:rPr>
                  <w:rStyle w:val="Heading1Char"/>
                </w:rPr>
                <w:t>Table of Contents</w:t>
              </w:r>
            </w:p>
            <w:p w:rsidR="00B8389C" w:rsidRDefault="004165E8" w14:paraId="369CEA6E" w14:textId="34D34152">
              <w:pPr>
                <w:pStyle w:val="TOC1"/>
                <w:tabs>
                  <w:tab w:val="right" w:leader="dot" w:pos="9016"/>
                </w:tabs>
                <w:rPr>
                  <w:rFonts w:asciiTheme="minorHAnsi" w:hAnsiTheme="minorHAnsi" w:eastAsiaTheme="minorEastAsia"/>
                  <w:lang w:val="en-IN" w:eastAsia="en-IN"/>
                </w:rPr>
              </w:pPr>
              <w:r w:rsidRPr="00A5724C">
                <w:fldChar w:fldCharType="begin"/>
              </w:r>
              <w:r w:rsidRPr="00A5724C">
                <w:instrText xml:space="preserve"> TOC \o "1-4" \h \z \u </w:instrText>
              </w:r>
              <w:r w:rsidRPr="00A5724C">
                <w:fldChar w:fldCharType="separate"/>
              </w:r>
              <w:hyperlink w:history="1" w:anchor="_Toc132864587">
                <w:r w:rsidRPr="008C56DA" w:rsidR="00B8389C">
                  <w:rPr>
                    <w:rStyle w:val="Hyperlink"/>
                  </w:rPr>
                  <w:t>Introduction</w:t>
                </w:r>
                <w:r w:rsidR="00B8389C">
                  <w:rPr>
                    <w:webHidden/>
                  </w:rPr>
                  <w:tab/>
                </w:r>
                <w:r w:rsidR="00B8389C">
                  <w:rPr>
                    <w:webHidden/>
                  </w:rPr>
                  <w:fldChar w:fldCharType="begin"/>
                </w:r>
                <w:r w:rsidR="00B8389C">
                  <w:rPr>
                    <w:webHidden/>
                  </w:rPr>
                  <w:instrText xml:space="preserve"> PAGEREF _Toc132864587 \h </w:instrText>
                </w:r>
                <w:r w:rsidR="00B8389C">
                  <w:rPr>
                    <w:webHidden/>
                  </w:rPr>
                </w:r>
                <w:r w:rsidR="00B8389C">
                  <w:rPr>
                    <w:webHidden/>
                  </w:rPr>
                  <w:fldChar w:fldCharType="separate"/>
                </w:r>
                <w:r w:rsidR="00B8389C">
                  <w:rPr>
                    <w:webHidden/>
                  </w:rPr>
                  <w:t>3</w:t>
                </w:r>
                <w:r w:rsidR="00B8389C">
                  <w:rPr>
                    <w:webHidden/>
                  </w:rPr>
                  <w:fldChar w:fldCharType="end"/>
                </w:r>
              </w:hyperlink>
            </w:p>
            <w:p w:rsidR="00B8389C" w:rsidRDefault="00B8389C" w14:paraId="3CDA51E2" w14:textId="15A756D2">
              <w:pPr>
                <w:pStyle w:val="TOC1"/>
                <w:tabs>
                  <w:tab w:val="right" w:leader="dot" w:pos="9016"/>
                </w:tabs>
                <w:rPr>
                  <w:rFonts w:asciiTheme="minorHAnsi" w:hAnsiTheme="minorHAnsi" w:eastAsiaTheme="minorEastAsia"/>
                  <w:lang w:val="en-IN" w:eastAsia="en-IN"/>
                </w:rPr>
              </w:pPr>
              <w:hyperlink w:history="1" w:anchor="_Toc132864588">
                <w:r w:rsidRPr="008C56DA">
                  <w:rPr>
                    <w:rStyle w:val="Hyperlink"/>
                  </w:rPr>
                  <w:t>Company Background</w:t>
                </w:r>
                <w:r>
                  <w:rPr>
                    <w:webHidden/>
                  </w:rPr>
                  <w:tab/>
                </w:r>
                <w:r>
                  <w:rPr>
                    <w:webHidden/>
                  </w:rPr>
                  <w:fldChar w:fldCharType="begin"/>
                </w:r>
                <w:r>
                  <w:rPr>
                    <w:webHidden/>
                  </w:rPr>
                  <w:instrText xml:space="preserve"> PAGEREF _Toc132864588 \h </w:instrText>
                </w:r>
                <w:r>
                  <w:rPr>
                    <w:webHidden/>
                  </w:rPr>
                </w:r>
                <w:r>
                  <w:rPr>
                    <w:webHidden/>
                  </w:rPr>
                  <w:fldChar w:fldCharType="separate"/>
                </w:r>
                <w:r>
                  <w:rPr>
                    <w:webHidden/>
                  </w:rPr>
                  <w:t>3</w:t>
                </w:r>
                <w:r>
                  <w:rPr>
                    <w:webHidden/>
                  </w:rPr>
                  <w:fldChar w:fldCharType="end"/>
                </w:r>
              </w:hyperlink>
            </w:p>
            <w:p w:rsidR="00B8389C" w:rsidRDefault="00B8389C" w14:paraId="1E840F5D" w14:textId="38A49761">
              <w:pPr>
                <w:pStyle w:val="TOC2"/>
                <w:tabs>
                  <w:tab w:val="right" w:leader="dot" w:pos="9016"/>
                </w:tabs>
                <w:rPr>
                  <w:rFonts w:asciiTheme="minorHAnsi" w:hAnsiTheme="minorHAnsi" w:eastAsiaTheme="minorEastAsia"/>
                  <w:lang w:val="en-IN" w:eastAsia="en-IN"/>
                </w:rPr>
              </w:pPr>
              <w:hyperlink w:history="1" w:anchor="_Toc132864589">
                <w:r w:rsidRPr="008C56DA">
                  <w:rPr>
                    <w:rStyle w:val="Hyperlink"/>
                  </w:rPr>
                  <w:t>Company’s Objectives and Strategies</w:t>
                </w:r>
                <w:r>
                  <w:rPr>
                    <w:webHidden/>
                  </w:rPr>
                  <w:tab/>
                </w:r>
                <w:r>
                  <w:rPr>
                    <w:webHidden/>
                  </w:rPr>
                  <w:fldChar w:fldCharType="begin"/>
                </w:r>
                <w:r>
                  <w:rPr>
                    <w:webHidden/>
                  </w:rPr>
                  <w:instrText xml:space="preserve"> PAGEREF _Toc132864589 \h </w:instrText>
                </w:r>
                <w:r>
                  <w:rPr>
                    <w:webHidden/>
                  </w:rPr>
                </w:r>
                <w:r>
                  <w:rPr>
                    <w:webHidden/>
                  </w:rPr>
                  <w:fldChar w:fldCharType="separate"/>
                </w:r>
                <w:r>
                  <w:rPr>
                    <w:webHidden/>
                  </w:rPr>
                  <w:t>4</w:t>
                </w:r>
                <w:r>
                  <w:rPr>
                    <w:webHidden/>
                  </w:rPr>
                  <w:fldChar w:fldCharType="end"/>
                </w:r>
              </w:hyperlink>
            </w:p>
            <w:p w:rsidR="00B8389C" w:rsidRDefault="00B8389C" w14:paraId="4B4E2878" w14:textId="17C6A393">
              <w:pPr>
                <w:pStyle w:val="TOC2"/>
                <w:tabs>
                  <w:tab w:val="left" w:pos="660"/>
                  <w:tab w:val="right" w:leader="dot" w:pos="9016"/>
                </w:tabs>
                <w:rPr>
                  <w:rFonts w:asciiTheme="minorHAnsi" w:hAnsiTheme="minorHAnsi" w:eastAsiaTheme="minorEastAsia"/>
                  <w:lang w:val="en-IN" w:eastAsia="en-IN"/>
                </w:rPr>
              </w:pPr>
              <w:hyperlink w:history="1" w:anchor="_Toc132864590">
                <w:r w:rsidRPr="008C56DA">
                  <w:rPr>
                    <w:rStyle w:val="Hyperlink"/>
                  </w:rPr>
                  <w:t>a.</w:t>
                </w:r>
                <w:r>
                  <w:rPr>
                    <w:rFonts w:asciiTheme="minorHAnsi" w:hAnsiTheme="minorHAnsi" w:eastAsiaTheme="minorEastAsia"/>
                    <w:lang w:val="en-IN" w:eastAsia="en-IN"/>
                  </w:rPr>
                  <w:tab/>
                </w:r>
                <w:r w:rsidRPr="008C56DA">
                  <w:rPr>
                    <w:rStyle w:val="Hyperlink"/>
                  </w:rPr>
                  <w:t>Objectives</w:t>
                </w:r>
                <w:r>
                  <w:rPr>
                    <w:webHidden/>
                  </w:rPr>
                  <w:tab/>
                </w:r>
                <w:r>
                  <w:rPr>
                    <w:webHidden/>
                  </w:rPr>
                  <w:fldChar w:fldCharType="begin"/>
                </w:r>
                <w:r>
                  <w:rPr>
                    <w:webHidden/>
                  </w:rPr>
                  <w:instrText xml:space="preserve"> PAGEREF _Toc132864590 \h </w:instrText>
                </w:r>
                <w:r>
                  <w:rPr>
                    <w:webHidden/>
                  </w:rPr>
                </w:r>
                <w:r>
                  <w:rPr>
                    <w:webHidden/>
                  </w:rPr>
                  <w:fldChar w:fldCharType="separate"/>
                </w:r>
                <w:r>
                  <w:rPr>
                    <w:webHidden/>
                  </w:rPr>
                  <w:t>4</w:t>
                </w:r>
                <w:r>
                  <w:rPr>
                    <w:webHidden/>
                  </w:rPr>
                  <w:fldChar w:fldCharType="end"/>
                </w:r>
              </w:hyperlink>
            </w:p>
            <w:p w:rsidR="00B8389C" w:rsidRDefault="00B8389C" w14:paraId="10735A97" w14:textId="6721EF7B">
              <w:pPr>
                <w:pStyle w:val="TOC2"/>
                <w:tabs>
                  <w:tab w:val="right" w:leader="dot" w:pos="9016"/>
                </w:tabs>
                <w:rPr>
                  <w:rFonts w:asciiTheme="minorHAnsi" w:hAnsiTheme="minorHAnsi" w:eastAsiaTheme="minorEastAsia"/>
                  <w:lang w:val="en-IN" w:eastAsia="en-IN"/>
                </w:rPr>
              </w:pPr>
              <w:hyperlink w:history="1" w:anchor="_Toc132864591">
                <w:r w:rsidRPr="008C56DA">
                  <w:rPr>
                    <w:rStyle w:val="Hyperlink"/>
                    <w:rFonts w:cs="Arial"/>
                  </w:rPr>
                  <w:t>b.  Planning</w:t>
                </w:r>
                <w:r>
                  <w:rPr>
                    <w:webHidden/>
                  </w:rPr>
                  <w:tab/>
                </w:r>
                <w:r>
                  <w:rPr>
                    <w:webHidden/>
                  </w:rPr>
                  <w:fldChar w:fldCharType="begin"/>
                </w:r>
                <w:r>
                  <w:rPr>
                    <w:webHidden/>
                  </w:rPr>
                  <w:instrText xml:space="preserve"> PAGEREF _Toc132864591 \h </w:instrText>
                </w:r>
                <w:r>
                  <w:rPr>
                    <w:webHidden/>
                  </w:rPr>
                </w:r>
                <w:r>
                  <w:rPr>
                    <w:webHidden/>
                  </w:rPr>
                  <w:fldChar w:fldCharType="separate"/>
                </w:r>
                <w:r>
                  <w:rPr>
                    <w:webHidden/>
                  </w:rPr>
                  <w:t>5</w:t>
                </w:r>
                <w:r>
                  <w:rPr>
                    <w:webHidden/>
                  </w:rPr>
                  <w:fldChar w:fldCharType="end"/>
                </w:r>
              </w:hyperlink>
            </w:p>
            <w:p w:rsidR="00B8389C" w:rsidRDefault="00B8389C" w14:paraId="346701E9" w14:textId="4D2A55D2">
              <w:pPr>
                <w:pStyle w:val="TOC2"/>
                <w:tabs>
                  <w:tab w:val="right" w:leader="dot" w:pos="9016"/>
                </w:tabs>
                <w:rPr>
                  <w:rFonts w:asciiTheme="minorHAnsi" w:hAnsiTheme="minorHAnsi" w:eastAsiaTheme="minorEastAsia"/>
                  <w:lang w:val="en-IN" w:eastAsia="en-IN"/>
                </w:rPr>
              </w:pPr>
              <w:hyperlink w:history="1" w:anchor="_Toc132864592">
                <w:r w:rsidRPr="008C56DA">
                  <w:rPr>
                    <w:rStyle w:val="Hyperlink"/>
                    <w:rFonts w:cs="Arial"/>
                  </w:rPr>
                  <w:t>c.  Leading</w:t>
                </w:r>
                <w:r>
                  <w:rPr>
                    <w:webHidden/>
                  </w:rPr>
                  <w:tab/>
                </w:r>
                <w:r>
                  <w:rPr>
                    <w:webHidden/>
                  </w:rPr>
                  <w:fldChar w:fldCharType="begin"/>
                </w:r>
                <w:r>
                  <w:rPr>
                    <w:webHidden/>
                  </w:rPr>
                  <w:instrText xml:space="preserve"> PAGEREF _Toc132864592 \h </w:instrText>
                </w:r>
                <w:r>
                  <w:rPr>
                    <w:webHidden/>
                  </w:rPr>
                </w:r>
                <w:r>
                  <w:rPr>
                    <w:webHidden/>
                  </w:rPr>
                  <w:fldChar w:fldCharType="separate"/>
                </w:r>
                <w:r>
                  <w:rPr>
                    <w:webHidden/>
                  </w:rPr>
                  <w:t>5</w:t>
                </w:r>
                <w:r>
                  <w:rPr>
                    <w:webHidden/>
                  </w:rPr>
                  <w:fldChar w:fldCharType="end"/>
                </w:r>
              </w:hyperlink>
            </w:p>
            <w:p w:rsidR="00B8389C" w:rsidRDefault="00B8389C" w14:paraId="6EC1242E" w14:textId="16CF755F">
              <w:pPr>
                <w:pStyle w:val="TOC2"/>
                <w:tabs>
                  <w:tab w:val="left" w:pos="660"/>
                  <w:tab w:val="right" w:leader="dot" w:pos="9016"/>
                </w:tabs>
                <w:rPr>
                  <w:rFonts w:asciiTheme="minorHAnsi" w:hAnsiTheme="minorHAnsi" w:eastAsiaTheme="minorEastAsia"/>
                  <w:lang w:val="en-IN" w:eastAsia="en-IN"/>
                </w:rPr>
              </w:pPr>
              <w:hyperlink w:history="1" w:anchor="_Toc132864593">
                <w:r w:rsidRPr="008C56DA">
                  <w:rPr>
                    <w:rStyle w:val="Hyperlink"/>
                    <w:rFonts w:cs="Arial"/>
                  </w:rPr>
                  <w:t>d.</w:t>
                </w:r>
                <w:r>
                  <w:rPr>
                    <w:rFonts w:asciiTheme="minorHAnsi" w:hAnsiTheme="minorHAnsi" w:eastAsiaTheme="minorEastAsia"/>
                    <w:lang w:val="en-IN" w:eastAsia="en-IN"/>
                  </w:rPr>
                  <w:tab/>
                </w:r>
                <w:r w:rsidRPr="008C56DA">
                  <w:rPr>
                    <w:rStyle w:val="Hyperlink"/>
                    <w:rFonts w:cs="Arial"/>
                  </w:rPr>
                  <w:t>Controlling</w:t>
                </w:r>
                <w:r>
                  <w:rPr>
                    <w:webHidden/>
                  </w:rPr>
                  <w:tab/>
                </w:r>
                <w:r>
                  <w:rPr>
                    <w:webHidden/>
                  </w:rPr>
                  <w:fldChar w:fldCharType="begin"/>
                </w:r>
                <w:r>
                  <w:rPr>
                    <w:webHidden/>
                  </w:rPr>
                  <w:instrText xml:space="preserve"> PAGEREF _Toc132864593 \h </w:instrText>
                </w:r>
                <w:r>
                  <w:rPr>
                    <w:webHidden/>
                  </w:rPr>
                </w:r>
                <w:r>
                  <w:rPr>
                    <w:webHidden/>
                  </w:rPr>
                  <w:fldChar w:fldCharType="separate"/>
                </w:r>
                <w:r>
                  <w:rPr>
                    <w:webHidden/>
                  </w:rPr>
                  <w:t>6</w:t>
                </w:r>
                <w:r>
                  <w:rPr>
                    <w:webHidden/>
                  </w:rPr>
                  <w:fldChar w:fldCharType="end"/>
                </w:r>
              </w:hyperlink>
            </w:p>
            <w:p w:rsidR="00B8389C" w:rsidRDefault="00B8389C" w14:paraId="0295DF11" w14:textId="0E32A750">
              <w:pPr>
                <w:pStyle w:val="TOC2"/>
                <w:tabs>
                  <w:tab w:val="left" w:pos="660"/>
                  <w:tab w:val="right" w:leader="dot" w:pos="9016"/>
                </w:tabs>
                <w:rPr>
                  <w:rFonts w:asciiTheme="minorHAnsi" w:hAnsiTheme="minorHAnsi" w:eastAsiaTheme="minorEastAsia"/>
                  <w:lang w:val="en-IN" w:eastAsia="en-IN"/>
                </w:rPr>
              </w:pPr>
              <w:hyperlink w:history="1" w:anchor="_Toc132864594">
                <w:r w:rsidRPr="008C56DA">
                  <w:rPr>
                    <w:rStyle w:val="Hyperlink"/>
                    <w:rFonts w:cs="Arial"/>
                  </w:rPr>
                  <w:t>e.</w:t>
                </w:r>
                <w:r>
                  <w:rPr>
                    <w:rFonts w:asciiTheme="minorHAnsi" w:hAnsiTheme="minorHAnsi" w:eastAsiaTheme="minorEastAsia"/>
                    <w:lang w:val="en-IN" w:eastAsia="en-IN"/>
                  </w:rPr>
                  <w:tab/>
                </w:r>
                <w:r w:rsidRPr="008C56DA">
                  <w:rPr>
                    <w:rStyle w:val="Hyperlink"/>
                    <w:rFonts w:cs="Arial"/>
                  </w:rPr>
                  <w:t>Management and Operations</w:t>
                </w:r>
                <w:r>
                  <w:rPr>
                    <w:webHidden/>
                  </w:rPr>
                  <w:tab/>
                </w:r>
                <w:r>
                  <w:rPr>
                    <w:webHidden/>
                  </w:rPr>
                  <w:fldChar w:fldCharType="begin"/>
                </w:r>
                <w:r>
                  <w:rPr>
                    <w:webHidden/>
                  </w:rPr>
                  <w:instrText xml:space="preserve"> PAGEREF _Toc132864594 \h </w:instrText>
                </w:r>
                <w:r>
                  <w:rPr>
                    <w:webHidden/>
                  </w:rPr>
                </w:r>
                <w:r>
                  <w:rPr>
                    <w:webHidden/>
                  </w:rPr>
                  <w:fldChar w:fldCharType="separate"/>
                </w:r>
                <w:r>
                  <w:rPr>
                    <w:webHidden/>
                  </w:rPr>
                  <w:t>6</w:t>
                </w:r>
                <w:r>
                  <w:rPr>
                    <w:webHidden/>
                  </w:rPr>
                  <w:fldChar w:fldCharType="end"/>
                </w:r>
              </w:hyperlink>
            </w:p>
            <w:p w:rsidR="00B8389C" w:rsidRDefault="00B8389C" w14:paraId="4A9B4772" w14:textId="1415C72D">
              <w:pPr>
                <w:pStyle w:val="TOC1"/>
                <w:tabs>
                  <w:tab w:val="right" w:leader="dot" w:pos="9016"/>
                </w:tabs>
                <w:rPr>
                  <w:rFonts w:asciiTheme="minorHAnsi" w:hAnsiTheme="minorHAnsi" w:eastAsiaTheme="minorEastAsia"/>
                  <w:lang w:val="en-IN" w:eastAsia="en-IN"/>
                </w:rPr>
              </w:pPr>
              <w:hyperlink w:history="1" w:anchor="_Toc132864595">
                <w:r w:rsidRPr="008C56DA">
                  <w:rPr>
                    <w:rStyle w:val="Hyperlink"/>
                  </w:rPr>
                  <w:t>Countries’ Specifications</w:t>
                </w:r>
                <w:r>
                  <w:rPr>
                    <w:webHidden/>
                  </w:rPr>
                  <w:tab/>
                </w:r>
                <w:r>
                  <w:rPr>
                    <w:webHidden/>
                  </w:rPr>
                  <w:fldChar w:fldCharType="begin"/>
                </w:r>
                <w:r>
                  <w:rPr>
                    <w:webHidden/>
                  </w:rPr>
                  <w:instrText xml:space="preserve"> PAGEREF _Toc132864595 \h </w:instrText>
                </w:r>
                <w:r>
                  <w:rPr>
                    <w:webHidden/>
                  </w:rPr>
                </w:r>
                <w:r>
                  <w:rPr>
                    <w:webHidden/>
                  </w:rPr>
                  <w:fldChar w:fldCharType="separate"/>
                </w:r>
                <w:r>
                  <w:rPr>
                    <w:webHidden/>
                  </w:rPr>
                  <w:t>7</w:t>
                </w:r>
                <w:r>
                  <w:rPr>
                    <w:webHidden/>
                  </w:rPr>
                  <w:fldChar w:fldCharType="end"/>
                </w:r>
              </w:hyperlink>
            </w:p>
            <w:p w:rsidR="00B8389C" w:rsidRDefault="00B8389C" w14:paraId="4210CA11" w14:textId="3BBD4531">
              <w:pPr>
                <w:pStyle w:val="TOC2"/>
                <w:tabs>
                  <w:tab w:val="right" w:leader="dot" w:pos="9016"/>
                </w:tabs>
                <w:rPr>
                  <w:rFonts w:asciiTheme="minorHAnsi" w:hAnsiTheme="minorHAnsi" w:eastAsiaTheme="minorEastAsia"/>
                  <w:lang w:val="en-IN" w:eastAsia="en-IN"/>
                </w:rPr>
              </w:pPr>
              <w:hyperlink w:history="1" w:anchor="_Toc132864596">
                <w:r w:rsidRPr="008C56DA">
                  <w:rPr>
                    <w:rStyle w:val="Hyperlink"/>
                  </w:rPr>
                  <w:t>Home Country</w:t>
                </w:r>
                <w:r>
                  <w:rPr>
                    <w:webHidden/>
                  </w:rPr>
                  <w:tab/>
                </w:r>
                <w:r>
                  <w:rPr>
                    <w:webHidden/>
                  </w:rPr>
                  <w:fldChar w:fldCharType="begin"/>
                </w:r>
                <w:r>
                  <w:rPr>
                    <w:webHidden/>
                  </w:rPr>
                  <w:instrText xml:space="preserve"> PAGEREF _Toc132864596 \h </w:instrText>
                </w:r>
                <w:r>
                  <w:rPr>
                    <w:webHidden/>
                  </w:rPr>
                </w:r>
                <w:r>
                  <w:rPr>
                    <w:webHidden/>
                  </w:rPr>
                  <w:fldChar w:fldCharType="separate"/>
                </w:r>
                <w:r>
                  <w:rPr>
                    <w:webHidden/>
                  </w:rPr>
                  <w:t>7</w:t>
                </w:r>
                <w:r>
                  <w:rPr>
                    <w:webHidden/>
                  </w:rPr>
                  <w:fldChar w:fldCharType="end"/>
                </w:r>
              </w:hyperlink>
            </w:p>
            <w:p w:rsidR="00B8389C" w:rsidRDefault="00B8389C" w14:paraId="1924BD01" w14:textId="5972B4CC">
              <w:pPr>
                <w:pStyle w:val="TOC2"/>
                <w:tabs>
                  <w:tab w:val="right" w:leader="dot" w:pos="9016"/>
                </w:tabs>
                <w:rPr>
                  <w:rFonts w:asciiTheme="minorHAnsi" w:hAnsiTheme="minorHAnsi" w:eastAsiaTheme="minorEastAsia"/>
                  <w:lang w:val="en-IN" w:eastAsia="en-IN"/>
                </w:rPr>
              </w:pPr>
              <w:hyperlink w:history="1" w:anchor="_Toc132864597">
                <w:r w:rsidRPr="008C56DA">
                  <w:rPr>
                    <w:rStyle w:val="Hyperlink"/>
                  </w:rPr>
                  <w:t>Host Country</w:t>
                </w:r>
                <w:r>
                  <w:rPr>
                    <w:webHidden/>
                  </w:rPr>
                  <w:tab/>
                </w:r>
                <w:r>
                  <w:rPr>
                    <w:webHidden/>
                  </w:rPr>
                  <w:fldChar w:fldCharType="begin"/>
                </w:r>
                <w:r>
                  <w:rPr>
                    <w:webHidden/>
                  </w:rPr>
                  <w:instrText xml:space="preserve"> PAGEREF _Toc132864597 \h </w:instrText>
                </w:r>
                <w:r>
                  <w:rPr>
                    <w:webHidden/>
                  </w:rPr>
                </w:r>
                <w:r>
                  <w:rPr>
                    <w:webHidden/>
                  </w:rPr>
                  <w:fldChar w:fldCharType="separate"/>
                </w:r>
                <w:r>
                  <w:rPr>
                    <w:webHidden/>
                  </w:rPr>
                  <w:t>8</w:t>
                </w:r>
                <w:r>
                  <w:rPr>
                    <w:webHidden/>
                  </w:rPr>
                  <w:fldChar w:fldCharType="end"/>
                </w:r>
              </w:hyperlink>
            </w:p>
            <w:p w:rsidR="00B8389C" w:rsidRDefault="00B8389C" w14:paraId="31738623" w14:textId="75E8E266">
              <w:pPr>
                <w:pStyle w:val="TOC2"/>
                <w:tabs>
                  <w:tab w:val="right" w:leader="dot" w:pos="9016"/>
                </w:tabs>
                <w:rPr>
                  <w:rFonts w:asciiTheme="minorHAnsi" w:hAnsiTheme="minorHAnsi" w:eastAsiaTheme="minorEastAsia"/>
                  <w:lang w:val="en-IN" w:eastAsia="en-IN"/>
                </w:rPr>
              </w:pPr>
              <w:hyperlink w:history="1" w:anchor="_Toc132864598">
                <w:r w:rsidRPr="008C56DA">
                  <w:rPr>
                    <w:rStyle w:val="Hyperlink"/>
                  </w:rPr>
                  <w:t>External Analysis</w:t>
                </w:r>
                <w:r>
                  <w:rPr>
                    <w:webHidden/>
                  </w:rPr>
                  <w:tab/>
                </w:r>
                <w:r>
                  <w:rPr>
                    <w:webHidden/>
                  </w:rPr>
                  <w:fldChar w:fldCharType="begin"/>
                </w:r>
                <w:r>
                  <w:rPr>
                    <w:webHidden/>
                  </w:rPr>
                  <w:instrText xml:space="preserve"> PAGEREF _Toc132864598 \h </w:instrText>
                </w:r>
                <w:r>
                  <w:rPr>
                    <w:webHidden/>
                  </w:rPr>
                </w:r>
                <w:r>
                  <w:rPr>
                    <w:webHidden/>
                  </w:rPr>
                  <w:fldChar w:fldCharType="separate"/>
                </w:r>
                <w:r>
                  <w:rPr>
                    <w:webHidden/>
                  </w:rPr>
                  <w:t>9</w:t>
                </w:r>
                <w:r>
                  <w:rPr>
                    <w:webHidden/>
                  </w:rPr>
                  <w:fldChar w:fldCharType="end"/>
                </w:r>
              </w:hyperlink>
            </w:p>
            <w:p w:rsidR="00B8389C" w:rsidRDefault="00B8389C" w14:paraId="37EDBE16" w14:textId="5A79442E">
              <w:pPr>
                <w:pStyle w:val="TOC2"/>
                <w:tabs>
                  <w:tab w:val="right" w:leader="dot" w:pos="9016"/>
                </w:tabs>
                <w:rPr>
                  <w:rFonts w:asciiTheme="minorHAnsi" w:hAnsiTheme="minorHAnsi" w:eastAsiaTheme="minorEastAsia"/>
                  <w:lang w:val="en-IN" w:eastAsia="en-IN"/>
                </w:rPr>
              </w:pPr>
              <w:hyperlink w:history="1" w:anchor="_Toc132864599">
                <w:r w:rsidRPr="008C56DA">
                  <w:rPr>
                    <w:rStyle w:val="Hyperlink"/>
                  </w:rPr>
                  <w:t>A Comparative PESTEL Analysis</w:t>
                </w:r>
                <w:r>
                  <w:rPr>
                    <w:webHidden/>
                  </w:rPr>
                  <w:tab/>
                </w:r>
                <w:r>
                  <w:rPr>
                    <w:webHidden/>
                  </w:rPr>
                  <w:fldChar w:fldCharType="begin"/>
                </w:r>
                <w:r>
                  <w:rPr>
                    <w:webHidden/>
                  </w:rPr>
                  <w:instrText xml:space="preserve"> PAGEREF _Toc132864599 \h </w:instrText>
                </w:r>
                <w:r>
                  <w:rPr>
                    <w:webHidden/>
                  </w:rPr>
                </w:r>
                <w:r>
                  <w:rPr>
                    <w:webHidden/>
                  </w:rPr>
                  <w:fldChar w:fldCharType="separate"/>
                </w:r>
                <w:r>
                  <w:rPr>
                    <w:webHidden/>
                  </w:rPr>
                  <w:t>9</w:t>
                </w:r>
                <w:r>
                  <w:rPr>
                    <w:webHidden/>
                  </w:rPr>
                  <w:fldChar w:fldCharType="end"/>
                </w:r>
              </w:hyperlink>
            </w:p>
            <w:p w:rsidR="00B8389C" w:rsidRDefault="00B8389C" w14:paraId="36A235DF" w14:textId="03CAF72F">
              <w:pPr>
                <w:pStyle w:val="TOC2"/>
                <w:tabs>
                  <w:tab w:val="right" w:leader="dot" w:pos="9016"/>
                </w:tabs>
                <w:rPr>
                  <w:rFonts w:asciiTheme="minorHAnsi" w:hAnsiTheme="minorHAnsi" w:eastAsiaTheme="minorEastAsia"/>
                  <w:lang w:val="en-IN" w:eastAsia="en-IN"/>
                </w:rPr>
              </w:pPr>
              <w:hyperlink w:history="1" w:anchor="_Toc132864600">
                <w:r w:rsidRPr="008C56DA">
                  <w:rPr>
                    <w:rStyle w:val="Hyperlink"/>
                  </w:rPr>
                  <w:t>Industry Five Forces</w:t>
                </w:r>
                <w:r>
                  <w:rPr>
                    <w:webHidden/>
                  </w:rPr>
                  <w:tab/>
                </w:r>
                <w:r>
                  <w:rPr>
                    <w:webHidden/>
                  </w:rPr>
                  <w:fldChar w:fldCharType="begin"/>
                </w:r>
                <w:r>
                  <w:rPr>
                    <w:webHidden/>
                  </w:rPr>
                  <w:instrText xml:space="preserve"> PAGEREF _Toc132864600 \h </w:instrText>
                </w:r>
                <w:r>
                  <w:rPr>
                    <w:webHidden/>
                  </w:rPr>
                </w:r>
                <w:r>
                  <w:rPr>
                    <w:webHidden/>
                  </w:rPr>
                  <w:fldChar w:fldCharType="separate"/>
                </w:r>
                <w:r>
                  <w:rPr>
                    <w:webHidden/>
                  </w:rPr>
                  <w:t>11</w:t>
                </w:r>
                <w:r>
                  <w:rPr>
                    <w:webHidden/>
                  </w:rPr>
                  <w:fldChar w:fldCharType="end"/>
                </w:r>
              </w:hyperlink>
            </w:p>
            <w:p w:rsidR="00B8389C" w:rsidRDefault="00B8389C" w14:paraId="07F98ABA" w14:textId="58DFC2F1">
              <w:pPr>
                <w:pStyle w:val="TOC2"/>
                <w:tabs>
                  <w:tab w:val="right" w:leader="dot" w:pos="9016"/>
                </w:tabs>
                <w:rPr>
                  <w:rFonts w:asciiTheme="minorHAnsi" w:hAnsiTheme="minorHAnsi" w:eastAsiaTheme="minorEastAsia"/>
                  <w:lang w:val="en-IN" w:eastAsia="en-IN"/>
                </w:rPr>
              </w:pPr>
              <w:hyperlink w:history="1" w:anchor="_Toc132864601">
                <w:r w:rsidRPr="008C56DA">
                  <w:rPr>
                    <w:rStyle w:val="Hyperlink"/>
                  </w:rPr>
                  <w:t>Market Analysis</w:t>
                </w:r>
                <w:r>
                  <w:rPr>
                    <w:webHidden/>
                  </w:rPr>
                  <w:tab/>
                </w:r>
                <w:r>
                  <w:rPr>
                    <w:webHidden/>
                  </w:rPr>
                  <w:fldChar w:fldCharType="begin"/>
                </w:r>
                <w:r>
                  <w:rPr>
                    <w:webHidden/>
                  </w:rPr>
                  <w:instrText xml:space="preserve"> PAGEREF _Toc132864601 \h </w:instrText>
                </w:r>
                <w:r>
                  <w:rPr>
                    <w:webHidden/>
                  </w:rPr>
                </w:r>
                <w:r>
                  <w:rPr>
                    <w:webHidden/>
                  </w:rPr>
                  <w:fldChar w:fldCharType="separate"/>
                </w:r>
                <w:r>
                  <w:rPr>
                    <w:webHidden/>
                  </w:rPr>
                  <w:t>12</w:t>
                </w:r>
                <w:r>
                  <w:rPr>
                    <w:webHidden/>
                  </w:rPr>
                  <w:fldChar w:fldCharType="end"/>
                </w:r>
              </w:hyperlink>
            </w:p>
            <w:p w:rsidR="00B8389C" w:rsidRDefault="00B8389C" w14:paraId="0B4BA577" w14:textId="3179AE26">
              <w:pPr>
                <w:pStyle w:val="TOC2"/>
                <w:tabs>
                  <w:tab w:val="right" w:leader="dot" w:pos="9016"/>
                </w:tabs>
                <w:rPr>
                  <w:rFonts w:asciiTheme="minorHAnsi" w:hAnsiTheme="minorHAnsi" w:eastAsiaTheme="minorEastAsia"/>
                  <w:lang w:val="en-IN" w:eastAsia="en-IN"/>
                </w:rPr>
              </w:pPr>
              <w:hyperlink w:history="1" w:anchor="_Toc132864602">
                <w:r w:rsidRPr="008C56DA">
                  <w:rPr>
                    <w:rStyle w:val="Hyperlink"/>
                  </w:rPr>
                  <w:t>Competitors</w:t>
                </w:r>
                <w:r>
                  <w:rPr>
                    <w:webHidden/>
                  </w:rPr>
                  <w:tab/>
                </w:r>
                <w:r>
                  <w:rPr>
                    <w:webHidden/>
                  </w:rPr>
                  <w:fldChar w:fldCharType="begin"/>
                </w:r>
                <w:r>
                  <w:rPr>
                    <w:webHidden/>
                  </w:rPr>
                  <w:instrText xml:space="preserve"> PAGEREF _Toc132864602 \h </w:instrText>
                </w:r>
                <w:r>
                  <w:rPr>
                    <w:webHidden/>
                  </w:rPr>
                </w:r>
                <w:r>
                  <w:rPr>
                    <w:webHidden/>
                  </w:rPr>
                  <w:fldChar w:fldCharType="separate"/>
                </w:r>
                <w:r>
                  <w:rPr>
                    <w:webHidden/>
                  </w:rPr>
                  <w:t>12</w:t>
                </w:r>
                <w:r>
                  <w:rPr>
                    <w:webHidden/>
                  </w:rPr>
                  <w:fldChar w:fldCharType="end"/>
                </w:r>
              </w:hyperlink>
            </w:p>
            <w:p w:rsidR="00B8389C" w:rsidRDefault="00B8389C" w14:paraId="701779EE" w14:textId="1CF58206">
              <w:pPr>
                <w:pStyle w:val="TOC2"/>
                <w:tabs>
                  <w:tab w:val="right" w:leader="dot" w:pos="9016"/>
                </w:tabs>
                <w:rPr>
                  <w:rFonts w:asciiTheme="minorHAnsi" w:hAnsiTheme="minorHAnsi" w:eastAsiaTheme="minorEastAsia"/>
                  <w:lang w:val="en-IN" w:eastAsia="en-IN"/>
                </w:rPr>
              </w:pPr>
              <w:hyperlink w:history="1" w:anchor="_Toc132864603">
                <w:r w:rsidRPr="008C56DA">
                  <w:rPr>
                    <w:rStyle w:val="Hyperlink"/>
                  </w:rPr>
                  <w:t>Market size</w:t>
                </w:r>
                <w:r>
                  <w:rPr>
                    <w:webHidden/>
                  </w:rPr>
                  <w:tab/>
                </w:r>
                <w:r>
                  <w:rPr>
                    <w:webHidden/>
                  </w:rPr>
                  <w:fldChar w:fldCharType="begin"/>
                </w:r>
                <w:r>
                  <w:rPr>
                    <w:webHidden/>
                  </w:rPr>
                  <w:instrText xml:space="preserve"> PAGEREF _Toc132864603 \h </w:instrText>
                </w:r>
                <w:r>
                  <w:rPr>
                    <w:webHidden/>
                  </w:rPr>
                </w:r>
                <w:r>
                  <w:rPr>
                    <w:webHidden/>
                  </w:rPr>
                  <w:fldChar w:fldCharType="separate"/>
                </w:r>
                <w:r>
                  <w:rPr>
                    <w:webHidden/>
                  </w:rPr>
                  <w:t>13</w:t>
                </w:r>
                <w:r>
                  <w:rPr>
                    <w:webHidden/>
                  </w:rPr>
                  <w:fldChar w:fldCharType="end"/>
                </w:r>
              </w:hyperlink>
            </w:p>
            <w:p w:rsidR="00B8389C" w:rsidRDefault="00B8389C" w14:paraId="4FAD860A" w14:textId="2C4626B4">
              <w:pPr>
                <w:pStyle w:val="TOC2"/>
                <w:tabs>
                  <w:tab w:val="right" w:leader="dot" w:pos="9016"/>
                </w:tabs>
                <w:rPr>
                  <w:rFonts w:asciiTheme="minorHAnsi" w:hAnsiTheme="minorHAnsi" w:eastAsiaTheme="minorEastAsia"/>
                  <w:lang w:val="en-IN" w:eastAsia="en-IN"/>
                </w:rPr>
              </w:pPr>
              <w:hyperlink w:history="1" w:anchor="_Toc132864604">
                <w:r w:rsidRPr="008C56DA">
                  <w:rPr>
                    <w:rStyle w:val="Hyperlink"/>
                  </w:rPr>
                  <w:t>Key success factors</w:t>
                </w:r>
                <w:r>
                  <w:rPr>
                    <w:webHidden/>
                  </w:rPr>
                  <w:tab/>
                </w:r>
                <w:r>
                  <w:rPr>
                    <w:webHidden/>
                  </w:rPr>
                  <w:fldChar w:fldCharType="begin"/>
                </w:r>
                <w:r>
                  <w:rPr>
                    <w:webHidden/>
                  </w:rPr>
                  <w:instrText xml:space="preserve"> PAGEREF _Toc132864604 \h </w:instrText>
                </w:r>
                <w:r>
                  <w:rPr>
                    <w:webHidden/>
                  </w:rPr>
                </w:r>
                <w:r>
                  <w:rPr>
                    <w:webHidden/>
                  </w:rPr>
                  <w:fldChar w:fldCharType="separate"/>
                </w:r>
                <w:r>
                  <w:rPr>
                    <w:webHidden/>
                  </w:rPr>
                  <w:t>13</w:t>
                </w:r>
                <w:r>
                  <w:rPr>
                    <w:webHidden/>
                  </w:rPr>
                  <w:fldChar w:fldCharType="end"/>
                </w:r>
              </w:hyperlink>
            </w:p>
            <w:p w:rsidR="00B8389C" w:rsidRDefault="00B8389C" w14:paraId="4EFBFABC" w14:textId="1B9A84C0">
              <w:pPr>
                <w:pStyle w:val="TOC1"/>
                <w:tabs>
                  <w:tab w:val="right" w:leader="dot" w:pos="9016"/>
                </w:tabs>
                <w:rPr>
                  <w:rFonts w:asciiTheme="minorHAnsi" w:hAnsiTheme="minorHAnsi" w:eastAsiaTheme="minorEastAsia"/>
                  <w:lang w:val="en-IN" w:eastAsia="en-IN"/>
                </w:rPr>
              </w:pPr>
              <w:hyperlink w:history="1" w:anchor="_Toc132864605">
                <w:r w:rsidRPr="008C56DA">
                  <w:rPr>
                    <w:rStyle w:val="Hyperlink"/>
                  </w:rPr>
                  <w:t>Host Country Analysis</w:t>
                </w:r>
                <w:r>
                  <w:rPr>
                    <w:webHidden/>
                  </w:rPr>
                  <w:tab/>
                </w:r>
                <w:r>
                  <w:rPr>
                    <w:webHidden/>
                  </w:rPr>
                  <w:fldChar w:fldCharType="begin"/>
                </w:r>
                <w:r>
                  <w:rPr>
                    <w:webHidden/>
                  </w:rPr>
                  <w:instrText xml:space="preserve"> PAGEREF _Toc132864605 \h </w:instrText>
                </w:r>
                <w:r>
                  <w:rPr>
                    <w:webHidden/>
                  </w:rPr>
                </w:r>
                <w:r>
                  <w:rPr>
                    <w:webHidden/>
                  </w:rPr>
                  <w:fldChar w:fldCharType="separate"/>
                </w:r>
                <w:r>
                  <w:rPr>
                    <w:webHidden/>
                  </w:rPr>
                  <w:t>14</w:t>
                </w:r>
                <w:r>
                  <w:rPr>
                    <w:webHidden/>
                  </w:rPr>
                  <w:fldChar w:fldCharType="end"/>
                </w:r>
              </w:hyperlink>
            </w:p>
            <w:p w:rsidR="00B8389C" w:rsidRDefault="00B8389C" w14:paraId="33CED49E" w14:textId="65623C2D">
              <w:pPr>
                <w:pStyle w:val="TOC2"/>
                <w:tabs>
                  <w:tab w:val="right" w:leader="dot" w:pos="9016"/>
                </w:tabs>
                <w:rPr>
                  <w:rFonts w:asciiTheme="minorHAnsi" w:hAnsiTheme="minorHAnsi" w:eastAsiaTheme="minorEastAsia"/>
                  <w:lang w:val="en-IN" w:eastAsia="en-IN"/>
                </w:rPr>
              </w:pPr>
              <w:hyperlink w:history="1" w:anchor="_Toc132864606">
                <w:r w:rsidRPr="008C56DA">
                  <w:rPr>
                    <w:rStyle w:val="Hyperlink"/>
                  </w:rPr>
                  <w:t>Country’s National Diamond</w:t>
                </w:r>
                <w:r>
                  <w:rPr>
                    <w:webHidden/>
                  </w:rPr>
                  <w:tab/>
                </w:r>
                <w:r>
                  <w:rPr>
                    <w:webHidden/>
                  </w:rPr>
                  <w:fldChar w:fldCharType="begin"/>
                </w:r>
                <w:r>
                  <w:rPr>
                    <w:webHidden/>
                  </w:rPr>
                  <w:instrText xml:space="preserve"> PAGEREF _Toc132864606 \h </w:instrText>
                </w:r>
                <w:r>
                  <w:rPr>
                    <w:webHidden/>
                  </w:rPr>
                </w:r>
                <w:r>
                  <w:rPr>
                    <w:webHidden/>
                  </w:rPr>
                  <w:fldChar w:fldCharType="separate"/>
                </w:r>
                <w:r>
                  <w:rPr>
                    <w:webHidden/>
                  </w:rPr>
                  <w:t>14</w:t>
                </w:r>
                <w:r>
                  <w:rPr>
                    <w:webHidden/>
                  </w:rPr>
                  <w:fldChar w:fldCharType="end"/>
                </w:r>
              </w:hyperlink>
            </w:p>
            <w:p w:rsidR="00B8389C" w:rsidRDefault="00B8389C" w14:paraId="20BF6E78" w14:textId="6DBED75A">
              <w:pPr>
                <w:pStyle w:val="TOC2"/>
                <w:tabs>
                  <w:tab w:val="right" w:leader="dot" w:pos="9016"/>
                </w:tabs>
                <w:rPr>
                  <w:rFonts w:asciiTheme="minorHAnsi" w:hAnsiTheme="minorHAnsi" w:eastAsiaTheme="minorEastAsia"/>
                  <w:lang w:val="en-IN" w:eastAsia="en-IN"/>
                </w:rPr>
              </w:pPr>
              <w:hyperlink w:history="1" w:anchor="_Toc132864607">
                <w:r w:rsidRPr="008C56DA">
                  <w:rPr>
                    <w:rStyle w:val="Hyperlink"/>
                  </w:rPr>
                  <w:t>Country Business Risks</w:t>
                </w:r>
                <w:r>
                  <w:rPr>
                    <w:webHidden/>
                  </w:rPr>
                  <w:tab/>
                </w:r>
                <w:r>
                  <w:rPr>
                    <w:webHidden/>
                  </w:rPr>
                  <w:fldChar w:fldCharType="begin"/>
                </w:r>
                <w:r>
                  <w:rPr>
                    <w:webHidden/>
                  </w:rPr>
                  <w:instrText xml:space="preserve"> PAGEREF _Toc132864607 \h </w:instrText>
                </w:r>
                <w:r>
                  <w:rPr>
                    <w:webHidden/>
                  </w:rPr>
                </w:r>
                <w:r>
                  <w:rPr>
                    <w:webHidden/>
                  </w:rPr>
                  <w:fldChar w:fldCharType="separate"/>
                </w:r>
                <w:r>
                  <w:rPr>
                    <w:webHidden/>
                  </w:rPr>
                  <w:t>14</w:t>
                </w:r>
                <w:r>
                  <w:rPr>
                    <w:webHidden/>
                  </w:rPr>
                  <w:fldChar w:fldCharType="end"/>
                </w:r>
              </w:hyperlink>
            </w:p>
            <w:p w:rsidR="00B8389C" w:rsidRDefault="00B8389C" w14:paraId="6AFDA67E" w14:textId="66E0DD0E">
              <w:pPr>
                <w:pStyle w:val="TOC1"/>
                <w:tabs>
                  <w:tab w:val="right" w:leader="dot" w:pos="9016"/>
                </w:tabs>
                <w:rPr>
                  <w:rFonts w:asciiTheme="minorHAnsi" w:hAnsiTheme="minorHAnsi" w:eastAsiaTheme="minorEastAsia"/>
                  <w:lang w:val="en-IN" w:eastAsia="en-IN"/>
                </w:rPr>
              </w:pPr>
              <w:hyperlink w:history="1" w:anchor="_Toc132864608">
                <w:r w:rsidRPr="008C56DA">
                  <w:rPr>
                    <w:rStyle w:val="Hyperlink"/>
                  </w:rPr>
                  <w:t>Internal Analysis</w:t>
                </w:r>
                <w:r>
                  <w:rPr>
                    <w:webHidden/>
                  </w:rPr>
                  <w:tab/>
                </w:r>
                <w:r>
                  <w:rPr>
                    <w:webHidden/>
                  </w:rPr>
                  <w:fldChar w:fldCharType="begin"/>
                </w:r>
                <w:r>
                  <w:rPr>
                    <w:webHidden/>
                  </w:rPr>
                  <w:instrText xml:space="preserve"> PAGEREF _Toc132864608 \h </w:instrText>
                </w:r>
                <w:r>
                  <w:rPr>
                    <w:webHidden/>
                  </w:rPr>
                </w:r>
                <w:r>
                  <w:rPr>
                    <w:webHidden/>
                  </w:rPr>
                  <w:fldChar w:fldCharType="separate"/>
                </w:r>
                <w:r>
                  <w:rPr>
                    <w:webHidden/>
                  </w:rPr>
                  <w:t>15</w:t>
                </w:r>
                <w:r>
                  <w:rPr>
                    <w:webHidden/>
                  </w:rPr>
                  <w:fldChar w:fldCharType="end"/>
                </w:r>
              </w:hyperlink>
            </w:p>
            <w:p w:rsidR="00B8389C" w:rsidRDefault="00B8389C" w14:paraId="1FE912C2" w14:textId="51280040">
              <w:pPr>
                <w:pStyle w:val="TOC2"/>
                <w:tabs>
                  <w:tab w:val="right" w:leader="dot" w:pos="9016"/>
                </w:tabs>
                <w:rPr>
                  <w:rFonts w:asciiTheme="minorHAnsi" w:hAnsiTheme="minorHAnsi" w:eastAsiaTheme="minorEastAsia"/>
                  <w:lang w:val="en-IN" w:eastAsia="en-IN"/>
                </w:rPr>
              </w:pPr>
              <w:hyperlink w:history="1" w:anchor="_Toc132864609">
                <w:r w:rsidRPr="008C56DA">
                  <w:rPr>
                    <w:rStyle w:val="Hyperlink"/>
                  </w:rPr>
                  <w:t>Global value chain</w:t>
                </w:r>
                <w:r>
                  <w:rPr>
                    <w:webHidden/>
                  </w:rPr>
                  <w:tab/>
                </w:r>
                <w:r>
                  <w:rPr>
                    <w:webHidden/>
                  </w:rPr>
                  <w:fldChar w:fldCharType="begin"/>
                </w:r>
                <w:r>
                  <w:rPr>
                    <w:webHidden/>
                  </w:rPr>
                  <w:instrText xml:space="preserve"> PAGEREF _Toc132864609 \h </w:instrText>
                </w:r>
                <w:r>
                  <w:rPr>
                    <w:webHidden/>
                  </w:rPr>
                </w:r>
                <w:r>
                  <w:rPr>
                    <w:webHidden/>
                  </w:rPr>
                  <w:fldChar w:fldCharType="separate"/>
                </w:r>
                <w:r>
                  <w:rPr>
                    <w:webHidden/>
                  </w:rPr>
                  <w:t>15</w:t>
                </w:r>
                <w:r>
                  <w:rPr>
                    <w:webHidden/>
                  </w:rPr>
                  <w:fldChar w:fldCharType="end"/>
                </w:r>
              </w:hyperlink>
            </w:p>
            <w:p w:rsidR="00B8389C" w:rsidRDefault="00B8389C" w14:paraId="4B814E01" w14:textId="5C9D004B">
              <w:pPr>
                <w:pStyle w:val="TOC2"/>
                <w:tabs>
                  <w:tab w:val="right" w:leader="dot" w:pos="9016"/>
                </w:tabs>
                <w:rPr>
                  <w:rFonts w:asciiTheme="minorHAnsi" w:hAnsiTheme="minorHAnsi" w:eastAsiaTheme="minorEastAsia"/>
                  <w:lang w:val="en-IN" w:eastAsia="en-IN"/>
                </w:rPr>
              </w:pPr>
              <w:hyperlink w:history="1" w:anchor="_Toc132864610">
                <w:r w:rsidRPr="008C56DA">
                  <w:rPr>
                    <w:rStyle w:val="Hyperlink"/>
                  </w:rPr>
                  <w:t>SWOT analysis</w:t>
                </w:r>
                <w:r>
                  <w:rPr>
                    <w:webHidden/>
                  </w:rPr>
                  <w:tab/>
                </w:r>
                <w:r>
                  <w:rPr>
                    <w:webHidden/>
                  </w:rPr>
                  <w:fldChar w:fldCharType="begin"/>
                </w:r>
                <w:r>
                  <w:rPr>
                    <w:webHidden/>
                  </w:rPr>
                  <w:instrText xml:space="preserve"> PAGEREF _Toc132864610 \h </w:instrText>
                </w:r>
                <w:r>
                  <w:rPr>
                    <w:webHidden/>
                  </w:rPr>
                </w:r>
                <w:r>
                  <w:rPr>
                    <w:webHidden/>
                  </w:rPr>
                  <w:fldChar w:fldCharType="separate"/>
                </w:r>
                <w:r>
                  <w:rPr>
                    <w:webHidden/>
                  </w:rPr>
                  <w:t>16</w:t>
                </w:r>
                <w:r>
                  <w:rPr>
                    <w:webHidden/>
                  </w:rPr>
                  <w:fldChar w:fldCharType="end"/>
                </w:r>
              </w:hyperlink>
            </w:p>
            <w:p w:rsidR="00B8389C" w:rsidRDefault="00B8389C" w14:paraId="3A9A58AD" w14:textId="654830E8">
              <w:pPr>
                <w:pStyle w:val="TOC1"/>
                <w:tabs>
                  <w:tab w:val="right" w:leader="dot" w:pos="9016"/>
                </w:tabs>
                <w:rPr>
                  <w:rFonts w:asciiTheme="minorHAnsi" w:hAnsiTheme="minorHAnsi" w:eastAsiaTheme="minorEastAsia"/>
                  <w:lang w:val="en-IN" w:eastAsia="en-IN"/>
                </w:rPr>
              </w:pPr>
              <w:hyperlink w:history="1" w:anchor="_Toc132864611">
                <w:r w:rsidRPr="008C56DA">
                  <w:rPr>
                    <w:rStyle w:val="Hyperlink"/>
                  </w:rPr>
                  <w:t>International Strategies</w:t>
                </w:r>
                <w:r>
                  <w:rPr>
                    <w:webHidden/>
                  </w:rPr>
                  <w:tab/>
                </w:r>
                <w:r>
                  <w:rPr>
                    <w:webHidden/>
                  </w:rPr>
                  <w:fldChar w:fldCharType="begin"/>
                </w:r>
                <w:r>
                  <w:rPr>
                    <w:webHidden/>
                  </w:rPr>
                  <w:instrText xml:space="preserve"> PAGEREF _Toc132864611 \h </w:instrText>
                </w:r>
                <w:r>
                  <w:rPr>
                    <w:webHidden/>
                  </w:rPr>
                </w:r>
                <w:r>
                  <w:rPr>
                    <w:webHidden/>
                  </w:rPr>
                  <w:fldChar w:fldCharType="separate"/>
                </w:r>
                <w:r>
                  <w:rPr>
                    <w:webHidden/>
                  </w:rPr>
                  <w:t>17</w:t>
                </w:r>
                <w:r>
                  <w:rPr>
                    <w:webHidden/>
                  </w:rPr>
                  <w:fldChar w:fldCharType="end"/>
                </w:r>
              </w:hyperlink>
            </w:p>
            <w:p w:rsidR="00B8389C" w:rsidRDefault="00B8389C" w14:paraId="4E48B64B" w14:textId="65C535EA">
              <w:pPr>
                <w:pStyle w:val="TOC1"/>
                <w:tabs>
                  <w:tab w:val="right" w:leader="dot" w:pos="9016"/>
                </w:tabs>
                <w:rPr>
                  <w:rFonts w:asciiTheme="minorHAnsi" w:hAnsiTheme="minorHAnsi" w:eastAsiaTheme="minorEastAsia"/>
                  <w:lang w:val="en-IN" w:eastAsia="en-IN"/>
                </w:rPr>
              </w:pPr>
              <w:hyperlink w:history="1" w:anchor="_Toc132864612">
                <w:r w:rsidRPr="008C56DA">
                  <w:rPr>
                    <w:rStyle w:val="Hyperlink"/>
                  </w:rPr>
                  <w:t>Entry Modes</w:t>
                </w:r>
                <w:r>
                  <w:rPr>
                    <w:webHidden/>
                  </w:rPr>
                  <w:tab/>
                </w:r>
                <w:r>
                  <w:rPr>
                    <w:webHidden/>
                  </w:rPr>
                  <w:fldChar w:fldCharType="begin"/>
                </w:r>
                <w:r>
                  <w:rPr>
                    <w:webHidden/>
                  </w:rPr>
                  <w:instrText xml:space="preserve"> PAGEREF _Toc132864612 \h </w:instrText>
                </w:r>
                <w:r>
                  <w:rPr>
                    <w:webHidden/>
                  </w:rPr>
                </w:r>
                <w:r>
                  <w:rPr>
                    <w:webHidden/>
                  </w:rPr>
                  <w:fldChar w:fldCharType="separate"/>
                </w:r>
                <w:r>
                  <w:rPr>
                    <w:webHidden/>
                  </w:rPr>
                  <w:t>17</w:t>
                </w:r>
                <w:r>
                  <w:rPr>
                    <w:webHidden/>
                  </w:rPr>
                  <w:fldChar w:fldCharType="end"/>
                </w:r>
              </w:hyperlink>
            </w:p>
            <w:p w:rsidR="00B8389C" w:rsidRDefault="00B8389C" w14:paraId="56864618" w14:textId="441248BD">
              <w:pPr>
                <w:pStyle w:val="TOC1"/>
                <w:tabs>
                  <w:tab w:val="right" w:leader="dot" w:pos="9016"/>
                </w:tabs>
                <w:rPr>
                  <w:rFonts w:asciiTheme="minorHAnsi" w:hAnsiTheme="minorHAnsi" w:eastAsiaTheme="minorEastAsia"/>
                  <w:lang w:val="en-IN" w:eastAsia="en-IN"/>
                </w:rPr>
              </w:pPr>
              <w:hyperlink w:history="1" w:anchor="_Toc132864613">
                <w:r w:rsidRPr="008C56DA">
                  <w:rPr>
                    <w:rStyle w:val="Hyperlink"/>
                  </w:rPr>
                  <w:t>Corporate Social Responsibility</w:t>
                </w:r>
                <w:r>
                  <w:rPr>
                    <w:webHidden/>
                  </w:rPr>
                  <w:tab/>
                </w:r>
                <w:r>
                  <w:rPr>
                    <w:webHidden/>
                  </w:rPr>
                  <w:fldChar w:fldCharType="begin"/>
                </w:r>
                <w:r>
                  <w:rPr>
                    <w:webHidden/>
                  </w:rPr>
                  <w:instrText xml:space="preserve"> PAGEREF _Toc132864613 \h </w:instrText>
                </w:r>
                <w:r>
                  <w:rPr>
                    <w:webHidden/>
                  </w:rPr>
                </w:r>
                <w:r>
                  <w:rPr>
                    <w:webHidden/>
                  </w:rPr>
                  <w:fldChar w:fldCharType="separate"/>
                </w:r>
                <w:r>
                  <w:rPr>
                    <w:webHidden/>
                  </w:rPr>
                  <w:t>18</w:t>
                </w:r>
                <w:r>
                  <w:rPr>
                    <w:webHidden/>
                  </w:rPr>
                  <w:fldChar w:fldCharType="end"/>
                </w:r>
              </w:hyperlink>
            </w:p>
            <w:p w:rsidR="00B8389C" w:rsidRDefault="00B8389C" w14:paraId="783BE14E" w14:textId="4E8CA7AD">
              <w:pPr>
                <w:pStyle w:val="TOC1"/>
                <w:tabs>
                  <w:tab w:val="right" w:leader="dot" w:pos="9016"/>
                </w:tabs>
                <w:rPr>
                  <w:rFonts w:asciiTheme="minorHAnsi" w:hAnsiTheme="minorHAnsi" w:eastAsiaTheme="minorEastAsia"/>
                  <w:lang w:val="en-IN" w:eastAsia="en-IN"/>
                </w:rPr>
              </w:pPr>
              <w:hyperlink w:history="1" w:anchor="_Toc132864614">
                <w:r w:rsidRPr="008C56DA">
                  <w:rPr>
                    <w:rStyle w:val="Hyperlink"/>
                  </w:rPr>
                  <w:t>Conclusion</w:t>
                </w:r>
                <w:r>
                  <w:rPr>
                    <w:webHidden/>
                  </w:rPr>
                  <w:tab/>
                </w:r>
                <w:r>
                  <w:rPr>
                    <w:webHidden/>
                  </w:rPr>
                  <w:fldChar w:fldCharType="begin"/>
                </w:r>
                <w:r>
                  <w:rPr>
                    <w:webHidden/>
                  </w:rPr>
                  <w:instrText xml:space="preserve"> PAGEREF _Toc132864614 \h </w:instrText>
                </w:r>
                <w:r>
                  <w:rPr>
                    <w:webHidden/>
                  </w:rPr>
                </w:r>
                <w:r>
                  <w:rPr>
                    <w:webHidden/>
                  </w:rPr>
                  <w:fldChar w:fldCharType="separate"/>
                </w:r>
                <w:r>
                  <w:rPr>
                    <w:webHidden/>
                  </w:rPr>
                  <w:t>19</w:t>
                </w:r>
                <w:r>
                  <w:rPr>
                    <w:webHidden/>
                  </w:rPr>
                  <w:fldChar w:fldCharType="end"/>
                </w:r>
              </w:hyperlink>
            </w:p>
            <w:p w:rsidR="00B8389C" w:rsidRDefault="00B8389C" w14:paraId="2C3F5E54" w14:textId="292F267F">
              <w:pPr>
                <w:pStyle w:val="TOC1"/>
                <w:tabs>
                  <w:tab w:val="right" w:leader="dot" w:pos="9016"/>
                </w:tabs>
                <w:rPr>
                  <w:rFonts w:asciiTheme="minorHAnsi" w:hAnsiTheme="minorHAnsi" w:eastAsiaTheme="minorEastAsia"/>
                  <w:lang w:val="en-IN" w:eastAsia="en-IN"/>
                </w:rPr>
              </w:pPr>
              <w:hyperlink w:history="1" w:anchor="_Toc132864615">
                <w:r w:rsidRPr="008C56DA">
                  <w:rPr>
                    <w:rStyle w:val="Hyperlink"/>
                  </w:rPr>
                  <w:t>References</w:t>
                </w:r>
                <w:r>
                  <w:rPr>
                    <w:webHidden/>
                  </w:rPr>
                  <w:tab/>
                </w:r>
                <w:r>
                  <w:rPr>
                    <w:webHidden/>
                  </w:rPr>
                  <w:fldChar w:fldCharType="begin"/>
                </w:r>
                <w:r>
                  <w:rPr>
                    <w:webHidden/>
                  </w:rPr>
                  <w:instrText xml:space="preserve"> PAGEREF _Toc132864615 \h </w:instrText>
                </w:r>
                <w:r>
                  <w:rPr>
                    <w:webHidden/>
                  </w:rPr>
                </w:r>
                <w:r>
                  <w:rPr>
                    <w:webHidden/>
                  </w:rPr>
                  <w:fldChar w:fldCharType="separate"/>
                </w:r>
                <w:r>
                  <w:rPr>
                    <w:webHidden/>
                  </w:rPr>
                  <w:t>20</w:t>
                </w:r>
                <w:r>
                  <w:rPr>
                    <w:webHidden/>
                  </w:rPr>
                  <w:fldChar w:fldCharType="end"/>
                </w:r>
              </w:hyperlink>
            </w:p>
            <w:p w:rsidR="00B8389C" w:rsidRDefault="00B8389C" w14:paraId="16129310" w14:textId="177CF54B">
              <w:pPr>
                <w:pStyle w:val="TOC1"/>
                <w:tabs>
                  <w:tab w:val="right" w:leader="dot" w:pos="9016"/>
                </w:tabs>
                <w:rPr>
                  <w:rFonts w:asciiTheme="minorHAnsi" w:hAnsiTheme="minorHAnsi" w:eastAsiaTheme="minorEastAsia"/>
                  <w:lang w:val="en-IN" w:eastAsia="en-IN"/>
                </w:rPr>
              </w:pPr>
              <w:hyperlink w:history="1" w:anchor="_Toc132864616">
                <w:r w:rsidRPr="008C56DA">
                  <w:rPr>
                    <w:rStyle w:val="Hyperlink"/>
                  </w:rPr>
                  <w:t>Appendix</w:t>
                </w:r>
                <w:r>
                  <w:rPr>
                    <w:webHidden/>
                  </w:rPr>
                  <w:tab/>
                </w:r>
                <w:r>
                  <w:rPr>
                    <w:webHidden/>
                  </w:rPr>
                  <w:fldChar w:fldCharType="begin"/>
                </w:r>
                <w:r>
                  <w:rPr>
                    <w:webHidden/>
                  </w:rPr>
                  <w:instrText xml:space="preserve"> PAGEREF _Toc132864616 \h </w:instrText>
                </w:r>
                <w:r>
                  <w:rPr>
                    <w:webHidden/>
                  </w:rPr>
                </w:r>
                <w:r>
                  <w:rPr>
                    <w:webHidden/>
                  </w:rPr>
                  <w:fldChar w:fldCharType="separate"/>
                </w:r>
                <w:r>
                  <w:rPr>
                    <w:webHidden/>
                  </w:rPr>
                  <w:t>26</w:t>
                </w:r>
                <w:r>
                  <w:rPr>
                    <w:webHidden/>
                  </w:rPr>
                  <w:fldChar w:fldCharType="end"/>
                </w:r>
              </w:hyperlink>
            </w:p>
            <w:p w:rsidRPr="00A5724C" w:rsidR="000F6714" w:rsidP="00991F06" w:rsidRDefault="004165E8" w14:paraId="1A711368" w14:textId="61A0786B">
              <w:r w:rsidRPr="00A5724C">
                <w:fldChar w:fldCharType="end"/>
              </w:r>
            </w:p>
            <w:p w:rsidRPr="00A5724C" w:rsidR="000F6714" w:rsidP="00991F06" w:rsidRDefault="000F6714" w14:paraId="6C7B7FB5" w14:textId="7F024BFA">
              <w:r w:rsidRPr="00A5724C">
                <w:t xml:space="preserve"> </w:t>
              </w:r>
            </w:p>
          </w:sdtContent>
        </w:sdt>
        <w:p w:rsidRPr="00A5724C" w:rsidR="0027530B" w:rsidP="00991F06" w:rsidRDefault="0027530B" w14:paraId="508F2385" w14:textId="6C4FBE96">
          <w:pPr>
            <w:rPr>
              <w:rFonts w:cs="Times New Roman" w:eastAsiaTheme="majorEastAsia"/>
              <w:b/>
              <w:bCs/>
              <w:color w:val="17365D" w:themeColor="text2" w:themeShade="BF"/>
              <w:szCs w:val="24"/>
              <w:lang w:eastAsia="ja-JP"/>
            </w:rPr>
          </w:pPr>
          <w:r w:rsidRPr="00A5724C">
            <w:br w:type="page"/>
          </w:r>
        </w:p>
        <w:p w:rsidRPr="00A5724C" w:rsidR="00625D95" w:rsidP="00991F06" w:rsidRDefault="00625D95" w14:paraId="4C92C859" w14:textId="03E703F3">
          <w:pPr>
            <w:pStyle w:val="Heading1"/>
          </w:pPr>
          <w:bookmarkStart w:name="_Toc132864587" w:id="0"/>
          <w:r w:rsidRPr="00A5724C">
            <w:lastRenderedPageBreak/>
            <w:t>Introduction</w:t>
          </w:r>
          <w:bookmarkEnd w:id="0"/>
        </w:p>
        <w:p w:rsidRPr="00A5724C" w:rsidR="00C72561" w:rsidP="00991F06" w:rsidRDefault="00C72561" w14:paraId="6E904B58" w14:textId="0AC72A79">
          <w:pPr>
            <w:rPr>
              <w:lang w:eastAsia="ja-JP"/>
            </w:rPr>
          </w:pPr>
          <w:r w:rsidRPr="00A5724C">
            <w:rPr>
              <w:lang w:eastAsia="ja-JP"/>
            </w:rPr>
            <w:t xml:space="preserve">"Market expansion" refers to a company's efforts to expand into other markets. This practice is also called "internationalisation" (Azhar, Prayogi and Sari, 2018). </w:t>
          </w:r>
          <w:r w:rsidR="000C31EB">
            <w:rPr>
              <w:lang w:eastAsia="ja-JP"/>
            </w:rPr>
            <w:t xml:space="preserve">The realms of consumer electronics and cutting-edge technology are both ones in which Toyota dominates the competition on a global scale. One of the areas of competence that the firm has is the creation of a wide variety of cars. This company also reportedly makes spare parts, as stated by Baehre et al. (2021). </w:t>
          </w:r>
          <w:r w:rsidRPr="00A5724C">
            <w:rPr>
              <w:lang w:eastAsia="ja-JP"/>
            </w:rPr>
            <w:t xml:space="preserve">The firm exports over 25% of Japan's total. It has also become a leading </w:t>
          </w:r>
          <w:r w:rsidR="000C31EB">
            <w:rPr>
              <w:lang w:eastAsia="ja-JP"/>
            </w:rPr>
            <w:t>automobile</w:t>
          </w:r>
          <w:r w:rsidRPr="00A5724C">
            <w:rPr>
              <w:lang w:eastAsia="ja-JP"/>
            </w:rPr>
            <w:t xml:space="preserve"> brand. </w:t>
          </w:r>
          <w:r w:rsidRPr="00A5724C">
            <w:rPr>
              <w:i/>
              <w:lang w:eastAsia="ja-JP"/>
            </w:rPr>
            <w:t>This study investigates Toyota's internationalization strategy and planning for China, the focus country</w:t>
          </w:r>
          <w:r w:rsidRPr="00A5724C">
            <w:rPr>
              <w:lang w:eastAsia="ja-JP"/>
            </w:rPr>
            <w:t>.</w:t>
          </w:r>
        </w:p>
        <w:p w:rsidRPr="00A5724C" w:rsidR="00625D95" w:rsidP="00991F06" w:rsidRDefault="00625D95" w14:paraId="2504C235" w14:textId="2730F35A">
          <w:pPr>
            <w:pStyle w:val="Heading1"/>
          </w:pPr>
          <w:bookmarkStart w:name="_Toc132864588" w:id="1"/>
          <w:r w:rsidRPr="00A5724C">
            <w:t>Company Background</w:t>
          </w:r>
          <w:bookmarkEnd w:id="1"/>
        </w:p>
        <w:p w:rsidRPr="00A5724C" w:rsidR="008D4EAF" w:rsidP="008D4EAF" w:rsidRDefault="008D4EAF" w14:paraId="1600D0D4" w14:textId="33562A7E">
          <w:r w:rsidRPr="00A5724C">
            <w:t>TMCC operates as a wholly owned subsidiary of Toyota Jidsha KK. According to Leninkumar (2017), in 2008, it became the most profitable carmaker in the world, surpassing General Motors. Over a thousand of its subsidiaries and sister firms produce auto</w:t>
          </w:r>
          <w:r w:rsidR="004D2A43">
            <w:t>car</w:t>
          </w:r>
          <w:r w:rsidRPr="00A5724C">
            <w:t>s, auto</w:t>
          </w:r>
          <w:r w:rsidR="004D2A43">
            <w:t>car</w:t>
          </w:r>
          <w:r w:rsidRPr="00A5724C">
            <w:t xml:space="preserve"> components, and commercial and industrial vehicles. The Toyota headquarters are located in Toyota hub, Japan's major industrial center to the east of Nagoya. Toyoda Kiichiro established Toyota Motor Corporation (now Toyota Industries Corporation) in 1933 as a division of Toyoda Automatic Loom Works, Ltd. The company's first mass-produced vehicle was the Model AA in 1936. The next year, Toyota Motor Company, Ltd. was established under Kiichiro's direction. The company chose Toyota because it sounds better and looks better in Japanese. </w:t>
          </w:r>
        </w:p>
        <w:p w:rsidRPr="00A5724C" w:rsidR="008D4EAF" w:rsidP="008D4EAF" w:rsidRDefault="008D4EAF" w14:paraId="3858086B" w14:textId="0841E661">
          <w:r w:rsidRPr="00A5724C">
            <w:t>Both Toyoda Machine Works, Ltd. (1941) and Toyota Auto Body, Ltd. (1945) were established by Toyota after his death. Truck production took precedence over auto</w:t>
          </w:r>
          <w:r w:rsidR="004D2A43">
            <w:t>car</w:t>
          </w:r>
          <w:r w:rsidRPr="00A5724C">
            <w:t xml:space="preserve"> production throughout WWII. After WWII, when the company's facilities were damaged and the economy was in shambles, the Model SA was the first passenger auto</w:t>
          </w:r>
          <w:r w:rsidR="004D2A43">
            <w:t>car</w:t>
          </w:r>
          <w:r w:rsidRPr="00A5724C">
            <w:t xml:space="preserve"> built (TOYOTA MOTOR CORPORATION, 2019). The firm temporarily halted production and sales of some of its top models in 2010 due to the global financial crisis of 2008. Disaster in 2008. Sales </w:t>
          </w:r>
          <w:r w:rsidRPr="00A5724C">
            <w:lastRenderedPageBreak/>
            <w:t>were down. Due to concerns about the safety of Takata airbags, the US government has initiated the recall of millions of auto</w:t>
          </w:r>
          <w:r w:rsidR="004D2A43">
            <w:t>car</w:t>
          </w:r>
          <w:r w:rsidRPr="00A5724C">
            <w:t>s since 2014 (Blut, Teller, &amp; Floh, 2018). According to the National Highway Traffic Safety Administration, this was "the largest and most complex safety recall in the history of the United States."Every continent is represented by a Toyota factory or dealership. Companies in this area produce auto</w:t>
          </w:r>
          <w:r w:rsidR="004D2A43">
            <w:t>car</w:t>
          </w:r>
          <w:r w:rsidRPr="00A5724C">
            <w:t>s, steel, synthetic resins, automated looms, cotton goods, and cork, as found in a study by deJong et al. in 2020. Land, prefab houses, and commodities are all fair game for some traders.</w:t>
          </w:r>
        </w:p>
        <w:p w:rsidRPr="00A5724C" w:rsidR="00E316D4" w:rsidP="00991F06" w:rsidRDefault="00E316D4" w14:paraId="347BE205" w14:textId="5DA393EA">
          <w:pPr>
            <w:pStyle w:val="Heading2"/>
            <w:tabs>
              <w:tab w:val="left" w:pos="8089"/>
            </w:tabs>
            <w:spacing w:line="480" w:lineRule="auto"/>
          </w:pPr>
          <w:bookmarkStart w:name="_Toc132864589" w:id="2"/>
          <w:r w:rsidRPr="00A5724C">
            <w:t>Company’s Objectives and Strategies</w:t>
          </w:r>
          <w:bookmarkEnd w:id="2"/>
          <w:r w:rsidRPr="00A5724C" w:rsidR="00BC2F65">
            <w:tab/>
          </w:r>
        </w:p>
        <w:p w:rsidRPr="00A5724C" w:rsidR="0000762E" w:rsidP="00991F06" w:rsidRDefault="00E316D4" w14:paraId="36E9F8D6" w14:textId="77777777">
          <w:pPr>
            <w:rPr>
              <w:rFonts w:cs="Arial"/>
            </w:rPr>
          </w:pPr>
          <w:r w:rsidRPr="00A5724C">
            <w:rPr>
              <w:rFonts w:cs="Times New Roman"/>
              <w:szCs w:val="24"/>
            </w:rPr>
            <w:t xml:space="preserve">The </w:t>
          </w:r>
          <w:r w:rsidRPr="00A5724C" w:rsidR="0000762E">
            <w:rPr>
              <w:rFonts w:cs="Arial"/>
            </w:rPr>
            <w:t xml:space="preserve">During the phase of planning, the administration decides on official goals and develops a timetable of activities to be carried out. During the planning phase, management may evaluate a number of different strategies for achieving the goals at hand before deciding on the most appropriate one of those strategies </w:t>
          </w:r>
          <w:r w:rsidRPr="00A5724C" w:rsidR="0000762E">
            <w:rPr>
              <w:rFonts w:cs="Arial"/>
              <w:szCs w:val="24"/>
              <w:shd w:val="clear" w:color="auto" w:fill="FFFFFF"/>
            </w:rPr>
            <w:t>(Jingnan et al., 2018)</w:t>
          </w:r>
          <w:r w:rsidRPr="00A5724C" w:rsidR="0000762E">
            <w:rPr>
              <w:rFonts w:cs="Arial"/>
            </w:rPr>
            <w:t xml:space="preserve">. Throughout the process of planning, management will conduct an analysis of the organization's purpose, its long-term goals, and the existing distribution of its resources in order to decide the most appropriate action to take. The creation of long-term goals is an essential component of strategic planning, which is often the responsibility of an organization's higher management. The leadership of the company will conduct an analysis of potential dangers, consider the benefits and drawbacks of running the company, and devise a comprehensive plan for achieving sustained success in a competitive market. </w:t>
          </w:r>
        </w:p>
        <w:p w:rsidRPr="00A5724C" w:rsidR="0000762E" w:rsidP="00991F06" w:rsidRDefault="0000762E" w14:paraId="018D73E9" w14:textId="22C4C276">
          <w:pPr>
            <w:pStyle w:val="Heading2"/>
            <w:numPr>
              <w:ilvl w:val="0"/>
              <w:numId w:val="39"/>
            </w:numPr>
            <w:spacing w:line="480" w:lineRule="auto"/>
          </w:pPr>
          <w:bookmarkStart w:name="_Toc132864590" w:id="3"/>
          <w:r w:rsidRPr="00A5724C">
            <w:t>Objectives</w:t>
          </w:r>
          <w:bookmarkEnd w:id="3"/>
        </w:p>
        <w:p w:rsidRPr="00A5724C" w:rsidR="00C72561" w:rsidP="00991F06" w:rsidRDefault="00C72561" w14:paraId="39704BCF" w14:textId="77777777">
          <w:pPr>
            <w:rPr>
              <w:lang w:eastAsia="ja-JP"/>
            </w:rPr>
          </w:pPr>
          <w:r w:rsidRPr="00A5724C">
            <w:rPr>
              <w:lang w:eastAsia="ja-JP"/>
            </w:rPr>
            <w:t xml:space="preserve">Toyota will lead the future mobility civilization by producing the most reliable and environmentally friendly vehicles. We strive for excellence in quality, innovation, and environmental stewardship (Jaujan et al., 2020). One of the most important stages in achieving Toyota's overall goal is rigorous planning and attention to detail. Toyota employs this persona to make a globally competitive, extensively utilized product. Toyota, a leading electronics company, has been focusing on the best ways to achieve its goals (Jaujan et al., 2020). Current invention and implementation rates are worrisome. </w:t>
          </w:r>
        </w:p>
        <w:p w:rsidRPr="00A5724C" w:rsidR="00C72561" w:rsidP="00991F06" w:rsidRDefault="00C72561" w14:paraId="24192010" w14:textId="77777777">
          <w:pPr>
            <w:rPr>
              <w:lang w:eastAsia="ja-JP"/>
            </w:rPr>
          </w:pPr>
          <w:r w:rsidRPr="00A5724C">
            <w:rPr>
              <w:lang w:eastAsia="ja-JP"/>
            </w:rPr>
            <w:lastRenderedPageBreak/>
            <w:t>To compete globally, organizations must research the production process to improve product quality and machinery. Toyota's R&amp;D department uses many strategies to meet global consumers' evolving needs. Market, clients, interest, productivity, amazing opportunities, and more influence organizational strategies (Hampel et al., 2020). Finding profitable overseas trading potential requires careful planning and research. Toyota's decades of experience made it easy to create the best business plan. Toyota has dominated the device industry with this strategy.</w:t>
          </w:r>
        </w:p>
        <w:p w:rsidRPr="00A5724C" w:rsidR="0000762E" w:rsidP="00991F06" w:rsidRDefault="0000762E" w14:paraId="27C171CC" w14:textId="53824824">
          <w:pPr>
            <w:pStyle w:val="Heading2"/>
            <w:spacing w:line="480" w:lineRule="auto"/>
            <w:rPr>
              <w:rFonts w:cs="Arial"/>
            </w:rPr>
          </w:pPr>
          <w:bookmarkStart w:name="_Toc132812464" w:id="4"/>
          <w:bookmarkStart w:name="_Toc132864591" w:id="5"/>
          <w:r w:rsidRPr="00A5724C">
            <w:rPr>
              <w:rFonts w:cs="Arial"/>
            </w:rPr>
            <w:t>b.  Planning</w:t>
          </w:r>
          <w:bookmarkEnd w:id="4"/>
          <w:bookmarkEnd w:id="5"/>
        </w:p>
        <w:p w:rsidRPr="00A5724C" w:rsidR="0000762E" w:rsidP="00991F06" w:rsidRDefault="0000762E" w14:paraId="433773A1" w14:textId="77777777">
          <w:pPr>
            <w:rPr>
              <w:rFonts w:cs="Arial"/>
            </w:rPr>
          </w:pPr>
          <w:r w:rsidRPr="00A5724C">
            <w:rPr>
              <w:rFonts w:cs="Arial"/>
            </w:rPr>
            <w:t xml:space="preserve">In order to achieve the goals approved by the higher administration, an organisation needs a formal and obvious architecture of power other than the progression of authority through the regions adjusted and composed. Toyota building is a representation of the company's rapid growth from a local trading company to a global conglomerate that creates cutting-edge technology </w:t>
          </w:r>
          <w:r w:rsidRPr="00A5724C">
            <w:rPr>
              <w:rFonts w:cs="Arial"/>
              <w:szCs w:val="24"/>
              <w:shd w:val="clear" w:color="auto" w:fill="FFFFFF"/>
            </w:rPr>
            <w:t>(Goldsby et al., 2018)</w:t>
          </w:r>
          <w:r w:rsidRPr="00A5724C">
            <w:rPr>
              <w:rFonts w:cs="Arial"/>
            </w:rPr>
            <w:t>. The organisation uses a number of activities the board systems across a variety of industries and fields thanks to the authority it lends to a wide range of tasks. The corporate design of the company has helped it break into new markets and develop successful strategies for existing ones, giving it an edge over its rivals.</w:t>
          </w:r>
        </w:p>
        <w:p w:rsidRPr="00A5724C" w:rsidR="0000762E" w:rsidP="00991F06" w:rsidRDefault="0000762E" w14:paraId="415BBD22" w14:textId="5B374D03">
          <w:pPr>
            <w:pStyle w:val="Heading2"/>
            <w:spacing w:line="480" w:lineRule="auto"/>
            <w:rPr>
              <w:rFonts w:cs="Arial"/>
            </w:rPr>
          </w:pPr>
          <w:bookmarkStart w:name="_Toc132812465" w:id="6"/>
          <w:bookmarkStart w:name="_Toc132864592" w:id="7"/>
          <w:r w:rsidRPr="00A5724C">
            <w:rPr>
              <w:rFonts w:cs="Arial"/>
            </w:rPr>
            <w:t>c.  Leading</w:t>
          </w:r>
          <w:bookmarkEnd w:id="6"/>
          <w:bookmarkEnd w:id="7"/>
        </w:p>
        <w:p w:rsidRPr="00A5724C" w:rsidR="0000762E" w:rsidP="00991F06" w:rsidRDefault="0000762E" w14:paraId="77738C6D" w14:textId="77777777">
          <w:pPr>
            <w:rPr>
              <w:rFonts w:cs="Arial"/>
            </w:rPr>
          </w:pPr>
          <w:r w:rsidRPr="00A5724C">
            <w:rPr>
              <w:rFonts w:cs="Arial"/>
            </w:rPr>
            <w:t xml:space="preserve">Influencing the behaviour of employees and convincing them to work towards the organization's goals go hand in hand with leadership. In contrast to managing tasks, leadership entails taking charge of other people. Although leaders can organise their teams by delegating tasks and providing guidance, the most effective leaders are those who inspire their employees to put forth their best effort and develop their skills through the use of their interpersonal skills </w:t>
          </w:r>
          <w:r w:rsidRPr="00A5724C">
            <w:rPr>
              <w:rFonts w:cs="Arial"/>
              <w:szCs w:val="24"/>
            </w:rPr>
            <w:t>(Goestjahjanti et al., 2020)</w:t>
          </w:r>
          <w:r w:rsidRPr="00A5724C">
            <w:rPr>
              <w:rFonts w:cs="Arial"/>
            </w:rPr>
            <w:t xml:space="preserve">. Supervisors can create a good work environment by setting out time for workers who need guidance or comfort and rewarding those who have gone above and beyond the call of duty with a small token of appreciation. By hiring new specialists and directors with strong engagement in creating, Toyota management and initiative group achieved progress towards cultivating the company's own </w:t>
          </w:r>
          <w:r w:rsidRPr="00A5724C">
            <w:rPr>
              <w:rFonts w:cs="Arial"/>
            </w:rPr>
            <w:lastRenderedPageBreak/>
            <w:t xml:space="preserve">creative products </w:t>
          </w:r>
          <w:r w:rsidRPr="00A5724C">
            <w:rPr>
              <w:rFonts w:cs="Arial"/>
              <w:szCs w:val="24"/>
            </w:rPr>
            <w:t>(Goldsby et al., 2020)</w:t>
          </w:r>
          <w:r w:rsidRPr="00A5724C">
            <w:rPr>
              <w:rFonts w:cs="Arial"/>
            </w:rPr>
            <w:t>. The company uses a legitimacy-based structure, which encourages employees to speak freely about how they intend to contribute to the achievement of the company's goals in exchange for financial compensation. This shift also helped Toyota build stronger bonds with its staff and provide a new platform where employees may feel safe sharing their ideas.</w:t>
          </w:r>
        </w:p>
        <w:p w:rsidRPr="00A5724C" w:rsidR="0000762E" w:rsidP="00991F06" w:rsidRDefault="0000762E" w14:paraId="26DF31F4" w14:textId="66014C2C">
          <w:pPr>
            <w:pStyle w:val="Heading2"/>
            <w:widowControl w:val="0"/>
            <w:numPr>
              <w:ilvl w:val="0"/>
              <w:numId w:val="37"/>
            </w:numPr>
            <w:autoSpaceDE w:val="0"/>
            <w:autoSpaceDN w:val="0"/>
            <w:spacing w:before="200" w:line="480" w:lineRule="auto"/>
            <w:rPr>
              <w:rFonts w:cs="Arial"/>
            </w:rPr>
          </w:pPr>
          <w:bookmarkStart w:name="_Toc132812466" w:id="8"/>
          <w:bookmarkStart w:name="_Toc132864593" w:id="9"/>
          <w:r w:rsidRPr="00A5724C">
            <w:rPr>
              <w:rFonts w:cs="Arial"/>
            </w:rPr>
            <w:t>Controlling</w:t>
          </w:r>
          <w:bookmarkEnd w:id="8"/>
          <w:bookmarkEnd w:id="9"/>
        </w:p>
        <w:p w:rsidRPr="00A5724C" w:rsidR="0000762E" w:rsidP="00991F06" w:rsidRDefault="0000762E" w14:paraId="5B8C16F6" w14:textId="77777777">
          <w:pPr>
            <w:rPr>
              <w:rFonts w:cs="Arial"/>
            </w:rPr>
          </w:pPr>
          <w:r w:rsidRPr="00A5724C">
            <w:rPr>
              <w:rFonts w:cs="Arial"/>
            </w:rPr>
            <w:t xml:space="preserve">Controlling is the most common method for putting plans into action and making changes to those plans in order to ensure that the organization's objectives are met. At this stage, managers are accountable for a variety of actions, including getting their employees ready and monitoring the progress of deadlines. The leaders are in charge of hiring the employees and supervising the entire building process </w:t>
          </w:r>
          <w:r w:rsidRPr="00A5724C">
            <w:rPr>
              <w:rFonts w:cs="Arial"/>
              <w:szCs w:val="24"/>
              <w:shd w:val="clear" w:color="auto" w:fill="FFFFFF"/>
            </w:rPr>
            <w:t>(ERKUT, 2021)</w:t>
          </w:r>
          <w:r w:rsidRPr="00A5724C">
            <w:rPr>
              <w:rFonts w:cs="Arial"/>
            </w:rPr>
            <w:t>. Before moving on to the next stage, chiefs will perform execution assessments in order to provide representatives with feedback on their presentation. This input will cover both what the representatives did well and where they could improve in the future. It is important for managers to take into consideration rewarding employees who do well with a wage raise.</w:t>
          </w:r>
        </w:p>
        <w:p w:rsidRPr="00A5724C" w:rsidR="0000762E" w:rsidP="00A76BDE" w:rsidRDefault="0000762E" w14:paraId="2859B37C" w14:textId="2871A40A">
          <w:pPr>
            <w:pStyle w:val="Heading2"/>
            <w:numPr>
              <w:ilvl w:val="0"/>
              <w:numId w:val="37"/>
            </w:numPr>
            <w:spacing w:line="480" w:lineRule="auto"/>
            <w:rPr>
              <w:rFonts w:cs="Arial"/>
            </w:rPr>
          </w:pPr>
          <w:bookmarkStart w:name="_Toc132812467" w:id="10"/>
          <w:r w:rsidRPr="00A5724C">
            <w:rPr>
              <w:rFonts w:cs="Arial"/>
            </w:rPr>
            <w:t xml:space="preserve">  </w:t>
          </w:r>
          <w:bookmarkStart w:name="_Toc132864594" w:id="11"/>
          <w:r w:rsidRPr="00A5724C">
            <w:rPr>
              <w:rFonts w:cs="Arial"/>
            </w:rPr>
            <w:t>Management and Operations</w:t>
          </w:r>
          <w:bookmarkEnd w:id="10"/>
          <w:bookmarkEnd w:id="11"/>
        </w:p>
        <w:p w:rsidRPr="00A5724C" w:rsidR="00447A45" w:rsidP="00991F06" w:rsidRDefault="00447A45" w14:paraId="3F8E496B" w14:textId="051A1097">
          <w:pPr>
            <w:rPr>
              <w:lang w:eastAsia="ja-JP"/>
            </w:rPr>
          </w:pPr>
          <w:r w:rsidRPr="00A5724C">
            <w:rPr>
              <w:lang w:eastAsia="ja-JP"/>
            </w:rPr>
            <w:t>Toyota leads in digital media and convergence technology (de Gracia et al., 2017). This has created tremendous brand awareness for Toyota, so when the name is spoken or a new advertisement is presented, most people are curious about the product (Gagnon and Hadaya, 2019). Toyota ads usually promote new products. Since consumers trust the digital media organization, this offering will appeal to many. Because of this, their new products immediately catch shoppers' attention</w:t>
          </w:r>
          <w:r w:rsidRPr="00A5724C" w:rsidR="00991F06">
            <w:rPr>
              <w:lang w:eastAsia="ja-JP"/>
            </w:rPr>
            <w:t xml:space="preserve"> (</w:t>
          </w:r>
          <w:r w:rsidRPr="00A5724C" w:rsidR="00991F06">
            <w:t>TOYOTA MOTOR CORPORATION, 2019)</w:t>
          </w:r>
          <w:r w:rsidRPr="00A5724C">
            <w:rPr>
              <w:lang w:eastAsia="ja-JP"/>
            </w:rPr>
            <w:t xml:space="preserve">. All known companies are striving to recruit customers. That is how Toyota operations management became the best. The organization planned ahead and prepared customer-attracting products. After luring customers with a new product line, the company must endeavor to get them to buy (Boone et al., 2019). Once the company has instilled that understanding in consumers, all that's left is to retain the excellent quality that made them </w:t>
          </w:r>
          <w:r w:rsidRPr="00A5724C">
            <w:rPr>
              <w:lang w:eastAsia="ja-JP"/>
            </w:rPr>
            <w:lastRenderedPageBreak/>
            <w:t xml:space="preserve">successful when they opened. Toyota management prioritizes consistency and dependability. Toyota's operations management team aims to produce high-quality, versatile, and customer-satisfying goods. </w:t>
          </w:r>
        </w:p>
        <w:p w:rsidRPr="00A5724C" w:rsidR="00447A45" w:rsidP="00991F06" w:rsidRDefault="00447A45" w14:paraId="50A3696F" w14:textId="3C4EFE7B">
          <w:pPr>
            <w:rPr>
              <w:lang w:eastAsia="ja-JP"/>
            </w:rPr>
          </w:pPr>
          <w:r w:rsidRPr="00A5724C">
            <w:rPr>
              <w:lang w:eastAsia="ja-JP"/>
            </w:rPr>
            <w:t xml:space="preserve">This will also help the organization reach its second main goal of increasing sales and profitability. Toyota's operational management is dedicated to maintaining its digital media leadership. Since the company is now well-known in the </w:t>
          </w:r>
          <w:r w:rsidR="004D2A43">
            <w:rPr>
              <w:lang w:eastAsia="ja-JP"/>
            </w:rPr>
            <w:t>automobile</w:t>
          </w:r>
          <w:r w:rsidRPr="00A5724C">
            <w:rPr>
              <w:lang w:eastAsia="ja-JP"/>
            </w:rPr>
            <w:t xml:space="preserve"> industries, this aim has been met on a massive scale (Ahmed et al., 2018). Toyota's operations management has used new technologies and techniques to prevent the corporation from earning money by focusing on product management and manufacturing, which would secure its digital media success. Toyota's quality and innovation have made it one of the world's most admired companies.</w:t>
          </w:r>
        </w:p>
        <w:p w:rsidRPr="00A5724C" w:rsidR="00447A45" w:rsidP="00991F06" w:rsidRDefault="00447A45" w14:paraId="1E7D0959" w14:textId="77777777">
          <w:pPr>
            <w:rPr>
              <w:lang w:eastAsia="ja-JP"/>
            </w:rPr>
          </w:pPr>
        </w:p>
        <w:p w:rsidRPr="00A5724C" w:rsidR="00E316D4" w:rsidP="00991F06" w:rsidRDefault="00E316D4" w14:paraId="35F5B4DB" w14:textId="100CD09C">
          <w:pPr>
            <w:pStyle w:val="Heading1"/>
          </w:pPr>
          <w:bookmarkStart w:name="_Toc132864595" w:id="12"/>
          <w:r w:rsidRPr="00A5724C">
            <w:t>Countries’ Specifications</w:t>
          </w:r>
          <w:bookmarkEnd w:id="12"/>
          <w:r w:rsidRPr="00A5724C">
            <w:t xml:space="preserve"> </w:t>
          </w:r>
        </w:p>
        <w:p w:rsidRPr="00A5724C" w:rsidR="00E316D4" w:rsidP="00991F06" w:rsidRDefault="002C5934" w14:paraId="57EA69AD" w14:textId="4BBDD8B4">
          <w:pPr>
            <w:rPr>
              <w:rFonts w:cs="Times New Roman"/>
              <w:szCs w:val="24"/>
            </w:rPr>
          </w:pPr>
          <w:r w:rsidRPr="00A5724C">
            <w:rPr>
              <w:rFonts w:cs="Times New Roman"/>
              <w:szCs w:val="24"/>
            </w:rPr>
            <w:t>About 3% of global GDP comes from the automotive industry, with a larger contribution in developing countries like China and India (7% of GDP). At a CAGR of 4.5% between 2022 and 2027, the worldwide automotive motors market is forecast to rise from an estimated $23.0 billion in 2022 to $28.7 billion</w:t>
          </w:r>
          <w:r w:rsidRPr="00A5724C" w:rsidR="00991F06">
            <w:rPr>
              <w:rFonts w:cs="Times New Roman"/>
              <w:szCs w:val="24"/>
            </w:rPr>
            <w:t xml:space="preserve"> </w:t>
          </w:r>
          <w:r w:rsidRPr="00A5724C" w:rsidR="00991F06">
            <w:rPr>
              <w:lang w:eastAsia="ja-JP"/>
            </w:rPr>
            <w:t>(Azhar, Prayogi and Sari, 2018)</w:t>
          </w:r>
          <w:r w:rsidRPr="00A5724C">
            <w:rPr>
              <w:rFonts w:cs="Times New Roman"/>
              <w:szCs w:val="24"/>
            </w:rPr>
            <w:t>.</w:t>
          </w:r>
        </w:p>
        <w:p w:rsidRPr="00A5724C" w:rsidR="00E316D4" w:rsidP="00991F06" w:rsidRDefault="00E316D4" w14:paraId="52F0C12F" w14:textId="1AB8FB08">
          <w:pPr>
            <w:rPr>
              <w:rFonts w:cs="Times New Roman"/>
              <w:szCs w:val="24"/>
            </w:rPr>
          </w:pPr>
          <w:bookmarkStart w:name="_Toc132864596" w:id="13"/>
          <w:r w:rsidRPr="00A5724C">
            <w:rPr>
              <w:rStyle w:val="Heading2Char"/>
            </w:rPr>
            <w:t>Home Country</w:t>
          </w:r>
          <w:bookmarkEnd w:id="13"/>
          <w:r w:rsidRPr="00A5724C">
            <w:rPr>
              <w:rFonts w:cs="Times New Roman"/>
              <w:szCs w:val="24"/>
            </w:rPr>
            <w:t xml:space="preserve"> </w:t>
          </w:r>
        </w:p>
        <w:p w:rsidRPr="00A5724C" w:rsidR="008D4EAF" w:rsidP="00991F06" w:rsidRDefault="008D4EAF" w14:paraId="0A7F2827" w14:textId="22D53B89">
          <w:pPr>
            <w:rPr>
              <w:rFonts w:cs="Times New Roman"/>
              <w:szCs w:val="24"/>
            </w:rPr>
          </w:pPr>
          <w:r w:rsidRPr="00A5724C">
            <w:rPr>
              <w:rFonts w:cs="Times New Roman"/>
              <w:szCs w:val="24"/>
            </w:rPr>
            <w:t xml:space="preserve">Over 5.5 million people are employed in 78 facilities spanning 22 prefectures, making Japan the world's third-largest car manufacturing sector and a key contributor to Japan's economy. Supply chains for autos have grown to become a substantial part of the Japanese economy, accounting for 89% of the country's biggest industrial sector (the transportation machinery industry). With increasing global production and demand for hybrid and electric cars, it's apparent that this sector is at the cutting edge of technical development (Azhar, Prayogi, &amp; Sari, 2018). In Japan, indigenous automakers like Toyota, Nissan, Honda, Suzuki, and </w:t>
          </w:r>
          <w:r w:rsidRPr="00A5724C">
            <w:rPr>
              <w:rFonts w:cs="Times New Roman"/>
              <w:szCs w:val="24"/>
            </w:rPr>
            <w:lastRenderedPageBreak/>
            <w:t>Mitsubishi dominate the market since imported vehicles are mostly seen as status symbols owing to the high cost of maintenance. Because of the prevalence of public transit, most urban Japanese do not own vehicles (Ahmed et al., 2018). Kei cars and motorcycles are still affordable substitutes to regular-sized cars and meet the country's demand for convenience in tiny places, but as the Japanese automotive industry becomes more environmentally conscious, consumers are shifting away from motorbikes and toward bicycles and e-bikes.</w:t>
          </w:r>
        </w:p>
        <w:p w:rsidRPr="00A5724C" w:rsidR="00E316D4" w:rsidP="00991F06" w:rsidRDefault="00E316D4" w14:paraId="7949B3EF" w14:textId="2FFDC274">
          <w:pPr>
            <w:rPr>
              <w:rFonts w:cs="Times New Roman"/>
              <w:szCs w:val="24"/>
            </w:rPr>
          </w:pPr>
          <w:bookmarkStart w:name="_Toc132864597" w:id="14"/>
          <w:r w:rsidRPr="00A5724C">
            <w:rPr>
              <w:rStyle w:val="Heading2Char"/>
            </w:rPr>
            <w:t>Host Country</w:t>
          </w:r>
          <w:bookmarkEnd w:id="14"/>
          <w:r w:rsidRPr="00A5724C">
            <w:rPr>
              <w:rFonts w:cs="Times New Roman"/>
              <w:szCs w:val="24"/>
            </w:rPr>
            <w:t xml:space="preserve"> </w:t>
          </w:r>
        </w:p>
        <w:p w:rsidRPr="00A5724C" w:rsidR="00334372" w:rsidP="00991F06" w:rsidRDefault="002C5934" w14:paraId="5DD3BEC4" w14:textId="3B0505B7">
          <w:pPr>
            <w:rPr>
              <w:rFonts w:cs="Times New Roman"/>
              <w:szCs w:val="24"/>
            </w:rPr>
          </w:pPr>
          <w:r w:rsidRPr="00A5724C">
            <w:rPr>
              <w:rFonts w:cs="Times New Roman"/>
              <w:szCs w:val="24"/>
            </w:rPr>
            <w:t>With yearly sales of over 30 million vehicles and domestic production projected to hit 35 million by 2025, China is the world's largest auto</w:t>
          </w:r>
          <w:r w:rsidR="004D2A43">
            <w:rPr>
              <w:rFonts w:cs="Times New Roman"/>
              <w:szCs w:val="24"/>
            </w:rPr>
            <w:t>car</w:t>
          </w:r>
          <w:r w:rsidRPr="00A5724C">
            <w:rPr>
              <w:rFonts w:cs="Times New Roman"/>
              <w:szCs w:val="24"/>
            </w:rPr>
            <w:t xml:space="preserve"> market. The Ministry of Industry and Information Technology reports that sales of motor vehicles in 2021 were over 26 million, including 21.48 million passenger vehicles, up 7.1% from the previous year</w:t>
          </w:r>
          <w:r w:rsidRPr="00A5724C" w:rsidR="00334372">
            <w:rPr>
              <w:rFonts w:cs="Times New Roman"/>
              <w:szCs w:val="24"/>
            </w:rPr>
            <w:t xml:space="preserve"> </w:t>
          </w:r>
          <w:r w:rsidRPr="00A5724C" w:rsidR="00334372">
            <w:rPr>
              <w:lang w:eastAsia="ja-JP"/>
            </w:rPr>
            <w:t>(</w:t>
          </w:r>
          <w:r w:rsidRPr="00A5724C" w:rsidR="00334372">
            <w:t>TOYOTA MOTOR CORPORATION, 2019)</w:t>
          </w:r>
          <w:r w:rsidRPr="00A5724C">
            <w:rPr>
              <w:rFonts w:cs="Times New Roman"/>
              <w:szCs w:val="24"/>
            </w:rPr>
            <w:t>. The total number of commercial vehicles sold was 4.79 million, down 6.6% from the previous year</w:t>
          </w:r>
          <w:r w:rsidRPr="00A5724C" w:rsidR="00991F06">
            <w:rPr>
              <w:rFonts w:cs="Times New Roman"/>
              <w:szCs w:val="24"/>
            </w:rPr>
            <w:t xml:space="preserve"> </w:t>
          </w:r>
          <w:r w:rsidRPr="00A5724C" w:rsidR="00991F06">
            <w:rPr>
              <w:lang w:eastAsia="ja-JP"/>
            </w:rPr>
            <w:t>(Ahmed et al., 2018)</w:t>
          </w:r>
          <w:r w:rsidRPr="00A5724C">
            <w:rPr>
              <w:rFonts w:cs="Times New Roman"/>
              <w:szCs w:val="24"/>
            </w:rPr>
            <w:t xml:space="preserve">. China imposes the same 15% tariff on auto exports from the United States that it does on most of its other major trading partners. </w:t>
          </w:r>
        </w:p>
        <w:p w:rsidRPr="00A5724C" w:rsidR="00334372" w:rsidP="00334372" w:rsidRDefault="00334372" w14:paraId="4082D7CE" w14:textId="041F177E">
          <w:pPr>
            <w:jc w:val="center"/>
            <w:rPr>
              <w:rFonts w:cs="Times New Roman"/>
              <w:szCs w:val="24"/>
            </w:rPr>
          </w:pPr>
          <w:r w:rsidRPr="00A5724C">
            <w:rPr>
              <w:lang w:val="en-IN" w:eastAsia="en-IN"/>
            </w:rPr>
            <w:drawing>
              <wp:inline distT="0" distB="0" distL="0" distR="0" wp14:anchorId="51D78D0D" wp14:editId="5BEA3CEA">
                <wp:extent cx="5155660" cy="3381917"/>
                <wp:effectExtent l="0" t="0" r="6985" b="9525"/>
                <wp:docPr id="3" name="Picture 3" descr="Toyota Hybrid Sales graph - Auto News 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yota Hybrid Sales graph - Auto News Pre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218" cy="3386219"/>
                        </a:xfrm>
                        <a:prstGeom prst="rect">
                          <a:avLst/>
                        </a:prstGeom>
                        <a:noFill/>
                        <a:ln>
                          <a:noFill/>
                        </a:ln>
                      </pic:spPr>
                    </pic:pic>
                  </a:graphicData>
                </a:graphic>
              </wp:inline>
            </w:drawing>
          </w:r>
        </w:p>
        <w:p w:rsidRPr="00A5724C" w:rsidR="00334372" w:rsidP="00334372" w:rsidRDefault="00334372" w14:paraId="283AC435" w14:textId="7E6D10D0">
          <w:pPr>
            <w:jc w:val="center"/>
            <w:rPr>
              <w:rFonts w:cs="Times New Roman"/>
              <w:szCs w:val="24"/>
            </w:rPr>
          </w:pPr>
          <w:r w:rsidRPr="00A5724C">
            <w:rPr>
              <w:rFonts w:cs="Times New Roman"/>
              <w:szCs w:val="24"/>
            </w:rPr>
            <w:lastRenderedPageBreak/>
            <w:t>Figure-1: Toyota Sales chart</w:t>
          </w:r>
        </w:p>
        <w:p w:rsidRPr="00A5724C" w:rsidR="00334372" w:rsidP="00334372" w:rsidRDefault="00334372" w14:paraId="392AEF1A" w14:textId="7F08075F">
          <w:pPr>
            <w:jc w:val="center"/>
            <w:rPr>
              <w:rFonts w:cs="Times New Roman"/>
              <w:szCs w:val="24"/>
            </w:rPr>
          </w:pPr>
          <w:r w:rsidRPr="00A5724C">
            <w:rPr>
              <w:rFonts w:cs="Times New Roman"/>
              <w:szCs w:val="24"/>
            </w:rPr>
            <w:t>(Toyota Motors, 2019)</w:t>
          </w:r>
        </w:p>
        <w:p w:rsidRPr="00A5724C" w:rsidR="002C5934" w:rsidP="00991F06" w:rsidRDefault="002C5934" w14:paraId="44CEDB42" w14:textId="5FADC772">
          <w:pPr>
            <w:rPr>
              <w:rFonts w:cs="Times New Roman"/>
              <w:szCs w:val="24"/>
            </w:rPr>
          </w:pPr>
          <w:r w:rsidRPr="00A5724C">
            <w:rPr>
              <w:rFonts w:cs="Times New Roman"/>
              <w:szCs w:val="24"/>
            </w:rPr>
            <w:t>The U.S.-China Phase One Trade Agreement includes tariff exemptions and possible opportunities for U.S. exporters of vehicles (HS codes 8703 and 8704). After the COVID-19 outbreak, the Chinese government took measures to encourage people to own cars. These measures include of removing sales limitations for auto</w:t>
          </w:r>
          <w:r w:rsidR="004D2A43">
            <w:rPr>
              <w:rFonts w:cs="Times New Roman"/>
              <w:szCs w:val="24"/>
            </w:rPr>
            <w:t>car</w:t>
          </w:r>
          <w:r w:rsidRPr="00A5724C">
            <w:rPr>
              <w:rFonts w:cs="Times New Roman"/>
              <w:szCs w:val="24"/>
            </w:rPr>
            <w:t>s that satisfy China's 5 Emission Standard, encouraging the use of electric vehicles, lowering car sales taxes, and enhancing parallel import rules. It is predicted that the annual increase in consumption due to these adjustments will be around $30 billion</w:t>
          </w:r>
          <w:r w:rsidRPr="00A5724C" w:rsidR="00991F06">
            <w:rPr>
              <w:rFonts w:cs="Times New Roman"/>
              <w:szCs w:val="24"/>
            </w:rPr>
            <w:t xml:space="preserve"> </w:t>
          </w:r>
          <w:r w:rsidRPr="00A5724C" w:rsidR="00991F06">
            <w:rPr>
              <w:lang w:eastAsia="ja-JP"/>
            </w:rPr>
            <w:t>(Ahmed et al., 2018)</w:t>
          </w:r>
          <w:r w:rsidRPr="00A5724C">
            <w:rPr>
              <w:rFonts w:cs="Times New Roman"/>
              <w:szCs w:val="24"/>
            </w:rPr>
            <w:t>. The number of auto</w:t>
          </w:r>
          <w:r w:rsidR="004D2A43">
            <w:rPr>
              <w:rFonts w:cs="Times New Roman"/>
              <w:szCs w:val="24"/>
            </w:rPr>
            <w:t>car</w:t>
          </w:r>
          <w:r w:rsidRPr="00A5724C">
            <w:rPr>
              <w:rFonts w:cs="Times New Roman"/>
              <w:szCs w:val="24"/>
            </w:rPr>
            <w:t>s China imported from the United States fell from 170,858 in 2018 to 155,337 in 2021, while the number China imported from China fell from 1,130,000 to 940,000.</w:t>
          </w:r>
        </w:p>
        <w:p w:rsidRPr="00A5724C" w:rsidR="00805AC7" w:rsidP="00991F06" w:rsidRDefault="00805AC7" w14:paraId="6AA2AA9E" w14:textId="7BF74280">
          <w:pPr>
            <w:pStyle w:val="Heading2"/>
            <w:spacing w:line="480" w:lineRule="auto"/>
          </w:pPr>
          <w:bookmarkStart w:name="_Toc132864598" w:id="15"/>
          <w:r w:rsidRPr="00A5724C">
            <w:t xml:space="preserve">External </w:t>
          </w:r>
          <w:r w:rsidRPr="00A5724C" w:rsidR="006B2E77">
            <w:t>Analysis</w:t>
          </w:r>
          <w:bookmarkEnd w:id="15"/>
        </w:p>
        <w:p w:rsidRPr="00A5724C" w:rsidR="00F97499" w:rsidP="00991F06" w:rsidRDefault="00E316D4" w14:paraId="3123C89E" w14:textId="244F4F66">
          <w:r w:rsidRPr="00A5724C">
            <w:t>T</w:t>
          </w:r>
          <w:r w:rsidRPr="00A5724C" w:rsidR="00F97499">
            <w:t xml:space="preserve">he </w:t>
          </w:r>
          <w:r w:rsidRPr="00A5724C" w:rsidR="002C5934">
            <w:t>Pestel analysis can help to analyse the external environemnt of Toyota.</w:t>
          </w:r>
        </w:p>
        <w:p w:rsidRPr="00A5724C" w:rsidR="00E316D4" w:rsidP="00991F06" w:rsidRDefault="00E316D4" w14:paraId="571262B3" w14:textId="0BC013E2">
          <w:pPr>
            <w:pStyle w:val="Heading2"/>
            <w:spacing w:line="480" w:lineRule="auto"/>
          </w:pPr>
          <w:bookmarkStart w:name="_Toc132864599" w:id="16"/>
          <w:r w:rsidRPr="00A5724C">
            <w:t>A Comparative PESTEL Analysis</w:t>
          </w:r>
          <w:bookmarkEnd w:id="16"/>
        </w:p>
        <w:p w:rsidR="002C5934" w:rsidP="00991F06" w:rsidRDefault="002C5934" w14:paraId="11FB6503" w14:textId="50D8C625">
          <w:pPr>
            <w:rPr>
              <w:rFonts w:cs="Arial"/>
            </w:rPr>
          </w:pPr>
          <w:r w:rsidRPr="00A5724C">
            <w:rPr>
              <w:rFonts w:cs="Arial"/>
            </w:rPr>
            <w:t xml:space="preserve">The PESTLE Analysis conducted by Toyota considers the influence of political, economic, social, technical, legal, and environmental variables on the company. </w:t>
          </w:r>
        </w:p>
        <w:tbl>
          <w:tblPr>
            <w:tblStyle w:val="TableGrid"/>
            <w:tblW w:w="0" w:type="auto"/>
            <w:shd w:val="clear" w:color="auto" w:fill="C4BC96" w:themeFill="background2" w:themeFillShade="BF"/>
            <w:tblLook w:val="04A0" w:firstRow="1" w:lastRow="0" w:firstColumn="1" w:lastColumn="0" w:noHBand="0" w:noVBand="1"/>
          </w:tblPr>
          <w:tblGrid>
            <w:gridCol w:w="4621"/>
            <w:gridCol w:w="4621"/>
          </w:tblGrid>
          <w:tr w:rsidR="005C3665" w:rsidTr="00B8389C" w14:paraId="259DF727" w14:textId="77777777">
            <w:tc>
              <w:tcPr>
                <w:tcW w:w="4621" w:type="dxa"/>
                <w:shd w:val="clear" w:color="auto" w:fill="F2F2F2" w:themeFill="background1" w:themeFillShade="F2"/>
              </w:tcPr>
              <w:p w:rsidRPr="00A5724C" w:rsidR="005C3665" w:rsidP="00B8389C" w:rsidRDefault="005C3665" w14:paraId="022B770B" w14:textId="77777777">
                <w:pPr>
                  <w:spacing w:line="276" w:lineRule="auto"/>
                  <w:rPr>
                    <w:rFonts w:cs="Arial"/>
                    <w:b/>
                  </w:rPr>
                </w:pPr>
                <w:r w:rsidRPr="00A5724C">
                  <w:rPr>
                    <w:rFonts w:cs="Arial"/>
                    <w:b/>
                  </w:rPr>
                  <w:t>Political</w:t>
                </w:r>
              </w:p>
              <w:p w:rsidRPr="00A5724C" w:rsidR="005C3665" w:rsidP="00B8389C" w:rsidRDefault="005C3665" w14:paraId="5882A21C" w14:textId="77777777">
                <w:pPr>
                  <w:spacing w:line="276" w:lineRule="auto"/>
                  <w:rPr>
                    <w:rFonts w:cs="Arial"/>
                  </w:rPr>
                </w:pPr>
                <w:r w:rsidRPr="00A5724C">
                  <w:rPr>
                    <w:rFonts w:cs="Arial"/>
                  </w:rPr>
                  <w:t xml:space="preserve">Political stability is a major factor in determining an organization's fate. Maintaining positive trade ties on a bilateral level is also crucial. Japan's tense relations with North Japan have recently harmed Toyota business significantly in </w:t>
                </w:r>
                <w:r w:rsidRPr="005C3665">
                  <w:t>Japan (Li et al., 2020). Terrorism is a major danger to the</w:t>
                </w:r>
                <w:r w:rsidRPr="00A5724C">
                  <w:rPr>
                    <w:rFonts w:cs="Arial"/>
                  </w:rPr>
                  <w:t xml:space="preserve"> corporation's ability to carry out its daily business as usual, as it now has operations in more than 80 countries. However, the economic climate in countries like China and India is positive for the company, allowing it to take advantage of the expanding consumer markets in these countries.</w:t>
                </w:r>
              </w:p>
              <w:p w:rsidR="005C3665" w:rsidP="00B8389C" w:rsidRDefault="005C3665" w14:paraId="6E2E8FA6" w14:textId="77777777">
                <w:pPr>
                  <w:spacing w:line="276" w:lineRule="auto"/>
                  <w:rPr>
                    <w:rFonts w:cs="Arial"/>
                    <w:b/>
                  </w:rPr>
                </w:pPr>
              </w:p>
            </w:tc>
            <w:tc>
              <w:tcPr>
                <w:tcW w:w="4621" w:type="dxa"/>
                <w:shd w:val="clear" w:color="auto" w:fill="F2F2F2" w:themeFill="background1" w:themeFillShade="F2"/>
              </w:tcPr>
              <w:p w:rsidRPr="00A5724C" w:rsidR="005C3665" w:rsidP="00B8389C" w:rsidRDefault="005C3665" w14:paraId="4DA189BC" w14:textId="77777777">
                <w:pPr>
                  <w:spacing w:line="276" w:lineRule="auto"/>
                  <w:rPr>
                    <w:rFonts w:cs="Arial"/>
                    <w:b/>
                  </w:rPr>
                </w:pPr>
                <w:r w:rsidRPr="00A5724C">
                  <w:rPr>
                    <w:rFonts w:cs="Arial"/>
                    <w:b/>
                  </w:rPr>
                  <w:t>Economical</w:t>
                </w:r>
              </w:p>
              <w:p w:rsidRPr="00A5724C" w:rsidR="005C3665" w:rsidP="00B8389C" w:rsidRDefault="005C3665" w14:paraId="492DD6F9" w14:textId="77777777">
                <w:pPr>
                  <w:spacing w:line="276" w:lineRule="auto"/>
                  <w:rPr>
                    <w:rFonts w:cs="Arial"/>
                  </w:rPr>
                </w:pPr>
                <w:r w:rsidRPr="00A5724C">
                  <w:rPr>
                    <w:rFonts w:cs="Arial"/>
                  </w:rPr>
                  <w:t xml:space="preserve">Consumer spending power can drop during economic downturns, especially in developed nations. As a result, leading companies like Toyota have little choice but to replicate their success in less developed nations. Stock market fluctuations and currency fluctuations that occur frequently can have serious effects on a business' bottom line. Despite the Japann economic downturn, Toyota managed to survive. The firm made over KRW 200.7 trillion even as personal debt in Japan rose. These companies have a major impact on the economy since they employ thousands of people, despite being vulnerable to the </w:t>
                </w:r>
                <w:r w:rsidRPr="00A5724C">
                  <w:rPr>
                    <w:rFonts w:cs="Arial"/>
                  </w:rPr>
                  <w:lastRenderedPageBreak/>
                  <w:t xml:space="preserve">effects of the recession. Low employment, however, reduces people's ability to invest in </w:t>
                </w:r>
                <w:r>
                  <w:rPr>
                    <w:rFonts w:cs="Arial"/>
                  </w:rPr>
                  <w:t xml:space="preserve">automobile </w:t>
                </w:r>
                <w:r w:rsidRPr="00A5724C">
                  <w:rPr>
                    <w:rFonts w:cs="Arial"/>
                  </w:rPr>
                  <w:t>advancements.</w:t>
                </w:r>
              </w:p>
              <w:p w:rsidR="005C3665" w:rsidP="00B8389C" w:rsidRDefault="005C3665" w14:paraId="0B49B47E" w14:textId="77777777">
                <w:pPr>
                  <w:spacing w:line="276" w:lineRule="auto"/>
                  <w:rPr>
                    <w:rFonts w:cs="Arial"/>
                    <w:b/>
                  </w:rPr>
                </w:pPr>
              </w:p>
            </w:tc>
          </w:tr>
          <w:tr w:rsidR="005C3665" w:rsidTr="00B8389C" w14:paraId="1064542D" w14:textId="77777777">
            <w:tc>
              <w:tcPr>
                <w:tcW w:w="4621" w:type="dxa"/>
                <w:shd w:val="clear" w:color="auto" w:fill="F2F2F2" w:themeFill="background1" w:themeFillShade="F2"/>
              </w:tcPr>
              <w:p w:rsidRPr="00A5724C" w:rsidR="005C3665" w:rsidP="00B8389C" w:rsidRDefault="005C3665" w14:paraId="3CABF6D6" w14:textId="77777777">
                <w:pPr>
                  <w:spacing w:line="276" w:lineRule="auto"/>
                  <w:rPr>
                    <w:rFonts w:cs="Arial"/>
                    <w:b/>
                  </w:rPr>
                </w:pPr>
                <w:r w:rsidRPr="00A5724C">
                  <w:rPr>
                    <w:rFonts w:cs="Arial"/>
                    <w:b/>
                  </w:rPr>
                  <w:lastRenderedPageBreak/>
                  <w:t>Social</w:t>
                </w:r>
              </w:p>
              <w:p w:rsidRPr="00A5724C" w:rsidR="005C3665" w:rsidP="00B8389C" w:rsidRDefault="005C3665" w14:paraId="2C29429D" w14:textId="77777777">
                <w:pPr>
                  <w:spacing w:line="276" w:lineRule="auto"/>
                  <w:rPr>
                    <w:rFonts w:cs="Arial"/>
                  </w:rPr>
                </w:pPr>
                <w:r w:rsidRPr="00A5724C">
                  <w:rPr>
                    <w:rFonts w:cs="Arial"/>
                  </w:rPr>
                  <w:t>Demand for goods and services, as well as people's desire to labour, are affected by differences in social standing. After expanding into so many different markets, Toyota had to adjust its products to better suit the tastes of local consumers (Othman et al., 2019). Consequences for firms, both good and harmful, can result from consumers' rapidly changing preferences. Brands like Toyota need to factor in these societal and cultural factors when planning their marketing strategies.</w:t>
                </w:r>
              </w:p>
              <w:p w:rsidR="005C3665" w:rsidP="00B8389C" w:rsidRDefault="005C3665" w14:paraId="381F618B" w14:textId="77777777">
                <w:pPr>
                  <w:spacing w:line="276" w:lineRule="auto"/>
                  <w:rPr>
                    <w:rFonts w:cs="Arial"/>
                    <w:b/>
                  </w:rPr>
                </w:pPr>
              </w:p>
            </w:tc>
            <w:tc>
              <w:tcPr>
                <w:tcW w:w="4621" w:type="dxa"/>
                <w:shd w:val="clear" w:color="auto" w:fill="F2F2F2" w:themeFill="background1" w:themeFillShade="F2"/>
              </w:tcPr>
              <w:p w:rsidRPr="00A5724C" w:rsidR="005C3665" w:rsidP="00B8389C" w:rsidRDefault="005C3665" w14:paraId="286B6A62" w14:textId="77777777">
                <w:pPr>
                  <w:spacing w:line="276" w:lineRule="auto"/>
                  <w:rPr>
                    <w:rFonts w:cs="Arial"/>
                    <w:b/>
                  </w:rPr>
                </w:pPr>
                <w:r w:rsidRPr="00A5724C">
                  <w:rPr>
                    <w:rFonts w:cs="Arial"/>
                    <w:b/>
                  </w:rPr>
                  <w:t>Technological</w:t>
                </w:r>
              </w:p>
              <w:p w:rsidRPr="00A5724C" w:rsidR="005C3665" w:rsidP="00B8389C" w:rsidRDefault="005C3665" w14:paraId="3BDCEE98" w14:textId="77777777">
                <w:pPr>
                  <w:spacing w:line="276" w:lineRule="auto"/>
                  <w:rPr>
                    <w:rFonts w:cs="Arial"/>
                  </w:rPr>
                </w:pPr>
                <w:r w:rsidRPr="00A5724C">
                  <w:rPr>
                    <w:rFonts w:cs="Arial"/>
                  </w:rPr>
                  <w:t xml:space="preserve">Every company is straining to figure out how to best harness the potential of technology to convey a distinct corporate identity. Toyota is a tech company that has benefited from new developments in the industry. The innovative company has continuously released cutting-edge goods onto the market </w:t>
                </w:r>
                <w:r w:rsidRPr="005C3665">
                  <w:t>(Rita et al., 2019). The business uses an array of</w:t>
                </w:r>
                <w:r w:rsidRPr="00A5724C">
                  <w:rPr>
                    <w:rFonts w:cs="Arial"/>
                  </w:rPr>
                  <w:t xml:space="preserve"> digital tools for advertising and creating engaging experiences for customers.</w:t>
                </w:r>
              </w:p>
              <w:p w:rsidR="005C3665" w:rsidP="00B8389C" w:rsidRDefault="005C3665" w14:paraId="26EDEB30" w14:textId="77777777">
                <w:pPr>
                  <w:spacing w:line="276" w:lineRule="auto"/>
                  <w:rPr>
                    <w:rFonts w:cs="Arial"/>
                    <w:b/>
                  </w:rPr>
                </w:pPr>
              </w:p>
            </w:tc>
          </w:tr>
          <w:tr w:rsidR="005C3665" w:rsidTr="00B8389C" w14:paraId="3ABF5B52" w14:textId="77777777">
            <w:tc>
              <w:tcPr>
                <w:tcW w:w="4621" w:type="dxa"/>
                <w:shd w:val="clear" w:color="auto" w:fill="F2F2F2" w:themeFill="background1" w:themeFillShade="F2"/>
              </w:tcPr>
              <w:p w:rsidRPr="00A5724C" w:rsidR="005C3665" w:rsidP="00B8389C" w:rsidRDefault="005C3665" w14:paraId="63DBB604" w14:textId="77777777">
                <w:pPr>
                  <w:spacing w:line="276" w:lineRule="auto"/>
                  <w:rPr>
                    <w:rFonts w:cs="Arial"/>
                    <w:b/>
                  </w:rPr>
                </w:pPr>
                <w:r w:rsidRPr="00A5724C">
                  <w:rPr>
                    <w:rFonts w:cs="Arial"/>
                    <w:b/>
                  </w:rPr>
                  <w:t>Legal</w:t>
                </w:r>
              </w:p>
              <w:p w:rsidRPr="00DD3840" w:rsidR="005C3665" w:rsidP="00B8389C" w:rsidRDefault="005C3665" w14:paraId="7EE2B2C8" w14:textId="77777777">
                <w:pPr>
                  <w:spacing w:line="276" w:lineRule="auto"/>
                  <w:rPr>
                    <w:rFonts w:cs="Arial"/>
                  </w:rPr>
                </w:pPr>
                <w:r w:rsidRPr="00DD3840">
                  <w:rPr>
                    <w:rFonts w:cs="Arial"/>
                  </w:rPr>
                  <w:t>Toyota came under significant scrutiny when it was forced to recall automobiles due to inappropriate acceleration. It is facing a class action lawsuit that might cost it $1.2 billion to resolve. A trademark infringement action involving the Prius name was decided against Toyota in 2019 (Sousa et al., 2020). In 2009, Toyota claimed that 'Prius Auto Industries' had violated its Prius trademark by manufacturing and selling hybrid vehicles under the name "Prius." However, the Delhi High Court ruled in favour of 'Prius Auto Industries,' which had registered the 'Prius' trademark in 2002, long before Toyota had introduced its hybrid system.</w:t>
                </w:r>
              </w:p>
              <w:p w:rsidR="005C3665" w:rsidP="00B8389C" w:rsidRDefault="005C3665" w14:paraId="73FDFD9D" w14:textId="77777777">
                <w:pPr>
                  <w:spacing w:line="276" w:lineRule="auto"/>
                  <w:rPr>
                    <w:rFonts w:cs="Arial"/>
                    <w:b/>
                  </w:rPr>
                </w:pPr>
              </w:p>
            </w:tc>
            <w:tc>
              <w:tcPr>
                <w:tcW w:w="4621" w:type="dxa"/>
                <w:shd w:val="clear" w:color="auto" w:fill="F2F2F2" w:themeFill="background1" w:themeFillShade="F2"/>
              </w:tcPr>
              <w:p w:rsidRPr="00A5724C" w:rsidR="005C3665" w:rsidP="00B8389C" w:rsidRDefault="005C3665" w14:paraId="39267449" w14:textId="77777777">
                <w:pPr>
                  <w:spacing w:line="276" w:lineRule="auto"/>
                  <w:rPr>
                    <w:rFonts w:cs="Arial"/>
                    <w:b/>
                  </w:rPr>
                </w:pPr>
                <w:r w:rsidRPr="00A5724C">
                  <w:rPr>
                    <w:rFonts w:cs="Arial"/>
                    <w:b/>
                  </w:rPr>
                  <w:t>Environmental</w:t>
                </w:r>
              </w:p>
              <w:p w:rsidRPr="00A5724C" w:rsidR="005C3665" w:rsidP="00B8389C" w:rsidRDefault="005C3665" w14:paraId="1347E286" w14:textId="77777777">
                <w:pPr>
                  <w:spacing w:line="276" w:lineRule="auto"/>
                  <w:rPr>
                    <w:rFonts w:cs="Arial"/>
                  </w:rPr>
                </w:pPr>
                <w:r w:rsidRPr="00A5724C">
                  <w:rPr>
                    <w:rFonts w:cs="Arial"/>
                  </w:rPr>
                  <w:t xml:space="preserve">As concerns about the future of the planet increase, consumers are demanding that businesses take responsibility for their impact on the environment. Companies that source their goods sustainably and make ongoing efforts to lessen their environmental impact enjoy more customer loyalty. Toyota has made it a priority to </w:t>
                </w:r>
                <w:r w:rsidRPr="005C3665">
                  <w:t>reduce its energy use and its potential for water waste (Sudari, et al.,  2019). All workstations are equipped with energy management systems</w:t>
                </w:r>
                <w:r w:rsidRPr="00A5724C">
                  <w:rPr>
                    <w:rFonts w:cs="Arial"/>
                  </w:rPr>
                  <w:t>, and consumption and status data are being tracked in real time. In addition, the organisation has a policy in place for dealing with chemicals. The company has pledged to considerably reduce carbon emissions across the product's entire life cycle. Toyota Electronics and Green Development worked together to find ways to aid people in Mombasa, Kenya. The company's donation of bio ethanol-fueled cook stoves to the residents of Mombasa had a profound impact on their daily lives.</w:t>
                </w:r>
              </w:p>
              <w:p w:rsidR="005C3665" w:rsidP="00B8389C" w:rsidRDefault="005C3665" w14:paraId="71F763DF" w14:textId="77777777">
                <w:pPr>
                  <w:spacing w:line="276" w:lineRule="auto"/>
                  <w:rPr>
                    <w:rFonts w:cs="Arial"/>
                    <w:b/>
                  </w:rPr>
                </w:pPr>
              </w:p>
            </w:tc>
          </w:tr>
        </w:tbl>
        <w:p w:rsidRPr="00A5724C" w:rsidR="00E316D4" w:rsidP="005C3665" w:rsidRDefault="00E316D4" w14:paraId="66019EB4" w14:textId="591BE414">
          <w:pPr>
            <w:tabs>
              <w:tab w:val="left" w:pos="7675"/>
            </w:tabs>
          </w:pPr>
        </w:p>
        <w:p w:rsidRPr="00A5724C" w:rsidR="00E316D4" w:rsidP="00991F06" w:rsidRDefault="00E316D4" w14:paraId="77616416" w14:textId="103540BF">
          <w:pPr>
            <w:pStyle w:val="Heading2"/>
            <w:spacing w:line="480" w:lineRule="auto"/>
          </w:pPr>
          <w:bookmarkStart w:name="_Toc132864600" w:id="17"/>
          <w:r w:rsidRPr="00A5724C">
            <w:lastRenderedPageBreak/>
            <w:t>Industry Five Forces</w:t>
          </w:r>
          <w:bookmarkEnd w:id="17"/>
          <w:r w:rsidRPr="00A5724C">
            <w:t xml:space="preserve"> </w:t>
          </w:r>
        </w:p>
        <w:p w:rsidRPr="00A5724C" w:rsidR="002C5934" w:rsidP="00991F06" w:rsidRDefault="002C5934" w14:paraId="7EB9EC25" w14:textId="77777777">
          <w:pPr>
            <w:rPr>
              <w:rFonts w:cs="Arial"/>
              <w:b/>
            </w:rPr>
          </w:pPr>
          <w:r w:rsidRPr="00A5724C">
            <w:rPr>
              <w:rFonts w:cs="Arial"/>
              <w:b/>
            </w:rPr>
            <w:t>Bargaining power of Suppliers</w:t>
          </w:r>
        </w:p>
        <w:p w:rsidRPr="00A5724C" w:rsidR="002C5934" w:rsidP="00991F06" w:rsidRDefault="002C5934" w14:paraId="0783E4A9" w14:textId="47BC754C">
          <w:pPr>
            <w:rPr>
              <w:rFonts w:cs="Arial"/>
            </w:rPr>
          </w:pPr>
          <w:r w:rsidRPr="00A5724C">
            <w:rPr>
              <w:rFonts w:cs="Arial"/>
            </w:rPr>
            <w:t xml:space="preserve">Due to the possibility of functional separation between </w:t>
          </w:r>
          <w:r w:rsidR="004D2A43">
            <w:rPr>
              <w:rFonts w:cs="Arial"/>
            </w:rPr>
            <w:t>car</w:t>
          </w:r>
          <w:r w:rsidRPr="00A5724C">
            <w:rPr>
              <w:rFonts w:cs="Arial"/>
            </w:rPr>
            <w:t xml:space="preserve"> software and hardware, the </w:t>
          </w:r>
          <w:r w:rsidR="004D2A43">
            <w:rPr>
              <w:rFonts w:cs="Arial"/>
            </w:rPr>
            <w:t>car</w:t>
          </w:r>
          <w:r w:rsidRPr="00A5724C">
            <w:rPr>
              <w:rFonts w:cs="Arial"/>
            </w:rPr>
            <w:t xml:space="preserve"> industry features both hardware and software vendors. Due to the abundance of equipment manufacturers, hardware suppliers typically have little leverage in negotiations. Toyota </w:t>
          </w:r>
          <w:r w:rsidR="004D2A43">
            <w:rPr>
              <w:rFonts w:cs="Arial"/>
            </w:rPr>
            <w:t>Car</w:t>
          </w:r>
          <w:r w:rsidRPr="00A5724C">
            <w:rPr>
              <w:rFonts w:cs="Arial"/>
            </w:rPr>
            <w:t xml:space="preserve"> has access to lower-cost products and parts than almost all of its competitors, which contributed greatly to the early success of Toyota </w:t>
          </w:r>
          <w:r w:rsidR="004D2A43">
            <w:rPr>
              <w:rFonts w:cs="Arial"/>
            </w:rPr>
            <w:t>Autocar</w:t>
          </w:r>
          <w:r w:rsidRPr="00A5724C">
            <w:rPr>
              <w:rFonts w:cs="Arial"/>
            </w:rPr>
            <w:t xml:space="preserve"> by allowing it to produce </w:t>
          </w:r>
          <w:r w:rsidR="004D2A43">
            <w:rPr>
              <w:rFonts w:cs="Arial"/>
            </w:rPr>
            <w:t>car</w:t>
          </w:r>
          <w:r w:rsidRPr="00A5724C">
            <w:rPr>
              <w:rFonts w:cs="Arial"/>
            </w:rPr>
            <w:t xml:space="preserve">s with significant profit margins. Any company that Toyota decides to collaborate with is welcome to do so </w:t>
          </w:r>
          <w:r w:rsidRPr="00A5724C">
            <w:rPr>
              <w:rFonts w:cs="Arial"/>
              <w:szCs w:val="24"/>
            </w:rPr>
            <w:t>(Vlados and Chatzinikolaou, 2019)</w:t>
          </w:r>
          <w:r w:rsidRPr="00A5724C">
            <w:rPr>
              <w:rFonts w:cs="Arial"/>
            </w:rPr>
            <w:t>. If the company tried to negotiate with monopolies, it would be at a severe disadvantage.</w:t>
          </w:r>
        </w:p>
        <w:p w:rsidRPr="00A5724C" w:rsidR="002C5934" w:rsidP="00991F06" w:rsidRDefault="002C5934" w14:paraId="69E7D21A" w14:textId="77777777">
          <w:pPr>
            <w:rPr>
              <w:rFonts w:cs="Arial"/>
              <w:b/>
            </w:rPr>
          </w:pPr>
          <w:r w:rsidRPr="00A5724C">
            <w:rPr>
              <w:rFonts w:cs="Arial"/>
              <w:b/>
            </w:rPr>
            <w:t>Bargaining power of Customers</w:t>
          </w:r>
        </w:p>
        <w:p w:rsidRPr="00A5724C" w:rsidR="002C5934" w:rsidP="00991F06" w:rsidRDefault="002C5934" w14:paraId="6AA8A3C1" w14:textId="57901122">
          <w:pPr>
            <w:rPr>
              <w:rFonts w:cs="Arial"/>
            </w:rPr>
          </w:pPr>
          <w:r w:rsidRPr="00A5724C">
            <w:rPr>
              <w:rFonts w:cs="Arial"/>
            </w:rPr>
            <w:t xml:space="preserve">Customers in the </w:t>
          </w:r>
          <w:r w:rsidR="004D2A43">
            <w:rPr>
              <w:rFonts w:cs="Arial"/>
            </w:rPr>
            <w:t>car</w:t>
          </w:r>
          <w:r w:rsidRPr="00A5724C">
            <w:rPr>
              <w:rFonts w:cs="Arial"/>
            </w:rPr>
            <w:t xml:space="preserve"> business have a lot of leverage due to the variety of options available to them. Toyota goal is to capture as much of the market as possible, hence the company employs an aggressive pricing approach and invests heavily in advertising. Competition in the </w:t>
          </w:r>
          <w:r w:rsidR="004D2A43">
            <w:rPr>
              <w:rFonts w:cs="Arial"/>
            </w:rPr>
            <w:t>car</w:t>
          </w:r>
          <w:r w:rsidRPr="00A5724C">
            <w:rPr>
              <w:rFonts w:cs="Arial"/>
            </w:rPr>
            <w:t xml:space="preserve"> market is high, so if a product's price increases, customers will soon look elsewhere </w:t>
          </w:r>
          <w:r w:rsidRPr="00A5724C">
            <w:rPr>
              <w:rFonts w:cs="Arial"/>
              <w:szCs w:val="24"/>
            </w:rPr>
            <w:t>(Vlados and Chatzinikolaou, 2019)</w:t>
          </w:r>
          <w:r w:rsidRPr="00A5724C">
            <w:rPr>
              <w:rFonts w:cs="Arial"/>
            </w:rPr>
            <w:t xml:space="preserve">. On the other side, having loyal customers might provide the business an edge in negotiations. If the </w:t>
          </w:r>
          <w:r w:rsidR="004D2A43">
            <w:rPr>
              <w:rFonts w:cs="Arial"/>
            </w:rPr>
            <w:t>car</w:t>
          </w:r>
          <w:r w:rsidRPr="00A5724C">
            <w:rPr>
              <w:rFonts w:cs="Arial"/>
            </w:rPr>
            <w:t xml:space="preserve"> </w:t>
          </w:r>
          <w:r w:rsidR="004D2A43">
            <w:rPr>
              <w:rFonts w:cs="Arial"/>
            </w:rPr>
            <w:t>autocar</w:t>
          </w:r>
          <w:r w:rsidRPr="00A5724C">
            <w:rPr>
              <w:rFonts w:cs="Arial"/>
            </w:rPr>
            <w:t xml:space="preserve"> gives the impression of great prestige and good taste, customers may be reluctant to change their minds about buying it.</w:t>
          </w:r>
        </w:p>
        <w:p w:rsidRPr="00A5724C" w:rsidR="002C5934" w:rsidP="00991F06" w:rsidRDefault="002C5934" w14:paraId="629F123B" w14:textId="77777777">
          <w:pPr>
            <w:rPr>
              <w:rFonts w:cs="Arial"/>
              <w:b/>
            </w:rPr>
          </w:pPr>
          <w:r w:rsidRPr="00A5724C">
            <w:rPr>
              <w:rFonts w:cs="Arial"/>
              <w:b/>
            </w:rPr>
            <w:t>Rivalry among existing firms</w:t>
          </w:r>
        </w:p>
        <w:p w:rsidRPr="00A5724C" w:rsidR="00A5724C" w:rsidP="00A5724C" w:rsidRDefault="00A5724C" w14:paraId="1F996BE2" w14:textId="317C4475">
          <w:pPr>
            <w:rPr>
              <w:rFonts w:cs="Arial"/>
            </w:rPr>
          </w:pPr>
          <w:r w:rsidRPr="00A5724C">
            <w:rPr>
              <w:rFonts w:cs="Arial"/>
            </w:rPr>
            <w:t>The high aggressiveness of companies and the great diversity and distinction among enterprises are the driving drivers. Companies in the automotive industry compete aggressively with one another in a variety of areas, including product development and advertising. Toyota has stiff competition from a wide range of companies, who distinguish themselves in a number of ways (price, electronics, fuel economy, style, brand image, etc.). Toyota faces competition from a very limited number of major corporations despite the prevalence of minor automakers</w:t>
          </w:r>
          <w:r>
            <w:rPr>
              <w:rFonts w:cs="Arial"/>
            </w:rPr>
            <w:t xml:space="preserve"> (Soyal, 2020)</w:t>
          </w:r>
          <w:r w:rsidRPr="00A5724C">
            <w:rPr>
              <w:rFonts w:cs="Arial"/>
            </w:rPr>
            <w:t xml:space="preserve">. Nonetheless, this aspect of Toyota's Five </w:t>
          </w:r>
          <w:r w:rsidRPr="00A5724C">
            <w:rPr>
              <w:rFonts w:cs="Arial"/>
            </w:rPr>
            <w:lastRenderedPageBreak/>
            <w:t>Forces research reveals that the corporation needs all-encompassing solutions to deal with the formidable force of competitive competition.</w:t>
          </w:r>
        </w:p>
        <w:p w:rsidRPr="00A5724C" w:rsidR="002C5934" w:rsidP="00991F06" w:rsidRDefault="002C5934" w14:paraId="0EABC5F4" w14:textId="77777777">
          <w:pPr>
            <w:rPr>
              <w:rFonts w:cs="Arial"/>
              <w:b/>
            </w:rPr>
          </w:pPr>
          <w:r w:rsidRPr="00A5724C">
            <w:rPr>
              <w:rFonts w:cs="Arial"/>
              <w:b/>
            </w:rPr>
            <w:t>Threats of new entrants</w:t>
          </w:r>
        </w:p>
        <w:p w:rsidRPr="00A5724C" w:rsidR="002C5934" w:rsidP="00991F06" w:rsidRDefault="002C5934" w14:paraId="6ED5EAB1" w14:textId="6DF68A1C">
          <w:pPr>
            <w:rPr>
              <w:rFonts w:cs="Arial"/>
            </w:rPr>
          </w:pPr>
          <w:r w:rsidRPr="00A5724C">
            <w:rPr>
              <w:rFonts w:cs="Arial"/>
            </w:rPr>
            <w:t xml:space="preserve">There is a low threshold for entry in the </w:t>
          </w:r>
          <w:r w:rsidR="004D2A43">
            <w:rPr>
              <w:rFonts w:cs="Arial"/>
            </w:rPr>
            <w:t>car</w:t>
          </w:r>
          <w:r w:rsidRPr="00A5724C">
            <w:rPr>
              <w:rFonts w:cs="Arial"/>
            </w:rPr>
            <w:t xml:space="preserve"> industry. Google has released an open-source alternative in the form of Android </w:t>
          </w:r>
          <w:r w:rsidRPr="00A5724C">
            <w:rPr>
              <w:rFonts w:cs="Arial"/>
              <w:szCs w:val="24"/>
            </w:rPr>
            <w:t>(Vlados and Chatzinikolaou, 2019)</w:t>
          </w:r>
          <w:r w:rsidRPr="00A5724C">
            <w:rPr>
              <w:rFonts w:cs="Arial"/>
            </w:rPr>
            <w:t>. Turnkey reference designs, which are fully packaged solutions, are increasingly being offered by chipmakers like Qualcomm. New producers, particularly those in China, can benefit from all of these enhancements. However, fierce competition would make it difficult for businesses to keep their edge and expand their market share. Large sums of money must be spent on R&amp;D, which discourages new participants from entering the market.</w:t>
          </w:r>
        </w:p>
        <w:p w:rsidRPr="00A5724C" w:rsidR="002C5934" w:rsidP="00991F06" w:rsidRDefault="002C5934" w14:paraId="60A92816" w14:textId="77777777">
          <w:pPr>
            <w:rPr>
              <w:rFonts w:cs="Arial"/>
              <w:b/>
            </w:rPr>
          </w:pPr>
          <w:r w:rsidRPr="00A5724C">
            <w:rPr>
              <w:rFonts w:cs="Arial"/>
              <w:b/>
            </w:rPr>
            <w:t>Threats of substitute products of services</w:t>
          </w:r>
        </w:p>
        <w:p w:rsidRPr="00A5724C" w:rsidR="002C5934" w:rsidP="00991F06" w:rsidRDefault="002C5934" w14:paraId="5473CF53" w14:textId="32372E5A">
          <w:pPr>
            <w:rPr>
              <w:rFonts w:cs="Arial"/>
            </w:rPr>
          </w:pPr>
          <w:r w:rsidRPr="00A5724C">
            <w:rPr>
              <w:rFonts w:cs="Arial"/>
            </w:rPr>
            <w:t xml:space="preserve">Until recently, a </w:t>
          </w:r>
          <w:r w:rsidR="004D2A43">
            <w:rPr>
              <w:rFonts w:cs="Arial"/>
            </w:rPr>
            <w:t>car</w:t>
          </w:r>
          <w:r w:rsidRPr="00A5724C">
            <w:rPr>
              <w:rFonts w:cs="Arial"/>
            </w:rPr>
            <w:t xml:space="preserve"> </w:t>
          </w:r>
          <w:r w:rsidR="004D2A43">
            <w:rPr>
              <w:rFonts w:cs="Arial"/>
            </w:rPr>
            <w:t>autocar</w:t>
          </w:r>
          <w:r w:rsidRPr="00A5724C">
            <w:rPr>
              <w:rFonts w:cs="Arial"/>
            </w:rPr>
            <w:t xml:space="preserve">'s primary use was for making and receiving calls and text messages. Using the internet and several useful apps, you can get these things done </w:t>
          </w:r>
          <w:r w:rsidRPr="00A5724C">
            <w:rPr>
              <w:rFonts w:cs="Arial"/>
              <w:szCs w:val="24"/>
              <w:shd w:val="clear" w:color="auto" w:fill="FFFFFF"/>
            </w:rPr>
            <w:t>(Soyal, 2020)</w:t>
          </w:r>
          <w:r w:rsidRPr="00A5724C">
            <w:rPr>
              <w:rFonts w:cs="Arial"/>
            </w:rPr>
            <w:t xml:space="preserve">. It's possible to utilise a laptop and pad instead of a </w:t>
          </w:r>
          <w:r w:rsidR="004D2A43">
            <w:rPr>
              <w:rFonts w:cs="Arial"/>
            </w:rPr>
            <w:t>autocar</w:t>
          </w:r>
          <w:r w:rsidRPr="00A5724C">
            <w:rPr>
              <w:rFonts w:cs="Arial"/>
            </w:rPr>
            <w:t>, although doing so would be cumbersome. In the not-too-distant future, smart</w:t>
          </w:r>
          <w:r w:rsidR="004D2A43">
            <w:rPr>
              <w:rFonts w:cs="Arial"/>
            </w:rPr>
            <w:t>autocar</w:t>
          </w:r>
          <w:r w:rsidRPr="00A5724C">
            <w:rPr>
              <w:rFonts w:cs="Arial"/>
            </w:rPr>
            <w:t>s are projected to displace laptops. The threat from substitutes is minimal, but as technology develops, new options could emerge.</w:t>
          </w:r>
        </w:p>
        <w:p w:rsidRPr="00A5724C" w:rsidR="00E316D4" w:rsidP="00991F06" w:rsidRDefault="00E316D4" w14:paraId="3FD77F53" w14:textId="6392A953">
          <w:bookmarkStart w:name="_Toc132864601" w:id="18"/>
          <w:r w:rsidRPr="00A5724C">
            <w:rPr>
              <w:rStyle w:val="Heading2Char"/>
            </w:rPr>
            <w:t>Market Analysis</w:t>
          </w:r>
          <w:bookmarkEnd w:id="18"/>
          <w:r w:rsidRPr="00A5724C">
            <w:t xml:space="preserve"> </w:t>
          </w:r>
          <w:bookmarkStart w:name="_Hlk129198433" w:id="19"/>
        </w:p>
        <w:p w:rsidRPr="00A5724C" w:rsidR="006E6F9D" w:rsidP="00991F06" w:rsidRDefault="006E6F9D" w14:paraId="0C76B97C" w14:textId="6EF7B361">
          <w:pPr>
            <w:pStyle w:val="Heading2"/>
            <w:spacing w:line="480" w:lineRule="auto"/>
          </w:pPr>
          <w:bookmarkStart w:name="_Toc132864602" w:id="20"/>
          <w:r w:rsidRPr="00A5724C">
            <w:t>Competitors</w:t>
          </w:r>
          <w:bookmarkEnd w:id="20"/>
        </w:p>
        <w:p w:rsidRPr="00A5724C" w:rsidR="006E6F9D" w:rsidP="00991F06" w:rsidRDefault="006E6F9D" w14:paraId="553EF0B4" w14:textId="572A67AD">
          <w:pPr>
            <w:rPr>
              <w:lang w:eastAsia="ja-JP"/>
            </w:rPr>
          </w:pPr>
          <w:r w:rsidRPr="00A5724C">
            <w:rPr>
              <w:lang w:eastAsia="ja-JP"/>
            </w:rPr>
            <w:t>Among the main rivals of Toyota are automotive industry heavyweights including Ford, General Motors, Volkswagen, Suzuki, Hyundai, Nissan, Honda, FCA (Fiat Chrysler Auto</w:t>
          </w:r>
          <w:r w:rsidR="004D2A43">
            <w:rPr>
              <w:lang w:eastAsia="ja-JP"/>
            </w:rPr>
            <w:t>car</w:t>
          </w:r>
          <w:r w:rsidRPr="00A5724C">
            <w:rPr>
              <w:lang w:eastAsia="ja-JP"/>
            </w:rPr>
            <w:t>s), BMW, and Mercedez.</w:t>
          </w:r>
        </w:p>
        <w:p w:rsidRPr="00A5724C" w:rsidR="00334372" w:rsidP="00B8389C" w:rsidRDefault="00334372" w14:paraId="14930AB5" w14:textId="7761AA3F">
          <w:pPr>
            <w:jc w:val="center"/>
            <w:rPr>
              <w:lang w:eastAsia="ja-JP"/>
            </w:rPr>
          </w:pPr>
          <w:r w:rsidRPr="00A5724C">
            <w:rPr>
              <w:lang w:val="en-IN" w:eastAsia="en-IN"/>
            </w:rPr>
            <w:lastRenderedPageBreak/>
            <w:drawing>
              <wp:inline distT="0" distB="0" distL="0" distR="0" wp14:anchorId="1D5C9042" wp14:editId="6B7FAA79">
                <wp:extent cx="4594948" cy="2872740"/>
                <wp:effectExtent l="0" t="0" r="0" b="3810"/>
                <wp:docPr id="5" name="Picture 5" descr="June 2022 Car Sales – Snap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une 2022 Car Sales – Snapsho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9015" cy="2875283"/>
                        </a:xfrm>
                        <a:prstGeom prst="rect">
                          <a:avLst/>
                        </a:prstGeom>
                        <a:noFill/>
                        <a:ln>
                          <a:noFill/>
                        </a:ln>
                      </pic:spPr>
                    </pic:pic>
                  </a:graphicData>
                </a:graphic>
              </wp:inline>
            </w:drawing>
          </w:r>
        </w:p>
        <w:p w:rsidRPr="00A5724C" w:rsidR="00334372" w:rsidP="00334372" w:rsidRDefault="00334372" w14:paraId="261D770F" w14:textId="09009D29">
          <w:pPr>
            <w:jc w:val="center"/>
            <w:rPr>
              <w:lang w:eastAsia="ja-JP"/>
            </w:rPr>
          </w:pPr>
          <w:r w:rsidRPr="00A5724C">
            <w:rPr>
              <w:lang w:eastAsia="ja-JP"/>
            </w:rPr>
            <w:t>Figure-2: Car sales globally in 2020 first quarter</w:t>
          </w:r>
        </w:p>
        <w:p w:rsidRPr="00A5724C" w:rsidR="00334372" w:rsidP="00334372" w:rsidRDefault="00334372" w14:paraId="14D59C89" w14:textId="2D1A5018">
          <w:pPr>
            <w:jc w:val="center"/>
            <w:rPr>
              <w:lang w:eastAsia="ja-JP"/>
            </w:rPr>
          </w:pPr>
          <w:r w:rsidRPr="00A5724C">
            <w:rPr>
              <w:lang w:eastAsia="ja-JP"/>
            </w:rPr>
            <w:t xml:space="preserve">(Source- </w:t>
          </w:r>
          <w:r w:rsidRPr="00A5724C">
            <w:rPr>
              <w:rFonts w:cs="Arial"/>
            </w:rPr>
            <w:t>Sousa et al., 2020)</w:t>
          </w:r>
        </w:p>
        <w:p w:rsidRPr="00A5724C" w:rsidR="006E6F9D" w:rsidP="00991F06" w:rsidRDefault="006E6F9D" w14:paraId="2FA98F51" w14:textId="083A772C">
          <w:pPr>
            <w:pStyle w:val="Heading2"/>
            <w:spacing w:line="480" w:lineRule="auto"/>
          </w:pPr>
          <w:bookmarkStart w:name="_Toc132864603" w:id="21"/>
          <w:r w:rsidRPr="00A5724C">
            <w:t>Market size</w:t>
          </w:r>
          <w:bookmarkEnd w:id="21"/>
        </w:p>
        <w:p w:rsidRPr="00A5724C" w:rsidR="006E6F9D" w:rsidP="00991F06" w:rsidRDefault="006E6F9D" w14:paraId="3889E1D2" w14:textId="30D78556">
          <w:pPr>
            <w:rPr>
              <w:lang w:eastAsia="ja-JP"/>
            </w:rPr>
          </w:pPr>
          <w:r w:rsidRPr="00A5724C">
            <w:rPr>
              <w:lang w:eastAsia="ja-JP"/>
            </w:rPr>
            <w:t>With a roughly 11.5 percent market share in 2022, Toyota led the list of the world's largest automaker brands</w:t>
          </w:r>
          <w:r w:rsidRPr="00A5724C" w:rsidR="00991F06">
            <w:rPr>
              <w:lang w:eastAsia="ja-JP"/>
            </w:rPr>
            <w:t xml:space="preserve"> (Ahmed et al., 2018)</w:t>
          </w:r>
          <w:r w:rsidRPr="00A5724C">
            <w:rPr>
              <w:lang w:eastAsia="ja-JP"/>
            </w:rPr>
            <w:t>. Japan's Toyota Motor Corporation, maker of the Toyota brand, is the largest automaker in the world as of 2020, overtaking the Volkswagen Group in the process.</w:t>
          </w:r>
        </w:p>
        <w:p w:rsidRPr="00A5724C" w:rsidR="006E6F9D" w:rsidP="00991F06" w:rsidRDefault="006E6F9D" w14:paraId="45FA7F58" w14:textId="1422456B">
          <w:pPr>
            <w:pStyle w:val="Heading2"/>
            <w:spacing w:line="480" w:lineRule="auto"/>
          </w:pPr>
          <w:bookmarkStart w:name="_Toc132864604" w:id="22"/>
          <w:r w:rsidRPr="00A5724C">
            <w:t>Key success factors</w:t>
          </w:r>
          <w:bookmarkEnd w:id="22"/>
        </w:p>
        <w:bookmarkEnd w:id="19"/>
        <w:p w:rsidRPr="00A5724C" w:rsidR="006E6F9D" w:rsidP="00991F06" w:rsidRDefault="006E6F9D" w14:paraId="2F98DF25" w14:textId="07343216">
          <w:pPr>
            <w:pStyle w:val="ListParagraph"/>
            <w:numPr>
              <w:ilvl w:val="0"/>
              <w:numId w:val="42"/>
            </w:numPr>
          </w:pPr>
          <w:r w:rsidRPr="00A5724C">
            <w:t>Over the years, Toyota has been able to steadily advance their products. Some would say that they're just not progressing fast enough.</w:t>
          </w:r>
          <w:r w:rsidRPr="00A5724C" w:rsidR="00334372">
            <w:t xml:space="preserve"> </w:t>
          </w:r>
          <w:r w:rsidRPr="00A5724C" w:rsidR="00334372">
            <w:rPr>
              <w:rFonts w:cs="Arial"/>
            </w:rPr>
            <w:t>(Sousa et al., 2020)</w:t>
          </w:r>
          <w:r w:rsidRPr="00A5724C">
            <w:t xml:space="preserve"> However, Toyota's success can be directly attributed to their commitment to steady, incremental upgrades.</w:t>
          </w:r>
        </w:p>
        <w:p w:rsidRPr="00A5724C" w:rsidR="006E6F9D" w:rsidP="00991F06" w:rsidRDefault="006E6F9D" w14:paraId="16B5594C" w14:textId="77777777">
          <w:pPr>
            <w:pStyle w:val="ListParagraph"/>
            <w:numPr>
              <w:ilvl w:val="0"/>
              <w:numId w:val="42"/>
            </w:numPr>
          </w:pPr>
          <w:r w:rsidRPr="00A5724C">
            <w:t>Toyota's primary goal was to create a dependable, fuel-efficient vehicle. Over the course of many years, they diligently refined and implemented the same plan of action. Toyota uses the "Toyota Production System" (TPS) to instruct its workers. This helps them produce safe, reliable cars as quickly and cheaply as possible.</w:t>
          </w:r>
        </w:p>
        <w:p w:rsidRPr="00A5724C" w:rsidR="00E316D4" w:rsidP="00991F06" w:rsidRDefault="006E6F9D" w14:paraId="527EBE00" w14:textId="5AF9B9B3">
          <w:pPr>
            <w:pStyle w:val="ListParagraph"/>
            <w:numPr>
              <w:ilvl w:val="0"/>
              <w:numId w:val="42"/>
            </w:numPr>
          </w:pPr>
          <w:r w:rsidRPr="00A5724C">
            <w:lastRenderedPageBreak/>
            <w:t>Toyota is not known for being a company that acts quickly. Toyota has been so successful in part because they take their time making business decisions</w:t>
          </w:r>
          <w:r w:rsidRPr="00A5724C" w:rsidR="00991F06">
            <w:t xml:space="preserve"> </w:t>
          </w:r>
          <w:r w:rsidRPr="00A5724C" w:rsidR="00991F06">
            <w:rPr>
              <w:lang w:eastAsia="ja-JP"/>
            </w:rPr>
            <w:t>(Ahmed et al., 2018)</w:t>
          </w:r>
          <w:r w:rsidRPr="00A5724C">
            <w:t>. Toyota does research before making strategic business decisions or introducing new products. They put in the time and effort necessary for R&amp;D, and the results are excellent.</w:t>
          </w:r>
        </w:p>
        <w:p w:rsidRPr="00A5724C" w:rsidR="00E316D4" w:rsidP="00991F06" w:rsidRDefault="00E316D4" w14:paraId="55E8BE30" w14:textId="77777777">
          <w:pPr>
            <w:pStyle w:val="Heading1"/>
          </w:pPr>
          <w:bookmarkStart w:name="_Toc132864605" w:id="23"/>
          <w:r w:rsidRPr="00A5724C">
            <w:t>Host Country Analysis</w:t>
          </w:r>
          <w:bookmarkEnd w:id="23"/>
        </w:p>
        <w:p w:rsidRPr="00A5724C" w:rsidR="00E316D4" w:rsidP="00991F06" w:rsidRDefault="00E316D4" w14:paraId="5CD50AFB" w14:textId="53E7D9C3">
          <w:pPr>
            <w:spacing w:after="160"/>
          </w:pPr>
          <w:bookmarkStart w:name="_Toc132864606" w:id="24"/>
          <w:r w:rsidRPr="00A5724C">
            <w:rPr>
              <w:rStyle w:val="Heading2Char"/>
            </w:rPr>
            <w:t>Country’s National Diamond</w:t>
          </w:r>
          <w:bookmarkEnd w:id="24"/>
          <w:r w:rsidRPr="00A5724C">
            <w:t xml:space="preserve"> </w:t>
          </w:r>
        </w:p>
        <w:p w:rsidRPr="00A5724C" w:rsidR="00E316D4" w:rsidP="00991F06" w:rsidRDefault="00A601CF" w14:paraId="23F53BFC" w14:textId="3955DD99">
          <w:pPr>
            <w:spacing w:after="160"/>
          </w:pPr>
          <w:r w:rsidRPr="00A5724C">
            <w:t>It is anticipated that sales of Toyota auto</w:t>
          </w:r>
          <w:r w:rsidR="004D2A43">
            <w:t>car</w:t>
          </w:r>
          <w:r w:rsidRPr="00A5724C">
            <w:t>s in China will skyrocket in 2021 as a direct result of the country's streamlined supply chain. The robust supply chain that Toyota maintains was able to overcome the challenges that were caused by the global semiconductor shortages, which contributed to the company's new car sales in China hitting a record high of 1.94 million units, which is an increase of 8.2% from 2020.</w:t>
          </w:r>
          <w:r w:rsidRPr="00A5724C" w:rsidR="00991F06">
            <w:t xml:space="preserve"> </w:t>
          </w:r>
          <w:r w:rsidRPr="00A5724C" w:rsidR="00991F06">
            <w:rPr>
              <w:lang w:eastAsia="ja-JP"/>
            </w:rPr>
            <w:t>(Ahmed et al., 2018)</w:t>
          </w:r>
        </w:p>
        <w:p w:rsidRPr="00A5724C" w:rsidR="00E316D4" w:rsidP="00991F06" w:rsidRDefault="00E316D4" w14:paraId="74132D53" w14:textId="6A3579CE">
          <w:pPr>
            <w:spacing w:after="160"/>
          </w:pPr>
          <w:bookmarkStart w:name="_Toc132864607" w:id="25"/>
          <w:r w:rsidRPr="00A5724C">
            <w:rPr>
              <w:rStyle w:val="Heading2Char"/>
            </w:rPr>
            <w:t>Country Business Risks</w:t>
          </w:r>
          <w:bookmarkEnd w:id="25"/>
          <w:r w:rsidRPr="00A5724C">
            <w:t xml:space="preserve"> </w:t>
          </w:r>
        </w:p>
        <w:p w:rsidR="00DD3840" w:rsidP="00DD3840" w:rsidRDefault="00A601CF" w14:paraId="599B03A4" w14:textId="3A3298E4">
          <w:r w:rsidRPr="00A5724C">
            <w:t>Due to a lack of understanding of the business, Toyota was not successful in establishing a strong presence in the Chinese market. As a result of Toyota's adoption of a price-skimming strategy upon its initial entry into the Chinese market, the car with which the company first competed in that country's market was initially priced at an extremely high level</w:t>
          </w:r>
          <w:r w:rsidRPr="00A5724C" w:rsidR="00991F06">
            <w:t xml:space="preserve"> </w:t>
          </w:r>
          <w:r w:rsidRPr="00A5724C" w:rsidR="00991F06">
            <w:rPr>
              <w:rFonts w:cs="Arial"/>
              <w:shd w:val="clear" w:color="auto" w:fill="FFFFFF"/>
            </w:rPr>
            <w:t>(Simões, 2020)</w:t>
          </w:r>
          <w:r w:rsidRPr="00A5724C">
            <w:t>.  The current auto</w:t>
          </w:r>
          <w:r w:rsidR="004D2A43">
            <w:t>car</w:t>
          </w:r>
          <w:r w:rsidRPr="00A5724C">
            <w:t xml:space="preserve"> manufacturers, such as Volkswagen, Honda, and Hyundai, had priced their vehicles with the price sensitivity of Chinese consumers in mind when they set those prices.</w:t>
          </w:r>
          <w:r w:rsidR="00DD3840">
            <w:t xml:space="preserve"> </w:t>
          </w:r>
          <w:r w:rsidRPr="00DD3840" w:rsidR="00DD3840">
            <w:t xml:space="preserve">Toyota's expansion into the Chinese market has been fraught with challenges. Sales of the Vios, one of the company's top three models on the mainland, fell by more than 30 percent year over year in the first seven months of this year, leaving it even farther behind the vehicles made by Honda Motor, Kia Motors, and General Motors. About 85,000 automobiles were sold throughout the time period, making up less than 4% of the passenger </w:t>
          </w:r>
          <w:r w:rsidRPr="00DD3840" w:rsidR="00DD3840">
            <w:lastRenderedPageBreak/>
            <w:t>car market (Simes, 2020). Despite having entered the Chinese market too late, the Japanese carmaker nevertheless hopes to sell one million vehicles by 2010.</w:t>
          </w:r>
        </w:p>
        <w:p w:rsidRPr="00A5724C" w:rsidR="00E316D4" w:rsidP="00991F06" w:rsidRDefault="00E316D4" w14:paraId="1EBEC9CE" w14:textId="0A8D8EF2">
          <w:pPr>
            <w:pStyle w:val="Heading1"/>
          </w:pPr>
          <w:bookmarkStart w:name="_Toc132864608" w:id="26"/>
          <w:r w:rsidRPr="00A5724C">
            <w:t>Internal Analysis</w:t>
          </w:r>
          <w:bookmarkEnd w:id="26"/>
        </w:p>
        <w:p w:rsidRPr="00A5724C" w:rsidR="00E316D4" w:rsidP="00991F06" w:rsidRDefault="00E316D4" w14:paraId="1850B908" w14:textId="77777777">
          <w:pPr>
            <w:pStyle w:val="Heading2"/>
            <w:spacing w:line="480" w:lineRule="auto"/>
          </w:pPr>
          <w:bookmarkStart w:name="_Toc132864609" w:id="27"/>
          <w:r w:rsidRPr="00A5724C">
            <w:t>Global value chain</w:t>
          </w:r>
          <w:bookmarkEnd w:id="27"/>
        </w:p>
        <w:p w:rsidRPr="00A5724C" w:rsidR="00E316D4" w:rsidP="00991F06" w:rsidRDefault="00E316D4" w14:paraId="6BD72F89" w14:textId="77777777">
          <w:pPr>
            <w:pStyle w:val="ListParagraph"/>
            <w:numPr>
              <w:ilvl w:val="0"/>
              <w:numId w:val="35"/>
            </w:numPr>
            <w:spacing w:after="160"/>
          </w:pPr>
          <w:r w:rsidRPr="00A5724C">
            <w:t xml:space="preserve">Global Production </w:t>
          </w:r>
        </w:p>
        <w:p w:rsidRPr="00DD3840" w:rsidR="00DD3840" w:rsidP="00DD3840" w:rsidRDefault="00DD3840" w14:paraId="40C3724F" w14:textId="77777777">
          <w:r w:rsidRPr="00DD3840">
            <w:t>The foundation of the Toyota Production System is the "Just-in-Time" notion, where each process produces only what required for the next process in an ongoing manner, and the "jidoka" idea, which can be interpreted as automation with a human touch, because when an issue occurs, the equipment stops right away, preventing the production of defective products.</w:t>
          </w:r>
        </w:p>
        <w:p w:rsidRPr="00A5724C" w:rsidR="00E316D4" w:rsidP="00991F06" w:rsidRDefault="00E316D4" w14:paraId="39478D7C" w14:textId="77777777">
          <w:pPr>
            <w:pStyle w:val="ListParagraph"/>
            <w:numPr>
              <w:ilvl w:val="0"/>
              <w:numId w:val="35"/>
            </w:numPr>
            <w:spacing w:after="160"/>
          </w:pPr>
          <w:r w:rsidRPr="00A5724C">
            <w:t xml:space="preserve">Global Marketing </w:t>
          </w:r>
        </w:p>
        <w:p w:rsidRPr="00A5724C" w:rsidR="008D4EAF" w:rsidP="008D4EAF" w:rsidRDefault="008D4EAF" w14:paraId="4D012866" w14:textId="1F81763B">
          <w:pPr>
            <w:spacing w:after="160"/>
          </w:pPr>
          <w:r w:rsidRPr="00A5724C">
            <w:t>Toyota's marketing strategy places a premium on setting itself apart from other brands (Kudriavtceva, 2019). Toyota tailors their approach to the specifics of each market, whereas rivals like Ford and GM use a universal strategy to increase their market share worldwide.</w:t>
          </w:r>
        </w:p>
        <w:p w:rsidRPr="00A5724C" w:rsidR="00E316D4" w:rsidP="00991F06" w:rsidRDefault="00E316D4" w14:paraId="090BAB7C" w14:textId="77777777">
          <w:pPr>
            <w:pStyle w:val="ListParagraph"/>
            <w:numPr>
              <w:ilvl w:val="0"/>
              <w:numId w:val="35"/>
            </w:numPr>
            <w:spacing w:after="160"/>
          </w:pPr>
          <w:r w:rsidRPr="00A5724C">
            <w:t>Global HRM</w:t>
          </w:r>
        </w:p>
        <w:p w:rsidRPr="00A5724C" w:rsidR="00E316D4" w:rsidP="00991F06" w:rsidRDefault="00A601CF" w14:paraId="5F773059" w14:textId="2E22FAB1">
          <w:pPr>
            <w:spacing w:after="160"/>
          </w:pPr>
          <w:r w:rsidRPr="00A5724C">
            <w:t>IHRM's primary responsibility is to put into practice cross-cultural management strategies such as global integration and expatriation, as well as international leadership and adaptation of global HR systems. Through a comprehensive case study of Toyota Motor, the author of this essay intends to investigate the application of numerous significant features of IHRM. After conducting an analysis that combines the IHRM theories with the realities of Toyota, some conclusions will be developed, and constructive ideas will be offered, with the goals of assisting Toyota in further perfecting the existing HR policies and resolving the issues that are at hand</w:t>
          </w:r>
          <w:r w:rsidRPr="00A5724C" w:rsidR="00991F06">
            <w:t xml:space="preserve"> </w:t>
          </w:r>
          <w:r w:rsidRPr="00A5724C" w:rsidR="00991F06">
            <w:rPr>
              <w:rFonts w:cs="Arial"/>
              <w:szCs w:val="24"/>
            </w:rPr>
            <w:t>(Kuhlmann et al., 2017)</w:t>
          </w:r>
          <w:r w:rsidRPr="00A5724C">
            <w:t xml:space="preserve">. Studying this company's achievement in human resource management (HRM) and researching the important elements in its </w:t>
          </w:r>
          <w:r w:rsidRPr="00A5724C">
            <w:lastRenderedPageBreak/>
            <w:t>integrated human resource management (IHRM) process is much more meaningful given that it is a typical family business in Japan.</w:t>
          </w:r>
        </w:p>
        <w:p w:rsidR="00E316D4" w:rsidP="00991F06" w:rsidRDefault="00E316D4" w14:paraId="1FBE7AEE" w14:textId="2F5EB5F4">
          <w:pPr>
            <w:pStyle w:val="Heading2"/>
            <w:spacing w:line="480" w:lineRule="auto"/>
          </w:pPr>
          <w:bookmarkStart w:name="_Toc132864610" w:id="28"/>
          <w:r w:rsidRPr="00A5724C">
            <w:t>SWOT analysis</w:t>
          </w:r>
          <w:bookmarkEnd w:id="28"/>
        </w:p>
        <w:tbl>
          <w:tblPr>
            <w:tblStyle w:val="TableGrid"/>
            <w:tblW w:w="0" w:type="auto"/>
            <w:shd w:val="clear" w:color="auto" w:fill="DAEEF3" w:themeFill="accent5" w:themeFillTint="33"/>
            <w:tblLook w:val="04A0" w:firstRow="1" w:lastRow="0" w:firstColumn="1" w:lastColumn="0" w:noHBand="0" w:noVBand="1"/>
          </w:tblPr>
          <w:tblGrid>
            <w:gridCol w:w="4621"/>
            <w:gridCol w:w="4621"/>
          </w:tblGrid>
          <w:tr w:rsidR="005C3665" w:rsidTr="00B8389C" w14:paraId="033230DC" w14:textId="77777777">
            <w:tc>
              <w:tcPr>
                <w:tcW w:w="4621" w:type="dxa"/>
                <w:shd w:val="clear" w:color="auto" w:fill="DAEEF3" w:themeFill="accent5" w:themeFillTint="33"/>
              </w:tcPr>
              <w:p w:rsidRPr="00A5724C" w:rsidR="005C3665" w:rsidP="00B8389C" w:rsidRDefault="005C3665" w14:paraId="2CC6DF40" w14:textId="77777777">
                <w:pPr>
                  <w:spacing w:line="276" w:lineRule="auto"/>
                  <w:rPr>
                    <w:rFonts w:cs="Arial"/>
                    <w:b/>
                  </w:rPr>
                </w:pPr>
                <w:r w:rsidRPr="00A5724C">
                  <w:rPr>
                    <w:rFonts w:cs="Arial"/>
                    <w:b/>
                  </w:rPr>
                  <w:t>Strength</w:t>
                </w:r>
              </w:p>
              <w:p w:rsidRPr="004D2A43" w:rsidR="005C3665" w:rsidP="00B8389C" w:rsidRDefault="005C3665" w14:paraId="646F62C7" w14:textId="77777777">
                <w:pPr>
                  <w:spacing w:line="276" w:lineRule="auto"/>
                  <w:rPr>
                    <w:rFonts w:cs="Arial"/>
                  </w:rPr>
                </w:pPr>
                <w:r w:rsidRPr="004D2A43">
                  <w:rPr>
                    <w:rFonts w:cs="Arial"/>
                  </w:rPr>
                  <w:t>Toyota runs on a foundation of respect for its employees and a commitment to constant development. Productivity is increased and new ideas are generated thanks to these guidelines. The idea of "lean management" may be directly attributed to them. These guiding principles have provided Toyota with enduring strength for decades</w:t>
                </w:r>
                <w:r>
                  <w:rPr>
                    <w:rFonts w:cs="Arial"/>
                  </w:rPr>
                  <w:t xml:space="preserve"> Rita et al., 2019)</w:t>
                </w:r>
                <w:r w:rsidRPr="004D2A43">
                  <w:rPr>
                    <w:rFonts w:cs="Arial"/>
                  </w:rPr>
                  <w:t>.</w:t>
                </w:r>
                <w:r>
                  <w:rPr>
                    <w:rFonts w:cs="Arial"/>
                  </w:rPr>
                  <w:t xml:space="preserve"> </w:t>
                </w:r>
                <w:r w:rsidRPr="004D2A43">
                  <w:rPr>
                    <w:rFonts w:cs="Arial"/>
                  </w:rPr>
                  <w:t>The automotive industry is working towards the goal of producing emission-free cars by developing two primary technologies: hydrogen fuel cells and electric auto</w:t>
                </w:r>
                <w:r>
                  <w:rPr>
                    <w:rFonts w:cs="Arial"/>
                  </w:rPr>
                  <w:t>car</w:t>
                </w:r>
                <w:r w:rsidRPr="004D2A43">
                  <w:rPr>
                    <w:rFonts w:cs="Arial"/>
                  </w:rPr>
                  <w:t>s. About 5,680 hydrogen fuel cell-related patents have been issued worldwide to Toyota. Toyota now has a formidable foothold in the growing market for emission-free auto</w:t>
                </w:r>
                <w:r>
                  <w:rPr>
                    <w:rFonts w:cs="Arial"/>
                  </w:rPr>
                  <w:t>car</w:t>
                </w:r>
                <w:r w:rsidRPr="004D2A43">
                  <w:rPr>
                    <w:rFonts w:cs="Arial"/>
                  </w:rPr>
                  <w:t>s thanks to these patents.</w:t>
                </w:r>
              </w:p>
              <w:p w:rsidR="005C3665" w:rsidP="00B8389C" w:rsidRDefault="005C3665" w14:paraId="5FDD1264" w14:textId="77777777">
                <w:pPr>
                  <w:spacing w:line="276" w:lineRule="auto"/>
                  <w:rPr>
                    <w:lang w:eastAsia="ja-JP"/>
                  </w:rPr>
                </w:pPr>
              </w:p>
            </w:tc>
            <w:tc>
              <w:tcPr>
                <w:tcW w:w="4621" w:type="dxa"/>
                <w:shd w:val="clear" w:color="auto" w:fill="DAEEF3" w:themeFill="accent5" w:themeFillTint="33"/>
              </w:tcPr>
              <w:p w:rsidRPr="00A5724C" w:rsidR="005C3665" w:rsidP="00B8389C" w:rsidRDefault="005C3665" w14:paraId="6802BF62" w14:textId="77777777">
                <w:pPr>
                  <w:spacing w:line="276" w:lineRule="auto"/>
                  <w:rPr>
                    <w:rFonts w:cs="Arial"/>
                    <w:b/>
                  </w:rPr>
                </w:pPr>
                <w:r w:rsidRPr="00A5724C">
                  <w:rPr>
                    <w:rFonts w:cs="Arial"/>
                    <w:b/>
                  </w:rPr>
                  <w:t>Weakness</w:t>
                </w:r>
              </w:p>
              <w:p w:rsidRPr="00DD3840" w:rsidR="005C3665" w:rsidP="00B8389C" w:rsidRDefault="005C3665" w14:paraId="4C750AC9" w14:textId="77777777">
                <w:pPr>
                  <w:spacing w:line="276" w:lineRule="auto"/>
                  <w:rPr>
                    <w:rFonts w:cs="Arial"/>
                  </w:rPr>
                </w:pPr>
                <w:r w:rsidRPr="00DD3840">
                  <w:rPr>
                    <w:rFonts w:cs="Arial"/>
                  </w:rPr>
                  <w:t>Even though Toyota is the best in quality control, its products aren't flawless. For instance, in January of this year, Toyota recalled 700,000 vehicles owing to an issue with the fuel pumps. When this happens, consumers lose trust in the brand, potentially destroying years or even decades of hard work.  Tensions may arise between management and employees when they disagree on the need for tight quality control methods to maintain high output and profit (Sudari et al., 2019). Recently, employees at a Toyota plant in India went on strike over issues related to compensation and working conditions. These issues limit the company's ability to meet customers' demands.</w:t>
                </w:r>
              </w:p>
              <w:p w:rsidR="005C3665" w:rsidP="00B8389C" w:rsidRDefault="005C3665" w14:paraId="3F177D64" w14:textId="77777777">
                <w:pPr>
                  <w:spacing w:line="276" w:lineRule="auto"/>
                  <w:rPr>
                    <w:lang w:eastAsia="ja-JP"/>
                  </w:rPr>
                </w:pPr>
              </w:p>
            </w:tc>
          </w:tr>
          <w:tr w:rsidR="005C3665" w:rsidTr="00B8389C" w14:paraId="46034FB7" w14:textId="77777777">
            <w:tc>
              <w:tcPr>
                <w:tcW w:w="4621" w:type="dxa"/>
                <w:shd w:val="clear" w:color="auto" w:fill="DAEEF3" w:themeFill="accent5" w:themeFillTint="33"/>
              </w:tcPr>
              <w:p w:rsidRPr="00A5724C" w:rsidR="005C3665" w:rsidP="00B8389C" w:rsidRDefault="005C3665" w14:paraId="11465274" w14:textId="77777777">
                <w:pPr>
                  <w:spacing w:line="276" w:lineRule="auto"/>
                  <w:rPr>
                    <w:rFonts w:cs="Arial"/>
                    <w:b/>
                  </w:rPr>
                </w:pPr>
                <w:r w:rsidRPr="00A5724C">
                  <w:rPr>
                    <w:rFonts w:cs="Arial"/>
                    <w:b/>
                  </w:rPr>
                  <w:t>Opportunity</w:t>
                </w:r>
              </w:p>
              <w:p w:rsidRPr="00A5724C" w:rsidR="005C3665" w:rsidP="00B8389C" w:rsidRDefault="005C3665" w14:paraId="51D5F964" w14:textId="77777777">
                <w:pPr>
                  <w:spacing w:line="276" w:lineRule="auto"/>
                  <w:rPr>
                    <w:rFonts w:cs="Arial"/>
                  </w:rPr>
                </w:pPr>
                <w:r w:rsidRPr="00A5724C">
                  <w:rPr>
                    <w:rFonts w:cs="Arial"/>
                  </w:rPr>
                  <w:t xml:space="preserve">Opportunities exist alongside difficulties in meeting the expanding demand for Toyota products. Toyota also dominates the market for </w:t>
                </w:r>
                <w:r>
                  <w:rPr>
                    <w:rFonts w:cs="Arial"/>
                  </w:rPr>
                  <w:t>autocar</w:t>
                </w:r>
                <w:r w:rsidRPr="00A5724C">
                  <w:rPr>
                    <w:rFonts w:cs="Arial"/>
                  </w:rPr>
                  <w:t xml:space="preserve"> hardware components. As a result of recent corporate scandals, there has been a dramatic increase in the demand for specialists. It can compete for a larger portion of the market in several sectors by introducing a new product and expanding the features of existing ones (Sousa et al., 2020). In addition, increasing design and production flexibility throughout development for several goods is achievable through the separation of product subparts. Toyota brand-new offering: Toyota hopes to improve the air conditioning product category and attract more customers and revenue by using a proprietary technology dubbed "triple protection offer."</w:t>
                </w:r>
              </w:p>
              <w:p w:rsidR="005C3665" w:rsidP="00B8389C" w:rsidRDefault="005C3665" w14:paraId="37891EFF" w14:textId="77777777">
                <w:pPr>
                  <w:spacing w:line="276" w:lineRule="auto"/>
                  <w:rPr>
                    <w:lang w:eastAsia="ja-JP"/>
                  </w:rPr>
                </w:pPr>
              </w:p>
            </w:tc>
            <w:tc>
              <w:tcPr>
                <w:tcW w:w="4621" w:type="dxa"/>
                <w:shd w:val="clear" w:color="auto" w:fill="DAEEF3" w:themeFill="accent5" w:themeFillTint="33"/>
              </w:tcPr>
              <w:p w:rsidR="005C3665" w:rsidP="00B8389C" w:rsidRDefault="005C3665" w14:paraId="1F66CA24" w14:textId="77777777">
                <w:pPr>
                  <w:spacing w:line="276" w:lineRule="auto"/>
                  <w:rPr>
                    <w:rFonts w:cs="Arial"/>
                    <w:b/>
                  </w:rPr>
                </w:pPr>
                <w:r w:rsidRPr="00A5724C">
                  <w:rPr>
                    <w:rFonts w:cs="Arial"/>
                    <w:b/>
                  </w:rPr>
                  <w:t>Threat</w:t>
                </w:r>
              </w:p>
              <w:p w:rsidR="005C3665" w:rsidP="00B8389C" w:rsidRDefault="005C3665" w14:paraId="456598FA" w14:textId="77777777">
                <w:pPr>
                  <w:spacing w:line="276" w:lineRule="auto"/>
                </w:pPr>
                <w:r w:rsidRPr="00DD3840">
                  <w:t>The increased tariffs will also have an adverse effect on the Toyota assembly plants located in the United Kingdom. It is possible that Toyota is the biggest automobile manufacturer in the world. However, Sudari et al. (2019) discovered that Tesla is the carmaker with the highest market value, which puts Ford in the position of having the second highest value. The current market value of Tesla is roughly 175% more than that of Toyota. Despite the fact that Toyota's president has said that Tesla is not a "real" autocar firm, Tesla is nevertheless providing Toyota with significant competition in the market for post-fossil fuel technologies.</w:t>
                </w:r>
              </w:p>
              <w:p w:rsidR="005C3665" w:rsidP="00B8389C" w:rsidRDefault="005C3665" w14:paraId="2276E386" w14:textId="77777777">
                <w:pPr>
                  <w:spacing w:line="276" w:lineRule="auto"/>
                  <w:rPr>
                    <w:lang w:eastAsia="ja-JP"/>
                  </w:rPr>
                </w:pPr>
              </w:p>
            </w:tc>
          </w:tr>
        </w:tbl>
        <w:p w:rsidRPr="005C3665" w:rsidR="005C3665" w:rsidP="005C3665" w:rsidRDefault="005C3665" w14:paraId="686135CA" w14:textId="77777777">
          <w:pPr>
            <w:rPr>
              <w:lang w:eastAsia="ja-JP"/>
            </w:rPr>
          </w:pPr>
        </w:p>
        <w:p w:rsidRPr="004D2A43" w:rsidR="004D2A43" w:rsidP="004D2A43" w:rsidRDefault="004D2A43" w14:paraId="2BF33488" w14:textId="77777777">
          <w:pPr>
            <w:rPr>
              <w:rFonts w:cs="Arial"/>
            </w:rPr>
          </w:pPr>
        </w:p>
        <w:p w:rsidRPr="00A5724C" w:rsidR="00E316D4" w:rsidP="00991F06" w:rsidRDefault="00E316D4" w14:paraId="697ECFDB" w14:textId="588E7A56">
          <w:pPr>
            <w:pStyle w:val="Heading1"/>
          </w:pPr>
          <w:bookmarkStart w:name="_Toc132864611" w:id="29"/>
          <w:r w:rsidRPr="00A5724C">
            <w:t>International Strategies</w:t>
          </w:r>
          <w:bookmarkEnd w:id="29"/>
          <w:r w:rsidRPr="00A5724C">
            <w:t xml:space="preserve"> </w:t>
          </w:r>
        </w:p>
        <w:p w:rsidRPr="00A5724C" w:rsidR="008D4EAF" w:rsidP="008D4EAF" w:rsidRDefault="008D4EAF" w14:paraId="3DA9B301" w14:textId="40650B65">
          <w:pPr>
            <w:rPr>
              <w:lang w:eastAsia="ja-JP"/>
            </w:rPr>
          </w:pPr>
          <w:r w:rsidRPr="00A5724C">
            <w:rPr>
              <w:lang w:eastAsia="ja-JP"/>
            </w:rPr>
            <w:t>Toyota's success in certain areas is a direct result of the company's implementation of strategies developed by Japanese experts in those fields. The cornerstone of Toyota and other Japanese companies is the KAIZEN method to continual improvement and its influence on product quality. "KAIZEN" is an integrated strategy, which means it's a cross-departmental plan that assigns the progressive improvement, management, and continuous business operations and criteria of quality, productivity, and competitiveness, with direct participation of all employees (Thabit &amp; Raewf, 2018). Toyota's product strategy is based on the company's dedication to creating products that are both innovative and reliable. Toyota is unsurpassed when it comes to creating innovative automotive technology. To solve the problems facing the current car industry, Toyota designs eco-friendly auto</w:t>
          </w:r>
          <w:r w:rsidR="004D2A43">
            <w:rPr>
              <w:lang w:eastAsia="ja-JP"/>
            </w:rPr>
            <w:t>car</w:t>
          </w:r>
          <w:r w:rsidRPr="00A5724C">
            <w:rPr>
              <w:lang w:eastAsia="ja-JP"/>
            </w:rPr>
            <w:t>s. To combat the problem of harmful emissions, Toyota is looking at many strategies for cleaning up the air in and around its vehicles (Syerov, 2020). Toyota is committed to making the creation of clean technology vehicles based on the research and development of hybrid systems, which mix multiple sources of power. Progress has been made in the design of engines that can run on renewable energy sources. Combining many energy sources into a single, flexible system is a viable strategy. The greatest chance for Toyota's goal of producing environmentally friendly vehicles is hybrid technology.</w:t>
          </w:r>
        </w:p>
        <w:p w:rsidRPr="00A5724C" w:rsidR="00E316D4" w:rsidP="00991F06" w:rsidRDefault="00E316D4" w14:paraId="40F8E4C4" w14:textId="6FFB2E7A">
          <w:pPr>
            <w:pStyle w:val="Heading1"/>
          </w:pPr>
          <w:bookmarkStart w:name="_Toc132864612" w:id="30"/>
          <w:r w:rsidRPr="00A5724C">
            <w:t>Entry Modes</w:t>
          </w:r>
          <w:bookmarkEnd w:id="30"/>
        </w:p>
        <w:p w:rsidRPr="00A5724C" w:rsidR="00DA34CD" w:rsidP="00991F06" w:rsidRDefault="00DA34CD" w14:paraId="63EE01C6" w14:textId="77777777">
          <w:pPr>
            <w:rPr>
              <w:b/>
              <w:bCs/>
            </w:rPr>
          </w:pPr>
          <w:r w:rsidRPr="00A5724C">
            <w:t xml:space="preserve">Franchising requires market entry now. In this strategy, Toyota allows a franchisee to use its brand and business systems and processes to sell goods that meet Toyota standards (Ogunsiji and Ladanu, 2017). This organizes franchises. Before reinvesting, franchisees pay an upfront fee and a royalty on revenues. The franchisee receives a well-known brand name, tried-and-true items, a standard storefront and marketing materials, and instructions </w:t>
          </w:r>
          <w:r w:rsidRPr="00A5724C">
            <w:lastRenderedPageBreak/>
            <w:t>on how to manage the business, attract consumers, train personnel, and develop the product. The franchisor gains money and reduces business administration (Paurova and Gregova, 2020). Franchising is an excellent way to learn about the industry and start in China's youthful economy. Businesses can learn what the community wants from the unemployed when there are more job seekers. This method could boost sales and grow into new markets. Eliminating vertically integrated network management can reduce human resource expenses and infrastructure investment. This method boosts the company's brand awareness. Franchisee lending speeds turnover for franchisors.</w:t>
          </w:r>
        </w:p>
        <w:p w:rsidRPr="00A5724C" w:rsidR="00E316D4" w:rsidP="00991F06" w:rsidRDefault="00E316D4" w14:paraId="276D15BC" w14:textId="3CC6F02E">
          <w:pPr>
            <w:pStyle w:val="Heading1"/>
          </w:pPr>
          <w:bookmarkStart w:name="_Toc132864613" w:id="31"/>
          <w:r w:rsidRPr="00A5724C">
            <w:t>Corporate Social Responsibility</w:t>
          </w:r>
          <w:bookmarkEnd w:id="31"/>
          <w:r w:rsidRPr="00A5724C">
            <w:t xml:space="preserve"> </w:t>
          </w:r>
        </w:p>
        <w:p w:rsidRPr="00A5724C" w:rsidR="00DA34CD" w:rsidP="00991F06" w:rsidRDefault="00DA34CD" w14:paraId="51EC4CC8" w14:textId="77777777">
          <w:r w:rsidRPr="00A5724C">
            <w:t>The company gives low-income students significant financial aid. The company sponsors awareness events and has great classroom space. These rules benefit students and employees. Company CSR emphasizes skill development. These expenditures have substantially benefited the health care industry, especially in sanitation, technology, and clean water. Environmental and personal safety awareness campaigns improve society's health. Such donations respond to humanitarian disasters. They assist disaster-stricken towns recover.</w:t>
          </w:r>
        </w:p>
        <w:p w:rsidRPr="00A5724C" w:rsidR="00DA34CD" w:rsidP="00991F06" w:rsidRDefault="00DA34CD" w14:paraId="514F7ADB" w14:textId="1FD52BBB">
          <w:r w:rsidRPr="00A5724C">
            <w:t>Toyota is striving. Toyota's motto is "Together for Tomorrow!" Aiding Others. Toyota is promoting education, employment, and livelihood activities for children, youths, women, seniors, and those with special needs. Toyota prioritizes environmental sustainability, ecological balance, agroforestry, conservation of natural resources</w:t>
          </w:r>
          <w:r w:rsidR="00DD3840">
            <w:t xml:space="preserve"> and many other things</w:t>
          </w:r>
          <w:r w:rsidRPr="00A5724C">
            <w:t>. Restoring historical buildings and artworks, creating public libraries, and promoting traditional arts and crafts help preserve the nation's history, present, and future. Training boosts Olympic, Paralympic, and national sports achievement.</w:t>
          </w:r>
        </w:p>
        <w:p w:rsidRPr="00A5724C" w:rsidR="00E316D4" w:rsidP="00991F06" w:rsidRDefault="00E316D4" w14:paraId="69F0F713" w14:textId="77777777"/>
        <w:p w:rsidRPr="00A5724C" w:rsidR="00E316D4" w:rsidP="00991F06" w:rsidRDefault="00E316D4" w14:paraId="1EE7A1AB" w14:textId="22687D1A">
          <w:pPr>
            <w:pStyle w:val="Heading1"/>
          </w:pPr>
          <w:bookmarkStart w:name="_Toc132864614" w:id="32"/>
          <w:r w:rsidRPr="00A5724C">
            <w:lastRenderedPageBreak/>
            <w:t>Conclusion</w:t>
          </w:r>
          <w:bookmarkEnd w:id="32"/>
        </w:p>
        <w:p w:rsidRPr="00A5724C" w:rsidR="00E316D4" w:rsidP="00991F06" w:rsidRDefault="00DA34CD" w14:paraId="5508CAA7" w14:textId="43F47C8F">
          <w:r w:rsidRPr="00A5724C">
            <w:rPr>
              <w:rFonts w:cs="Arial"/>
            </w:rPr>
            <w:t>Toyota is a huge worldwide enterprise that operates in several industries. Since it covers so many components, a firm of this scale and breadth should have an outstanding system and board structure to manage them. Toyota incorporates innovation into its business operations since it is so committed to developing into new goods and markets. This has given it an advantage over its competitors in the most traditional way of applying new ideas before anybody else, and it explains why Toyota products seem to have so many capacities. This company uses time strategically to gain a commercial edge, unlike its competitors, who exploit existing technologies. As a result, customers trust Toyota and look forward to its new products. Your business will face hurdles like any other, but how you solve them is the key. Toyota customers reported receiving potentially harmful returned goods. This may have been caused by a mix of circumstances, such as the administrative office's disregard for product safety and quality control, the company's culture, or a rush to market. Each hypothesis is plausible. Thus, the company would be better off if it didn't rush product development and instead considered its quality group's concerns.</w:t>
          </w:r>
        </w:p>
        <w:p w:rsidRPr="00A5724C" w:rsidR="00E316D4" w:rsidP="00991F06" w:rsidRDefault="00E316D4" w14:paraId="1D94157B" w14:textId="77777777"/>
        <w:p w:rsidRPr="00A5724C" w:rsidR="00DA34CD" w:rsidP="00991F06" w:rsidRDefault="00DA34CD" w14:paraId="0257A68D" w14:textId="77777777">
          <w:pPr>
            <w:jc w:val="left"/>
            <w:rPr>
              <w:rFonts w:cs="Times New Roman" w:eastAsiaTheme="majorEastAsia"/>
              <w:b/>
              <w:bCs/>
              <w:color w:val="17365D" w:themeColor="text2" w:themeShade="BF"/>
              <w:szCs w:val="24"/>
              <w:lang w:eastAsia="ja-JP"/>
            </w:rPr>
          </w:pPr>
          <w:r w:rsidRPr="00A5724C">
            <w:br w:type="page"/>
          </w:r>
        </w:p>
        <w:p w:rsidRPr="00A5724C" w:rsidR="00E316D4" w:rsidP="00991F06" w:rsidRDefault="00E316D4" w14:paraId="3731E4D4" w14:textId="76AA67A9">
          <w:pPr>
            <w:pStyle w:val="Heading1"/>
          </w:pPr>
          <w:bookmarkStart w:name="_Toc132864615" w:id="33"/>
          <w:r w:rsidRPr="00A5724C">
            <w:lastRenderedPageBreak/>
            <w:t>References</w:t>
          </w:r>
          <w:bookmarkEnd w:id="33"/>
          <w:r w:rsidRPr="00A5724C">
            <w:t xml:space="preserve"> </w:t>
          </w:r>
        </w:p>
        <w:p w:rsidRPr="00A5724C" w:rsidR="00E43D40" w:rsidP="00991F06" w:rsidRDefault="00E43D40" w14:paraId="42B11C4C" w14:textId="77777777">
          <w:pPr>
            <w:rPr>
              <w:rFonts w:cs="Arial"/>
              <w:szCs w:val="24"/>
              <w:shd w:val="clear" w:color="auto" w:fill="FFFFFF"/>
            </w:rPr>
          </w:pPr>
          <w:r w:rsidRPr="00A5724C">
            <w:rPr>
              <w:rFonts w:cs="Arial"/>
              <w:szCs w:val="24"/>
              <w:shd w:val="clear" w:color="auto" w:fill="FFFFFF"/>
            </w:rPr>
            <w:t>Abosede, J.A., Fayose, J. and Eze, B.U., (2018). Corporate entrepreneurship and international performance of Nigerian banks. </w:t>
          </w:r>
          <w:r w:rsidRPr="00A5724C">
            <w:rPr>
              <w:rFonts w:cs="Arial"/>
              <w:i/>
              <w:iCs/>
              <w:szCs w:val="24"/>
              <w:shd w:val="clear" w:color="auto" w:fill="FFFFFF"/>
            </w:rPr>
            <w:t>Journal of Economics &amp; Management</w:t>
          </w:r>
          <w:r w:rsidRPr="00A5724C">
            <w:rPr>
              <w:rFonts w:cs="Arial"/>
              <w:szCs w:val="24"/>
              <w:shd w:val="clear" w:color="auto" w:fill="FFFFFF"/>
            </w:rPr>
            <w:t>, </w:t>
          </w:r>
          <w:r w:rsidRPr="00A5724C">
            <w:rPr>
              <w:rFonts w:cs="Arial"/>
              <w:i/>
              <w:iCs/>
              <w:szCs w:val="24"/>
              <w:shd w:val="clear" w:color="auto" w:fill="FFFFFF"/>
            </w:rPr>
            <w:t>32</w:t>
          </w:r>
          <w:r w:rsidRPr="00A5724C">
            <w:rPr>
              <w:rFonts w:cs="Arial"/>
              <w:szCs w:val="24"/>
              <w:shd w:val="clear" w:color="auto" w:fill="FFFFFF"/>
            </w:rPr>
            <w:t>, pp.5-17. Available at: http://yadda.icm.edu.pl/yadda/element/bwmeta1.element.cejsh-c3688ba3-cd6b-40f5-81e5-2271dc5dedd6</w:t>
          </w:r>
        </w:p>
        <w:p w:rsidRPr="00A5724C" w:rsidR="00E43D40" w:rsidP="00991F06" w:rsidRDefault="00E43D40" w14:paraId="1F975FB6" w14:textId="77777777">
          <w:pPr>
            <w:rPr>
              <w:rFonts w:cs="Arial"/>
              <w:szCs w:val="24"/>
              <w:shd w:val="clear" w:color="auto" w:fill="FFFFFF"/>
            </w:rPr>
          </w:pPr>
          <w:r w:rsidRPr="00A5724C">
            <w:rPr>
              <w:rFonts w:cs="Arial"/>
              <w:szCs w:val="24"/>
              <w:shd w:val="clear" w:color="auto" w:fill="FFFFFF"/>
            </w:rPr>
            <w:t>Ahmed, U., Shah, S.A., Qureshi, M.A., Shah, M.H. and Khuwaja, F.M., (2018). Nurturing innovation performance through corporate entrepreneurship: The moderation of employee engagement. </w:t>
          </w:r>
          <w:r w:rsidRPr="00A5724C">
            <w:rPr>
              <w:rFonts w:cs="Arial"/>
              <w:i/>
              <w:iCs/>
              <w:szCs w:val="24"/>
              <w:shd w:val="clear" w:color="auto" w:fill="FFFFFF"/>
            </w:rPr>
            <w:t>Studies in Business and Economics</w:t>
          </w:r>
          <w:r w:rsidRPr="00A5724C">
            <w:rPr>
              <w:rFonts w:cs="Arial"/>
              <w:szCs w:val="24"/>
              <w:shd w:val="clear" w:color="auto" w:fill="FFFFFF"/>
            </w:rPr>
            <w:t>, </w:t>
          </w:r>
          <w:r w:rsidRPr="00A5724C">
            <w:rPr>
              <w:rFonts w:cs="Arial"/>
              <w:i/>
              <w:iCs/>
              <w:szCs w:val="24"/>
              <w:shd w:val="clear" w:color="auto" w:fill="FFFFFF"/>
            </w:rPr>
            <w:t>13</w:t>
          </w:r>
          <w:r w:rsidRPr="00A5724C">
            <w:rPr>
              <w:rFonts w:cs="Arial"/>
              <w:szCs w:val="24"/>
              <w:shd w:val="clear" w:color="auto" w:fill="FFFFFF"/>
            </w:rPr>
            <w:t>(2), pp.20-30. Available at: https://www.researchgate.net/profile/Muhammad-Asif-Qureshi/publication/327597553_Nurturing_Innovation_Performance_Through_Corporate_Entrepreneurship_The_Moderation_of_Employee_Engagement/links/5ba0983b45851574f7d27437/Nurturing-Innovation-Performance-Through-Corporate-Entrepreneurship-The-Moderation-of-Employee-Engagement.pdf</w:t>
          </w:r>
        </w:p>
        <w:p w:rsidRPr="00A5724C" w:rsidR="00E43D40" w:rsidP="00991F06" w:rsidRDefault="00E43D40" w14:paraId="0D3F8344" w14:textId="77777777">
          <w:pPr>
            <w:rPr>
              <w:rFonts w:cs="Arial"/>
              <w:sz w:val="24"/>
              <w:shd w:val="clear" w:color="auto" w:fill="FFFFFF"/>
            </w:rPr>
          </w:pPr>
          <w:r w:rsidRPr="00A5724C">
            <w:rPr>
              <w:rFonts w:cs="Arial"/>
              <w:shd w:val="clear" w:color="auto" w:fill="FFFFFF"/>
            </w:rPr>
            <w:t>Azhar, M.E., Prayogi, M.A. and Sari, M., (2018). The role of marketing mix and service quality on tourist satisfaction and loyalty at Samosir. </w:t>
          </w:r>
          <w:r w:rsidRPr="00A5724C">
            <w:rPr>
              <w:rFonts w:cs="Arial"/>
              <w:i/>
              <w:iCs/>
              <w:shd w:val="clear" w:color="auto" w:fill="FFFFFF"/>
            </w:rPr>
            <w:t>Revista de turism-studii si cercetari in turism</w:t>
          </w:r>
          <w:r w:rsidRPr="00A5724C">
            <w:rPr>
              <w:rFonts w:cs="Arial"/>
              <w:shd w:val="clear" w:color="auto" w:fill="FFFFFF"/>
            </w:rPr>
            <w:t>, (26). Available at:</w:t>
          </w:r>
          <w:r w:rsidRPr="00A5724C">
            <w:rPr>
              <w:rFonts w:cs="Arial"/>
            </w:rPr>
            <w:t xml:space="preserve"> </w:t>
          </w:r>
          <w:r w:rsidRPr="00A5724C">
            <w:rPr>
              <w:rFonts w:cs="Arial"/>
              <w:shd w:val="clear" w:color="auto" w:fill="FFFFFF"/>
            </w:rPr>
            <w:t>http://revistadeturism.ro/rdt/article/view/412/266</w:t>
          </w:r>
        </w:p>
        <w:p w:rsidRPr="00A5724C" w:rsidR="00E43D40" w:rsidP="00991F06" w:rsidRDefault="00E43D40" w14:paraId="589B7961" w14:textId="77777777">
          <w:pPr>
            <w:rPr>
              <w:rFonts w:cs="Arial"/>
            </w:rPr>
          </w:pPr>
          <w:r w:rsidRPr="00A5724C">
            <w:rPr>
              <w:rFonts w:cs="Arial"/>
            </w:rPr>
            <w:t>Baehre, S., O’Dwyer, M., O’Malley, L., and Lee, N. (2021). The use of Net Promoter Score (NPS) to predict sales growth: insights from an empirical investigation. </w:t>
          </w:r>
          <w:r w:rsidRPr="00A5724C">
            <w:rPr>
              <w:rFonts w:cs="Arial"/>
              <w:i/>
              <w:iCs/>
            </w:rPr>
            <w:t>Journal of the Academy of Marketing Science</w:t>
          </w:r>
          <w:r w:rsidRPr="00A5724C">
            <w:rPr>
              <w:rFonts w:cs="Arial"/>
            </w:rPr>
            <w:t>. https://doi.org/10.1007/s11747-021-00790-2</w:t>
          </w:r>
        </w:p>
        <w:p w:rsidRPr="00A5724C" w:rsidR="00E43D40" w:rsidP="00991F06" w:rsidRDefault="00E43D40" w14:paraId="5F8C687C" w14:textId="77777777">
          <w:pPr>
            <w:rPr>
              <w:rFonts w:cs="Arial"/>
              <w:shd w:val="clear" w:color="auto" w:fill="FFFFFF"/>
            </w:rPr>
          </w:pPr>
          <w:r w:rsidRPr="00A5724C">
            <w:rPr>
              <w:rFonts w:cs="Arial"/>
              <w:shd w:val="clear" w:color="auto" w:fill="FFFFFF"/>
            </w:rPr>
            <w:t>Blut, M., Teller, C. and Floh, A., (2018). Testing retail marketing-mix effects on patronage: A meta-analysis. </w:t>
          </w:r>
          <w:r w:rsidRPr="00A5724C">
            <w:rPr>
              <w:rFonts w:cs="Arial"/>
              <w:i/>
              <w:iCs/>
              <w:shd w:val="clear" w:color="auto" w:fill="FFFFFF"/>
            </w:rPr>
            <w:t>Journal of Retailing</w:t>
          </w:r>
          <w:r w:rsidRPr="00A5724C">
            <w:rPr>
              <w:rFonts w:cs="Arial"/>
              <w:shd w:val="clear" w:color="auto" w:fill="FFFFFF"/>
            </w:rPr>
            <w:t>, </w:t>
          </w:r>
          <w:r w:rsidRPr="00A5724C">
            <w:rPr>
              <w:rFonts w:cs="Arial"/>
              <w:i/>
              <w:iCs/>
              <w:shd w:val="clear" w:color="auto" w:fill="FFFFFF"/>
            </w:rPr>
            <w:t>94</w:t>
          </w:r>
          <w:r w:rsidRPr="00A5724C">
            <w:rPr>
              <w:rFonts w:cs="Arial"/>
              <w:shd w:val="clear" w:color="auto" w:fill="FFFFFF"/>
            </w:rPr>
            <w:t xml:space="preserve">(2), pp.113-135. Available at: </w:t>
          </w:r>
          <w:r w:rsidRPr="00A5724C">
            <w:rPr>
              <w:rFonts w:cs="Arial"/>
              <w:sz w:val="20"/>
              <w:szCs w:val="20"/>
              <w:shd w:val="clear" w:color="auto" w:fill="FFFFFF"/>
            </w:rPr>
            <w:t>https://www.sciencedirect.com/science/article/pii/S0022435918300162</w:t>
          </w:r>
        </w:p>
        <w:p w:rsidRPr="00A5724C" w:rsidR="00E43D40" w:rsidP="00991F06" w:rsidRDefault="00E43D40" w14:paraId="28914C9E" w14:textId="77777777">
          <w:pPr>
            <w:rPr>
              <w:rFonts w:cs="Arial"/>
              <w:szCs w:val="24"/>
              <w:shd w:val="clear" w:color="auto" w:fill="FFFFFF"/>
            </w:rPr>
          </w:pPr>
          <w:r w:rsidRPr="00A5724C">
            <w:rPr>
              <w:rFonts w:cs="Arial"/>
              <w:szCs w:val="24"/>
              <w:shd w:val="clear" w:color="auto" w:fill="FFFFFF"/>
            </w:rPr>
            <w:t xml:space="preserve">Boone, C., Lokshin, B., Guenter, H. and Belderbos, R., (2019). Top management team nationality diversity, corporate entrepreneurship, and innovation in multinational </w:t>
          </w:r>
          <w:r w:rsidRPr="00A5724C">
            <w:rPr>
              <w:rFonts w:cs="Arial"/>
              <w:szCs w:val="24"/>
              <w:shd w:val="clear" w:color="auto" w:fill="FFFFFF"/>
            </w:rPr>
            <w:lastRenderedPageBreak/>
            <w:t>firms. </w:t>
          </w:r>
          <w:r w:rsidRPr="00A5724C">
            <w:rPr>
              <w:rFonts w:cs="Arial"/>
              <w:i/>
              <w:iCs/>
              <w:szCs w:val="24"/>
              <w:shd w:val="clear" w:color="auto" w:fill="FFFFFF"/>
            </w:rPr>
            <w:t>Strategic management journal</w:t>
          </w:r>
          <w:r w:rsidRPr="00A5724C">
            <w:rPr>
              <w:rFonts w:cs="Arial"/>
              <w:szCs w:val="24"/>
              <w:shd w:val="clear" w:color="auto" w:fill="FFFFFF"/>
            </w:rPr>
            <w:t>, </w:t>
          </w:r>
          <w:r w:rsidRPr="00A5724C">
            <w:rPr>
              <w:rFonts w:cs="Arial"/>
              <w:i/>
              <w:iCs/>
              <w:szCs w:val="24"/>
              <w:shd w:val="clear" w:color="auto" w:fill="FFFFFF"/>
            </w:rPr>
            <w:t>40</w:t>
          </w:r>
          <w:r w:rsidRPr="00A5724C">
            <w:rPr>
              <w:rFonts w:cs="Arial"/>
              <w:szCs w:val="24"/>
              <w:shd w:val="clear" w:color="auto" w:fill="FFFFFF"/>
            </w:rPr>
            <w:t>(2), pp.277-302. Available at: https://onlinelibrary.wiley.com/doi/epdf/10.1002/smj.2976</w:t>
          </w:r>
        </w:p>
        <w:p w:rsidRPr="00A5724C" w:rsidR="00E43D40" w:rsidP="00991F06" w:rsidRDefault="00E43D40" w14:paraId="69350EA1" w14:textId="77777777">
          <w:pPr>
            <w:rPr>
              <w:rFonts w:cs="Arial"/>
              <w:szCs w:val="24"/>
            </w:rPr>
          </w:pPr>
          <w:r w:rsidRPr="00A5724C">
            <w:rPr>
              <w:rFonts w:cs="Arial"/>
              <w:szCs w:val="24"/>
            </w:rPr>
            <w:t>de Gracia, M.D.S., Mazadiego, L. and Llamas, B., (2017). Handling Innovative People. Key Issues for Management of Innovative Project. Available at: https://books.google.co.in/books?hl=en&amp;lr=&amp;id=eW6PDwAAQBAJ&amp;oi=fnd&amp;pg=PA167&amp;dq=de+Gracia,+M.D.S.,+Mazadiego,+L.+and+Llamas,+B.,+(2017).+Handling+Innovative+People.+Key+Issues+for+Management+of+Innovative+Project.+&amp;ots=hxevoe4gFK&amp;sig=2JzGx-Bqmj70u2md-6dcciVPwfc&amp;redir_esc=y#v=onepage&amp;q&amp;f=false</w:t>
          </w:r>
        </w:p>
        <w:p w:rsidRPr="00A5724C" w:rsidR="00E43D40" w:rsidP="00991F06" w:rsidRDefault="00E43D40" w14:paraId="337F3066" w14:textId="77777777">
          <w:pPr>
            <w:rPr>
              <w:rFonts w:cs="Arial"/>
            </w:rPr>
          </w:pPr>
          <w:r w:rsidRPr="00A5724C">
            <w:rPr>
              <w:rFonts w:cs="Arial"/>
              <w:sz w:val="27"/>
              <w:szCs w:val="27"/>
            </w:rPr>
            <w:t>‌</w:t>
          </w:r>
          <w:r w:rsidRPr="00A5724C">
            <w:rPr>
              <w:rFonts w:cs="Arial"/>
            </w:rPr>
            <w:t>de Jong, A., Zacharias, N. A., and Nijssen, E. J. (2020). How young companies can effectively manage their slack resources over time to ensure sales growth: the contingent role of value-based selling. </w:t>
          </w:r>
          <w:r w:rsidRPr="00A5724C">
            <w:rPr>
              <w:rFonts w:cs="Arial"/>
              <w:i/>
              <w:iCs/>
            </w:rPr>
            <w:t>Journal of the Academy of Marketing Science</w:t>
          </w:r>
          <w:r w:rsidRPr="00A5724C">
            <w:rPr>
              <w:rFonts w:cs="Arial"/>
            </w:rPr>
            <w:t>, </w:t>
          </w:r>
          <w:r w:rsidRPr="00A5724C">
            <w:rPr>
              <w:rFonts w:cs="Arial"/>
              <w:i/>
              <w:iCs/>
            </w:rPr>
            <w:t>49</w:t>
          </w:r>
          <w:r w:rsidRPr="00A5724C">
            <w:rPr>
              <w:rFonts w:cs="Arial"/>
            </w:rPr>
            <w:t>(2), pp. 304–326. https://doi.org/10.1007/s11747-020-00746-y</w:t>
          </w:r>
        </w:p>
        <w:p w:rsidRPr="00A5724C" w:rsidR="00E43D40" w:rsidP="00991F06" w:rsidRDefault="00E43D40" w14:paraId="317080D6" w14:textId="77777777">
          <w:pPr>
            <w:rPr>
              <w:rFonts w:cs="Arial"/>
              <w:szCs w:val="24"/>
              <w:shd w:val="clear" w:color="auto" w:fill="FFFFFF"/>
            </w:rPr>
          </w:pPr>
          <w:r w:rsidRPr="00A5724C">
            <w:rPr>
              <w:rFonts w:cs="Arial"/>
              <w:szCs w:val="24"/>
              <w:shd w:val="clear" w:color="auto" w:fill="FFFFFF"/>
            </w:rPr>
            <w:t>ERKUT, B., (2021). Reconciling Corporate Entrepreneurship and Product Innovation: An Evolutionary Economic Overview. </w:t>
          </w:r>
          <w:r w:rsidRPr="00A5724C">
            <w:rPr>
              <w:rFonts w:cs="Arial"/>
              <w:i/>
              <w:iCs/>
              <w:szCs w:val="24"/>
              <w:shd w:val="clear" w:color="auto" w:fill="FFFFFF"/>
            </w:rPr>
            <w:t>Anemon Muş Alparslan Üniversitesi Sosyal Bilimler Dergisi</w:t>
          </w:r>
          <w:r w:rsidRPr="00A5724C">
            <w:rPr>
              <w:rFonts w:cs="Arial"/>
              <w:szCs w:val="24"/>
              <w:shd w:val="clear" w:color="auto" w:fill="FFFFFF"/>
            </w:rPr>
            <w:t>, </w:t>
          </w:r>
          <w:r w:rsidRPr="00A5724C">
            <w:rPr>
              <w:rFonts w:cs="Arial"/>
              <w:i/>
              <w:iCs/>
              <w:szCs w:val="24"/>
              <w:shd w:val="clear" w:color="auto" w:fill="FFFFFF"/>
            </w:rPr>
            <w:t>9</w:t>
          </w:r>
          <w:r w:rsidRPr="00A5724C">
            <w:rPr>
              <w:rFonts w:cs="Arial"/>
              <w:szCs w:val="24"/>
              <w:shd w:val="clear" w:color="auto" w:fill="FFFFFF"/>
            </w:rPr>
            <w:t>(2), pp.519-528. Available at: https://dergipark.org.tr/en/pub/anemon/issue/61259/762870</w:t>
          </w:r>
        </w:p>
        <w:p w:rsidRPr="00A5724C" w:rsidR="00E43D40" w:rsidP="00991F06" w:rsidRDefault="00E43D40" w14:paraId="440B6C08" w14:textId="77777777">
          <w:pPr>
            <w:rPr>
              <w:rFonts w:cs="Arial"/>
              <w:shd w:val="clear" w:color="auto" w:fill="FFFFFF"/>
            </w:rPr>
          </w:pPr>
          <w:r w:rsidRPr="00A5724C">
            <w:rPr>
              <w:rFonts w:cs="Arial"/>
              <w:shd w:val="clear" w:color="auto" w:fill="FFFFFF"/>
            </w:rPr>
            <w:t>Fakana, S.T., (2018). Status of Tourism Marketing and Promotion: Gambella People’s National Regional State, Gambella, South West Ethiopia. </w:t>
          </w:r>
          <w:r w:rsidRPr="00A5724C">
            <w:rPr>
              <w:rFonts w:cs="Arial"/>
              <w:i/>
              <w:iCs/>
              <w:shd w:val="clear" w:color="auto" w:fill="FFFFFF"/>
            </w:rPr>
            <w:t>African Journal of Hospitality, Tourism and Leisure</w:t>
          </w:r>
          <w:r w:rsidRPr="00A5724C">
            <w:rPr>
              <w:rFonts w:cs="Arial"/>
              <w:shd w:val="clear" w:color="auto" w:fill="FFFFFF"/>
            </w:rPr>
            <w:t>, </w:t>
          </w:r>
          <w:r w:rsidRPr="00A5724C">
            <w:rPr>
              <w:rFonts w:cs="Arial"/>
              <w:i/>
              <w:iCs/>
              <w:shd w:val="clear" w:color="auto" w:fill="FFFFFF"/>
            </w:rPr>
            <w:t>7</w:t>
          </w:r>
          <w:r w:rsidRPr="00A5724C">
            <w:rPr>
              <w:rFonts w:cs="Arial"/>
              <w:shd w:val="clear" w:color="auto" w:fill="FFFFFF"/>
            </w:rPr>
            <w:t>(5). Available at:https://www.researchgate.net/profile/Selemon-Fakana/publication/336444807_Status_of_Tourism_Marketing_and_Promotion_Gambella_People's_National_Regional_State_Gambella_South_West_Ethiopia/links/5da0d3bd299bf116fe9ece6e/Status-of-Tourism-Marketing-and-Promotion-Gambella-Peoples-National-Regional-State-Gambella-South-West-Ethiopia.pdf</w:t>
          </w:r>
        </w:p>
        <w:p w:rsidRPr="00A5724C" w:rsidR="00E43D40" w:rsidP="00991F06" w:rsidRDefault="00E43D40" w14:paraId="053C4407" w14:textId="77777777">
          <w:pPr>
            <w:rPr>
              <w:rFonts w:cs="Arial"/>
              <w:szCs w:val="24"/>
            </w:rPr>
          </w:pPr>
          <w:r w:rsidRPr="00A5724C">
            <w:rPr>
              <w:rFonts w:cs="Arial"/>
              <w:szCs w:val="24"/>
            </w:rPr>
            <w:t xml:space="preserve">Gagnon, B. and Hadaya, P., (2019). Does the Use of the Business Architecture Approach Enable Organisations to Improve their Performance? Available at: </w:t>
          </w:r>
          <w:r w:rsidRPr="00A5724C">
            <w:rPr>
              <w:rFonts w:cs="Arial"/>
              <w:szCs w:val="24"/>
            </w:rPr>
            <w:lastRenderedPageBreak/>
            <w:t>https://asategroup.com/wp- content/uploads/Does-Business-Architecture-Improve-Performance.pdf</w:t>
          </w:r>
        </w:p>
        <w:p w:rsidRPr="00A5724C" w:rsidR="00E43D40" w:rsidP="00991F06" w:rsidRDefault="00E43D40" w14:paraId="740A8134" w14:textId="77777777">
          <w:pPr>
            <w:rPr>
              <w:rFonts w:cs="Arial"/>
              <w:szCs w:val="24"/>
            </w:rPr>
          </w:pPr>
          <w:r w:rsidRPr="00A5724C">
            <w:rPr>
              <w:rFonts w:cs="Arial"/>
              <w:szCs w:val="24"/>
            </w:rPr>
            <w:t>Goestjahjanti, S.F., Novitasari, D., Hutagalung, D., Asbari, M. and Supono, J., (2020). Impact of Talent Management, Authentic Leadership and Employee Engagement on Job Satisfaction: Evidence From South East Asian Industries. Journal of Critical Reviews, 7(19), pp.67-88. Available at: http://www.jcreview.com/fulltext/197-1594813056.pdf</w:t>
          </w:r>
        </w:p>
        <w:p w:rsidRPr="00A5724C" w:rsidR="00E43D40" w:rsidP="00991F06" w:rsidRDefault="00E43D40" w14:paraId="520B9EBA" w14:textId="77777777">
          <w:pPr>
            <w:rPr>
              <w:rFonts w:cs="Arial"/>
              <w:szCs w:val="24"/>
            </w:rPr>
          </w:pPr>
          <w:r w:rsidRPr="00A5724C">
            <w:rPr>
              <w:rFonts w:cs="Arial"/>
              <w:szCs w:val="24"/>
            </w:rPr>
            <w:t>Goldsby, E., Goldsby, M., Neck, C.B. and Neck, C.P., (2020). Under Pressure: Time Management, Self-Leadership, and the Nurse Manager. Administrative Sciences, 10(3), p.38. Available at: https://www.mdpi.com/2076-3387/10/3/38</w:t>
          </w:r>
        </w:p>
        <w:p w:rsidRPr="00A5724C" w:rsidR="00E43D40" w:rsidP="00991F06" w:rsidRDefault="00E43D40" w14:paraId="22D5228F" w14:textId="77777777">
          <w:pPr>
            <w:rPr>
              <w:rFonts w:cs="Arial"/>
              <w:szCs w:val="24"/>
              <w:shd w:val="clear" w:color="auto" w:fill="FFFFFF"/>
            </w:rPr>
          </w:pPr>
          <w:r w:rsidRPr="00A5724C">
            <w:rPr>
              <w:rFonts w:cs="Arial"/>
              <w:szCs w:val="24"/>
              <w:shd w:val="clear" w:color="auto" w:fill="FFFFFF"/>
            </w:rPr>
            <w:t>Goldsby, M.G., Kuratko, D.F., Bishop, J.W., Kreiser, P.M. and Hornsby, J.S., (2018). Social proactiveness and innovation: The impact of stakeholder salience on corporate entrepreneurship. </w:t>
          </w:r>
          <w:r w:rsidRPr="00A5724C">
            <w:rPr>
              <w:rFonts w:cs="Arial"/>
              <w:i/>
              <w:iCs/>
              <w:szCs w:val="24"/>
              <w:shd w:val="clear" w:color="auto" w:fill="FFFFFF"/>
            </w:rPr>
            <w:t>Journal of Small Business Strategy</w:t>
          </w:r>
          <w:r w:rsidRPr="00A5724C">
            <w:rPr>
              <w:rFonts w:cs="Arial"/>
              <w:szCs w:val="24"/>
              <w:shd w:val="clear" w:color="auto" w:fill="FFFFFF"/>
            </w:rPr>
            <w:t>, </w:t>
          </w:r>
          <w:r w:rsidRPr="00A5724C">
            <w:rPr>
              <w:rFonts w:cs="Arial"/>
              <w:i/>
              <w:iCs/>
              <w:szCs w:val="24"/>
              <w:shd w:val="clear" w:color="auto" w:fill="FFFFFF"/>
            </w:rPr>
            <w:t>28</w:t>
          </w:r>
          <w:r w:rsidRPr="00A5724C">
            <w:rPr>
              <w:rFonts w:cs="Arial"/>
              <w:szCs w:val="24"/>
              <w:shd w:val="clear" w:color="auto" w:fill="FFFFFF"/>
            </w:rPr>
            <w:t>(2), pp.1-15. Available at: https://libjournals.mtsu.edu/index.php/jsbs/article/view/691/914</w:t>
          </w:r>
        </w:p>
        <w:p w:rsidRPr="00A5724C" w:rsidR="00E43D40" w:rsidP="00991F06" w:rsidRDefault="00E43D40" w14:paraId="659B8B62" w14:textId="77777777">
          <w:pPr>
            <w:rPr>
              <w:rFonts w:cs="Arial"/>
              <w:szCs w:val="24"/>
              <w:shd w:val="clear" w:color="auto" w:fill="FFFFFF"/>
            </w:rPr>
          </w:pPr>
          <w:r w:rsidRPr="00A5724C">
            <w:rPr>
              <w:rFonts w:cs="Arial"/>
              <w:szCs w:val="24"/>
              <w:shd w:val="clear" w:color="auto" w:fill="FFFFFF"/>
            </w:rPr>
            <w:t>Hampel, C., Perkmann, M. and Phillips, N., (2020). Beyond the lean start-up: experimentation in corporate entrepreneurship and innovation. </w:t>
          </w:r>
          <w:r w:rsidRPr="00A5724C">
            <w:rPr>
              <w:rFonts w:cs="Arial"/>
              <w:i/>
              <w:iCs/>
              <w:szCs w:val="24"/>
              <w:shd w:val="clear" w:color="auto" w:fill="FFFFFF"/>
            </w:rPr>
            <w:t>Innovation</w:t>
          </w:r>
          <w:r w:rsidRPr="00A5724C">
            <w:rPr>
              <w:rFonts w:cs="Arial"/>
              <w:szCs w:val="24"/>
              <w:shd w:val="clear" w:color="auto" w:fill="FFFFFF"/>
            </w:rPr>
            <w:t>, </w:t>
          </w:r>
          <w:r w:rsidRPr="00A5724C">
            <w:rPr>
              <w:rFonts w:cs="Arial"/>
              <w:i/>
              <w:iCs/>
              <w:szCs w:val="24"/>
              <w:shd w:val="clear" w:color="auto" w:fill="FFFFFF"/>
            </w:rPr>
            <w:t>22</w:t>
          </w:r>
          <w:r w:rsidRPr="00A5724C">
            <w:rPr>
              <w:rFonts w:cs="Arial"/>
              <w:szCs w:val="24"/>
              <w:shd w:val="clear" w:color="auto" w:fill="FFFFFF"/>
            </w:rPr>
            <w:t>(1), pp.1-11. Available at: https://www.tandfonline.com/doi/full/10.1080/14479338.2019.1632713</w:t>
          </w:r>
        </w:p>
        <w:p w:rsidRPr="00A5724C" w:rsidR="00E43D40" w:rsidP="00991F06" w:rsidRDefault="00E43D40" w14:paraId="1B3F1ABA" w14:textId="77777777">
          <w:pPr>
            <w:rPr>
              <w:rFonts w:cs="Arial"/>
              <w:szCs w:val="24"/>
            </w:rPr>
          </w:pPr>
          <w:r w:rsidRPr="00A5724C">
            <w:rPr>
              <w:rFonts w:cs="Arial"/>
              <w:shd w:val="clear" w:color="auto" w:fill="FFFFFF"/>
            </w:rPr>
            <w:t xml:space="preserve">Jaujan, M. F., Makin, R., and Jamil, J. A (2020) Sustainable Marketing Theoretical Paradigm &amp; Practise in Tourism, Hospitality and Event Management. Available at: </w:t>
          </w:r>
          <w:r w:rsidRPr="00A5724C">
            <w:rPr>
              <w:rFonts w:cs="Arial"/>
            </w:rPr>
            <w:t>https://www.researchgate.net/profile/Jamaliah-Jamil-2/publication/350458475_A_Sustainable_Marketing_Theoretical_Paradigm_Practise_in_Tourism_Hospitality_and_Event_Management/links/60618e1aa6fdccbfea146946/A-Sustainable-Marketing-Theoretical-Paradigm-Practise-in-Tourism-Hospitality-and-Event-Management.pdf</w:t>
          </w:r>
        </w:p>
        <w:p w:rsidRPr="00A5724C" w:rsidR="00E43D40" w:rsidP="00991F06" w:rsidRDefault="00E43D40" w14:paraId="5EF1092A" w14:textId="77777777">
          <w:pPr>
            <w:rPr>
              <w:rFonts w:cs="Arial"/>
              <w:szCs w:val="24"/>
              <w:shd w:val="clear" w:color="auto" w:fill="FFFFFF"/>
            </w:rPr>
          </w:pPr>
          <w:r w:rsidRPr="00A5724C">
            <w:rPr>
              <w:rFonts w:cs="Arial"/>
              <w:szCs w:val="24"/>
              <w:shd w:val="clear" w:color="auto" w:fill="FFFFFF"/>
            </w:rPr>
            <w:t>Jingnan, W., Yunus, N. and Kamal, Y., (2018). The relationship between corporate entrepreneurship and innovation in manufacturing companies in Perak. </w:t>
          </w:r>
          <w:r w:rsidRPr="00A5724C">
            <w:rPr>
              <w:rFonts w:cs="Arial"/>
              <w:i/>
              <w:iCs/>
              <w:szCs w:val="24"/>
              <w:shd w:val="clear" w:color="auto" w:fill="FFFFFF"/>
            </w:rPr>
            <w:t xml:space="preserve">International Journal </w:t>
          </w:r>
          <w:r w:rsidRPr="00A5724C">
            <w:rPr>
              <w:rFonts w:cs="Arial"/>
              <w:i/>
              <w:iCs/>
              <w:szCs w:val="24"/>
              <w:shd w:val="clear" w:color="auto" w:fill="FFFFFF"/>
            </w:rPr>
            <w:lastRenderedPageBreak/>
            <w:t>of Business and Economic Affairs</w:t>
          </w:r>
          <w:r w:rsidRPr="00A5724C">
            <w:rPr>
              <w:rFonts w:cs="Arial"/>
              <w:szCs w:val="24"/>
              <w:shd w:val="clear" w:color="auto" w:fill="FFFFFF"/>
            </w:rPr>
            <w:t>, </w:t>
          </w:r>
          <w:r w:rsidRPr="00A5724C">
            <w:rPr>
              <w:rFonts w:cs="Arial"/>
              <w:i/>
              <w:iCs/>
              <w:szCs w:val="24"/>
              <w:shd w:val="clear" w:color="auto" w:fill="FFFFFF"/>
            </w:rPr>
            <w:t>3</w:t>
          </w:r>
          <w:r w:rsidRPr="00A5724C">
            <w:rPr>
              <w:rFonts w:cs="Arial"/>
              <w:szCs w:val="24"/>
              <w:shd w:val="clear" w:color="auto" w:fill="FFFFFF"/>
            </w:rPr>
            <w:t>(1), pp.33-39. Available at: https://ijbea.com/papers/volume3-issue1/IJBEA-2018-31004.pdf</w:t>
          </w:r>
        </w:p>
        <w:p w:rsidRPr="00A5724C" w:rsidR="00E43D40" w:rsidP="00991F06" w:rsidRDefault="00E43D40" w14:paraId="5FF987EB" w14:textId="77777777">
          <w:pPr>
            <w:rPr>
              <w:rFonts w:cs="Arial"/>
              <w:szCs w:val="24"/>
            </w:rPr>
          </w:pPr>
          <w:r w:rsidRPr="00A5724C">
            <w:rPr>
              <w:rFonts w:cs="Arial"/>
              <w:shd w:val="clear" w:color="auto" w:fill="FFFFFF"/>
            </w:rPr>
            <w:t xml:space="preserve">Kudriavtceva, A. (2019, March). SWOT-analysis of digital technologies for an industrial enterprise. In </w:t>
          </w:r>
          <w:r w:rsidRPr="00A5724C">
            <w:rPr>
              <w:rFonts w:cs="Arial"/>
              <w:i/>
              <w:iCs/>
              <w:shd w:val="clear" w:color="auto" w:fill="FFFFFF"/>
            </w:rPr>
            <w:t>IOP Conference Series: Materials Science and Engineering</w:t>
          </w:r>
          <w:r w:rsidRPr="00A5724C">
            <w:rPr>
              <w:rFonts w:cs="Arial"/>
              <w:shd w:val="clear" w:color="auto" w:fill="FFFFFF"/>
            </w:rPr>
            <w:t xml:space="preserve"> (Vol. 497, No. 1, p. 012012). IOP Publishing. Available at: </w:t>
          </w:r>
          <w:r w:rsidRPr="00A5724C">
            <w:rPr>
              <w:rFonts w:cs="Arial"/>
            </w:rPr>
            <w:t>https://iopscience.iop.org/article/10.1088/1757-899X/497/1/012012/pdf</w:t>
          </w:r>
        </w:p>
        <w:p w:rsidRPr="00A5724C" w:rsidR="00E43D40" w:rsidP="00991F06" w:rsidRDefault="00E43D40" w14:paraId="02E01F49" w14:textId="77777777">
          <w:pPr>
            <w:rPr>
              <w:rFonts w:cs="Arial"/>
              <w:szCs w:val="24"/>
            </w:rPr>
          </w:pPr>
          <w:r w:rsidRPr="00A5724C">
            <w:rPr>
              <w:rFonts w:cs="Arial"/>
              <w:szCs w:val="24"/>
            </w:rPr>
            <w:t>Kuhlmann, E., Ovseiko, P.V., Kurmeyer, C., Gutiérrez-Lobos, K., Steinböck, S., von Knorring,M., Buchan, A.M. and Brommels, M., (2017). Closing the gender leadership gap: a multi-centre cross-country comparison of women in management and leadership in academic health centres in the European Union. Human resources for health, 15(1), pp.1-7. Available at: https://human- resources-health.biomedcentral.com/articles/10.1186/s12960-016-0175-y</w:t>
          </w:r>
        </w:p>
        <w:p w:rsidRPr="00A5724C" w:rsidR="00E43D40" w:rsidP="00991F06" w:rsidRDefault="00E43D40" w14:paraId="6B1CEFFC" w14:textId="77777777">
          <w:pPr>
            <w:rPr>
              <w:rFonts w:cs="Arial"/>
              <w:shd w:val="clear" w:color="auto" w:fill="FFFFFF"/>
            </w:rPr>
          </w:pPr>
          <w:r w:rsidRPr="00A5724C">
            <w:rPr>
              <w:rFonts w:cs="Arial"/>
              <w:shd w:val="clear" w:color="auto" w:fill="FFFFFF"/>
            </w:rPr>
            <w:t>Leninkumar, V., (2017). The relationship between customer satisfaction and customer trust on customer loyalty. </w:t>
          </w:r>
          <w:r w:rsidRPr="00A5724C">
            <w:rPr>
              <w:rFonts w:cs="Arial"/>
              <w:i/>
              <w:iCs/>
              <w:shd w:val="clear" w:color="auto" w:fill="FFFFFF"/>
            </w:rPr>
            <w:t>International Journal of Academic Research in Business and Social Sciences</w:t>
          </w:r>
          <w:r w:rsidRPr="00A5724C">
            <w:rPr>
              <w:rFonts w:cs="Arial"/>
              <w:shd w:val="clear" w:color="auto" w:fill="FFFFFF"/>
            </w:rPr>
            <w:t>, </w:t>
          </w:r>
          <w:r w:rsidRPr="00A5724C">
            <w:rPr>
              <w:rFonts w:cs="Arial"/>
              <w:i/>
              <w:iCs/>
              <w:shd w:val="clear" w:color="auto" w:fill="FFFFFF"/>
            </w:rPr>
            <w:t>7</w:t>
          </w:r>
          <w:r w:rsidRPr="00A5724C">
            <w:rPr>
              <w:rFonts w:cs="Arial"/>
              <w:shd w:val="clear" w:color="auto" w:fill="FFFFFF"/>
            </w:rPr>
            <w:t>(4), pp.450-465. Available at: https://www.semanticscholar.org/paper/The-Relationship-between-Customer-Satisfaction-and-Leninkumar/efa0a51db70ceb34ab358e6034f5fea613edda37?p2df</w:t>
          </w:r>
        </w:p>
        <w:p w:rsidRPr="00A5724C" w:rsidR="00E43D40" w:rsidP="00991F06" w:rsidRDefault="00E43D40" w14:paraId="502F86CB" w14:textId="77777777">
          <w:pPr>
            <w:rPr>
              <w:rFonts w:cs="Arial"/>
              <w:shd w:val="clear" w:color="auto" w:fill="FFFFFF"/>
            </w:rPr>
          </w:pPr>
          <w:r w:rsidRPr="00A5724C">
            <w:rPr>
              <w:rFonts w:cs="Arial"/>
              <w:shd w:val="clear" w:color="auto" w:fill="FFFFFF"/>
            </w:rPr>
            <w:t>Li, H., Liu, Y., Tan, C.W. and Hu, F., (2020). Comprehending customer satisfaction with hotels. </w:t>
          </w:r>
          <w:r w:rsidRPr="00A5724C">
            <w:rPr>
              <w:rFonts w:cs="Arial"/>
              <w:i/>
              <w:iCs/>
              <w:shd w:val="clear" w:color="auto" w:fill="FFFFFF"/>
            </w:rPr>
            <w:t>International Journal of Contemporary Hospitality Management</w:t>
          </w:r>
          <w:r w:rsidRPr="00A5724C">
            <w:rPr>
              <w:rFonts w:cs="Arial"/>
              <w:shd w:val="clear" w:color="auto" w:fill="FFFFFF"/>
            </w:rPr>
            <w:t>. Available at: https://www.emerald.com/insight/content/doi/10.1108/IJCHM-06-2019-0581/full/html</w:t>
          </w:r>
        </w:p>
        <w:p w:rsidRPr="00A5724C" w:rsidR="00E43D40" w:rsidP="00991F06" w:rsidRDefault="00E43D40" w14:paraId="4A52E7E5" w14:textId="77777777">
          <w:pPr>
            <w:rPr>
              <w:rFonts w:cs="Arial"/>
              <w:szCs w:val="24"/>
              <w:shd w:val="clear" w:color="auto" w:fill="FFFFFF"/>
            </w:rPr>
          </w:pPr>
          <w:r w:rsidRPr="00A5724C">
            <w:rPr>
              <w:rFonts w:cs="Arial"/>
              <w:szCs w:val="24"/>
              <w:shd w:val="clear" w:color="auto" w:fill="FFFFFF"/>
            </w:rPr>
            <w:t>Ogunsiji, A.S. and Ladanu, W.K., (2017). A theoretical study of performance measures in the strategic and corporate entrepreneurship of firms. </w:t>
          </w:r>
          <w:r w:rsidRPr="00A5724C">
            <w:rPr>
              <w:rFonts w:cs="Arial"/>
              <w:i/>
              <w:iCs/>
              <w:szCs w:val="24"/>
              <w:shd w:val="clear" w:color="auto" w:fill="FFFFFF"/>
            </w:rPr>
            <w:t>International Journal of Life Sciences (IJLS)</w:t>
          </w:r>
          <w:r w:rsidRPr="00A5724C">
            <w:rPr>
              <w:rFonts w:cs="Arial"/>
              <w:szCs w:val="24"/>
              <w:shd w:val="clear" w:color="auto" w:fill="FFFFFF"/>
            </w:rPr>
            <w:t>, </w:t>
          </w:r>
          <w:r w:rsidRPr="00A5724C">
            <w:rPr>
              <w:rFonts w:cs="Arial"/>
              <w:i/>
              <w:iCs/>
              <w:szCs w:val="24"/>
              <w:shd w:val="clear" w:color="auto" w:fill="FFFFFF"/>
            </w:rPr>
            <w:t>1</w:t>
          </w:r>
          <w:r w:rsidRPr="00A5724C">
            <w:rPr>
              <w:rFonts w:cs="Arial"/>
              <w:szCs w:val="24"/>
              <w:shd w:val="clear" w:color="auto" w:fill="FFFFFF"/>
            </w:rPr>
            <w:t>(1), pp.49-57. Available at: https://pdfs.semanticscholar.org/7236/418d1354b74bc205a620d0dfa0b11b95e981.pdf</w:t>
          </w:r>
        </w:p>
        <w:p w:rsidRPr="00A5724C" w:rsidR="00E43D40" w:rsidP="00991F06" w:rsidRDefault="00E43D40" w14:paraId="69972756" w14:textId="77777777">
          <w:pPr>
            <w:rPr>
              <w:rFonts w:cs="Arial"/>
              <w:shd w:val="clear" w:color="auto" w:fill="FFFFFF"/>
            </w:rPr>
          </w:pPr>
          <w:r w:rsidRPr="00A5724C">
            <w:rPr>
              <w:rFonts w:cs="Arial"/>
              <w:shd w:val="clear" w:color="auto" w:fill="FFFFFF"/>
            </w:rPr>
            <w:lastRenderedPageBreak/>
            <w:t>Othman, B., Harun, A., Rashid, W., Nazeer, S., Kassim, A. and Kadhim, K., (2019). The influences of service marketing mix on customer loyalty towards Umrah travel agents: Evidence from Malaysia. </w:t>
          </w:r>
          <w:r w:rsidRPr="00A5724C">
            <w:rPr>
              <w:rFonts w:cs="Arial"/>
              <w:i/>
              <w:iCs/>
              <w:shd w:val="clear" w:color="auto" w:fill="FFFFFF"/>
            </w:rPr>
            <w:t>Management Science Letters</w:t>
          </w:r>
          <w:r w:rsidRPr="00A5724C">
            <w:rPr>
              <w:rFonts w:cs="Arial"/>
              <w:shd w:val="clear" w:color="auto" w:fill="FFFFFF"/>
            </w:rPr>
            <w:t>, </w:t>
          </w:r>
          <w:r w:rsidRPr="00A5724C">
            <w:rPr>
              <w:rFonts w:cs="Arial"/>
              <w:i/>
              <w:iCs/>
              <w:shd w:val="clear" w:color="auto" w:fill="FFFFFF"/>
            </w:rPr>
            <w:t>9</w:t>
          </w:r>
          <w:r w:rsidRPr="00A5724C">
            <w:rPr>
              <w:rFonts w:cs="Arial"/>
              <w:shd w:val="clear" w:color="auto" w:fill="FFFFFF"/>
            </w:rPr>
            <w:t>(6), pp.865-876. Available at:</w:t>
          </w:r>
          <w:r w:rsidRPr="00A5724C">
            <w:rPr>
              <w:rFonts w:cs="Arial"/>
            </w:rPr>
            <w:t xml:space="preserve"> </w:t>
          </w:r>
          <w:r w:rsidRPr="00A5724C">
            <w:rPr>
              <w:rFonts w:cs="Arial"/>
              <w:shd w:val="clear" w:color="auto" w:fill="FFFFFF"/>
            </w:rPr>
            <w:t>http://m.growingscience.com/beta/msl/3121-the-influences-of-service-marketing-mix-on-customer-loyalty-towards-umrah-travel-agents-evidence-from-malaysia.html</w:t>
          </w:r>
        </w:p>
        <w:p w:rsidRPr="00A5724C" w:rsidR="00E43D40" w:rsidP="00991F06" w:rsidRDefault="00E43D40" w14:paraId="66CD04B4" w14:textId="77777777">
          <w:pPr>
            <w:rPr>
              <w:rFonts w:cs="Arial"/>
              <w:szCs w:val="24"/>
            </w:rPr>
          </w:pPr>
          <w:r w:rsidRPr="00A5724C">
            <w:rPr>
              <w:rFonts w:cs="Arial"/>
              <w:shd w:val="clear" w:color="auto" w:fill="FFFFFF"/>
            </w:rPr>
            <w:t xml:space="preserve">Paurova, V., and Gregova, E. (2020, December). Importance and Process of Marketing Environment Analysis as Strategic Analysis Tool of Business. In </w:t>
          </w:r>
          <w:r w:rsidRPr="00A5724C">
            <w:rPr>
              <w:rFonts w:cs="Arial"/>
              <w:i/>
              <w:iCs/>
              <w:shd w:val="clear" w:color="auto" w:fill="FFFFFF"/>
            </w:rPr>
            <w:t>Fifth International Conference on Economic and Business Management (FEBM 2020)</w:t>
          </w:r>
          <w:r w:rsidRPr="00A5724C">
            <w:rPr>
              <w:rFonts w:cs="Arial"/>
              <w:shd w:val="clear" w:color="auto" w:fill="FFFFFF"/>
            </w:rPr>
            <w:t xml:space="preserve"> (pp. 720-723). Atlantis Press. Available at:https://www.atlantis-press.com/proceedings/febm-20/125948486</w:t>
          </w:r>
        </w:p>
        <w:p w:rsidRPr="00A5724C" w:rsidR="00E43D40" w:rsidP="00991F06" w:rsidRDefault="00E43D40" w14:paraId="623A4DE6" w14:textId="77777777">
          <w:pPr>
            <w:rPr>
              <w:rFonts w:cs="Arial"/>
              <w:shd w:val="clear" w:color="auto" w:fill="FFFFFF"/>
            </w:rPr>
          </w:pPr>
          <w:r w:rsidRPr="00A5724C">
            <w:rPr>
              <w:rFonts w:cs="Arial"/>
              <w:shd w:val="clear" w:color="auto" w:fill="FFFFFF"/>
            </w:rPr>
            <w:t>Rita, P., Oliveira, T. and Farisa, A., (2019). The impact of e-service quality and customer satisfaction on customer behavior in online shopping. </w:t>
          </w:r>
          <w:r w:rsidRPr="00A5724C">
            <w:rPr>
              <w:rFonts w:cs="Arial"/>
              <w:i/>
              <w:iCs/>
              <w:shd w:val="clear" w:color="auto" w:fill="FFFFFF"/>
            </w:rPr>
            <w:t>Heliyon</w:t>
          </w:r>
          <w:r w:rsidRPr="00A5724C">
            <w:rPr>
              <w:rFonts w:cs="Arial"/>
              <w:shd w:val="clear" w:color="auto" w:fill="FFFFFF"/>
            </w:rPr>
            <w:t>, </w:t>
          </w:r>
          <w:r w:rsidRPr="00A5724C">
            <w:rPr>
              <w:rFonts w:cs="Arial"/>
              <w:i/>
              <w:iCs/>
              <w:shd w:val="clear" w:color="auto" w:fill="FFFFFF"/>
            </w:rPr>
            <w:t>5</w:t>
          </w:r>
          <w:r w:rsidRPr="00A5724C">
            <w:rPr>
              <w:rFonts w:cs="Arial"/>
              <w:shd w:val="clear" w:color="auto" w:fill="FFFFFF"/>
            </w:rPr>
            <w:t>(10), p.e02690. Available at:</w:t>
          </w:r>
          <w:r w:rsidRPr="00A5724C">
            <w:rPr>
              <w:rFonts w:cs="Arial"/>
            </w:rPr>
            <w:t xml:space="preserve"> </w:t>
          </w:r>
          <w:r w:rsidRPr="00A5724C">
            <w:rPr>
              <w:rFonts w:cs="Arial"/>
              <w:shd w:val="clear" w:color="auto" w:fill="FFFFFF"/>
            </w:rPr>
            <w:t>https://www.sciencedirect.com/science/article/pii/S2405844019363509</w:t>
          </w:r>
        </w:p>
        <w:p w:rsidRPr="00A5724C" w:rsidR="00E43D40" w:rsidP="00991F06" w:rsidRDefault="00E43D40" w14:paraId="71CB4898" w14:textId="77777777">
          <w:pPr>
            <w:rPr>
              <w:rFonts w:cs="Arial"/>
            </w:rPr>
          </w:pPr>
          <w:r w:rsidRPr="00A5724C">
            <w:rPr>
              <w:rFonts w:cs="Arial"/>
              <w:shd w:val="clear" w:color="auto" w:fill="FFFFFF"/>
            </w:rPr>
            <w:t xml:space="preserve">Simões, E. N. (2020). </w:t>
          </w:r>
          <w:r w:rsidRPr="00A5724C">
            <w:rPr>
              <w:rFonts w:cs="Arial"/>
              <w:i/>
              <w:iCs/>
              <w:shd w:val="clear" w:color="auto" w:fill="FFFFFF"/>
            </w:rPr>
            <w:t>A decision support system application module for PESTLE analysis-competitive intelligence algorithm</w:t>
          </w:r>
          <w:r w:rsidRPr="00A5724C">
            <w:rPr>
              <w:rFonts w:cs="Arial"/>
              <w:shd w:val="clear" w:color="auto" w:fill="FFFFFF"/>
            </w:rPr>
            <w:t xml:space="preserve"> (Doctoral dissertation). Available at: </w:t>
          </w:r>
          <w:r w:rsidRPr="00A5724C">
            <w:rPr>
              <w:rFonts w:cs="Arial"/>
            </w:rPr>
            <w:t>https://run.unl.pt/bitstream/10362/94985/1/TGI0290.pdf</w:t>
          </w:r>
        </w:p>
        <w:p w:rsidRPr="00A5724C" w:rsidR="00E43D40" w:rsidP="00991F06" w:rsidRDefault="00E43D40" w14:paraId="1EACD978" w14:textId="77777777">
          <w:pPr>
            <w:rPr>
              <w:rFonts w:cs="Arial"/>
            </w:rPr>
          </w:pPr>
          <w:r w:rsidRPr="00A5724C">
            <w:rPr>
              <w:rFonts w:cs="Arial"/>
              <w:sz w:val="27"/>
              <w:szCs w:val="27"/>
            </w:rPr>
            <w:t>‌</w:t>
          </w:r>
          <w:r w:rsidRPr="00A5724C">
            <w:rPr>
              <w:rFonts w:cs="Arial"/>
            </w:rPr>
            <w:t>Sousa, C. M. P., Li, R. Y., and He, X. (2020). The Impact of Exploitation and Exploration on Export Sales Growth: The Moderating Role of Domestic and International Collaborations. </w:t>
          </w:r>
          <w:r w:rsidRPr="00A5724C">
            <w:rPr>
              <w:rFonts w:cs="Arial"/>
              <w:i/>
              <w:iCs/>
            </w:rPr>
            <w:t>Journal of International Marketing</w:t>
          </w:r>
          <w:r w:rsidRPr="00A5724C">
            <w:rPr>
              <w:rFonts w:cs="Arial"/>
            </w:rPr>
            <w:t>, </w:t>
          </w:r>
          <w:r w:rsidRPr="00A5724C">
            <w:rPr>
              <w:rFonts w:cs="Arial"/>
              <w:i/>
              <w:iCs/>
            </w:rPr>
            <w:t>28</w:t>
          </w:r>
          <w:r w:rsidRPr="00A5724C">
            <w:rPr>
              <w:rFonts w:cs="Arial"/>
            </w:rPr>
            <w:t>(4), 1–20. https://doi.org/10.1177/1069031x20963617</w:t>
          </w:r>
        </w:p>
        <w:p w:rsidRPr="00A5724C" w:rsidR="00E43D40" w:rsidP="00991F06" w:rsidRDefault="00E43D40" w14:paraId="681F99CC" w14:textId="77777777">
          <w:pPr>
            <w:rPr>
              <w:rFonts w:cs="Arial"/>
              <w:szCs w:val="24"/>
              <w:shd w:val="clear" w:color="auto" w:fill="FFFFFF"/>
            </w:rPr>
          </w:pPr>
          <w:r w:rsidRPr="00A5724C">
            <w:rPr>
              <w:rFonts w:cs="Arial"/>
              <w:szCs w:val="24"/>
              <w:shd w:val="clear" w:color="auto" w:fill="FFFFFF"/>
            </w:rPr>
            <w:t>Soyal, B., (2020). </w:t>
          </w:r>
          <w:r w:rsidRPr="00A5724C">
            <w:rPr>
              <w:rFonts w:cs="Arial"/>
              <w:i/>
              <w:iCs/>
              <w:szCs w:val="24"/>
              <w:shd w:val="clear" w:color="auto" w:fill="FFFFFF"/>
            </w:rPr>
            <w:t>The relationship between corporate entrepreneurship and innovation and the moderating effect of transformational leadership</w:t>
          </w:r>
          <w:r w:rsidRPr="00A5724C">
            <w:rPr>
              <w:rFonts w:cs="Arial"/>
              <w:szCs w:val="24"/>
              <w:shd w:val="clear" w:color="auto" w:fill="FFFFFF"/>
            </w:rPr>
            <w:t> (Master's thesis). Available at: https://open.metu.edu.tr/bitstream/handle/11511/45307/index.pdf</w:t>
          </w:r>
        </w:p>
        <w:p w:rsidRPr="00A5724C" w:rsidR="00E43D40" w:rsidP="00991F06" w:rsidRDefault="00E43D40" w14:paraId="1F5C12B5" w14:textId="77777777">
          <w:pPr>
            <w:rPr>
              <w:rFonts w:cs="Arial"/>
              <w:shd w:val="clear" w:color="auto" w:fill="FFFFFF"/>
            </w:rPr>
          </w:pPr>
          <w:r w:rsidRPr="00A5724C">
            <w:rPr>
              <w:rFonts w:cs="Arial"/>
              <w:shd w:val="clear" w:color="auto" w:fill="FFFFFF"/>
            </w:rPr>
            <w:t>Sudari, S., Tarofder, A., Khatibi, A. and Tham, J., (2019). Measuring the critical effect of marketing mix on customer loyalty through customer satisfaction in food and beverage products. </w:t>
          </w:r>
          <w:r w:rsidRPr="00A5724C">
            <w:rPr>
              <w:rFonts w:cs="Arial"/>
              <w:i/>
              <w:iCs/>
              <w:shd w:val="clear" w:color="auto" w:fill="FFFFFF"/>
            </w:rPr>
            <w:t>Management Science Letters</w:t>
          </w:r>
          <w:r w:rsidRPr="00A5724C">
            <w:rPr>
              <w:rFonts w:cs="Arial"/>
              <w:shd w:val="clear" w:color="auto" w:fill="FFFFFF"/>
            </w:rPr>
            <w:t>, </w:t>
          </w:r>
          <w:r w:rsidRPr="00A5724C">
            <w:rPr>
              <w:rFonts w:cs="Arial"/>
              <w:i/>
              <w:iCs/>
              <w:shd w:val="clear" w:color="auto" w:fill="FFFFFF"/>
            </w:rPr>
            <w:t>9</w:t>
          </w:r>
          <w:r w:rsidRPr="00A5724C">
            <w:rPr>
              <w:rFonts w:cs="Arial"/>
              <w:shd w:val="clear" w:color="auto" w:fill="FFFFFF"/>
            </w:rPr>
            <w:t>(9), pp.1385-1396. Available at:</w:t>
          </w:r>
          <w:r w:rsidRPr="00A5724C">
            <w:rPr>
              <w:rFonts w:cs="Arial"/>
            </w:rPr>
            <w:t xml:space="preserve"> </w:t>
          </w:r>
          <w:r w:rsidRPr="00A5724C">
            <w:rPr>
              <w:rFonts w:cs="Arial"/>
            </w:rPr>
            <w:lastRenderedPageBreak/>
            <w:t>http://m.growingscience.com/beta/msl/3217-measuring-the-critical-effect-of-marketing-mix-on-customer-loyalty-through-customer-satisfaction-in-food-and-beverage-products.html</w:t>
          </w:r>
        </w:p>
        <w:p w:rsidRPr="00A5724C" w:rsidR="00E43D40" w:rsidP="00991F06" w:rsidRDefault="00E43D40" w14:paraId="2A467D4D" w14:textId="77777777">
          <w:pPr>
            <w:rPr>
              <w:rFonts w:cs="Arial"/>
            </w:rPr>
          </w:pPr>
          <w:r w:rsidRPr="00A5724C">
            <w:rPr>
              <w:rFonts w:cs="Arial"/>
              <w:shd w:val="clear" w:color="auto" w:fill="FFFFFF"/>
            </w:rPr>
            <w:t>Syerov, Y., (2020). Internet Marketing Strategy Promotion of a Book in Social Media. Available at: http://ceur-ws.org/Vol-2616/paper22.pdf</w:t>
          </w:r>
        </w:p>
        <w:p w:rsidRPr="00A5724C" w:rsidR="00E43D40" w:rsidP="00991F06" w:rsidRDefault="00E43D40" w14:paraId="6D41BAC0" w14:textId="23AE7727">
          <w:pPr>
            <w:rPr>
              <w:rFonts w:cs="Arial"/>
            </w:rPr>
          </w:pPr>
          <w:r w:rsidRPr="00A5724C">
            <w:rPr>
              <w:rFonts w:cs="Arial"/>
              <w:shd w:val="clear" w:color="auto" w:fill="FFFFFF"/>
            </w:rPr>
            <w:t>Thabit, T. and Raewf, M., (2018). The evaluation of marketing mix elements: A case study. </w:t>
          </w:r>
          <w:r w:rsidRPr="00A5724C">
            <w:rPr>
              <w:rFonts w:cs="Arial"/>
              <w:i/>
              <w:iCs/>
              <w:shd w:val="clear" w:color="auto" w:fill="FFFFFF"/>
            </w:rPr>
            <w:t>International Journal of Social Sciences and Educational Studies</w:t>
          </w:r>
          <w:r w:rsidRPr="00A5724C">
            <w:rPr>
              <w:rFonts w:cs="Arial"/>
              <w:shd w:val="clear" w:color="auto" w:fill="FFFFFF"/>
            </w:rPr>
            <w:t>, </w:t>
          </w:r>
          <w:r w:rsidRPr="00A5724C">
            <w:rPr>
              <w:rFonts w:cs="Arial"/>
              <w:i/>
              <w:iCs/>
              <w:shd w:val="clear" w:color="auto" w:fill="FFFFFF"/>
            </w:rPr>
            <w:t>4</w:t>
          </w:r>
          <w:r w:rsidRPr="00A5724C">
            <w:rPr>
              <w:rFonts w:cs="Arial"/>
              <w:shd w:val="clear" w:color="auto" w:fill="FFFFFF"/>
            </w:rPr>
            <w:t xml:space="preserve">(4). Available at: </w:t>
          </w:r>
          <w:hyperlink w:history="1" r:id="rId13">
            <w:r w:rsidRPr="00A5724C" w:rsidR="00991F06">
              <w:rPr>
                <w:rStyle w:val="Hyperlink"/>
                <w:rFonts w:cs="Arial"/>
              </w:rPr>
              <w:t>https://papers.ssrn.com/sol3/papers.cfm?abstract_id=3173274</w:t>
            </w:r>
          </w:hyperlink>
        </w:p>
        <w:p w:rsidRPr="00A5724C" w:rsidR="00991F06" w:rsidP="00991F06" w:rsidRDefault="00991F06" w14:paraId="5B64C873" w14:textId="77777777">
          <w:r w:rsidRPr="00A5724C">
            <w:t>TOYOTA MOTOR CORPORATION (2019). </w:t>
          </w:r>
          <w:r w:rsidRPr="00A5724C">
            <w:rPr>
              <w:i/>
              <w:iCs/>
            </w:rPr>
            <w:t>Toyota Motor Corporation Official Global Website</w:t>
          </w:r>
          <w:r w:rsidRPr="00A5724C">
            <w:t>. [online] Toyota Motor Corporation Official Global Website. Available at: https://global.toyota/en/.</w:t>
          </w:r>
        </w:p>
        <w:p w:rsidR="005C3665" w:rsidP="00991F06" w:rsidRDefault="00991F06" w14:paraId="0DA65868" w14:textId="58498329">
          <w:r w:rsidRPr="00A5724C">
            <w:rPr>
              <w:rFonts w:ascii="Calibri" w:hAnsi="Calibri" w:cs="Calibri"/>
              <w:color w:val="000000"/>
              <w:sz w:val="27"/>
              <w:szCs w:val="27"/>
            </w:rPr>
            <w:t>‌</w:t>
          </w:r>
          <w:r w:rsidRPr="00A5724C" w:rsidR="00E43D40">
            <w:t xml:space="preserve">Vlados, C., and Chatzinikolaou, D. (2019). Towards a restructuration of the conventional SWOT analysis. Business and Management Studies, 5(2), pp. 76-84. Available at: </w:t>
          </w:r>
          <w:hyperlink w:history="1" r:id="rId14">
            <w:r w:rsidRPr="00EC0430" w:rsidR="005C3665">
              <w:rPr>
                <w:rStyle w:val="Hyperlink"/>
              </w:rPr>
              <w:t>https://papers.ssrn.com/sol3/papers.cfm?abstract_id=3391822</w:t>
            </w:r>
          </w:hyperlink>
        </w:p>
        <w:p w:rsidR="005C3665" w:rsidRDefault="005C3665" w14:paraId="5B60C185" w14:textId="77777777">
          <w:pPr>
            <w:spacing w:line="276" w:lineRule="auto"/>
            <w:jc w:val="left"/>
          </w:pPr>
          <w:r>
            <w:br w:type="page"/>
          </w:r>
        </w:p>
        <w:p w:rsidR="00E43D40" w:rsidP="005C3665" w:rsidRDefault="005C3665" w14:paraId="3C9BADC5" w14:textId="5A2CD2FE">
          <w:pPr>
            <w:pStyle w:val="Heading1"/>
          </w:pPr>
          <w:bookmarkStart w:name="_Toc132864616" w:id="34"/>
          <w:r>
            <w:lastRenderedPageBreak/>
            <w:t>Appendix</w:t>
          </w:r>
          <w:bookmarkEnd w:id="34"/>
        </w:p>
        <w:p w:rsidRPr="00A5724C" w:rsidR="005C3665" w:rsidP="005C3665" w:rsidRDefault="005C3665" w14:paraId="1A4E448A" w14:textId="77777777">
          <w:pPr>
            <w:jc w:val="center"/>
            <w:rPr>
              <w:rFonts w:cs="Times New Roman"/>
              <w:szCs w:val="24"/>
            </w:rPr>
          </w:pPr>
          <w:r w:rsidRPr="00A5724C">
            <w:rPr>
              <w:lang w:val="en-IN" w:eastAsia="en-IN"/>
            </w:rPr>
            <w:drawing>
              <wp:inline distT="0" distB="0" distL="0" distR="0" wp14:anchorId="51AA532F" wp14:editId="0E460C97">
                <wp:extent cx="5155660" cy="3381917"/>
                <wp:effectExtent l="0" t="0" r="6985" b="9525"/>
                <wp:docPr id="6" name="Picture 6" descr="Toyota Hybrid Sales graph - Auto News 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yota Hybrid Sales graph - Auto News Pre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218" cy="3386219"/>
                        </a:xfrm>
                        <a:prstGeom prst="rect">
                          <a:avLst/>
                        </a:prstGeom>
                        <a:noFill/>
                        <a:ln>
                          <a:noFill/>
                        </a:ln>
                      </pic:spPr>
                    </pic:pic>
                  </a:graphicData>
                </a:graphic>
              </wp:inline>
            </w:drawing>
          </w:r>
        </w:p>
        <w:p w:rsidRPr="00A5724C" w:rsidR="005C3665" w:rsidP="005C3665" w:rsidRDefault="005C3665" w14:paraId="47A82F16" w14:textId="77777777">
          <w:pPr>
            <w:jc w:val="center"/>
            <w:rPr>
              <w:rFonts w:cs="Times New Roman"/>
              <w:szCs w:val="24"/>
            </w:rPr>
          </w:pPr>
          <w:r w:rsidRPr="00A5724C">
            <w:rPr>
              <w:rFonts w:cs="Times New Roman"/>
              <w:szCs w:val="24"/>
            </w:rPr>
            <w:t>Figure-1: Toyota Sales chart</w:t>
          </w:r>
        </w:p>
        <w:p w:rsidRPr="00A5724C" w:rsidR="005C3665" w:rsidP="005C3665" w:rsidRDefault="005C3665" w14:paraId="1A232760" w14:textId="77777777">
          <w:pPr>
            <w:jc w:val="center"/>
            <w:rPr>
              <w:rFonts w:cs="Times New Roman"/>
              <w:szCs w:val="24"/>
            </w:rPr>
          </w:pPr>
          <w:r w:rsidRPr="00A5724C">
            <w:rPr>
              <w:rFonts w:cs="Times New Roman"/>
              <w:szCs w:val="24"/>
            </w:rPr>
            <w:t>(Toyota Motors, 2019)</w:t>
          </w:r>
        </w:p>
        <w:p w:rsidRPr="005C3665" w:rsidR="005C3665" w:rsidP="005C3665" w:rsidRDefault="005C3665" w14:paraId="33FD040D" w14:textId="77777777">
          <w:pPr>
            <w:rPr>
              <w:lang w:eastAsia="ja-JP"/>
            </w:rPr>
          </w:pPr>
        </w:p>
        <w:p w:rsidRPr="00A5724C" w:rsidR="005C3665" w:rsidP="005C3665" w:rsidRDefault="005C3665" w14:paraId="74040177" w14:textId="77777777">
          <w:pPr>
            <w:rPr>
              <w:lang w:eastAsia="ja-JP"/>
            </w:rPr>
          </w:pPr>
          <w:r w:rsidRPr="00A5724C">
            <w:rPr>
              <w:lang w:val="en-IN" w:eastAsia="en-IN"/>
            </w:rPr>
            <w:lastRenderedPageBreak/>
            <w:drawing>
              <wp:inline distT="0" distB="0" distL="0" distR="0" wp14:anchorId="71712461" wp14:editId="1C8D86D1">
                <wp:extent cx="5731510" cy="3583313"/>
                <wp:effectExtent l="0" t="0" r="2540" b="0"/>
                <wp:docPr id="4" name="Picture 4" descr="June 2022 Car Sales – Snap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une 2022 Car Sales – Snapsho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583313"/>
                        </a:xfrm>
                        <a:prstGeom prst="rect">
                          <a:avLst/>
                        </a:prstGeom>
                        <a:noFill/>
                        <a:ln>
                          <a:noFill/>
                        </a:ln>
                      </pic:spPr>
                    </pic:pic>
                  </a:graphicData>
                </a:graphic>
              </wp:inline>
            </w:drawing>
          </w:r>
        </w:p>
        <w:p w:rsidRPr="00A5724C" w:rsidR="005C3665" w:rsidP="005C3665" w:rsidRDefault="005C3665" w14:paraId="58B9398D" w14:textId="77777777">
          <w:pPr>
            <w:jc w:val="center"/>
            <w:rPr>
              <w:lang w:eastAsia="ja-JP"/>
            </w:rPr>
          </w:pPr>
          <w:r w:rsidRPr="00A5724C">
            <w:rPr>
              <w:lang w:eastAsia="ja-JP"/>
            </w:rPr>
            <w:t>Figure-2: Car sales globally in 2020 first quarter</w:t>
          </w:r>
        </w:p>
        <w:p w:rsidRPr="00A5724C" w:rsidR="005C3665" w:rsidP="005C3665" w:rsidRDefault="005C3665" w14:paraId="54E1B1DC" w14:textId="77777777">
          <w:pPr>
            <w:jc w:val="center"/>
            <w:rPr>
              <w:lang w:eastAsia="ja-JP"/>
            </w:rPr>
          </w:pPr>
          <w:r w:rsidRPr="00A5724C">
            <w:rPr>
              <w:lang w:eastAsia="ja-JP"/>
            </w:rPr>
            <w:t xml:space="preserve">(Source- </w:t>
          </w:r>
          <w:r w:rsidRPr="00A5724C">
            <w:rPr>
              <w:rFonts w:cs="Arial"/>
            </w:rPr>
            <w:t>Sousa et al., 2020)</w:t>
          </w:r>
        </w:p>
        <w:p w:rsidRPr="005C3665" w:rsidR="005C3665" w:rsidP="005C3665" w:rsidRDefault="005C3665" w14:paraId="4C6050F3" w14:textId="77777777">
          <w:pPr>
            <w:rPr>
              <w:lang w:eastAsia="ja-JP"/>
            </w:rPr>
          </w:pPr>
        </w:p>
        <w:p w:rsidRPr="005C3665" w:rsidR="005C3665" w:rsidP="005C3665" w:rsidRDefault="005C3665" w14:paraId="26D14183" w14:textId="77777777">
          <w:pPr>
            <w:rPr>
              <w:lang w:eastAsia="ja-JP"/>
            </w:rPr>
          </w:pPr>
        </w:p>
        <w:p w:rsidRPr="00A5724C" w:rsidR="00E43D40" w:rsidP="00991F06" w:rsidRDefault="00E43D40" w14:paraId="0F9C8633" w14:textId="77777777">
          <w:pPr>
            <w:rPr>
              <w:lang w:eastAsia="ja-JP"/>
            </w:rPr>
          </w:pPr>
        </w:p>
        <w:p w:rsidRPr="00A5724C" w:rsidR="00056FAF" w:rsidP="00991F06" w:rsidRDefault="00056FAF" w14:paraId="7F96A547" w14:textId="6695CB7A">
          <w:pPr>
            <w:rPr>
              <w:lang w:eastAsia="ja-JP"/>
            </w:rPr>
          </w:pPr>
        </w:p>
        <w:p w:rsidRPr="00A5724C" w:rsidR="00DB139F" w:rsidP="00991F06" w:rsidRDefault="00DB139F" w14:paraId="474EC1D6" w14:textId="24E1B715">
          <w:pPr>
            <w:rPr>
              <w:lang w:eastAsia="ja-JP"/>
            </w:rPr>
          </w:pPr>
        </w:p>
        <w:p w:rsidRPr="00A5724C" w:rsidR="003D1766" w:rsidP="00991F06" w:rsidRDefault="003D1766" w14:paraId="341CC317" w14:textId="77777777">
          <w:pPr>
            <w:rPr>
              <w:rFonts w:cs="Times New Roman"/>
              <w:lang w:eastAsia="ja-JP"/>
            </w:rPr>
          </w:pPr>
        </w:p>
        <w:p w:rsidRPr="00A5724C" w:rsidR="005F7B4C" w:rsidP="00991F06" w:rsidRDefault="005F7B4C" w14:paraId="226F3817" w14:textId="7A3F3B3F">
          <w:pPr>
            <w:rPr>
              <w:rFonts w:cs="Times New Roman"/>
              <w:szCs w:val="24"/>
            </w:rPr>
          </w:pPr>
        </w:p>
        <w:p w:rsidRPr="00A5724C" w:rsidR="005F7B4C" w:rsidP="00991F06" w:rsidRDefault="005F7B4C" w14:paraId="643D97C5" w14:textId="77777777">
          <w:pPr>
            <w:pStyle w:val="Heading1"/>
          </w:pPr>
        </w:p>
        <w:p w:rsidRPr="00A5724C" w:rsidR="005F7B4C" w:rsidP="00991F06" w:rsidRDefault="005F7B4C" w14:paraId="29F45F6C" w14:textId="77777777">
          <w:pPr>
            <w:pStyle w:val="Heading1"/>
          </w:pPr>
        </w:p>
        <w:p w:rsidRPr="00A5724C" w:rsidR="005F7B4C" w:rsidP="00991F06" w:rsidRDefault="005F7B4C" w14:paraId="1EFD7992" w14:textId="77777777">
          <w:pPr>
            <w:pStyle w:val="Heading1"/>
          </w:pPr>
        </w:p>
        <w:p w:rsidRPr="00A5724C" w:rsidR="005F7B4C" w:rsidP="00991F06" w:rsidRDefault="005F7B4C" w14:paraId="7D2D8684" w14:textId="77777777">
          <w:pPr>
            <w:rPr>
              <w:lang w:eastAsia="ja-JP"/>
            </w:rPr>
          </w:pPr>
        </w:p>
        <w:p w:rsidRPr="00A5724C" w:rsidR="00EF599E" w:rsidP="00991F06" w:rsidRDefault="00EF599E" w14:paraId="23FD9906" w14:textId="77777777">
          <w:pPr>
            <w:rPr>
              <w:rFonts w:cs="Times New Roman"/>
              <w:szCs w:val="24"/>
            </w:rPr>
          </w:pPr>
        </w:p>
        <w:p w:rsidRPr="00A5724C" w:rsidR="00D92A9B" w:rsidP="00991F06" w:rsidRDefault="00D92A9B" w14:paraId="75EB4658" w14:textId="77777777">
          <w:pPr>
            <w:rPr>
              <w:rFonts w:cs="Times New Roman"/>
              <w:szCs w:val="24"/>
            </w:rPr>
          </w:pPr>
        </w:p>
        <w:p w:rsidRPr="00467D62" w:rsidR="00265005" w:rsidP="00991F06" w:rsidRDefault="00000000" w14:paraId="2CAA27BD" w14:textId="6F973696">
          <w:pPr>
            <w:rPr>
              <w:rFonts w:cs="Times New Roman"/>
              <w:szCs w:val="24"/>
            </w:rPr>
          </w:pPr>
        </w:p>
      </w:sdtContent>
    </w:sdt>
    <w:sectPr w:rsidRPr="00467D62" w:rsidR="00265005" w:rsidSect="001E2DC3">
      <w:headerReference w:type="default" r:id="rId15"/>
      <w:footerReference w:type="default" r:id="rId16"/>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1F2D" w:rsidP="00EF27AC" w:rsidRDefault="00001F2D" w14:paraId="151A72B4" w14:textId="77777777">
      <w:pPr>
        <w:spacing w:after="0" w:line="240" w:lineRule="auto"/>
      </w:pPr>
      <w:r>
        <w:separator/>
      </w:r>
    </w:p>
  </w:endnote>
  <w:endnote w:type="continuationSeparator" w:id="0">
    <w:p w:rsidR="00001F2D" w:rsidP="00EF27AC" w:rsidRDefault="00001F2D" w14:paraId="00E501A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charset w:val="00"/>
    <w:family w:val="roman"/>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081097"/>
      <w:docPartObj>
        <w:docPartGallery w:val="Page Numbers (Bottom of Page)"/>
        <w:docPartUnique/>
      </w:docPartObj>
    </w:sdtPr>
    <w:sdtContent>
      <w:p w:rsidR="008E012E" w:rsidRDefault="008E012E" w14:paraId="43BC8754" w14:textId="5446E599">
        <w:pPr>
          <w:pStyle w:val="Footer"/>
        </w:pPr>
        <w:r>
          <w:t xml:space="preserve">Page | </w:t>
        </w:r>
        <w:r>
          <w:rPr>
            <w:noProof w:val="0"/>
          </w:rPr>
          <w:fldChar w:fldCharType="begin"/>
        </w:r>
        <w:r>
          <w:instrText xml:space="preserve"> PAGE   \* MERGEFORMAT </w:instrText>
        </w:r>
        <w:r>
          <w:rPr>
            <w:noProof w:val="0"/>
          </w:rPr>
          <w:fldChar w:fldCharType="separate"/>
        </w:r>
        <w:r w:rsidR="005C3665">
          <w:t>1</w:t>
        </w:r>
        <w:r>
          <w:fldChar w:fldCharType="end"/>
        </w:r>
      </w:p>
    </w:sdtContent>
  </w:sdt>
  <w:p w:rsidR="008E012E" w:rsidRDefault="008E012E" w14:paraId="207D48F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1F2D" w:rsidP="00EF27AC" w:rsidRDefault="00001F2D" w14:paraId="387A6C01" w14:textId="77777777">
      <w:pPr>
        <w:spacing w:after="0" w:line="240" w:lineRule="auto"/>
      </w:pPr>
      <w:r>
        <w:separator/>
      </w:r>
    </w:p>
  </w:footnote>
  <w:footnote w:type="continuationSeparator" w:id="0">
    <w:p w:rsidR="00001F2D" w:rsidP="00EF27AC" w:rsidRDefault="00001F2D" w14:paraId="288EE0C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012E" w:rsidRDefault="008E012E" w14:paraId="00DF5258" w14:textId="6F5BC19D">
    <w:pPr>
      <w:pStyle w:val="Header"/>
    </w:pPr>
  </w:p>
  <w:p w:rsidR="008E012E" w:rsidRDefault="008E012E" w14:paraId="1266B88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hint="default" w:ascii="Courier New" w:hAnsi="Courier New" w:cs="Courier New"/>
      </w:rPr>
    </w:lvl>
    <w:lvl w:ilvl="1" w:tplc="08090003" w:tentative="1">
      <w:start w:val="1"/>
      <w:numFmt w:val="bullet"/>
      <w:lvlText w:val="o"/>
      <w:lvlJc w:val="left"/>
      <w:pPr>
        <w:ind w:left="2220" w:hanging="360"/>
      </w:pPr>
      <w:rPr>
        <w:rFonts w:hint="default" w:ascii="Courier New" w:hAnsi="Courier New" w:cs="Courier New"/>
      </w:rPr>
    </w:lvl>
    <w:lvl w:ilvl="2" w:tplc="08090005" w:tentative="1">
      <w:start w:val="1"/>
      <w:numFmt w:val="bullet"/>
      <w:lvlText w:val=""/>
      <w:lvlJc w:val="left"/>
      <w:pPr>
        <w:ind w:left="2940" w:hanging="360"/>
      </w:pPr>
      <w:rPr>
        <w:rFonts w:hint="default" w:ascii="Wingdings" w:hAnsi="Wingdings"/>
      </w:rPr>
    </w:lvl>
    <w:lvl w:ilvl="3" w:tplc="08090001" w:tentative="1">
      <w:start w:val="1"/>
      <w:numFmt w:val="bullet"/>
      <w:lvlText w:val=""/>
      <w:lvlJc w:val="left"/>
      <w:pPr>
        <w:ind w:left="3660" w:hanging="360"/>
      </w:pPr>
      <w:rPr>
        <w:rFonts w:hint="default" w:ascii="Symbol" w:hAnsi="Symbol"/>
      </w:rPr>
    </w:lvl>
    <w:lvl w:ilvl="4" w:tplc="08090003" w:tentative="1">
      <w:start w:val="1"/>
      <w:numFmt w:val="bullet"/>
      <w:lvlText w:val="o"/>
      <w:lvlJc w:val="left"/>
      <w:pPr>
        <w:ind w:left="4380" w:hanging="360"/>
      </w:pPr>
      <w:rPr>
        <w:rFonts w:hint="default" w:ascii="Courier New" w:hAnsi="Courier New" w:cs="Courier New"/>
      </w:rPr>
    </w:lvl>
    <w:lvl w:ilvl="5" w:tplc="08090005" w:tentative="1">
      <w:start w:val="1"/>
      <w:numFmt w:val="bullet"/>
      <w:lvlText w:val=""/>
      <w:lvlJc w:val="left"/>
      <w:pPr>
        <w:ind w:left="5100" w:hanging="360"/>
      </w:pPr>
      <w:rPr>
        <w:rFonts w:hint="default" w:ascii="Wingdings" w:hAnsi="Wingdings"/>
      </w:rPr>
    </w:lvl>
    <w:lvl w:ilvl="6" w:tplc="08090001" w:tentative="1">
      <w:start w:val="1"/>
      <w:numFmt w:val="bullet"/>
      <w:lvlText w:val=""/>
      <w:lvlJc w:val="left"/>
      <w:pPr>
        <w:ind w:left="5820" w:hanging="360"/>
      </w:pPr>
      <w:rPr>
        <w:rFonts w:hint="default" w:ascii="Symbol" w:hAnsi="Symbol"/>
      </w:rPr>
    </w:lvl>
    <w:lvl w:ilvl="7" w:tplc="08090003" w:tentative="1">
      <w:start w:val="1"/>
      <w:numFmt w:val="bullet"/>
      <w:lvlText w:val="o"/>
      <w:lvlJc w:val="left"/>
      <w:pPr>
        <w:ind w:left="6540" w:hanging="360"/>
      </w:pPr>
      <w:rPr>
        <w:rFonts w:hint="default" w:ascii="Courier New" w:hAnsi="Courier New" w:cs="Courier New"/>
      </w:rPr>
    </w:lvl>
    <w:lvl w:ilvl="8" w:tplc="08090005" w:tentative="1">
      <w:start w:val="1"/>
      <w:numFmt w:val="bullet"/>
      <w:lvlText w:val=""/>
      <w:lvlJc w:val="left"/>
      <w:pPr>
        <w:ind w:left="7260" w:hanging="360"/>
      </w:pPr>
      <w:rPr>
        <w:rFonts w:hint="default" w:ascii="Wingdings" w:hAnsi="Wingdings"/>
      </w:rPr>
    </w:lvl>
  </w:abstractNum>
  <w:abstractNum w:abstractNumId="1" w15:restartNumberingAfterBreak="0">
    <w:nsid w:val="026C2565"/>
    <w:multiLevelType w:val="hybridMultilevel"/>
    <w:tmpl w:val="F6E2E744"/>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2D856FC"/>
    <w:multiLevelType w:val="hybridMultilevel"/>
    <w:tmpl w:val="9A5401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CE1478"/>
    <w:multiLevelType w:val="hybridMultilevel"/>
    <w:tmpl w:val="E200DE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B71B5C"/>
    <w:multiLevelType w:val="hybridMultilevel"/>
    <w:tmpl w:val="92DA5E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ACF3B99"/>
    <w:multiLevelType w:val="hybridMultilevel"/>
    <w:tmpl w:val="2F10CD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C9F3FCC"/>
    <w:multiLevelType w:val="hybridMultilevel"/>
    <w:tmpl w:val="5C521D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F55251A"/>
    <w:multiLevelType w:val="hybridMultilevel"/>
    <w:tmpl w:val="2A0C895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8" w15:restartNumberingAfterBreak="0">
    <w:nsid w:val="22833562"/>
    <w:multiLevelType w:val="hybridMultilevel"/>
    <w:tmpl w:val="5D40D61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26512154"/>
    <w:multiLevelType w:val="hybridMultilevel"/>
    <w:tmpl w:val="A056A1E8"/>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A4C683A"/>
    <w:multiLevelType w:val="hybridMultilevel"/>
    <w:tmpl w:val="715AEEB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2C0C764D"/>
    <w:multiLevelType w:val="hybridMultilevel"/>
    <w:tmpl w:val="84869D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A493F5D"/>
    <w:multiLevelType w:val="hybridMultilevel"/>
    <w:tmpl w:val="0304FB0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3" w15:restartNumberingAfterBreak="0">
    <w:nsid w:val="3D3F5C73"/>
    <w:multiLevelType w:val="hybridMultilevel"/>
    <w:tmpl w:val="3BAC9B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DD67BF5"/>
    <w:multiLevelType w:val="hybridMultilevel"/>
    <w:tmpl w:val="4FD03C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E4F29EF"/>
    <w:multiLevelType w:val="hybridMultilevel"/>
    <w:tmpl w:val="370057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F5F5EAA"/>
    <w:multiLevelType w:val="hybridMultilevel"/>
    <w:tmpl w:val="C5967E3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415353E8"/>
    <w:multiLevelType w:val="hybridMultilevel"/>
    <w:tmpl w:val="759EC97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421012FB"/>
    <w:multiLevelType w:val="hybridMultilevel"/>
    <w:tmpl w:val="CB8AF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6795EEB"/>
    <w:multiLevelType w:val="hybridMultilevel"/>
    <w:tmpl w:val="AB6616D2"/>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0" w15:restartNumberingAfterBreak="0">
    <w:nsid w:val="46E75E84"/>
    <w:multiLevelType w:val="multilevel"/>
    <w:tmpl w:val="84B47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AA541F"/>
    <w:multiLevelType w:val="hybridMultilevel"/>
    <w:tmpl w:val="F704F8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A0F6CCD"/>
    <w:multiLevelType w:val="hybridMultilevel"/>
    <w:tmpl w:val="C37046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A654FAB"/>
    <w:multiLevelType w:val="hybridMultilevel"/>
    <w:tmpl w:val="2A0A318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4" w15:restartNumberingAfterBreak="0">
    <w:nsid w:val="50B755E4"/>
    <w:multiLevelType w:val="multilevel"/>
    <w:tmpl w:val="B20883F0"/>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6E6E1F"/>
    <w:multiLevelType w:val="hybridMultilevel"/>
    <w:tmpl w:val="D262A9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67D4560"/>
    <w:multiLevelType w:val="hybridMultilevel"/>
    <w:tmpl w:val="60EEE2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84B7CE1"/>
    <w:multiLevelType w:val="hybridMultilevel"/>
    <w:tmpl w:val="2A88133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9" w15:restartNumberingAfterBreak="0">
    <w:nsid w:val="590F56B8"/>
    <w:multiLevelType w:val="hybridMultilevel"/>
    <w:tmpl w:val="0AC4691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0" w15:restartNumberingAfterBreak="0">
    <w:nsid w:val="5AD314EF"/>
    <w:multiLevelType w:val="hybridMultilevel"/>
    <w:tmpl w:val="B6FC7532"/>
    <w:lvl w:ilvl="0" w:tplc="40090019">
      <w:start w:val="4"/>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5D7B7351"/>
    <w:multiLevelType w:val="hybridMultilevel"/>
    <w:tmpl w:val="EEF83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D9F6F1D"/>
    <w:multiLevelType w:val="hybridMultilevel"/>
    <w:tmpl w:val="0CB617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00440E3"/>
    <w:multiLevelType w:val="hybridMultilevel"/>
    <w:tmpl w:val="F4D0865A"/>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2BB72E2"/>
    <w:multiLevelType w:val="hybridMultilevel"/>
    <w:tmpl w:val="DE60C5C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38A3CB8"/>
    <w:multiLevelType w:val="hybridMultilevel"/>
    <w:tmpl w:val="4A62E1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3FF5217"/>
    <w:multiLevelType w:val="hybridMultilevel"/>
    <w:tmpl w:val="E9168C6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7" w15:restartNumberingAfterBreak="0">
    <w:nsid w:val="758B3534"/>
    <w:multiLevelType w:val="hybridMultilevel"/>
    <w:tmpl w:val="ADCA969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8" w15:restartNumberingAfterBreak="0">
    <w:nsid w:val="76A27782"/>
    <w:multiLevelType w:val="hybridMultilevel"/>
    <w:tmpl w:val="EF0673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9" w15:restartNumberingAfterBreak="0">
    <w:nsid w:val="7A654987"/>
    <w:multiLevelType w:val="hybridMultilevel"/>
    <w:tmpl w:val="1684393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40" w15:restartNumberingAfterBreak="0">
    <w:nsid w:val="7B541C8F"/>
    <w:multiLevelType w:val="hybridMultilevel"/>
    <w:tmpl w:val="A0E4BD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CE70F35"/>
    <w:multiLevelType w:val="hybridMultilevel"/>
    <w:tmpl w:val="15ACB4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96107955">
    <w:abstractNumId w:val="4"/>
  </w:num>
  <w:num w:numId="2" w16cid:durableId="2114864444">
    <w:abstractNumId w:val="2"/>
  </w:num>
  <w:num w:numId="3" w16cid:durableId="407073993">
    <w:abstractNumId w:val="41"/>
  </w:num>
  <w:num w:numId="4" w16cid:durableId="238710374">
    <w:abstractNumId w:val="0"/>
  </w:num>
  <w:num w:numId="5" w16cid:durableId="297877162">
    <w:abstractNumId w:val="9"/>
  </w:num>
  <w:num w:numId="6" w16cid:durableId="805009154">
    <w:abstractNumId w:val="28"/>
  </w:num>
  <w:num w:numId="7" w16cid:durableId="71128840">
    <w:abstractNumId w:val="14"/>
  </w:num>
  <w:num w:numId="8" w16cid:durableId="217055551">
    <w:abstractNumId w:val="18"/>
  </w:num>
  <w:num w:numId="9" w16cid:durableId="1087964158">
    <w:abstractNumId w:val="5"/>
  </w:num>
  <w:num w:numId="10" w16cid:durableId="847987820">
    <w:abstractNumId w:val="22"/>
  </w:num>
  <w:num w:numId="11" w16cid:durableId="1703020105">
    <w:abstractNumId w:val="3"/>
  </w:num>
  <w:num w:numId="12" w16cid:durableId="427047613">
    <w:abstractNumId w:val="26"/>
  </w:num>
  <w:num w:numId="13" w16cid:durableId="791755120">
    <w:abstractNumId w:val="11"/>
  </w:num>
  <w:num w:numId="14" w16cid:durableId="934558085">
    <w:abstractNumId w:val="19"/>
  </w:num>
  <w:num w:numId="15" w16cid:durableId="1206453211">
    <w:abstractNumId w:val="25"/>
  </w:num>
  <w:num w:numId="16" w16cid:durableId="708262211">
    <w:abstractNumId w:val="6"/>
  </w:num>
  <w:num w:numId="17" w16cid:durableId="68354491">
    <w:abstractNumId w:val="31"/>
  </w:num>
  <w:num w:numId="18" w16cid:durableId="443034528">
    <w:abstractNumId w:val="15"/>
  </w:num>
  <w:num w:numId="19" w16cid:durableId="1801221376">
    <w:abstractNumId w:val="21"/>
  </w:num>
  <w:num w:numId="20" w16cid:durableId="911895361">
    <w:abstractNumId w:val="32"/>
  </w:num>
  <w:num w:numId="21" w16cid:durableId="1540894576">
    <w:abstractNumId w:val="40"/>
  </w:num>
  <w:num w:numId="22" w16cid:durableId="1776554921">
    <w:abstractNumId w:val="13"/>
  </w:num>
  <w:num w:numId="23" w16cid:durableId="11150302">
    <w:abstractNumId w:val="27"/>
  </w:num>
  <w:num w:numId="24" w16cid:durableId="1612198517">
    <w:abstractNumId w:val="35"/>
  </w:num>
  <w:num w:numId="25" w16cid:durableId="2051488735">
    <w:abstractNumId w:val="10"/>
  </w:num>
  <w:num w:numId="26" w16cid:durableId="1480421275">
    <w:abstractNumId w:val="8"/>
  </w:num>
  <w:num w:numId="27" w16cid:durableId="1025407503">
    <w:abstractNumId w:val="16"/>
  </w:num>
  <w:num w:numId="28" w16cid:durableId="581765690">
    <w:abstractNumId w:val="17"/>
  </w:num>
  <w:num w:numId="29" w16cid:durableId="672226057">
    <w:abstractNumId w:val="7"/>
  </w:num>
  <w:num w:numId="30" w16cid:durableId="134683163">
    <w:abstractNumId w:val="38"/>
  </w:num>
  <w:num w:numId="31" w16cid:durableId="851183477">
    <w:abstractNumId w:val="36"/>
  </w:num>
  <w:num w:numId="32" w16cid:durableId="601911951">
    <w:abstractNumId w:val="37"/>
  </w:num>
  <w:num w:numId="33" w16cid:durableId="1950357912">
    <w:abstractNumId w:val="23"/>
  </w:num>
  <w:num w:numId="34" w16cid:durableId="1825854639">
    <w:abstractNumId w:val="29"/>
  </w:num>
  <w:num w:numId="35" w16cid:durableId="555354364">
    <w:abstractNumId w:val="34"/>
  </w:num>
  <w:num w:numId="36" w16cid:durableId="1928689109">
    <w:abstractNumId w:val="24"/>
  </w:num>
  <w:num w:numId="37" w16cid:durableId="233515313">
    <w:abstractNumId w:val="30"/>
  </w:num>
  <w:num w:numId="38" w16cid:durableId="556933498">
    <w:abstractNumId w:val="33"/>
  </w:num>
  <w:num w:numId="39" w16cid:durableId="120419717">
    <w:abstractNumId w:val="1"/>
  </w:num>
  <w:num w:numId="40" w16cid:durableId="414521454">
    <w:abstractNumId w:val="20"/>
  </w:num>
  <w:num w:numId="41" w16cid:durableId="1790775351">
    <w:abstractNumId w:val="12"/>
  </w:num>
  <w:num w:numId="42" w16cid:durableId="142537163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3NjMwNjUzMLUwMLFU0lEKTi0uzszPAykwMqgFAPzpW64tAAAA"/>
  </w:docVars>
  <w:rsids>
    <w:rsidRoot w:val="006F71F5"/>
    <w:rsid w:val="00000000"/>
    <w:rsid w:val="00001DF6"/>
    <w:rsid w:val="00001F2D"/>
    <w:rsid w:val="00002309"/>
    <w:rsid w:val="00002D3D"/>
    <w:rsid w:val="0000762E"/>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7796"/>
    <w:rsid w:val="000A264D"/>
    <w:rsid w:val="000A2CBC"/>
    <w:rsid w:val="000A4680"/>
    <w:rsid w:val="000A53DC"/>
    <w:rsid w:val="000A6EDF"/>
    <w:rsid w:val="000B0CD5"/>
    <w:rsid w:val="000B463F"/>
    <w:rsid w:val="000C1F3C"/>
    <w:rsid w:val="000C1F85"/>
    <w:rsid w:val="000C2DB1"/>
    <w:rsid w:val="000C2E77"/>
    <w:rsid w:val="000C31EB"/>
    <w:rsid w:val="000C4551"/>
    <w:rsid w:val="000C598E"/>
    <w:rsid w:val="000D0956"/>
    <w:rsid w:val="000D119E"/>
    <w:rsid w:val="000D1AAD"/>
    <w:rsid w:val="000D27D5"/>
    <w:rsid w:val="000D303E"/>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3214C"/>
    <w:rsid w:val="00132602"/>
    <w:rsid w:val="00133E40"/>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76B0"/>
    <w:rsid w:val="00170AF6"/>
    <w:rsid w:val="001735D2"/>
    <w:rsid w:val="00174734"/>
    <w:rsid w:val="00183909"/>
    <w:rsid w:val="0018494A"/>
    <w:rsid w:val="00185764"/>
    <w:rsid w:val="00186844"/>
    <w:rsid w:val="00192DCC"/>
    <w:rsid w:val="00193DE2"/>
    <w:rsid w:val="00196325"/>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2027E"/>
    <w:rsid w:val="00227CB0"/>
    <w:rsid w:val="00232008"/>
    <w:rsid w:val="002350E9"/>
    <w:rsid w:val="002450F4"/>
    <w:rsid w:val="00245ECE"/>
    <w:rsid w:val="0025060B"/>
    <w:rsid w:val="002545E6"/>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B25EB"/>
    <w:rsid w:val="002B4CBE"/>
    <w:rsid w:val="002C2FAE"/>
    <w:rsid w:val="002C5934"/>
    <w:rsid w:val="002C60D0"/>
    <w:rsid w:val="002C6C68"/>
    <w:rsid w:val="002D1642"/>
    <w:rsid w:val="002D1BC0"/>
    <w:rsid w:val="002D5294"/>
    <w:rsid w:val="002D562D"/>
    <w:rsid w:val="002D5708"/>
    <w:rsid w:val="002D5793"/>
    <w:rsid w:val="002F56C1"/>
    <w:rsid w:val="002F662F"/>
    <w:rsid w:val="0030016E"/>
    <w:rsid w:val="00300828"/>
    <w:rsid w:val="00302FEA"/>
    <w:rsid w:val="00304C44"/>
    <w:rsid w:val="00306CE9"/>
    <w:rsid w:val="00310C35"/>
    <w:rsid w:val="00311E3C"/>
    <w:rsid w:val="00317507"/>
    <w:rsid w:val="003238D8"/>
    <w:rsid w:val="00324C5C"/>
    <w:rsid w:val="00334372"/>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4C0F"/>
    <w:rsid w:val="003768B3"/>
    <w:rsid w:val="003774D8"/>
    <w:rsid w:val="00380C0F"/>
    <w:rsid w:val="003841E5"/>
    <w:rsid w:val="003848F2"/>
    <w:rsid w:val="003868E4"/>
    <w:rsid w:val="003903EE"/>
    <w:rsid w:val="00395520"/>
    <w:rsid w:val="003978D8"/>
    <w:rsid w:val="003A4662"/>
    <w:rsid w:val="003A72AE"/>
    <w:rsid w:val="003A7F61"/>
    <w:rsid w:val="003B1824"/>
    <w:rsid w:val="003B385F"/>
    <w:rsid w:val="003B70E6"/>
    <w:rsid w:val="003C02D3"/>
    <w:rsid w:val="003C24FC"/>
    <w:rsid w:val="003D1766"/>
    <w:rsid w:val="003D2665"/>
    <w:rsid w:val="003D267A"/>
    <w:rsid w:val="003D5162"/>
    <w:rsid w:val="003E639A"/>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23510"/>
    <w:rsid w:val="00426FF4"/>
    <w:rsid w:val="00430D15"/>
    <w:rsid w:val="0043612A"/>
    <w:rsid w:val="00443237"/>
    <w:rsid w:val="00443888"/>
    <w:rsid w:val="00444052"/>
    <w:rsid w:val="00447A45"/>
    <w:rsid w:val="00460EF1"/>
    <w:rsid w:val="00461B0B"/>
    <w:rsid w:val="00462F22"/>
    <w:rsid w:val="004635AE"/>
    <w:rsid w:val="00467D62"/>
    <w:rsid w:val="004736DD"/>
    <w:rsid w:val="00474C7C"/>
    <w:rsid w:val="00497538"/>
    <w:rsid w:val="004A295D"/>
    <w:rsid w:val="004A46C9"/>
    <w:rsid w:val="004A530C"/>
    <w:rsid w:val="004B504C"/>
    <w:rsid w:val="004C0806"/>
    <w:rsid w:val="004C1424"/>
    <w:rsid w:val="004C1748"/>
    <w:rsid w:val="004C1849"/>
    <w:rsid w:val="004C1AD5"/>
    <w:rsid w:val="004C1EBF"/>
    <w:rsid w:val="004C4656"/>
    <w:rsid w:val="004C75D8"/>
    <w:rsid w:val="004D2A43"/>
    <w:rsid w:val="004D3B72"/>
    <w:rsid w:val="004D7074"/>
    <w:rsid w:val="004E0713"/>
    <w:rsid w:val="004E2087"/>
    <w:rsid w:val="004E2562"/>
    <w:rsid w:val="004F52E3"/>
    <w:rsid w:val="004F6BFF"/>
    <w:rsid w:val="00507EBC"/>
    <w:rsid w:val="00510870"/>
    <w:rsid w:val="00511ACE"/>
    <w:rsid w:val="00512202"/>
    <w:rsid w:val="00513B35"/>
    <w:rsid w:val="00522C58"/>
    <w:rsid w:val="00525575"/>
    <w:rsid w:val="00530327"/>
    <w:rsid w:val="005319F9"/>
    <w:rsid w:val="005320F2"/>
    <w:rsid w:val="0054278A"/>
    <w:rsid w:val="00544B3B"/>
    <w:rsid w:val="00544C6A"/>
    <w:rsid w:val="00544CDB"/>
    <w:rsid w:val="005457EA"/>
    <w:rsid w:val="005471D7"/>
    <w:rsid w:val="00552B37"/>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C25C9"/>
    <w:rsid w:val="005C3665"/>
    <w:rsid w:val="005C6D80"/>
    <w:rsid w:val="005D2281"/>
    <w:rsid w:val="005D259A"/>
    <w:rsid w:val="005D6BE7"/>
    <w:rsid w:val="005F1551"/>
    <w:rsid w:val="005F17AF"/>
    <w:rsid w:val="005F3E3E"/>
    <w:rsid w:val="005F4A93"/>
    <w:rsid w:val="005F5DED"/>
    <w:rsid w:val="005F7B4C"/>
    <w:rsid w:val="0060408E"/>
    <w:rsid w:val="00604197"/>
    <w:rsid w:val="00613B8C"/>
    <w:rsid w:val="00614B45"/>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64C5B"/>
    <w:rsid w:val="00666D4B"/>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2E77"/>
    <w:rsid w:val="006B7A36"/>
    <w:rsid w:val="006C11B8"/>
    <w:rsid w:val="006C4738"/>
    <w:rsid w:val="006C63CC"/>
    <w:rsid w:val="006C6C70"/>
    <w:rsid w:val="006D299C"/>
    <w:rsid w:val="006D30A1"/>
    <w:rsid w:val="006D4671"/>
    <w:rsid w:val="006D542B"/>
    <w:rsid w:val="006D7608"/>
    <w:rsid w:val="006E4C65"/>
    <w:rsid w:val="006E6F9D"/>
    <w:rsid w:val="006F0AE7"/>
    <w:rsid w:val="006F3FA8"/>
    <w:rsid w:val="006F4F14"/>
    <w:rsid w:val="006F71F5"/>
    <w:rsid w:val="007004D6"/>
    <w:rsid w:val="00703A87"/>
    <w:rsid w:val="00704378"/>
    <w:rsid w:val="007057B1"/>
    <w:rsid w:val="00707D7B"/>
    <w:rsid w:val="00712BDD"/>
    <w:rsid w:val="00725F89"/>
    <w:rsid w:val="00733570"/>
    <w:rsid w:val="0073473E"/>
    <w:rsid w:val="00742D06"/>
    <w:rsid w:val="00744D07"/>
    <w:rsid w:val="00744DF5"/>
    <w:rsid w:val="007453BB"/>
    <w:rsid w:val="00745C91"/>
    <w:rsid w:val="00746753"/>
    <w:rsid w:val="00757F11"/>
    <w:rsid w:val="00764224"/>
    <w:rsid w:val="00764E3B"/>
    <w:rsid w:val="007745F2"/>
    <w:rsid w:val="00777D87"/>
    <w:rsid w:val="0078433A"/>
    <w:rsid w:val="00784495"/>
    <w:rsid w:val="00784799"/>
    <w:rsid w:val="00786755"/>
    <w:rsid w:val="00790033"/>
    <w:rsid w:val="0079508C"/>
    <w:rsid w:val="007A0D0F"/>
    <w:rsid w:val="007A233E"/>
    <w:rsid w:val="007A3016"/>
    <w:rsid w:val="007A6027"/>
    <w:rsid w:val="007B2CF6"/>
    <w:rsid w:val="007B324E"/>
    <w:rsid w:val="007B3CA9"/>
    <w:rsid w:val="007C2182"/>
    <w:rsid w:val="007C527A"/>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41E80"/>
    <w:rsid w:val="00843FDF"/>
    <w:rsid w:val="00845C09"/>
    <w:rsid w:val="00851C71"/>
    <w:rsid w:val="0086616B"/>
    <w:rsid w:val="008673A4"/>
    <w:rsid w:val="00880D9D"/>
    <w:rsid w:val="00881867"/>
    <w:rsid w:val="00882BE1"/>
    <w:rsid w:val="008926CE"/>
    <w:rsid w:val="00894C15"/>
    <w:rsid w:val="00895EB5"/>
    <w:rsid w:val="008A0FF6"/>
    <w:rsid w:val="008A3181"/>
    <w:rsid w:val="008B0AA5"/>
    <w:rsid w:val="008B569F"/>
    <w:rsid w:val="008B5AA7"/>
    <w:rsid w:val="008B7894"/>
    <w:rsid w:val="008C02D5"/>
    <w:rsid w:val="008C495F"/>
    <w:rsid w:val="008D0F0D"/>
    <w:rsid w:val="008D36CA"/>
    <w:rsid w:val="008D4EAF"/>
    <w:rsid w:val="008D739A"/>
    <w:rsid w:val="008E012E"/>
    <w:rsid w:val="008E0D35"/>
    <w:rsid w:val="008E241E"/>
    <w:rsid w:val="008E6929"/>
    <w:rsid w:val="008F1E2F"/>
    <w:rsid w:val="008F2BC4"/>
    <w:rsid w:val="008F461D"/>
    <w:rsid w:val="008F7A83"/>
    <w:rsid w:val="009036AC"/>
    <w:rsid w:val="00916166"/>
    <w:rsid w:val="00920ED2"/>
    <w:rsid w:val="0092238F"/>
    <w:rsid w:val="00924A47"/>
    <w:rsid w:val="00925049"/>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70A54"/>
    <w:rsid w:val="0097232C"/>
    <w:rsid w:val="009773D1"/>
    <w:rsid w:val="009811DD"/>
    <w:rsid w:val="00982106"/>
    <w:rsid w:val="00986D8C"/>
    <w:rsid w:val="00987F95"/>
    <w:rsid w:val="009915F1"/>
    <w:rsid w:val="00991CE2"/>
    <w:rsid w:val="00991F06"/>
    <w:rsid w:val="00993588"/>
    <w:rsid w:val="00993D07"/>
    <w:rsid w:val="009A12AF"/>
    <w:rsid w:val="009A2282"/>
    <w:rsid w:val="009A634A"/>
    <w:rsid w:val="009A7FF8"/>
    <w:rsid w:val="009B0DB2"/>
    <w:rsid w:val="009C5011"/>
    <w:rsid w:val="009C77B9"/>
    <w:rsid w:val="009D353B"/>
    <w:rsid w:val="009D372C"/>
    <w:rsid w:val="009D65BB"/>
    <w:rsid w:val="009D670A"/>
    <w:rsid w:val="009E4CB2"/>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54991"/>
    <w:rsid w:val="00A5724C"/>
    <w:rsid w:val="00A57C62"/>
    <w:rsid w:val="00A57CF6"/>
    <w:rsid w:val="00A601CF"/>
    <w:rsid w:val="00A63B12"/>
    <w:rsid w:val="00A65BD0"/>
    <w:rsid w:val="00A662D6"/>
    <w:rsid w:val="00A67454"/>
    <w:rsid w:val="00A67507"/>
    <w:rsid w:val="00A71803"/>
    <w:rsid w:val="00A7192F"/>
    <w:rsid w:val="00A72B6F"/>
    <w:rsid w:val="00A76BDE"/>
    <w:rsid w:val="00A770CA"/>
    <w:rsid w:val="00A8090E"/>
    <w:rsid w:val="00A83D08"/>
    <w:rsid w:val="00A861DF"/>
    <w:rsid w:val="00A869B7"/>
    <w:rsid w:val="00A876FB"/>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77B7"/>
    <w:rsid w:val="00AE03BE"/>
    <w:rsid w:val="00AE25D7"/>
    <w:rsid w:val="00AE261A"/>
    <w:rsid w:val="00AE2F90"/>
    <w:rsid w:val="00AE37BC"/>
    <w:rsid w:val="00AE473A"/>
    <w:rsid w:val="00AF0A06"/>
    <w:rsid w:val="00AF0A5D"/>
    <w:rsid w:val="00AF25A8"/>
    <w:rsid w:val="00AF5651"/>
    <w:rsid w:val="00B009B0"/>
    <w:rsid w:val="00B0308B"/>
    <w:rsid w:val="00B03774"/>
    <w:rsid w:val="00B0538B"/>
    <w:rsid w:val="00B05BF4"/>
    <w:rsid w:val="00B06908"/>
    <w:rsid w:val="00B16B95"/>
    <w:rsid w:val="00B173D9"/>
    <w:rsid w:val="00B20C66"/>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3690"/>
    <w:rsid w:val="00B64F8A"/>
    <w:rsid w:val="00B65C05"/>
    <w:rsid w:val="00B66446"/>
    <w:rsid w:val="00B7179A"/>
    <w:rsid w:val="00B72962"/>
    <w:rsid w:val="00B817CB"/>
    <w:rsid w:val="00B8389C"/>
    <w:rsid w:val="00B90A7B"/>
    <w:rsid w:val="00B91F56"/>
    <w:rsid w:val="00B975A0"/>
    <w:rsid w:val="00BA0671"/>
    <w:rsid w:val="00BA09D9"/>
    <w:rsid w:val="00BB3DFA"/>
    <w:rsid w:val="00BB686A"/>
    <w:rsid w:val="00BB75FA"/>
    <w:rsid w:val="00BC064F"/>
    <w:rsid w:val="00BC0DFD"/>
    <w:rsid w:val="00BC2F65"/>
    <w:rsid w:val="00BD1665"/>
    <w:rsid w:val="00BD1CC4"/>
    <w:rsid w:val="00BD20E4"/>
    <w:rsid w:val="00BD41CA"/>
    <w:rsid w:val="00BD4B7A"/>
    <w:rsid w:val="00BD6139"/>
    <w:rsid w:val="00BF48B3"/>
    <w:rsid w:val="00BF53FD"/>
    <w:rsid w:val="00C14930"/>
    <w:rsid w:val="00C158E6"/>
    <w:rsid w:val="00C257C8"/>
    <w:rsid w:val="00C27544"/>
    <w:rsid w:val="00C30903"/>
    <w:rsid w:val="00C32695"/>
    <w:rsid w:val="00C32E7C"/>
    <w:rsid w:val="00C3351A"/>
    <w:rsid w:val="00C412F8"/>
    <w:rsid w:val="00C4421F"/>
    <w:rsid w:val="00C442CE"/>
    <w:rsid w:val="00C449B6"/>
    <w:rsid w:val="00C454E0"/>
    <w:rsid w:val="00C47C6E"/>
    <w:rsid w:val="00C532F6"/>
    <w:rsid w:val="00C62CE1"/>
    <w:rsid w:val="00C6553E"/>
    <w:rsid w:val="00C67E98"/>
    <w:rsid w:val="00C710B6"/>
    <w:rsid w:val="00C72561"/>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68D8"/>
    <w:rsid w:val="00CD1A37"/>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3270"/>
    <w:rsid w:val="00D1472C"/>
    <w:rsid w:val="00D159BC"/>
    <w:rsid w:val="00D20FE5"/>
    <w:rsid w:val="00D31049"/>
    <w:rsid w:val="00D328A7"/>
    <w:rsid w:val="00D32917"/>
    <w:rsid w:val="00D3435F"/>
    <w:rsid w:val="00D348C6"/>
    <w:rsid w:val="00D3521C"/>
    <w:rsid w:val="00D40E0E"/>
    <w:rsid w:val="00D44A47"/>
    <w:rsid w:val="00D46666"/>
    <w:rsid w:val="00D509F9"/>
    <w:rsid w:val="00D51309"/>
    <w:rsid w:val="00D52337"/>
    <w:rsid w:val="00D52427"/>
    <w:rsid w:val="00D549DC"/>
    <w:rsid w:val="00D60E71"/>
    <w:rsid w:val="00D6246C"/>
    <w:rsid w:val="00D64FAA"/>
    <w:rsid w:val="00D73363"/>
    <w:rsid w:val="00D762B2"/>
    <w:rsid w:val="00D768D7"/>
    <w:rsid w:val="00D7758D"/>
    <w:rsid w:val="00D83705"/>
    <w:rsid w:val="00D847E4"/>
    <w:rsid w:val="00D92A4A"/>
    <w:rsid w:val="00D92A9B"/>
    <w:rsid w:val="00D94143"/>
    <w:rsid w:val="00DA34CD"/>
    <w:rsid w:val="00DA35BD"/>
    <w:rsid w:val="00DA471E"/>
    <w:rsid w:val="00DA4AEF"/>
    <w:rsid w:val="00DA5430"/>
    <w:rsid w:val="00DA7248"/>
    <w:rsid w:val="00DA7943"/>
    <w:rsid w:val="00DA7C2C"/>
    <w:rsid w:val="00DB139F"/>
    <w:rsid w:val="00DB57C3"/>
    <w:rsid w:val="00DC09B5"/>
    <w:rsid w:val="00DC3AD6"/>
    <w:rsid w:val="00DC4798"/>
    <w:rsid w:val="00DC6E7E"/>
    <w:rsid w:val="00DC7841"/>
    <w:rsid w:val="00DD3840"/>
    <w:rsid w:val="00DD3F47"/>
    <w:rsid w:val="00DE0C8E"/>
    <w:rsid w:val="00DE3072"/>
    <w:rsid w:val="00DE322D"/>
    <w:rsid w:val="00DE3D36"/>
    <w:rsid w:val="00DE540E"/>
    <w:rsid w:val="00DF0240"/>
    <w:rsid w:val="00DF05D8"/>
    <w:rsid w:val="00DF24B4"/>
    <w:rsid w:val="00DF359B"/>
    <w:rsid w:val="00E04417"/>
    <w:rsid w:val="00E0785C"/>
    <w:rsid w:val="00E1100A"/>
    <w:rsid w:val="00E11DFF"/>
    <w:rsid w:val="00E1519D"/>
    <w:rsid w:val="00E170F9"/>
    <w:rsid w:val="00E2089E"/>
    <w:rsid w:val="00E26B4B"/>
    <w:rsid w:val="00E316D4"/>
    <w:rsid w:val="00E349D5"/>
    <w:rsid w:val="00E366B3"/>
    <w:rsid w:val="00E43D40"/>
    <w:rsid w:val="00E45911"/>
    <w:rsid w:val="00E516A0"/>
    <w:rsid w:val="00E52FDB"/>
    <w:rsid w:val="00E6171C"/>
    <w:rsid w:val="00E618BC"/>
    <w:rsid w:val="00E61F6A"/>
    <w:rsid w:val="00E629C7"/>
    <w:rsid w:val="00E642AB"/>
    <w:rsid w:val="00E65D71"/>
    <w:rsid w:val="00E65F17"/>
    <w:rsid w:val="00E77814"/>
    <w:rsid w:val="00E80824"/>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3204"/>
    <w:rsid w:val="00EE458B"/>
    <w:rsid w:val="00EF166E"/>
    <w:rsid w:val="00EF1C73"/>
    <w:rsid w:val="00EF27AC"/>
    <w:rsid w:val="00EF44A5"/>
    <w:rsid w:val="00EF450D"/>
    <w:rsid w:val="00EF599E"/>
    <w:rsid w:val="00EF7881"/>
    <w:rsid w:val="00F03FEB"/>
    <w:rsid w:val="00F06F3A"/>
    <w:rsid w:val="00F129DC"/>
    <w:rsid w:val="00F14B56"/>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 w:val="042852B5"/>
    <w:rsid w:val="0FCA38A4"/>
    <w:rsid w:val="29B4D724"/>
    <w:rsid w:val="5B15A29C"/>
    <w:rsid w:val="6AADF40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A0D72CF3-123A-468F-9BD2-9BDEFCBA7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0762E"/>
    <w:pPr>
      <w:spacing w:line="480" w:lineRule="auto"/>
      <w:jc w:val="both"/>
    </w:pPr>
    <w:rPr>
      <w:rFonts w:ascii="Arial" w:hAnsi="Arial"/>
      <w:noProof/>
    </w:rPr>
  </w:style>
  <w:style w:type="paragraph" w:styleId="Heading1">
    <w:name w:val="heading 1"/>
    <w:basedOn w:val="Normal"/>
    <w:next w:val="Normal"/>
    <w:link w:val="Heading1Char"/>
    <w:autoRedefine/>
    <w:uiPriority w:val="9"/>
    <w:qFormat/>
    <w:rsid w:val="00927F56"/>
    <w:pPr>
      <w:keepNext/>
      <w:keepLines/>
      <w:spacing w:before="360" w:after="240"/>
      <w:outlineLvl w:val="0"/>
    </w:pPr>
    <w:rPr>
      <w:rFonts w:cs="Times New Roman" w:eastAsiaTheme="majorEastAsia"/>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line="360" w:lineRule="auto"/>
      <w:outlineLvl w:val="1"/>
    </w:pPr>
    <w:rPr>
      <w:rFonts w:eastAsiaTheme="majorEastAsia"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outlineLvl w:val="2"/>
    </w:pPr>
    <w:rPr>
      <w:rFonts w:eastAsiaTheme="majorEastAsia"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eastAsiaTheme="majorEastAsia" w:cstheme="majorBidi"/>
      <w:b/>
      <w:iCs/>
      <w:color w:val="632423" w:themeColor="accent2" w:themeShade="8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styleId="Heading1Char" w:customStyle="1">
    <w:name w:val="Heading 1 Char"/>
    <w:basedOn w:val="DefaultParagraphFont"/>
    <w:link w:val="Heading1"/>
    <w:uiPriority w:val="9"/>
    <w:rsid w:val="00927F56"/>
    <w:rPr>
      <w:rFonts w:ascii="Arial" w:hAnsi="Arial" w:cs="Times New Roman" w:eastAsiaTheme="majorEastAsia"/>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styleId="NoSpacingChar" w:customStyle="1">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styleId="HeaderChar" w:customStyle="1">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styleId="FooterChar" w:customStyle="1">
    <w:name w:val="Footer Char"/>
    <w:basedOn w:val="DefaultParagraphFont"/>
    <w:link w:val="Footer"/>
    <w:uiPriority w:val="99"/>
    <w:rsid w:val="00EF27AC"/>
  </w:style>
  <w:style w:type="character" w:styleId="Heading2Char" w:customStyle="1">
    <w:name w:val="Heading 2 Char"/>
    <w:basedOn w:val="DefaultParagraphFont"/>
    <w:link w:val="Heading2"/>
    <w:uiPriority w:val="9"/>
    <w:rsid w:val="00A869B7"/>
    <w:rPr>
      <w:rFonts w:ascii="Arial" w:hAnsi="Arial" w:eastAsiaTheme="majorEastAsia"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1" w:customStyle="1">
    <w:name w:val="Unresolved Mention1"/>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styleId="fontstyle01" w:customStyle="1">
    <w:name w:val="fontstyle01"/>
    <w:basedOn w:val="DefaultParagraphFont"/>
    <w:rsid w:val="007A233E"/>
    <w:rPr>
      <w:rFonts w:hint="default" w:ascii="LinoLetter-Roman" w:hAnsi="LinoLetter-Roman"/>
      <w:b w:val="0"/>
      <w:bCs w:val="0"/>
      <w:i w:val="0"/>
      <w:iCs w:val="0"/>
      <w:color w:val="242021"/>
      <w:sz w:val="20"/>
      <w:szCs w:val="20"/>
    </w:rPr>
  </w:style>
  <w:style w:type="character" w:styleId="Heading3Char" w:customStyle="1">
    <w:name w:val="Heading 3 Char"/>
    <w:basedOn w:val="DefaultParagraphFont"/>
    <w:link w:val="Heading3"/>
    <w:uiPriority w:val="9"/>
    <w:rsid w:val="006B2E77"/>
    <w:rPr>
      <w:rFonts w:ascii="Arial" w:hAnsi="Arial" w:eastAsiaTheme="majorEastAsia"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styleId="MediumList1-Accent51" w:customStyle="1">
    <w:name w:val="Medium List 1 - Accent 51"/>
    <w:basedOn w:val="TableNormal"/>
    <w:next w:val="MediumList1-Accent5"/>
    <w:uiPriority w:val="65"/>
    <w:rsid w:val="002B25EB"/>
    <w:pPr>
      <w:spacing w:after="0" w:line="240" w:lineRule="auto"/>
      <w:jc w:val="both"/>
    </w:pPr>
    <w:rPr>
      <w:rFonts w:ascii="Times New Roman" w:hAnsi="Times New Roman" w:eastAsia="Times New Roman" w:cs="Times New Roman"/>
      <w:color w:val="000000"/>
      <w:sz w:val="24"/>
      <w:szCs w:val="24"/>
    </w:rPr>
    <w:tblPr>
      <w:tblStyleRowBandSize w:val="1"/>
      <w:tblStyleColBandSize w:val="1"/>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styleId="Heading4Char" w:customStyle="1">
    <w:name w:val="Heading 4 Char"/>
    <w:basedOn w:val="DefaultParagraphFont"/>
    <w:link w:val="Heading4"/>
    <w:uiPriority w:val="9"/>
    <w:rsid w:val="006B2E77"/>
    <w:rPr>
      <w:rFonts w:ascii="Arial" w:hAnsi="Arial" w:eastAsiaTheme="majorEastAsia"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styleId="CommentTextChar" w:customStyle="1">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styleId="CommentSubjectChar" w:customStyle="1">
    <w:name w:val="Comment Subject Char"/>
    <w:basedOn w:val="CommentTextChar"/>
    <w:link w:val="CommentSubject"/>
    <w:uiPriority w:val="99"/>
    <w:semiHidden/>
    <w:rsid w:val="009A12AF"/>
    <w:rPr>
      <w:rFonts w:ascii="Times New Roman" w:hAnsi="Times New Roman"/>
      <w:b/>
      <w:bCs/>
      <w:noProof/>
      <w:sz w:val="20"/>
      <w:szCs w:val="20"/>
    </w:rPr>
  </w:style>
  <w:style w:type="character" w:styleId="Strong">
    <w:name w:val="Strong"/>
    <w:basedOn w:val="DefaultParagraphFont"/>
    <w:uiPriority w:val="22"/>
    <w:qFormat/>
    <w:rsid w:val="006E6F9D"/>
    <w:rPr>
      <w:b/>
      <w:bCs/>
    </w:rPr>
  </w:style>
  <w:style w:type="paragraph" w:styleId="NormalWeb">
    <w:name w:val="Normal (Web)"/>
    <w:basedOn w:val="Normal"/>
    <w:uiPriority w:val="99"/>
    <w:unhideWhenUsed/>
    <w:rsid w:val="00991F06"/>
    <w:pPr>
      <w:spacing w:before="100" w:beforeAutospacing="1" w:after="100" w:afterAutospacing="1" w:line="240" w:lineRule="auto"/>
      <w:jc w:val="left"/>
    </w:pPr>
    <w:rPr>
      <w:rFonts w:ascii="Times New Roman" w:hAnsi="Times New Roman" w:eastAsia="Times New Roman" w:cs="Times New Roman"/>
      <w:noProof w:val="0"/>
      <w:sz w:val="24"/>
      <w:szCs w:val="24"/>
      <w:lang w:val="en-IN" w:eastAsia="en-IN"/>
    </w:rPr>
  </w:style>
  <w:style w:type="table" w:styleId="TableGrid">
    <w:name w:val="Table Grid"/>
    <w:basedOn w:val="TableNormal"/>
    <w:uiPriority w:val="59"/>
    <w:rsid w:val="005C366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0637602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153914045">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papers.ssrn.com/sol3/papers.cfm?abstract_id=3173274" TargetMode="External" Id="rId13" /><Relationship Type="http://schemas.openxmlformats.org/officeDocument/2006/relationships/theme" Target="theme/theme1.xml" Id="rId1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image" Target="media/image4.jpe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settings" Target="settings.xml" Id="rId5" /><Relationship Type="http://schemas.openxmlformats.org/officeDocument/2006/relationships/header" Target="header1.xml" Id="rId15" /><Relationship Type="http://schemas.openxmlformats.org/officeDocument/2006/relationships/image" Target="media/image2.jpeg" Id="rId10" /><Relationship Type="http://schemas.openxmlformats.org/officeDocument/2006/relationships/styles" Target="styles.xml" Id="rId4" /><Relationship Type="http://schemas.openxmlformats.org/officeDocument/2006/relationships/image" Target="media/image1.jpeg" Id="rId9" /><Relationship Type="http://schemas.openxmlformats.org/officeDocument/2006/relationships/hyperlink" Target="https://papers.ssrn.com/sol3/papers.cfm?abstract_id=3391822" TargetMode="External" Id="rId14" /><Relationship Type="http://schemas.openxmlformats.org/officeDocument/2006/relationships/glossaryDocument" Target="glossary/document.xml" Id="R62cbae04bd14423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4e0178d-9afc-43c7-88f7-98124ad82816}"/>
      </w:docPartPr>
      <w:docPartBody>
        <w:p w14:paraId="2D284FE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AB7A6C-094E-431B-9F24-3815CBA3E6B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Marketing Management LCMB 7001</dc:title>
  <dc:subject>Marketing Management Report</dc:subject>
  <dc:creator>Nicole</dc:creator>
  <lastModifiedBy>Manish Reddy PABBATHI</lastModifiedBy>
  <revision>19</revision>
  <lastPrinted>2020-05-15T21:08:00.0000000Z</lastPrinted>
  <dcterms:created xsi:type="dcterms:W3CDTF">2023-04-18T16:27:00.0000000Z</dcterms:created>
  <dcterms:modified xsi:type="dcterms:W3CDTF">2023-05-04T14:28:46.7785015Z</dcterms:modified>
</coreProperties>
</file>