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83CDBA" w14:textId="339F5046" w:rsidR="007C1550" w:rsidRDefault="007C1550" w:rsidP="00316D5A">
      <w:pPr>
        <w:pStyle w:val="Heading1"/>
        <w:spacing w:before="480" w:after="120" w:line="480" w:lineRule="auto"/>
        <w:rPr>
          <w:rFonts w:ascii="Arial" w:hAnsi="Arial" w:cs="Arial"/>
          <w:b/>
          <w:bCs/>
          <w:color w:val="000000"/>
          <w:sz w:val="24"/>
          <w:szCs w:val="24"/>
        </w:rPr>
      </w:pPr>
      <w:r>
        <w:rPr>
          <w:rFonts w:ascii="Arial" w:hAnsi="Arial" w:cs="Arial"/>
          <w:b/>
          <w:bCs/>
          <w:color w:val="000000"/>
          <w:sz w:val="24"/>
          <w:szCs w:val="24"/>
        </w:rPr>
        <w:t xml:space="preserve">DRAFT 1: </w:t>
      </w:r>
      <w:bookmarkStart w:id="0" w:name="_GoBack"/>
      <w:r>
        <w:rPr>
          <w:rFonts w:ascii="Arial" w:hAnsi="Arial" w:cs="Arial"/>
          <w:b/>
          <w:bCs/>
          <w:color w:val="000000"/>
          <w:sz w:val="24"/>
          <w:szCs w:val="24"/>
        </w:rPr>
        <w:t>Evaluate and discuss the legislation regarding the age of criminal liability and discuss whether 10 is correct.</w:t>
      </w:r>
      <w:bookmarkEnd w:id="0"/>
    </w:p>
    <w:p w14:paraId="5415C9A5" w14:textId="56F6C8D7" w:rsidR="005F6DAD" w:rsidRPr="00316D5A" w:rsidRDefault="00FF472A" w:rsidP="00316D5A">
      <w:pPr>
        <w:pStyle w:val="Heading1"/>
        <w:spacing w:before="480" w:after="120" w:line="480" w:lineRule="auto"/>
        <w:rPr>
          <w:rFonts w:ascii="Arial" w:hAnsi="Arial" w:cs="Arial"/>
          <w:b/>
          <w:bCs/>
          <w:sz w:val="24"/>
          <w:szCs w:val="24"/>
        </w:rPr>
      </w:pPr>
      <w:r w:rsidRPr="00316D5A">
        <w:rPr>
          <w:rFonts w:ascii="Arial" w:hAnsi="Arial" w:cs="Arial"/>
          <w:b/>
          <w:bCs/>
          <w:color w:val="000000"/>
          <w:sz w:val="24"/>
          <w:szCs w:val="24"/>
        </w:rPr>
        <w:t>I</w:t>
      </w:r>
      <w:r w:rsidR="00D343F6" w:rsidRPr="00316D5A">
        <w:rPr>
          <w:rFonts w:ascii="Arial" w:hAnsi="Arial" w:cs="Arial"/>
          <w:b/>
          <w:bCs/>
          <w:color w:val="000000"/>
          <w:sz w:val="24"/>
          <w:szCs w:val="24"/>
        </w:rPr>
        <w:t>ntroduction</w:t>
      </w:r>
    </w:p>
    <w:p w14:paraId="61D73EA9" w14:textId="77777777" w:rsidR="009D6DC5" w:rsidRPr="00316D5A" w:rsidRDefault="009D6DC5" w:rsidP="00316D5A">
      <w:pPr>
        <w:pStyle w:val="Heading1"/>
        <w:spacing w:line="480" w:lineRule="auto"/>
        <w:rPr>
          <w:rFonts w:ascii="Arial" w:hAnsi="Arial" w:cs="Arial"/>
          <w:color w:val="000000"/>
          <w:sz w:val="24"/>
          <w:szCs w:val="24"/>
        </w:rPr>
      </w:pPr>
      <w:r w:rsidRPr="00316D5A">
        <w:rPr>
          <w:rFonts w:ascii="Arial" w:hAnsi="Arial" w:cs="Arial"/>
          <w:color w:val="000000"/>
          <w:sz w:val="24"/>
          <w:szCs w:val="24"/>
        </w:rPr>
        <w:t>Since the implementation of the Criminal and Disorder Act 1998, in England and Wales, the age of responsibility is 10 years old. Children aged 10 and over are presumed to hold the level of maturity required to stand trial and take the same accountability as adults if arrested or charged with a crime (Crown Prosecution Service, 2017). The age of criminal responsibility differs throughout Europe, with the majority of states criminalising children between 12 to 14 years of age; confirming England and Wales as the jurisdictions with one of the lowest ages of criminal responsibility in the world (Crofts, 2009). This report will evaluate the legislation regarding criminal liability and if it is correct for children from the age of 10 to be held responsible for a criminal offence.</w:t>
      </w:r>
    </w:p>
    <w:p w14:paraId="0923B1BB" w14:textId="12FBD2EB" w:rsidR="005F6DAD" w:rsidRPr="00316D5A" w:rsidRDefault="00FF472A" w:rsidP="00316D5A">
      <w:pPr>
        <w:pStyle w:val="Heading1"/>
        <w:spacing w:line="480" w:lineRule="auto"/>
        <w:rPr>
          <w:rFonts w:ascii="Arial" w:hAnsi="Arial" w:cs="Arial"/>
          <w:b/>
          <w:bCs/>
          <w:color w:val="000000" w:themeColor="text1"/>
          <w:sz w:val="24"/>
          <w:szCs w:val="24"/>
        </w:rPr>
      </w:pPr>
      <w:r w:rsidRPr="00316D5A">
        <w:rPr>
          <w:rFonts w:ascii="Arial" w:hAnsi="Arial" w:cs="Arial"/>
          <w:b/>
          <w:bCs/>
          <w:color w:val="000000" w:themeColor="text1"/>
          <w:sz w:val="24"/>
          <w:szCs w:val="24"/>
        </w:rPr>
        <w:t>Youth Offending Trends</w:t>
      </w:r>
    </w:p>
    <w:p w14:paraId="46707B75" w14:textId="77777777" w:rsidR="009041D2" w:rsidRPr="009041D2" w:rsidRDefault="009041D2" w:rsidP="00316D5A">
      <w:pPr>
        <w:numPr>
          <w:ilvl w:val="0"/>
          <w:numId w:val="14"/>
        </w:numPr>
        <w:spacing w:line="480" w:lineRule="auto"/>
        <w:rPr>
          <w:rFonts w:ascii="Arial" w:eastAsia="Times New Roman" w:hAnsi="Arial" w:cs="Arial"/>
          <w:color w:val="1C1E29"/>
          <w:lang w:eastAsia="en-GB"/>
        </w:rPr>
      </w:pPr>
      <w:r w:rsidRPr="009041D2">
        <w:rPr>
          <w:rFonts w:ascii="Arial" w:eastAsia="Times New Roman" w:hAnsi="Arial" w:cs="Arial"/>
          <w:color w:val="1C1E29"/>
          <w:lang w:eastAsia="en-GB"/>
        </w:rPr>
        <w:t>In 2017, South Wales Police made 2,499 arrests of primary aged children.</w:t>
      </w:r>
    </w:p>
    <w:p w14:paraId="643D20C7" w14:textId="77777777" w:rsidR="009041D2" w:rsidRPr="009041D2" w:rsidRDefault="009041D2" w:rsidP="00316D5A">
      <w:pPr>
        <w:numPr>
          <w:ilvl w:val="0"/>
          <w:numId w:val="14"/>
        </w:numPr>
        <w:spacing w:line="480" w:lineRule="auto"/>
        <w:rPr>
          <w:rFonts w:ascii="Arial" w:eastAsia="Times New Roman" w:hAnsi="Arial" w:cs="Arial"/>
          <w:color w:val="1C1E29"/>
          <w:lang w:eastAsia="en-GB"/>
        </w:rPr>
      </w:pPr>
      <w:r w:rsidRPr="009041D2">
        <w:rPr>
          <w:rFonts w:ascii="Arial" w:eastAsia="Times New Roman" w:hAnsi="Arial" w:cs="Arial"/>
          <w:color w:val="1C1E29"/>
          <w:lang w:eastAsia="en-GB"/>
        </w:rPr>
        <w:t>Data from 2018 shows a 27.2% decrease from the previous year with 1,820 arrests of primary school-aged children.</w:t>
      </w:r>
    </w:p>
    <w:p w14:paraId="0D2031F8" w14:textId="77777777" w:rsidR="009041D2" w:rsidRPr="00316D5A" w:rsidRDefault="009041D2" w:rsidP="00316D5A">
      <w:pPr>
        <w:numPr>
          <w:ilvl w:val="0"/>
          <w:numId w:val="14"/>
        </w:numPr>
        <w:spacing w:line="480" w:lineRule="auto"/>
        <w:rPr>
          <w:rFonts w:ascii="Arial" w:eastAsia="Times New Roman" w:hAnsi="Arial" w:cs="Arial"/>
          <w:color w:val="1C1E29"/>
          <w:lang w:eastAsia="en-GB"/>
        </w:rPr>
      </w:pPr>
      <w:r w:rsidRPr="009041D2">
        <w:rPr>
          <w:rFonts w:ascii="Arial" w:eastAsia="Times New Roman" w:hAnsi="Arial" w:cs="Arial"/>
          <w:color w:val="1C1E29"/>
          <w:lang w:eastAsia="en-GB"/>
        </w:rPr>
        <w:t>59.1% of first-time entrants did not re-offend within 12 months, and the number of re-offenders has fallen by 83% over the previous decade </w:t>
      </w:r>
    </w:p>
    <w:p w14:paraId="04E65873" w14:textId="4F766C29" w:rsidR="009041D2" w:rsidRPr="009041D2" w:rsidRDefault="009041D2" w:rsidP="00316D5A">
      <w:pPr>
        <w:spacing w:line="480" w:lineRule="auto"/>
        <w:ind w:left="360"/>
        <w:rPr>
          <w:rFonts w:ascii="Arial" w:eastAsia="Times New Roman" w:hAnsi="Arial" w:cs="Arial"/>
          <w:color w:val="1C1E29"/>
          <w:lang w:eastAsia="en-GB"/>
        </w:rPr>
      </w:pPr>
      <w:r w:rsidRPr="009041D2">
        <w:rPr>
          <w:rFonts w:ascii="Arial" w:eastAsia="Times New Roman" w:hAnsi="Arial" w:cs="Arial"/>
          <w:color w:val="1C1E29"/>
          <w:lang w:eastAsia="en-GB"/>
        </w:rPr>
        <w:t>(Penal Reform, 2017). </w:t>
      </w:r>
    </w:p>
    <w:p w14:paraId="13DBDC17" w14:textId="77777777" w:rsidR="009041D2" w:rsidRPr="009041D2" w:rsidRDefault="009041D2" w:rsidP="00316D5A">
      <w:pPr>
        <w:spacing w:line="480" w:lineRule="auto"/>
        <w:rPr>
          <w:rFonts w:ascii="Arial" w:eastAsia="Times New Roman" w:hAnsi="Arial" w:cs="Arial"/>
          <w:color w:val="1C1E29"/>
          <w:lang w:eastAsia="en-GB"/>
        </w:rPr>
      </w:pPr>
      <w:r w:rsidRPr="009041D2">
        <w:rPr>
          <w:rFonts w:ascii="Arial" w:eastAsia="Times New Roman" w:hAnsi="Arial" w:cs="Arial"/>
          <w:color w:val="1C1E29"/>
          <w:lang w:eastAsia="en-GB"/>
        </w:rPr>
        <w:t> </w:t>
      </w:r>
    </w:p>
    <w:p w14:paraId="74972D8D" w14:textId="77777777" w:rsidR="009041D2" w:rsidRPr="009041D2" w:rsidRDefault="009041D2" w:rsidP="00316D5A">
      <w:pPr>
        <w:spacing w:line="480" w:lineRule="auto"/>
        <w:rPr>
          <w:rFonts w:ascii="Arial" w:eastAsia="Times New Roman" w:hAnsi="Arial" w:cs="Arial"/>
          <w:color w:val="1C1E29"/>
          <w:lang w:eastAsia="en-GB"/>
        </w:rPr>
      </w:pPr>
      <w:r w:rsidRPr="009041D2">
        <w:rPr>
          <w:rFonts w:ascii="Arial" w:eastAsia="Times New Roman" w:hAnsi="Arial" w:cs="Arial"/>
          <w:color w:val="1C1E29"/>
          <w:lang w:eastAsia="en-GB"/>
        </w:rPr>
        <w:t xml:space="preserve">South Wales Police have collaborated with the Children’s Commissioner for Wales to take restorative approaches with young offenders rather than arrest. The majority of </w:t>
      </w:r>
      <w:r w:rsidRPr="009041D2">
        <w:rPr>
          <w:rFonts w:ascii="Arial" w:eastAsia="Times New Roman" w:hAnsi="Arial" w:cs="Arial"/>
          <w:color w:val="1C1E29"/>
          <w:lang w:eastAsia="en-GB"/>
        </w:rPr>
        <w:lastRenderedPageBreak/>
        <w:t>proven offences of young offenders has been non-violent, consisting of theft, drug, and motoring offences (Youth Justice Board, 2018). </w:t>
      </w:r>
    </w:p>
    <w:p w14:paraId="66BB7A33" w14:textId="77777777" w:rsidR="009041D2" w:rsidRPr="009041D2" w:rsidRDefault="009041D2" w:rsidP="00316D5A">
      <w:pPr>
        <w:spacing w:line="480" w:lineRule="auto"/>
        <w:rPr>
          <w:rFonts w:ascii="Arial" w:eastAsia="Times New Roman" w:hAnsi="Arial" w:cs="Arial"/>
          <w:color w:val="1C1E29"/>
          <w:lang w:eastAsia="en-GB"/>
        </w:rPr>
      </w:pPr>
      <w:r w:rsidRPr="009041D2">
        <w:rPr>
          <w:rFonts w:ascii="Arial" w:eastAsia="Times New Roman" w:hAnsi="Arial" w:cs="Arial"/>
          <w:color w:val="1C1E29"/>
          <w:lang w:eastAsia="en-GB"/>
        </w:rPr>
        <w:t> </w:t>
      </w:r>
    </w:p>
    <w:p w14:paraId="414BD9A8" w14:textId="77777777" w:rsidR="009041D2" w:rsidRPr="009041D2" w:rsidRDefault="009041D2" w:rsidP="00316D5A">
      <w:pPr>
        <w:spacing w:line="480" w:lineRule="auto"/>
        <w:rPr>
          <w:rFonts w:ascii="Arial" w:eastAsia="Times New Roman" w:hAnsi="Arial" w:cs="Arial"/>
          <w:color w:val="1C1E29"/>
          <w:lang w:eastAsia="en-GB"/>
        </w:rPr>
      </w:pPr>
      <w:r w:rsidRPr="009041D2">
        <w:rPr>
          <w:rFonts w:ascii="Arial" w:eastAsia="Times New Roman" w:hAnsi="Arial" w:cs="Arial"/>
          <w:color w:val="1C1E29"/>
          <w:lang w:eastAsia="en-GB"/>
        </w:rPr>
        <w:t>The Swansea Bureau is an initiative which tackles contributing factors of youth crime in Swansea and prevents children between 10 and 17 entering the Youth Justice System's formal proceeding. The initiative promotes socially acceptable behaviour, children’s rights, and actively encouraging the involvement of children, legal guardians and members of the public community. (Haines, et al., 2013). </w:t>
      </w:r>
    </w:p>
    <w:p w14:paraId="59246714" w14:textId="33F27060" w:rsidR="005D6C7A" w:rsidRPr="00316D5A" w:rsidRDefault="005D6C7A" w:rsidP="00316D5A">
      <w:pPr>
        <w:spacing w:line="480" w:lineRule="auto"/>
        <w:rPr>
          <w:rFonts w:ascii="Arial" w:hAnsi="Arial" w:cs="Arial"/>
          <w:lang w:eastAsia="en-GB"/>
        </w:rPr>
      </w:pPr>
    </w:p>
    <w:p w14:paraId="2FF89C88" w14:textId="0552735B" w:rsidR="00FF472A" w:rsidRPr="00316D5A" w:rsidRDefault="00062979" w:rsidP="00316D5A">
      <w:pPr>
        <w:pStyle w:val="ListParagraph"/>
        <w:spacing w:line="480" w:lineRule="auto"/>
        <w:rPr>
          <w:rFonts w:ascii="Arial" w:hAnsi="Arial" w:cs="Arial"/>
          <w:lang w:eastAsia="en-GB"/>
        </w:rPr>
      </w:pPr>
      <w:r w:rsidRPr="00316D5A">
        <w:rPr>
          <w:rFonts w:ascii="Arial" w:hAnsi="Arial" w:cs="Arial"/>
          <w:noProof/>
          <w:lang w:eastAsia="en-GB"/>
        </w:rPr>
        <w:drawing>
          <wp:inline distT="0" distB="0" distL="0" distR="0" wp14:anchorId="47201A3D" wp14:editId="3119364D">
            <wp:extent cx="4374998" cy="2573528"/>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s2.0-S175606161300013X-gr2.jpg"/>
                    <pic:cNvPicPr/>
                  </pic:nvPicPr>
                  <pic:blipFill>
                    <a:blip r:embed="rId8">
                      <a:extLst>
                        <a:ext uri="{28A0092B-C50C-407E-A947-70E740481C1C}">
                          <a14:useLocalDpi xmlns:a14="http://schemas.microsoft.com/office/drawing/2010/main" val="0"/>
                        </a:ext>
                      </a:extLst>
                    </a:blip>
                    <a:stretch>
                      <a:fillRect/>
                    </a:stretch>
                  </pic:blipFill>
                  <pic:spPr>
                    <a:xfrm>
                      <a:off x="0" y="0"/>
                      <a:ext cx="4422135" cy="2601255"/>
                    </a:xfrm>
                    <a:prstGeom prst="rect">
                      <a:avLst/>
                    </a:prstGeom>
                  </pic:spPr>
                </pic:pic>
              </a:graphicData>
            </a:graphic>
          </wp:inline>
        </w:drawing>
      </w:r>
    </w:p>
    <w:p w14:paraId="5FE461AF" w14:textId="33FADFAF" w:rsidR="001F14F5" w:rsidRPr="00316D5A" w:rsidRDefault="001F14F5" w:rsidP="00316D5A">
      <w:pPr>
        <w:spacing w:line="480" w:lineRule="auto"/>
        <w:rPr>
          <w:rFonts w:ascii="Arial" w:hAnsi="Arial" w:cs="Arial"/>
          <w:i/>
          <w:iCs/>
          <w:lang w:eastAsia="en-GB"/>
        </w:rPr>
      </w:pPr>
      <w:r w:rsidRPr="00316D5A">
        <w:rPr>
          <w:rFonts w:ascii="Arial" w:hAnsi="Arial" w:cs="Arial"/>
          <w:i/>
          <w:iCs/>
          <w:lang w:eastAsia="en-GB"/>
        </w:rPr>
        <w:t xml:space="preserve">Figure </w:t>
      </w:r>
      <w:r w:rsidR="00954D02" w:rsidRPr="00316D5A">
        <w:rPr>
          <w:rFonts w:ascii="Arial" w:hAnsi="Arial" w:cs="Arial"/>
          <w:i/>
          <w:iCs/>
          <w:lang w:eastAsia="en-GB"/>
        </w:rPr>
        <w:t>1. Graph displaying</w:t>
      </w:r>
      <w:r w:rsidR="009221DF" w:rsidRPr="00316D5A">
        <w:rPr>
          <w:rFonts w:ascii="Arial" w:hAnsi="Arial" w:cs="Arial"/>
          <w:i/>
          <w:iCs/>
          <w:lang w:eastAsia="en-GB"/>
        </w:rPr>
        <w:t xml:space="preserve"> the</w:t>
      </w:r>
      <w:r w:rsidRPr="00316D5A">
        <w:rPr>
          <w:rFonts w:ascii="Arial" w:hAnsi="Arial" w:cs="Arial"/>
          <w:i/>
          <w:iCs/>
          <w:lang w:eastAsia="en-GB"/>
        </w:rPr>
        <w:t xml:space="preserve"> </w:t>
      </w:r>
      <w:r w:rsidR="00524FF1" w:rsidRPr="00316D5A">
        <w:rPr>
          <w:rFonts w:ascii="Arial" w:hAnsi="Arial" w:cs="Arial"/>
          <w:i/>
          <w:iCs/>
          <w:lang w:eastAsia="en-GB"/>
        </w:rPr>
        <w:t>a</w:t>
      </w:r>
      <w:r w:rsidRPr="00316D5A">
        <w:rPr>
          <w:rFonts w:ascii="Arial" w:hAnsi="Arial" w:cs="Arial"/>
          <w:i/>
          <w:iCs/>
          <w:lang w:eastAsia="en-GB"/>
        </w:rPr>
        <w:t>nnual decrease of First Time Entrants (FTEs) in Swansea between 2008 and 2012</w:t>
      </w:r>
      <w:r w:rsidR="00954D02" w:rsidRPr="00316D5A">
        <w:rPr>
          <w:rFonts w:ascii="Arial" w:hAnsi="Arial" w:cs="Arial"/>
          <w:i/>
          <w:iCs/>
          <w:lang w:eastAsia="en-GB"/>
        </w:rPr>
        <w:t xml:space="preserve"> (Haines, et al., 2013). </w:t>
      </w:r>
    </w:p>
    <w:p w14:paraId="76FDC95E" w14:textId="77777777" w:rsidR="001D02FB" w:rsidRPr="00316D5A" w:rsidRDefault="001D02FB" w:rsidP="00316D5A">
      <w:pPr>
        <w:spacing w:line="480" w:lineRule="auto"/>
        <w:rPr>
          <w:rFonts w:ascii="Arial" w:hAnsi="Arial" w:cs="Arial"/>
          <w:lang w:eastAsia="en-GB"/>
        </w:rPr>
      </w:pPr>
    </w:p>
    <w:p w14:paraId="631201A8" w14:textId="77777777" w:rsidR="009221DF" w:rsidRPr="00316D5A" w:rsidRDefault="009221DF" w:rsidP="00316D5A">
      <w:pPr>
        <w:pStyle w:val="NormalWeb"/>
        <w:spacing w:before="0" w:beforeAutospacing="0" w:after="0" w:afterAutospacing="0" w:line="480" w:lineRule="auto"/>
        <w:rPr>
          <w:rFonts w:ascii="Arial" w:hAnsi="Arial" w:cs="Arial"/>
          <w:color w:val="1C1E29"/>
        </w:rPr>
      </w:pPr>
      <w:r w:rsidRPr="00316D5A">
        <w:rPr>
          <w:rFonts w:ascii="Arial" w:hAnsi="Arial" w:cs="Arial"/>
          <w:color w:val="1C1E29"/>
        </w:rPr>
        <w:t>Figure 1 shows that since the introduction of the Swansea Bureau scheme, there has been a decline in the number of first-time young offenders, aged 10 to 17, entering the Youth Justice System. Data collected shows that in 2008/2009, there were 289 FTEs. In 2011/2012 there was a reduction to 86 FTEs entering the system, showing a 70.2% decrease since the scheme came into effect.</w:t>
      </w:r>
    </w:p>
    <w:p w14:paraId="44D667FE" w14:textId="77777777" w:rsidR="009221DF" w:rsidRPr="00316D5A" w:rsidRDefault="009221DF" w:rsidP="00316D5A">
      <w:pPr>
        <w:pStyle w:val="NormalWeb"/>
        <w:spacing w:before="0" w:beforeAutospacing="0" w:after="0" w:afterAutospacing="0" w:line="480" w:lineRule="auto"/>
        <w:rPr>
          <w:rFonts w:ascii="Arial" w:hAnsi="Arial" w:cs="Arial"/>
          <w:color w:val="1C1E29"/>
        </w:rPr>
      </w:pPr>
      <w:r w:rsidRPr="00316D5A">
        <w:rPr>
          <w:rFonts w:ascii="Arial" w:hAnsi="Arial" w:cs="Arial"/>
          <w:color w:val="1C1E29"/>
        </w:rPr>
        <w:lastRenderedPageBreak/>
        <w:t> The scheme’s overall purpose is to deter children from committing crimes and receiving criminal records which are likely to have long-term consequences. </w:t>
      </w:r>
    </w:p>
    <w:p w14:paraId="70604C91" w14:textId="77777777" w:rsidR="009221DF" w:rsidRPr="00316D5A" w:rsidRDefault="009221DF" w:rsidP="00316D5A">
      <w:pPr>
        <w:pStyle w:val="Heading1"/>
        <w:spacing w:before="0" w:line="480" w:lineRule="auto"/>
        <w:rPr>
          <w:rFonts w:ascii="Arial" w:hAnsi="Arial" w:cs="Arial"/>
          <w:color w:val="1C1E29"/>
          <w:sz w:val="24"/>
          <w:szCs w:val="24"/>
        </w:rPr>
      </w:pPr>
      <w:r w:rsidRPr="00316D5A">
        <w:rPr>
          <w:rStyle w:val="Strong"/>
          <w:rFonts w:ascii="Arial" w:hAnsi="Arial" w:cs="Arial"/>
          <w:color w:val="1C1E29"/>
          <w:sz w:val="24"/>
          <w:szCs w:val="24"/>
        </w:rPr>
        <w:t>Childhood Experiences of Adult Prisoners</w:t>
      </w:r>
    </w:p>
    <w:p w14:paraId="396659F3" w14:textId="77777777" w:rsidR="009221DF" w:rsidRPr="00316D5A" w:rsidRDefault="009221DF" w:rsidP="00316D5A">
      <w:pPr>
        <w:pStyle w:val="NormalWeb"/>
        <w:spacing w:before="0" w:beforeAutospacing="0" w:after="0" w:afterAutospacing="0" w:line="480" w:lineRule="auto"/>
        <w:rPr>
          <w:rFonts w:ascii="Arial" w:hAnsi="Arial" w:cs="Arial"/>
          <w:color w:val="1C1E29"/>
        </w:rPr>
      </w:pPr>
      <w:r w:rsidRPr="00316D5A">
        <w:rPr>
          <w:rFonts w:ascii="Arial" w:hAnsi="Arial" w:cs="Arial"/>
          <w:color w:val="1C1E29"/>
        </w:rPr>
        <w:t>In 2012, the Ministry of Justice released data which reviewed the backgrounds of adult prisons to see if there was a common trend (Ministry of Justice Research Series, 2012). </w:t>
      </w:r>
    </w:p>
    <w:p w14:paraId="2695A21C" w14:textId="77777777" w:rsidR="009221DF" w:rsidRPr="00316D5A" w:rsidRDefault="009221DF" w:rsidP="00316D5A">
      <w:pPr>
        <w:numPr>
          <w:ilvl w:val="0"/>
          <w:numId w:val="15"/>
        </w:numPr>
        <w:spacing w:line="480" w:lineRule="auto"/>
        <w:rPr>
          <w:rFonts w:ascii="Arial" w:hAnsi="Arial" w:cs="Arial"/>
          <w:color w:val="1C1E29"/>
        </w:rPr>
      </w:pPr>
      <w:r w:rsidRPr="00316D5A">
        <w:rPr>
          <w:rFonts w:ascii="Arial" w:hAnsi="Arial" w:cs="Arial"/>
          <w:color w:val="1C1E29"/>
        </w:rPr>
        <w:t>41% observed violence as a child.</w:t>
      </w:r>
    </w:p>
    <w:p w14:paraId="5578D60D" w14:textId="19F5C834" w:rsidR="009221DF" w:rsidRPr="00316D5A" w:rsidRDefault="009221DF" w:rsidP="00316D5A">
      <w:pPr>
        <w:numPr>
          <w:ilvl w:val="0"/>
          <w:numId w:val="15"/>
        </w:numPr>
        <w:spacing w:line="480" w:lineRule="auto"/>
        <w:rPr>
          <w:rFonts w:ascii="Arial" w:hAnsi="Arial" w:cs="Arial"/>
          <w:color w:val="1C1E29"/>
        </w:rPr>
      </w:pPr>
      <w:r w:rsidRPr="00316D5A">
        <w:rPr>
          <w:rFonts w:ascii="Arial" w:hAnsi="Arial" w:cs="Arial"/>
          <w:color w:val="1C1E29"/>
        </w:rPr>
        <w:t>29% experienced a form of</w:t>
      </w:r>
      <w:r w:rsidR="00F73960">
        <w:rPr>
          <w:rFonts w:ascii="Arial" w:hAnsi="Arial" w:cs="Arial"/>
          <w:color w:val="1C1E29"/>
        </w:rPr>
        <w:t xml:space="preserve"> physical or mental</w:t>
      </w:r>
      <w:r w:rsidRPr="00316D5A">
        <w:rPr>
          <w:rFonts w:ascii="Arial" w:hAnsi="Arial" w:cs="Arial"/>
          <w:color w:val="1C1E29"/>
        </w:rPr>
        <w:t xml:space="preserve"> abuse.</w:t>
      </w:r>
    </w:p>
    <w:p w14:paraId="17B88E50" w14:textId="77777777" w:rsidR="009221DF" w:rsidRPr="00316D5A" w:rsidRDefault="009221DF" w:rsidP="00316D5A">
      <w:pPr>
        <w:numPr>
          <w:ilvl w:val="0"/>
          <w:numId w:val="15"/>
        </w:numPr>
        <w:spacing w:line="480" w:lineRule="auto"/>
        <w:rPr>
          <w:rFonts w:ascii="Arial" w:hAnsi="Arial" w:cs="Arial"/>
          <w:color w:val="1C1E29"/>
        </w:rPr>
      </w:pPr>
      <w:r w:rsidRPr="00316D5A">
        <w:rPr>
          <w:rFonts w:ascii="Arial" w:hAnsi="Arial" w:cs="Arial"/>
          <w:color w:val="1C1E29"/>
        </w:rPr>
        <w:t>37% have a family member who has been convicted of a criminal offence.</w:t>
      </w:r>
    </w:p>
    <w:p w14:paraId="1E384185" w14:textId="77777777" w:rsidR="009221DF" w:rsidRPr="00316D5A" w:rsidRDefault="009221DF" w:rsidP="00316D5A">
      <w:pPr>
        <w:numPr>
          <w:ilvl w:val="0"/>
          <w:numId w:val="15"/>
        </w:numPr>
        <w:spacing w:line="480" w:lineRule="auto"/>
        <w:rPr>
          <w:rFonts w:ascii="Arial" w:hAnsi="Arial" w:cs="Arial"/>
          <w:color w:val="1C1E29"/>
        </w:rPr>
      </w:pPr>
      <w:r w:rsidRPr="00316D5A">
        <w:rPr>
          <w:rFonts w:ascii="Arial" w:hAnsi="Arial" w:cs="Arial"/>
          <w:color w:val="1C1E29"/>
        </w:rPr>
        <w:t>42% of prisoners were expelled (temporarily or permanently). </w:t>
      </w:r>
    </w:p>
    <w:p w14:paraId="6F365678" w14:textId="21571F1B" w:rsidR="009221DF" w:rsidRPr="00316D5A" w:rsidRDefault="009221DF" w:rsidP="00316D5A">
      <w:pPr>
        <w:pStyle w:val="NormalWeb"/>
        <w:spacing w:before="0" w:beforeAutospacing="0" w:after="0" w:afterAutospacing="0" w:line="480" w:lineRule="auto"/>
        <w:rPr>
          <w:rFonts w:ascii="Arial" w:hAnsi="Arial" w:cs="Arial"/>
          <w:color w:val="1C1E29"/>
        </w:rPr>
      </w:pPr>
      <w:r w:rsidRPr="00316D5A">
        <w:rPr>
          <w:rFonts w:ascii="Arial" w:hAnsi="Arial" w:cs="Arial"/>
          <w:color w:val="1C1E29"/>
        </w:rPr>
        <w:t xml:space="preserve">The above statistics suggest that if children </w:t>
      </w:r>
      <w:r w:rsidR="00470990" w:rsidRPr="00316D5A">
        <w:rPr>
          <w:rFonts w:ascii="Arial" w:hAnsi="Arial" w:cs="Arial"/>
          <w:color w:val="1C1E29"/>
        </w:rPr>
        <w:t>experience</w:t>
      </w:r>
      <w:r w:rsidRPr="00316D5A">
        <w:rPr>
          <w:rFonts w:ascii="Arial" w:hAnsi="Arial" w:cs="Arial"/>
          <w:color w:val="1C1E29"/>
        </w:rPr>
        <w:t xml:space="preserve"> traumatic events or perform acts of delinquency, they are likely to commit later criminal offences and face incarceration. </w:t>
      </w:r>
    </w:p>
    <w:p w14:paraId="5483EF8C" w14:textId="77777777" w:rsidR="00F73960" w:rsidRDefault="00F73960" w:rsidP="00316D5A">
      <w:pPr>
        <w:pStyle w:val="Heading1"/>
        <w:spacing w:before="0" w:line="480" w:lineRule="auto"/>
        <w:rPr>
          <w:rStyle w:val="Strong"/>
          <w:rFonts w:ascii="Arial" w:hAnsi="Arial" w:cs="Arial"/>
          <w:color w:val="1C1E29"/>
          <w:sz w:val="24"/>
          <w:szCs w:val="24"/>
        </w:rPr>
      </w:pPr>
    </w:p>
    <w:p w14:paraId="12A01A8E" w14:textId="6B166094" w:rsidR="009221DF" w:rsidRPr="00316D5A" w:rsidRDefault="009221DF" w:rsidP="00316D5A">
      <w:pPr>
        <w:pStyle w:val="Heading1"/>
        <w:spacing w:before="0" w:line="480" w:lineRule="auto"/>
        <w:rPr>
          <w:rFonts w:ascii="Arial" w:hAnsi="Arial" w:cs="Arial"/>
          <w:color w:val="1C1E29"/>
          <w:sz w:val="24"/>
          <w:szCs w:val="24"/>
        </w:rPr>
      </w:pPr>
      <w:r w:rsidRPr="00316D5A">
        <w:rPr>
          <w:rStyle w:val="Strong"/>
          <w:rFonts w:ascii="Arial" w:hAnsi="Arial" w:cs="Arial"/>
          <w:color w:val="1C1E29"/>
          <w:sz w:val="24"/>
          <w:szCs w:val="24"/>
        </w:rPr>
        <w:t>The James Bulger case</w:t>
      </w:r>
    </w:p>
    <w:p w14:paraId="23276EDD" w14:textId="77777777" w:rsidR="009221DF" w:rsidRPr="00316D5A" w:rsidRDefault="009221DF" w:rsidP="00316D5A">
      <w:pPr>
        <w:pStyle w:val="NormalWeb"/>
        <w:spacing w:before="0" w:beforeAutospacing="0" w:after="0" w:afterAutospacing="0" w:line="480" w:lineRule="auto"/>
        <w:rPr>
          <w:rFonts w:ascii="Arial" w:hAnsi="Arial" w:cs="Arial"/>
          <w:color w:val="1C1E29"/>
        </w:rPr>
      </w:pPr>
      <w:r w:rsidRPr="00316D5A">
        <w:rPr>
          <w:rFonts w:ascii="Arial" w:hAnsi="Arial" w:cs="Arial"/>
          <w:color w:val="1C1E29"/>
        </w:rPr>
        <w:t>In 1993, Robert Thompson and Jon Venables, both 10 years old at the time, kidnapped, assaulted and murdered 2-year-old James Bulger (High Court of Justice, 2018). The case sparked national animosity with regards to the evilness of some children and their ability to consciously commit devious crimes (Davenport-Hines,2004). </w:t>
      </w:r>
    </w:p>
    <w:p w14:paraId="3AD4CD62" w14:textId="4AD3895C" w:rsidR="009221DF" w:rsidRPr="002E0293" w:rsidRDefault="009221DF" w:rsidP="00316D5A">
      <w:pPr>
        <w:pStyle w:val="NormalWeb"/>
        <w:spacing w:before="0" w:beforeAutospacing="0" w:after="0" w:afterAutospacing="0" w:line="480" w:lineRule="auto"/>
        <w:rPr>
          <w:rFonts w:ascii="Arial" w:hAnsi="Arial" w:cs="Arial"/>
          <w:color w:val="1C1E29"/>
          <w:highlight w:val="yellow"/>
        </w:rPr>
      </w:pPr>
      <w:r w:rsidRPr="002E0293">
        <w:rPr>
          <w:rFonts w:ascii="Arial" w:hAnsi="Arial" w:cs="Arial"/>
          <w:color w:val="1C1E29"/>
          <w:highlight w:val="yellow"/>
        </w:rPr>
        <w:t>*Trialled in an adult court *Public perspective</w:t>
      </w:r>
      <w:r w:rsidR="002E0293">
        <w:rPr>
          <w:rFonts w:ascii="Arial" w:hAnsi="Arial" w:cs="Arial"/>
          <w:color w:val="1C1E29"/>
          <w:highlight w:val="yellow"/>
        </w:rPr>
        <w:t>, influenced the change in legislation</w:t>
      </w:r>
      <w:r w:rsidRPr="002E0293">
        <w:rPr>
          <w:rFonts w:ascii="Arial" w:hAnsi="Arial" w:cs="Arial"/>
          <w:color w:val="1C1E29"/>
          <w:highlight w:val="yellow"/>
        </w:rPr>
        <w:t>*</w:t>
      </w:r>
    </w:p>
    <w:p w14:paraId="10D7EBD1" w14:textId="50DE82C4" w:rsidR="009221DF" w:rsidRPr="00316D5A" w:rsidRDefault="009221DF" w:rsidP="00316D5A">
      <w:pPr>
        <w:pStyle w:val="NormalWeb"/>
        <w:spacing w:before="0" w:beforeAutospacing="0" w:after="0" w:afterAutospacing="0" w:line="480" w:lineRule="auto"/>
        <w:rPr>
          <w:rFonts w:ascii="Arial" w:hAnsi="Arial" w:cs="Arial"/>
          <w:color w:val="1C1E29"/>
        </w:rPr>
      </w:pPr>
      <w:r w:rsidRPr="002E0293">
        <w:rPr>
          <w:rFonts w:ascii="Arial" w:hAnsi="Arial" w:cs="Arial"/>
          <w:color w:val="1C1E29"/>
          <w:highlight w:val="yellow"/>
        </w:rPr>
        <w:t>* neurological development – 10 years mental capable of making decisions, understanding their actions and consequences to follow*</w:t>
      </w:r>
    </w:p>
    <w:p w14:paraId="034B724C" w14:textId="77777777" w:rsidR="00316D5A" w:rsidRPr="00316D5A" w:rsidRDefault="00316D5A" w:rsidP="00316D5A">
      <w:pPr>
        <w:pStyle w:val="NormalWeb"/>
        <w:spacing w:before="0" w:beforeAutospacing="0" w:after="0" w:afterAutospacing="0" w:line="480" w:lineRule="auto"/>
        <w:rPr>
          <w:rFonts w:ascii="Arial" w:hAnsi="Arial" w:cs="Arial"/>
          <w:color w:val="1C1E29"/>
        </w:rPr>
      </w:pPr>
    </w:p>
    <w:p w14:paraId="467E61C7" w14:textId="77777777" w:rsidR="009221DF" w:rsidRPr="00316D5A" w:rsidRDefault="009221DF" w:rsidP="00316D5A">
      <w:pPr>
        <w:pStyle w:val="Heading1"/>
        <w:spacing w:before="0" w:line="480" w:lineRule="auto"/>
        <w:rPr>
          <w:rFonts w:ascii="Arial" w:hAnsi="Arial" w:cs="Arial"/>
          <w:color w:val="1C1E29"/>
          <w:sz w:val="24"/>
          <w:szCs w:val="24"/>
        </w:rPr>
      </w:pPr>
      <w:r w:rsidRPr="00316D5A">
        <w:rPr>
          <w:rStyle w:val="Strong"/>
          <w:rFonts w:ascii="Arial" w:hAnsi="Arial" w:cs="Arial"/>
          <w:color w:val="1C1E29"/>
          <w:sz w:val="24"/>
          <w:szCs w:val="24"/>
        </w:rPr>
        <w:lastRenderedPageBreak/>
        <w:t>United Nations Guidelines</w:t>
      </w:r>
    </w:p>
    <w:p w14:paraId="7979F99D" w14:textId="77777777" w:rsidR="009221DF" w:rsidRPr="00316D5A" w:rsidRDefault="009221DF" w:rsidP="00316D5A">
      <w:pPr>
        <w:pStyle w:val="NormalWeb"/>
        <w:spacing w:before="0" w:beforeAutospacing="0" w:after="0" w:afterAutospacing="0" w:line="480" w:lineRule="auto"/>
        <w:rPr>
          <w:rFonts w:ascii="Arial" w:hAnsi="Arial" w:cs="Arial"/>
          <w:color w:val="1C1E29"/>
        </w:rPr>
      </w:pPr>
      <w:r w:rsidRPr="00316D5A">
        <w:rPr>
          <w:rFonts w:ascii="Arial" w:hAnsi="Arial" w:cs="Arial"/>
          <w:color w:val="1C1E29"/>
        </w:rPr>
        <w:t>In 2007, the United Nations Committee on the Rights of the Child (UNCR) distinguished clear guidelines that countries should set the age of criminal responsibility to an internationally accepted age of 12 years old and older (United Nations, 2007). Any age lower than 12 years old would be deemed inappropriate, thus conflicting with England and Wales’ age of 10.</w:t>
      </w:r>
    </w:p>
    <w:p w14:paraId="5769F292" w14:textId="77777777" w:rsidR="009221DF" w:rsidRPr="00316D5A" w:rsidRDefault="009221DF" w:rsidP="00316D5A">
      <w:pPr>
        <w:pStyle w:val="NormalWeb"/>
        <w:spacing w:before="0" w:beforeAutospacing="0" w:after="0" w:afterAutospacing="0" w:line="480" w:lineRule="auto"/>
        <w:rPr>
          <w:rFonts w:ascii="Arial" w:hAnsi="Arial" w:cs="Arial"/>
          <w:color w:val="1C1E29"/>
        </w:rPr>
      </w:pPr>
      <w:r w:rsidRPr="00316D5A">
        <w:rPr>
          <w:rFonts w:ascii="Arial" w:hAnsi="Arial" w:cs="Arial"/>
          <w:color w:val="1C1E29"/>
        </w:rPr>
        <w:t> </w:t>
      </w:r>
    </w:p>
    <w:p w14:paraId="168BB2AB" w14:textId="31012CC0" w:rsidR="009221DF" w:rsidRPr="00316D5A" w:rsidRDefault="009221DF" w:rsidP="00316D5A">
      <w:pPr>
        <w:pStyle w:val="NormalWeb"/>
        <w:numPr>
          <w:ilvl w:val="0"/>
          <w:numId w:val="17"/>
        </w:numPr>
        <w:spacing w:before="0" w:beforeAutospacing="0" w:after="0" w:afterAutospacing="0" w:line="480" w:lineRule="auto"/>
        <w:rPr>
          <w:rFonts w:ascii="Arial" w:hAnsi="Arial" w:cs="Arial"/>
          <w:color w:val="1C1E29"/>
        </w:rPr>
      </w:pPr>
      <w:r w:rsidRPr="00316D5A">
        <w:rPr>
          <w:rFonts w:ascii="Arial" w:hAnsi="Arial" w:cs="Arial"/>
          <w:color w:val="1C1E29"/>
        </w:rPr>
        <w:t>Article 3 acknowledges that children’s psychological, emotional maturity and educational needs differ from adults. Therefore, a separate justice system which treats children with their best interests is necessary. </w:t>
      </w:r>
    </w:p>
    <w:p w14:paraId="0852059E" w14:textId="77777777" w:rsidR="009221DF" w:rsidRPr="00316D5A" w:rsidRDefault="009221DF" w:rsidP="00316D5A">
      <w:pPr>
        <w:pStyle w:val="NormalWeb"/>
        <w:spacing w:before="0" w:beforeAutospacing="0" w:after="0" w:afterAutospacing="0" w:line="480" w:lineRule="auto"/>
        <w:rPr>
          <w:rFonts w:ascii="Arial" w:hAnsi="Arial" w:cs="Arial"/>
          <w:color w:val="1C1E29"/>
        </w:rPr>
      </w:pPr>
      <w:r w:rsidRPr="00316D5A">
        <w:rPr>
          <w:rStyle w:val="Emphasis"/>
          <w:rFonts w:ascii="Arial" w:hAnsi="Arial" w:cs="Arial"/>
          <w:color w:val="1C1E29"/>
        </w:rPr>
        <w:t> </w:t>
      </w:r>
    </w:p>
    <w:p w14:paraId="4DAE3A6A" w14:textId="77777777" w:rsidR="009221DF" w:rsidRPr="00316D5A" w:rsidRDefault="009221DF" w:rsidP="00316D5A">
      <w:pPr>
        <w:pStyle w:val="NormalWeb"/>
        <w:spacing w:before="0" w:beforeAutospacing="0" w:after="0" w:afterAutospacing="0" w:line="480" w:lineRule="auto"/>
        <w:rPr>
          <w:rFonts w:ascii="Arial" w:hAnsi="Arial" w:cs="Arial"/>
          <w:color w:val="1C1E29"/>
        </w:rPr>
      </w:pPr>
      <w:r w:rsidRPr="00316D5A">
        <w:rPr>
          <w:rFonts w:ascii="Arial" w:hAnsi="Arial" w:cs="Arial"/>
          <w:color w:val="1C1E29"/>
        </w:rPr>
        <w:t>The Minister for Policing and Criminal Justice released a statement in 2012 that the Government would not consider an increase to the age of criminal responsibility, as persons aged 10 and over are deemed capable of understanding the consequences for bad behaviour and serious wrongdoing (Hansard, 2012).</w:t>
      </w:r>
    </w:p>
    <w:p w14:paraId="3003E14E" w14:textId="77777777" w:rsidR="009221DF" w:rsidRPr="00316D5A" w:rsidRDefault="009221DF" w:rsidP="00316D5A">
      <w:pPr>
        <w:pStyle w:val="NormalWeb"/>
        <w:spacing w:before="0" w:beforeAutospacing="0" w:after="0" w:afterAutospacing="0" w:line="480" w:lineRule="auto"/>
        <w:rPr>
          <w:rFonts w:ascii="Arial" w:hAnsi="Arial" w:cs="Arial"/>
          <w:color w:val="1C1E29"/>
        </w:rPr>
      </w:pPr>
      <w:r w:rsidRPr="00316D5A">
        <w:rPr>
          <w:rFonts w:ascii="Arial" w:hAnsi="Arial" w:cs="Arial"/>
          <w:color w:val="1C1E29"/>
        </w:rPr>
        <w:t> </w:t>
      </w:r>
    </w:p>
    <w:p w14:paraId="1FE73D49" w14:textId="35737789" w:rsidR="009221DF" w:rsidRPr="00316D5A" w:rsidRDefault="009221DF" w:rsidP="00316D5A">
      <w:pPr>
        <w:pStyle w:val="NormalWeb"/>
        <w:spacing w:before="0" w:beforeAutospacing="0" w:after="0" w:afterAutospacing="0" w:line="480" w:lineRule="auto"/>
        <w:rPr>
          <w:rFonts w:ascii="Arial" w:hAnsi="Arial" w:cs="Arial"/>
          <w:color w:val="1C1E29"/>
        </w:rPr>
      </w:pPr>
      <w:r w:rsidRPr="00316D5A">
        <w:rPr>
          <w:rFonts w:ascii="Arial" w:hAnsi="Arial" w:cs="Arial"/>
          <w:color w:val="1C1E29"/>
        </w:rPr>
        <w:t xml:space="preserve">In 2019, Scotland increased the </w:t>
      </w:r>
      <w:r w:rsidR="00297CD3">
        <w:rPr>
          <w:rFonts w:ascii="Arial" w:hAnsi="Arial" w:cs="Arial"/>
          <w:color w:val="1C1E29"/>
        </w:rPr>
        <w:t>age of criminal responsibility</w:t>
      </w:r>
      <w:r w:rsidRPr="00316D5A">
        <w:rPr>
          <w:rFonts w:ascii="Arial" w:hAnsi="Arial" w:cs="Arial"/>
          <w:color w:val="1C1E29"/>
        </w:rPr>
        <w:t xml:space="preserve"> from 8 to 12 (Age of Criminal Responsibility, Scotland, Act 2019) after pressure to comply with the United Nation’s recommended minimum age. </w:t>
      </w:r>
    </w:p>
    <w:p w14:paraId="413C0EA3" w14:textId="77777777" w:rsidR="009221DF" w:rsidRPr="00316D5A" w:rsidRDefault="009221DF" w:rsidP="00316D5A">
      <w:pPr>
        <w:spacing w:line="480" w:lineRule="auto"/>
        <w:rPr>
          <w:rFonts w:ascii="Arial" w:hAnsi="Arial" w:cs="Arial"/>
          <w:highlight w:val="yellow"/>
          <w:lang w:eastAsia="en-GB"/>
        </w:rPr>
      </w:pPr>
    </w:p>
    <w:p w14:paraId="3EE88786" w14:textId="43D9D6B3" w:rsidR="0058298C" w:rsidRPr="00316D5A" w:rsidRDefault="0058298C" w:rsidP="00316D5A">
      <w:pPr>
        <w:spacing w:line="480" w:lineRule="auto"/>
        <w:rPr>
          <w:rFonts w:ascii="Arial" w:hAnsi="Arial" w:cs="Arial"/>
          <w:lang w:eastAsia="en-GB"/>
        </w:rPr>
      </w:pPr>
      <w:r w:rsidRPr="00316D5A">
        <w:rPr>
          <w:rFonts w:ascii="Arial" w:hAnsi="Arial" w:cs="Arial"/>
          <w:highlight w:val="yellow"/>
          <w:lang w:eastAsia="en-GB"/>
        </w:rPr>
        <w:t>*</w:t>
      </w:r>
      <w:r w:rsidR="00A652F0" w:rsidRPr="00316D5A">
        <w:rPr>
          <w:rFonts w:ascii="Arial" w:hAnsi="Arial" w:cs="Arial"/>
          <w:highlight w:val="yellow"/>
          <w:lang w:eastAsia="en-GB"/>
        </w:rPr>
        <w:t>Countries with higher ages of criminal responsibility</w:t>
      </w:r>
      <w:r w:rsidR="002E0293">
        <w:rPr>
          <w:rFonts w:ascii="Arial" w:hAnsi="Arial" w:cs="Arial"/>
          <w:highlight w:val="yellow"/>
          <w:lang w:eastAsia="en-GB"/>
        </w:rPr>
        <w:t xml:space="preserve">, higher crime rates? </w:t>
      </w:r>
      <w:r w:rsidR="00470990">
        <w:rPr>
          <w:rFonts w:ascii="Arial" w:hAnsi="Arial" w:cs="Arial"/>
          <w:highlight w:val="yellow"/>
          <w:lang w:eastAsia="en-GB"/>
        </w:rPr>
        <w:t>Importance of e</w:t>
      </w:r>
      <w:r w:rsidR="00297CD3">
        <w:rPr>
          <w:rFonts w:ascii="Arial" w:hAnsi="Arial" w:cs="Arial"/>
          <w:highlight w:val="yellow"/>
          <w:lang w:eastAsia="en-GB"/>
        </w:rPr>
        <w:t>arly intervention</w:t>
      </w:r>
      <w:r w:rsidR="00A652F0" w:rsidRPr="00316D5A">
        <w:rPr>
          <w:rFonts w:ascii="Arial" w:hAnsi="Arial" w:cs="Arial"/>
          <w:highlight w:val="yellow"/>
          <w:lang w:eastAsia="en-GB"/>
        </w:rPr>
        <w:t>*</w:t>
      </w:r>
      <w:r w:rsidR="00A652F0" w:rsidRPr="00316D5A">
        <w:rPr>
          <w:rFonts w:ascii="Arial" w:hAnsi="Arial" w:cs="Arial"/>
          <w:lang w:eastAsia="en-GB"/>
        </w:rPr>
        <w:t xml:space="preserve"> </w:t>
      </w:r>
    </w:p>
    <w:p w14:paraId="06D4D782" w14:textId="2808A6D3" w:rsidR="00FF472A" w:rsidRPr="00316D5A" w:rsidRDefault="0058298C" w:rsidP="00316D5A">
      <w:pPr>
        <w:pStyle w:val="Heading1"/>
        <w:spacing w:line="480" w:lineRule="auto"/>
        <w:rPr>
          <w:rFonts w:ascii="Arial" w:hAnsi="Arial" w:cs="Arial"/>
          <w:b/>
          <w:bCs/>
          <w:color w:val="000000" w:themeColor="text1"/>
          <w:sz w:val="24"/>
          <w:szCs w:val="24"/>
        </w:rPr>
      </w:pPr>
      <w:r w:rsidRPr="00316D5A">
        <w:rPr>
          <w:rFonts w:ascii="Arial" w:hAnsi="Arial" w:cs="Arial"/>
          <w:b/>
          <w:bCs/>
          <w:color w:val="000000" w:themeColor="text1"/>
          <w:sz w:val="24"/>
          <w:szCs w:val="24"/>
        </w:rPr>
        <w:t xml:space="preserve">Analysis </w:t>
      </w:r>
    </w:p>
    <w:p w14:paraId="5E28082F" w14:textId="2C5DDA04" w:rsidR="00FF472A" w:rsidRPr="00316D5A" w:rsidRDefault="00A652F0" w:rsidP="00316D5A">
      <w:pPr>
        <w:spacing w:line="480" w:lineRule="auto"/>
        <w:rPr>
          <w:rFonts w:ascii="Arial" w:hAnsi="Arial" w:cs="Arial"/>
          <w:lang w:eastAsia="en-GB"/>
        </w:rPr>
      </w:pPr>
      <w:r w:rsidRPr="00316D5A">
        <w:rPr>
          <w:rFonts w:ascii="Arial" w:hAnsi="Arial" w:cs="Arial"/>
          <w:highlight w:val="yellow"/>
          <w:lang w:eastAsia="en-GB"/>
        </w:rPr>
        <w:t xml:space="preserve">Evaluate legislation. Look further into the appropriateness of hold </w:t>
      </w:r>
      <w:r w:rsidR="00A44DBA" w:rsidRPr="00316D5A">
        <w:rPr>
          <w:rFonts w:ascii="Arial" w:hAnsi="Arial" w:cs="Arial"/>
          <w:highlight w:val="yellow"/>
          <w:lang w:eastAsia="en-GB"/>
        </w:rPr>
        <w:t>10-year</w:t>
      </w:r>
      <w:r w:rsidRPr="00316D5A">
        <w:rPr>
          <w:rFonts w:ascii="Arial" w:hAnsi="Arial" w:cs="Arial"/>
          <w:highlight w:val="yellow"/>
          <w:lang w:eastAsia="en-GB"/>
        </w:rPr>
        <w:t xml:space="preserve"> old</w:t>
      </w:r>
      <w:r w:rsidR="00A44DBA" w:rsidRPr="00316D5A">
        <w:rPr>
          <w:rFonts w:ascii="Arial" w:hAnsi="Arial" w:cs="Arial"/>
          <w:highlight w:val="yellow"/>
          <w:lang w:eastAsia="en-GB"/>
        </w:rPr>
        <w:t>s</w:t>
      </w:r>
      <w:r w:rsidRPr="00316D5A">
        <w:rPr>
          <w:rFonts w:ascii="Arial" w:hAnsi="Arial" w:cs="Arial"/>
          <w:highlight w:val="yellow"/>
          <w:lang w:eastAsia="en-GB"/>
        </w:rPr>
        <w:t xml:space="preserve"> liable.</w:t>
      </w:r>
      <w:r w:rsidRPr="00316D5A">
        <w:rPr>
          <w:rFonts w:ascii="Arial" w:hAnsi="Arial" w:cs="Arial"/>
          <w:lang w:eastAsia="en-GB"/>
        </w:rPr>
        <w:t xml:space="preserve"> </w:t>
      </w:r>
      <w:r w:rsidR="00297CD3" w:rsidRPr="00297CD3">
        <w:rPr>
          <w:rFonts w:ascii="Arial" w:hAnsi="Arial" w:cs="Arial"/>
          <w:highlight w:val="yellow"/>
          <w:lang w:eastAsia="en-GB"/>
        </w:rPr>
        <w:t>Come to a conclusion</w:t>
      </w:r>
      <w:r w:rsidR="00297CD3">
        <w:rPr>
          <w:rFonts w:ascii="Arial" w:hAnsi="Arial" w:cs="Arial"/>
          <w:lang w:eastAsia="en-GB"/>
        </w:rPr>
        <w:t>.</w:t>
      </w:r>
    </w:p>
    <w:p w14:paraId="28A75522" w14:textId="3679C960" w:rsidR="00F04538" w:rsidRPr="00316D5A" w:rsidRDefault="00F04538" w:rsidP="00316D5A">
      <w:pPr>
        <w:spacing w:line="480" w:lineRule="auto"/>
        <w:rPr>
          <w:rFonts w:ascii="Arial" w:hAnsi="Arial" w:cs="Arial"/>
          <w:lang w:eastAsia="en-GB"/>
        </w:rPr>
      </w:pPr>
    </w:p>
    <w:p w14:paraId="792F4169" w14:textId="24ED5BAC" w:rsidR="00F04538" w:rsidRPr="0058298C" w:rsidRDefault="00F04538" w:rsidP="0058298C">
      <w:pPr>
        <w:spacing w:line="480" w:lineRule="auto"/>
        <w:rPr>
          <w:rFonts w:ascii="Arial" w:hAnsi="Arial" w:cs="Arial"/>
          <w:lang w:eastAsia="en-GB"/>
        </w:rPr>
      </w:pPr>
    </w:p>
    <w:p w14:paraId="40E29925" w14:textId="5019FB1B" w:rsidR="00F04538" w:rsidRPr="0058298C" w:rsidRDefault="00F04538" w:rsidP="0058298C">
      <w:pPr>
        <w:spacing w:line="480" w:lineRule="auto"/>
        <w:rPr>
          <w:rFonts w:ascii="Arial" w:hAnsi="Arial" w:cs="Arial"/>
          <w:lang w:eastAsia="en-GB"/>
        </w:rPr>
      </w:pPr>
    </w:p>
    <w:p w14:paraId="0FC30C69" w14:textId="48BFC434" w:rsidR="00F04538" w:rsidRPr="0058298C" w:rsidRDefault="00F04538" w:rsidP="0058298C">
      <w:pPr>
        <w:spacing w:line="480" w:lineRule="auto"/>
        <w:rPr>
          <w:rFonts w:ascii="Arial" w:hAnsi="Arial" w:cs="Arial"/>
          <w:lang w:eastAsia="en-GB"/>
        </w:rPr>
      </w:pPr>
    </w:p>
    <w:p w14:paraId="7FD6D13C" w14:textId="6F25DC89" w:rsidR="00F04538" w:rsidRPr="0058298C" w:rsidRDefault="00F04538" w:rsidP="0058298C">
      <w:pPr>
        <w:spacing w:line="480" w:lineRule="auto"/>
        <w:rPr>
          <w:rFonts w:ascii="Arial" w:hAnsi="Arial" w:cs="Arial"/>
          <w:lang w:eastAsia="en-GB"/>
        </w:rPr>
      </w:pPr>
    </w:p>
    <w:p w14:paraId="1A8A69C9" w14:textId="77777777" w:rsidR="00F04538" w:rsidRPr="0058298C" w:rsidRDefault="00F04538" w:rsidP="0058298C">
      <w:pPr>
        <w:spacing w:line="480" w:lineRule="auto"/>
        <w:rPr>
          <w:rFonts w:ascii="Arial" w:hAnsi="Arial" w:cs="Arial"/>
          <w:lang w:eastAsia="en-GB"/>
        </w:rPr>
      </w:pPr>
    </w:p>
    <w:p w14:paraId="4A471350" w14:textId="23BCBEBA" w:rsidR="008D0031" w:rsidRPr="0058298C" w:rsidRDefault="008D0031" w:rsidP="0058298C">
      <w:pPr>
        <w:spacing w:line="480" w:lineRule="auto"/>
        <w:rPr>
          <w:rFonts w:ascii="Arial" w:hAnsi="Arial" w:cs="Arial"/>
          <w:lang w:eastAsia="en-GB"/>
        </w:rPr>
      </w:pPr>
    </w:p>
    <w:p w14:paraId="1AEDB72B" w14:textId="77777777" w:rsidR="008D0031" w:rsidRPr="0058298C" w:rsidRDefault="008D0031" w:rsidP="0058298C">
      <w:pPr>
        <w:spacing w:line="480" w:lineRule="auto"/>
        <w:rPr>
          <w:rFonts w:ascii="Arial" w:hAnsi="Arial" w:cs="Arial"/>
          <w:lang w:eastAsia="en-GB"/>
        </w:rPr>
      </w:pPr>
    </w:p>
    <w:p w14:paraId="59363206" w14:textId="53ACBE0E" w:rsidR="00583BF8" w:rsidRPr="0058298C" w:rsidRDefault="00CC35E5" w:rsidP="0058298C">
      <w:pPr>
        <w:spacing w:line="480" w:lineRule="auto"/>
        <w:rPr>
          <w:rFonts w:ascii="Arial" w:hAnsi="Arial" w:cs="Arial"/>
          <w:b/>
          <w:bCs/>
          <w:lang w:eastAsia="en-GB"/>
        </w:rPr>
      </w:pPr>
      <w:r w:rsidRPr="0058298C">
        <w:rPr>
          <w:rFonts w:ascii="Arial" w:hAnsi="Arial" w:cs="Arial"/>
          <w:b/>
          <w:bCs/>
          <w:lang w:eastAsia="en-GB"/>
        </w:rPr>
        <w:t>THINGS YET</w:t>
      </w:r>
      <w:r w:rsidR="0082620E" w:rsidRPr="0058298C">
        <w:rPr>
          <w:rFonts w:ascii="Arial" w:hAnsi="Arial" w:cs="Arial"/>
          <w:b/>
          <w:bCs/>
          <w:lang w:eastAsia="en-GB"/>
        </w:rPr>
        <w:t xml:space="preserve"> </w:t>
      </w:r>
      <w:r w:rsidR="00583BF8" w:rsidRPr="0058298C">
        <w:rPr>
          <w:rFonts w:ascii="Arial" w:hAnsi="Arial" w:cs="Arial"/>
          <w:b/>
          <w:bCs/>
          <w:lang w:eastAsia="en-GB"/>
        </w:rPr>
        <w:t>TO BE COMPLETED:</w:t>
      </w:r>
    </w:p>
    <w:p w14:paraId="287F0EC4" w14:textId="226DEDCA" w:rsidR="00583BF8" w:rsidRPr="0058298C" w:rsidRDefault="008D0031" w:rsidP="0058298C">
      <w:pPr>
        <w:pStyle w:val="ListParagraph"/>
        <w:numPr>
          <w:ilvl w:val="0"/>
          <w:numId w:val="11"/>
        </w:numPr>
        <w:spacing w:line="480" w:lineRule="auto"/>
        <w:rPr>
          <w:rFonts w:ascii="Arial" w:hAnsi="Arial" w:cs="Arial"/>
          <w:i/>
          <w:iCs/>
          <w:lang w:eastAsia="en-GB"/>
        </w:rPr>
      </w:pPr>
      <w:r w:rsidRPr="0058298C">
        <w:rPr>
          <w:rFonts w:ascii="Arial" w:hAnsi="Arial" w:cs="Arial"/>
          <w:i/>
          <w:iCs/>
          <w:lang w:eastAsia="en-GB"/>
        </w:rPr>
        <w:t>Title Page</w:t>
      </w:r>
    </w:p>
    <w:p w14:paraId="6E4814DA" w14:textId="27958436" w:rsidR="008D0031" w:rsidRPr="0058298C" w:rsidRDefault="008D0031" w:rsidP="0058298C">
      <w:pPr>
        <w:pStyle w:val="ListParagraph"/>
        <w:numPr>
          <w:ilvl w:val="0"/>
          <w:numId w:val="11"/>
        </w:numPr>
        <w:spacing w:line="480" w:lineRule="auto"/>
        <w:rPr>
          <w:rFonts w:ascii="Arial" w:hAnsi="Arial" w:cs="Arial"/>
          <w:i/>
          <w:iCs/>
          <w:lang w:eastAsia="en-GB"/>
        </w:rPr>
      </w:pPr>
      <w:r w:rsidRPr="0058298C">
        <w:rPr>
          <w:rFonts w:ascii="Arial" w:hAnsi="Arial" w:cs="Arial"/>
          <w:i/>
          <w:iCs/>
          <w:lang w:eastAsia="en-GB"/>
        </w:rPr>
        <w:t>Executive summary</w:t>
      </w:r>
    </w:p>
    <w:p w14:paraId="64D98D2E" w14:textId="090A04E4" w:rsidR="00F04538" w:rsidRPr="0058298C" w:rsidRDefault="008D0031" w:rsidP="0058298C">
      <w:pPr>
        <w:pStyle w:val="ListParagraph"/>
        <w:numPr>
          <w:ilvl w:val="0"/>
          <w:numId w:val="11"/>
        </w:numPr>
        <w:spacing w:line="480" w:lineRule="auto"/>
        <w:rPr>
          <w:rFonts w:ascii="Arial" w:hAnsi="Arial" w:cs="Arial"/>
          <w:i/>
          <w:iCs/>
          <w:lang w:eastAsia="en-GB"/>
        </w:rPr>
      </w:pPr>
      <w:r w:rsidRPr="0058298C">
        <w:rPr>
          <w:rFonts w:ascii="Arial" w:hAnsi="Arial" w:cs="Arial"/>
          <w:i/>
          <w:iCs/>
          <w:lang w:eastAsia="en-GB"/>
        </w:rPr>
        <w:t>Content Page</w:t>
      </w:r>
    </w:p>
    <w:p w14:paraId="606A56DF" w14:textId="0D1567C4" w:rsidR="00F04538" w:rsidRPr="002E0293" w:rsidRDefault="00F04538" w:rsidP="0058298C">
      <w:pPr>
        <w:pStyle w:val="ListParagraph"/>
        <w:numPr>
          <w:ilvl w:val="0"/>
          <w:numId w:val="11"/>
        </w:numPr>
        <w:spacing w:line="480" w:lineRule="auto"/>
        <w:rPr>
          <w:rFonts w:ascii="Arial" w:hAnsi="Arial" w:cs="Arial"/>
          <w:i/>
          <w:iCs/>
          <w:lang w:eastAsia="en-GB"/>
        </w:rPr>
      </w:pPr>
      <w:r w:rsidRPr="002E0293">
        <w:rPr>
          <w:rFonts w:ascii="Arial" w:hAnsi="Arial" w:cs="Arial"/>
          <w:i/>
          <w:iCs/>
          <w:lang w:eastAsia="en-GB"/>
        </w:rPr>
        <w:t>Main findings</w:t>
      </w:r>
    </w:p>
    <w:p w14:paraId="1664D291" w14:textId="1835D92F" w:rsidR="00245375" w:rsidRPr="0058298C" w:rsidRDefault="00245375" w:rsidP="0058298C">
      <w:pPr>
        <w:pStyle w:val="ListParagraph"/>
        <w:numPr>
          <w:ilvl w:val="0"/>
          <w:numId w:val="11"/>
        </w:numPr>
        <w:spacing w:line="480" w:lineRule="auto"/>
        <w:rPr>
          <w:rFonts w:ascii="Arial" w:hAnsi="Arial" w:cs="Arial"/>
          <w:i/>
          <w:iCs/>
          <w:lang w:eastAsia="en-GB"/>
        </w:rPr>
      </w:pPr>
      <w:r w:rsidRPr="0058298C">
        <w:rPr>
          <w:rFonts w:ascii="Arial" w:hAnsi="Arial" w:cs="Arial"/>
          <w:i/>
          <w:iCs/>
          <w:lang w:eastAsia="en-GB"/>
        </w:rPr>
        <w:t>Conclusion</w:t>
      </w:r>
    </w:p>
    <w:p w14:paraId="25884758" w14:textId="0A7A4540" w:rsidR="008D0031" w:rsidRPr="0058298C" w:rsidRDefault="008D0031" w:rsidP="0058298C">
      <w:pPr>
        <w:pStyle w:val="ListParagraph"/>
        <w:numPr>
          <w:ilvl w:val="0"/>
          <w:numId w:val="11"/>
        </w:numPr>
        <w:spacing w:line="480" w:lineRule="auto"/>
        <w:rPr>
          <w:rFonts w:ascii="Arial" w:hAnsi="Arial" w:cs="Arial"/>
          <w:i/>
          <w:iCs/>
          <w:lang w:eastAsia="en-GB"/>
        </w:rPr>
      </w:pPr>
      <w:r w:rsidRPr="0058298C">
        <w:rPr>
          <w:rFonts w:ascii="Arial" w:hAnsi="Arial" w:cs="Arial"/>
          <w:i/>
          <w:iCs/>
          <w:lang w:eastAsia="en-GB"/>
        </w:rPr>
        <w:t xml:space="preserve">Recommendations??? </w:t>
      </w:r>
    </w:p>
    <w:p w14:paraId="5EA91B8D" w14:textId="0B68E9F1" w:rsidR="00F04538" w:rsidRPr="0058298C" w:rsidRDefault="00245375" w:rsidP="0058298C">
      <w:pPr>
        <w:pStyle w:val="ListParagraph"/>
        <w:numPr>
          <w:ilvl w:val="0"/>
          <w:numId w:val="11"/>
        </w:numPr>
        <w:spacing w:line="480" w:lineRule="auto"/>
        <w:rPr>
          <w:rFonts w:ascii="Arial" w:hAnsi="Arial" w:cs="Arial"/>
          <w:i/>
          <w:iCs/>
          <w:lang w:eastAsia="en-GB"/>
        </w:rPr>
      </w:pPr>
      <w:r w:rsidRPr="0058298C">
        <w:rPr>
          <w:rFonts w:ascii="Arial" w:hAnsi="Arial" w:cs="Arial"/>
          <w:i/>
          <w:iCs/>
          <w:lang w:eastAsia="en-GB"/>
        </w:rPr>
        <w:t>Reference page (Final format</w:t>
      </w:r>
      <w:r w:rsidR="00F04538" w:rsidRPr="0058298C">
        <w:rPr>
          <w:rFonts w:ascii="Arial" w:hAnsi="Arial" w:cs="Arial"/>
          <w:i/>
          <w:iCs/>
          <w:lang w:eastAsia="en-GB"/>
        </w:rPr>
        <w:t>)</w:t>
      </w:r>
    </w:p>
    <w:p w14:paraId="1B5DD3A7" w14:textId="36F2092E" w:rsidR="00245375" w:rsidRPr="0058298C" w:rsidRDefault="00245375" w:rsidP="0058298C">
      <w:pPr>
        <w:pStyle w:val="ListParagraph"/>
        <w:numPr>
          <w:ilvl w:val="0"/>
          <w:numId w:val="11"/>
        </w:numPr>
        <w:spacing w:line="480" w:lineRule="auto"/>
        <w:rPr>
          <w:rFonts w:ascii="Arial" w:hAnsi="Arial" w:cs="Arial"/>
          <w:i/>
          <w:iCs/>
          <w:lang w:eastAsia="en-GB"/>
        </w:rPr>
      </w:pPr>
      <w:r w:rsidRPr="0058298C">
        <w:rPr>
          <w:rFonts w:ascii="Arial" w:hAnsi="Arial" w:cs="Arial"/>
          <w:i/>
          <w:iCs/>
          <w:lang w:eastAsia="en-GB"/>
        </w:rPr>
        <w:t xml:space="preserve">Bibliography (3 sources so far) </w:t>
      </w:r>
    </w:p>
    <w:p w14:paraId="5B350899" w14:textId="1C97B09F" w:rsidR="00FF472A" w:rsidRPr="0058298C" w:rsidRDefault="00FF472A" w:rsidP="0058298C">
      <w:pPr>
        <w:spacing w:line="480" w:lineRule="auto"/>
        <w:rPr>
          <w:rFonts w:ascii="Arial" w:hAnsi="Arial" w:cs="Arial"/>
          <w:lang w:eastAsia="en-GB"/>
        </w:rPr>
      </w:pPr>
    </w:p>
    <w:p w14:paraId="025F91D7" w14:textId="276AA2EC" w:rsidR="00FF472A" w:rsidRPr="0058298C" w:rsidRDefault="00FF472A" w:rsidP="0058298C">
      <w:pPr>
        <w:spacing w:line="480" w:lineRule="auto"/>
        <w:rPr>
          <w:rFonts w:ascii="Arial" w:hAnsi="Arial" w:cs="Arial"/>
          <w:lang w:eastAsia="en-GB"/>
        </w:rPr>
      </w:pPr>
    </w:p>
    <w:p w14:paraId="40F90BF5" w14:textId="2D4C86C7" w:rsidR="00FF472A" w:rsidRPr="0058298C" w:rsidRDefault="00FF472A" w:rsidP="0058298C">
      <w:pPr>
        <w:spacing w:line="480" w:lineRule="auto"/>
        <w:rPr>
          <w:rFonts w:ascii="Arial" w:hAnsi="Arial" w:cs="Arial"/>
          <w:lang w:eastAsia="en-GB"/>
        </w:rPr>
      </w:pPr>
    </w:p>
    <w:p w14:paraId="6BDB52C9" w14:textId="5803E8B2" w:rsidR="00FF472A" w:rsidRPr="0058298C" w:rsidRDefault="00FF472A" w:rsidP="0058298C">
      <w:pPr>
        <w:spacing w:line="480" w:lineRule="auto"/>
        <w:rPr>
          <w:rFonts w:ascii="Arial" w:hAnsi="Arial" w:cs="Arial"/>
          <w:lang w:eastAsia="en-GB"/>
        </w:rPr>
      </w:pPr>
    </w:p>
    <w:p w14:paraId="2902E249" w14:textId="6EAFDA64" w:rsidR="00FF472A" w:rsidRPr="0058298C" w:rsidRDefault="00FF472A" w:rsidP="0058298C">
      <w:pPr>
        <w:spacing w:line="480" w:lineRule="auto"/>
        <w:rPr>
          <w:rFonts w:ascii="Arial" w:hAnsi="Arial" w:cs="Arial"/>
          <w:lang w:eastAsia="en-GB"/>
        </w:rPr>
      </w:pPr>
    </w:p>
    <w:p w14:paraId="6B5A204B" w14:textId="7B95C1B9" w:rsidR="00FF472A" w:rsidRPr="0058298C" w:rsidRDefault="00FF472A" w:rsidP="0058298C">
      <w:pPr>
        <w:spacing w:line="480" w:lineRule="auto"/>
        <w:rPr>
          <w:rFonts w:ascii="Arial" w:hAnsi="Arial" w:cs="Arial"/>
          <w:lang w:eastAsia="en-GB"/>
        </w:rPr>
      </w:pPr>
    </w:p>
    <w:p w14:paraId="3B35C660" w14:textId="19082792" w:rsidR="00FF472A" w:rsidRPr="0058298C" w:rsidRDefault="00FF472A" w:rsidP="0058298C">
      <w:pPr>
        <w:spacing w:line="480" w:lineRule="auto"/>
        <w:rPr>
          <w:rFonts w:ascii="Arial" w:hAnsi="Arial" w:cs="Arial"/>
          <w:lang w:eastAsia="en-GB"/>
        </w:rPr>
      </w:pPr>
    </w:p>
    <w:p w14:paraId="68E2C595" w14:textId="5EC2D226" w:rsidR="00FF472A" w:rsidRPr="0058298C" w:rsidRDefault="00FF472A" w:rsidP="0058298C">
      <w:pPr>
        <w:spacing w:line="480" w:lineRule="auto"/>
        <w:rPr>
          <w:rFonts w:ascii="Arial" w:hAnsi="Arial" w:cs="Arial"/>
          <w:lang w:eastAsia="en-GB"/>
        </w:rPr>
      </w:pPr>
    </w:p>
    <w:p w14:paraId="7304E0A8" w14:textId="1D2B799B" w:rsidR="00FF472A" w:rsidRPr="0058298C" w:rsidRDefault="00FF472A" w:rsidP="0058298C">
      <w:pPr>
        <w:spacing w:line="480" w:lineRule="auto"/>
        <w:rPr>
          <w:rFonts w:ascii="Arial" w:hAnsi="Arial" w:cs="Arial"/>
          <w:lang w:eastAsia="en-GB"/>
        </w:rPr>
      </w:pPr>
    </w:p>
    <w:p w14:paraId="27E4EA6E" w14:textId="14023D81" w:rsidR="00FF472A" w:rsidRPr="0058298C" w:rsidRDefault="00FF472A" w:rsidP="0058298C">
      <w:pPr>
        <w:spacing w:line="480" w:lineRule="auto"/>
        <w:rPr>
          <w:rFonts w:ascii="Arial" w:hAnsi="Arial" w:cs="Arial"/>
          <w:lang w:eastAsia="en-GB"/>
        </w:rPr>
      </w:pPr>
    </w:p>
    <w:p w14:paraId="34FE328A" w14:textId="16E5A636" w:rsidR="00FF472A" w:rsidRDefault="00FF472A" w:rsidP="00FF472A">
      <w:pPr>
        <w:rPr>
          <w:lang w:eastAsia="en-GB"/>
        </w:rPr>
      </w:pPr>
    </w:p>
    <w:p w14:paraId="03262370" w14:textId="692A2D8B" w:rsidR="00FF472A" w:rsidRDefault="00FF472A" w:rsidP="00FF472A">
      <w:pPr>
        <w:rPr>
          <w:lang w:eastAsia="en-GB"/>
        </w:rPr>
      </w:pPr>
    </w:p>
    <w:p w14:paraId="12220DA2" w14:textId="3F71CC0E" w:rsidR="00FF472A" w:rsidRDefault="00FF472A" w:rsidP="00FF472A">
      <w:pPr>
        <w:rPr>
          <w:lang w:eastAsia="en-GB"/>
        </w:rPr>
      </w:pPr>
    </w:p>
    <w:p w14:paraId="0BAE0483" w14:textId="2DEFDDBF" w:rsidR="00FF472A" w:rsidRDefault="00FF472A" w:rsidP="00FF472A">
      <w:pPr>
        <w:rPr>
          <w:lang w:eastAsia="en-GB"/>
        </w:rPr>
      </w:pPr>
    </w:p>
    <w:p w14:paraId="661ABF27" w14:textId="2B24220C" w:rsidR="00FF472A" w:rsidRDefault="00FF472A" w:rsidP="00FF472A">
      <w:pPr>
        <w:rPr>
          <w:lang w:eastAsia="en-GB"/>
        </w:rPr>
      </w:pPr>
    </w:p>
    <w:p w14:paraId="243AE8E6" w14:textId="03057E6C" w:rsidR="00FF472A" w:rsidRDefault="00FF472A" w:rsidP="00FF472A">
      <w:pPr>
        <w:rPr>
          <w:lang w:eastAsia="en-GB"/>
        </w:rPr>
      </w:pPr>
    </w:p>
    <w:p w14:paraId="04CFB7ED" w14:textId="2FCFA58A" w:rsidR="00FF472A" w:rsidRDefault="00FF472A" w:rsidP="00FF472A">
      <w:pPr>
        <w:rPr>
          <w:lang w:eastAsia="en-GB"/>
        </w:rPr>
      </w:pPr>
    </w:p>
    <w:p w14:paraId="0EB19869" w14:textId="77777777" w:rsidR="00FF472A" w:rsidRPr="00FF472A" w:rsidRDefault="00FF472A" w:rsidP="00FF472A">
      <w:pPr>
        <w:rPr>
          <w:lang w:eastAsia="en-GB"/>
        </w:rPr>
      </w:pPr>
    </w:p>
    <w:p w14:paraId="650B319D" w14:textId="77777777" w:rsidR="000748D6" w:rsidRDefault="000748D6"/>
    <w:sectPr w:rsidR="000748D6" w:rsidSect="00D55435">
      <w:head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0B373E" w14:textId="77777777" w:rsidR="007B03BA" w:rsidRDefault="007B03BA" w:rsidP="009A440D">
      <w:r>
        <w:separator/>
      </w:r>
    </w:p>
  </w:endnote>
  <w:endnote w:type="continuationSeparator" w:id="0">
    <w:p w14:paraId="1E91CD66" w14:textId="77777777" w:rsidR="007B03BA" w:rsidRDefault="007B03BA" w:rsidP="009A440D">
      <w:r>
        <w:continuationSeparator/>
      </w:r>
    </w:p>
  </w:endnote>
  <w:endnote w:type="continuationNotice" w:id="1">
    <w:p w14:paraId="36D3CE0F" w14:textId="77777777" w:rsidR="007B03BA" w:rsidRDefault="007B03B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8B4A9E2" w14:textId="77777777" w:rsidR="007B03BA" w:rsidRDefault="007B03BA" w:rsidP="009A440D">
      <w:r>
        <w:separator/>
      </w:r>
    </w:p>
  </w:footnote>
  <w:footnote w:type="continuationSeparator" w:id="0">
    <w:p w14:paraId="63F78901" w14:textId="77777777" w:rsidR="007B03BA" w:rsidRDefault="007B03BA" w:rsidP="009A440D">
      <w:r>
        <w:continuationSeparator/>
      </w:r>
    </w:p>
  </w:footnote>
  <w:footnote w:type="continuationNotice" w:id="1">
    <w:p w14:paraId="51642C87" w14:textId="77777777" w:rsidR="007B03BA" w:rsidRDefault="007B03BA"/>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85A45C4" w14:textId="5F9CAE3D" w:rsidR="009A440D" w:rsidRDefault="009A440D">
    <w:pPr>
      <w:pStyle w:val="Header"/>
    </w:pPr>
    <w:r>
      <w:t xml:space="preserve">1905889                                                                                                                           </w:t>
    </w:r>
    <w:r>
      <w:t>Academic Skills</w:t>
    </w:r>
  </w:p>
  <w:p w14:paraId="1B197FB7" w14:textId="77777777" w:rsidR="009A440D" w:rsidRDefault="009A440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23A32"/>
    <w:multiLevelType w:val="multilevel"/>
    <w:tmpl w:val="B3426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6C5D75"/>
    <w:multiLevelType w:val="hybridMultilevel"/>
    <w:tmpl w:val="1B38B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12338B4"/>
    <w:multiLevelType w:val="hybridMultilevel"/>
    <w:tmpl w:val="35DE02E6"/>
    <w:lvl w:ilvl="0" w:tplc="F91A106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440E84"/>
    <w:multiLevelType w:val="hybridMultilevel"/>
    <w:tmpl w:val="41BC2A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1AD467E"/>
    <w:multiLevelType w:val="hybridMultilevel"/>
    <w:tmpl w:val="2716F1F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51E52C1"/>
    <w:multiLevelType w:val="hybridMultilevel"/>
    <w:tmpl w:val="D9EE0FBE"/>
    <w:lvl w:ilvl="0" w:tplc="71DEDC52">
      <w:start w:val="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88D014C"/>
    <w:multiLevelType w:val="multilevel"/>
    <w:tmpl w:val="45A41B6E"/>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1B703E28"/>
    <w:multiLevelType w:val="multilevel"/>
    <w:tmpl w:val="7F6612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E30662"/>
    <w:multiLevelType w:val="hybridMultilevel"/>
    <w:tmpl w:val="61F45B74"/>
    <w:lvl w:ilvl="0" w:tplc="F91A106C">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9402BE"/>
    <w:multiLevelType w:val="hybridMultilevel"/>
    <w:tmpl w:val="E9AE5C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D87FF0"/>
    <w:multiLevelType w:val="multilevel"/>
    <w:tmpl w:val="B938266E"/>
    <w:lvl w:ilvl="0">
      <w:start w:val="1"/>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4F2E6E1B"/>
    <w:multiLevelType w:val="multilevel"/>
    <w:tmpl w:val="8E444A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F742B7F"/>
    <w:multiLevelType w:val="hybridMultilevel"/>
    <w:tmpl w:val="E4F048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7AB66F3"/>
    <w:multiLevelType w:val="multilevel"/>
    <w:tmpl w:val="A8346A48"/>
    <w:lvl w:ilvl="0">
      <w:start w:val="1"/>
      <w:numFmt w:val="decimal"/>
      <w:lvlText w:val="%1"/>
      <w:lvlJc w:val="left"/>
      <w:pPr>
        <w:ind w:left="360" w:hanging="360"/>
      </w:pPr>
      <w:rPr>
        <w:rFonts w:hint="default"/>
      </w:rPr>
    </w:lvl>
    <w:lvl w:ilvl="1">
      <w:start w:val="2"/>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6CC50BC3"/>
    <w:multiLevelType w:val="hybridMultilevel"/>
    <w:tmpl w:val="C4EC1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3046C6"/>
    <w:multiLevelType w:val="hybridMultilevel"/>
    <w:tmpl w:val="BF6C26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7DD41132"/>
    <w:multiLevelType w:val="hybridMultilevel"/>
    <w:tmpl w:val="81AE86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6"/>
  </w:num>
  <w:num w:numId="2">
    <w:abstractNumId w:val="11"/>
  </w:num>
  <w:num w:numId="3">
    <w:abstractNumId w:val="8"/>
  </w:num>
  <w:num w:numId="4">
    <w:abstractNumId w:val="2"/>
  </w:num>
  <w:num w:numId="5">
    <w:abstractNumId w:val="15"/>
  </w:num>
  <w:num w:numId="6">
    <w:abstractNumId w:val="6"/>
  </w:num>
  <w:num w:numId="7">
    <w:abstractNumId w:val="10"/>
  </w:num>
  <w:num w:numId="8">
    <w:abstractNumId w:val="13"/>
  </w:num>
  <w:num w:numId="9">
    <w:abstractNumId w:val="9"/>
  </w:num>
  <w:num w:numId="10">
    <w:abstractNumId w:val="4"/>
  </w:num>
  <w:num w:numId="11">
    <w:abstractNumId w:val="12"/>
  </w:num>
  <w:num w:numId="12">
    <w:abstractNumId w:val="14"/>
  </w:num>
  <w:num w:numId="13">
    <w:abstractNumId w:val="3"/>
  </w:num>
  <w:num w:numId="14">
    <w:abstractNumId w:val="0"/>
  </w:num>
  <w:num w:numId="15">
    <w:abstractNumId w:val="7"/>
  </w:num>
  <w:num w:numId="16">
    <w:abstractNumId w:val="1"/>
  </w:num>
  <w:num w:numId="1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343F6"/>
    <w:rsid w:val="00052123"/>
    <w:rsid w:val="00062979"/>
    <w:rsid w:val="000748D6"/>
    <w:rsid w:val="00076930"/>
    <w:rsid w:val="00096F6E"/>
    <w:rsid w:val="000D464E"/>
    <w:rsid w:val="000E02DB"/>
    <w:rsid w:val="000E5040"/>
    <w:rsid w:val="000F2547"/>
    <w:rsid w:val="00136D8D"/>
    <w:rsid w:val="00140421"/>
    <w:rsid w:val="00144F10"/>
    <w:rsid w:val="00192AB8"/>
    <w:rsid w:val="00192CA5"/>
    <w:rsid w:val="001A4CDE"/>
    <w:rsid w:val="001D02FB"/>
    <w:rsid w:val="001D5541"/>
    <w:rsid w:val="001E1D4C"/>
    <w:rsid w:val="001F14F5"/>
    <w:rsid w:val="001F3EF8"/>
    <w:rsid w:val="00200CCD"/>
    <w:rsid w:val="00206994"/>
    <w:rsid w:val="00245375"/>
    <w:rsid w:val="0024551F"/>
    <w:rsid w:val="00246A4A"/>
    <w:rsid w:val="00264521"/>
    <w:rsid w:val="00264720"/>
    <w:rsid w:val="00297CD3"/>
    <w:rsid w:val="002B62B8"/>
    <w:rsid w:val="002C7229"/>
    <w:rsid w:val="002D7367"/>
    <w:rsid w:val="002E0293"/>
    <w:rsid w:val="002F0384"/>
    <w:rsid w:val="00310A4C"/>
    <w:rsid w:val="00316D5A"/>
    <w:rsid w:val="00330AC8"/>
    <w:rsid w:val="00346E0C"/>
    <w:rsid w:val="00361D2B"/>
    <w:rsid w:val="00380B20"/>
    <w:rsid w:val="00383A1D"/>
    <w:rsid w:val="00385F0D"/>
    <w:rsid w:val="003A7339"/>
    <w:rsid w:val="003F1CE6"/>
    <w:rsid w:val="00431E2A"/>
    <w:rsid w:val="00470990"/>
    <w:rsid w:val="00473FC8"/>
    <w:rsid w:val="00483882"/>
    <w:rsid w:val="004A1AF1"/>
    <w:rsid w:val="004B5969"/>
    <w:rsid w:val="004C0482"/>
    <w:rsid w:val="004C20E6"/>
    <w:rsid w:val="004D4666"/>
    <w:rsid w:val="00511291"/>
    <w:rsid w:val="00516E92"/>
    <w:rsid w:val="00523A3B"/>
    <w:rsid w:val="00524FF1"/>
    <w:rsid w:val="0052517B"/>
    <w:rsid w:val="00530D22"/>
    <w:rsid w:val="00551760"/>
    <w:rsid w:val="005612CB"/>
    <w:rsid w:val="00565ADB"/>
    <w:rsid w:val="0058298C"/>
    <w:rsid w:val="00583BF8"/>
    <w:rsid w:val="005B2F96"/>
    <w:rsid w:val="005B5B67"/>
    <w:rsid w:val="005D6C7A"/>
    <w:rsid w:val="005E13F9"/>
    <w:rsid w:val="005F2A5E"/>
    <w:rsid w:val="005F6DAD"/>
    <w:rsid w:val="006020AA"/>
    <w:rsid w:val="00605C51"/>
    <w:rsid w:val="00607C95"/>
    <w:rsid w:val="00620DBE"/>
    <w:rsid w:val="00640689"/>
    <w:rsid w:val="00643712"/>
    <w:rsid w:val="006465C7"/>
    <w:rsid w:val="00654041"/>
    <w:rsid w:val="0065746E"/>
    <w:rsid w:val="0066026A"/>
    <w:rsid w:val="00660AAA"/>
    <w:rsid w:val="00661DC8"/>
    <w:rsid w:val="00683C8B"/>
    <w:rsid w:val="006B1641"/>
    <w:rsid w:val="006C0052"/>
    <w:rsid w:val="006C0D47"/>
    <w:rsid w:val="006D3E21"/>
    <w:rsid w:val="006E6C21"/>
    <w:rsid w:val="0071576D"/>
    <w:rsid w:val="00752C31"/>
    <w:rsid w:val="00767DC7"/>
    <w:rsid w:val="00772343"/>
    <w:rsid w:val="00791E88"/>
    <w:rsid w:val="00794547"/>
    <w:rsid w:val="007B03BA"/>
    <w:rsid w:val="007C1550"/>
    <w:rsid w:val="007C7DA2"/>
    <w:rsid w:val="007E5815"/>
    <w:rsid w:val="007E7725"/>
    <w:rsid w:val="00813842"/>
    <w:rsid w:val="0082620E"/>
    <w:rsid w:val="00835FAD"/>
    <w:rsid w:val="0084740C"/>
    <w:rsid w:val="008530D6"/>
    <w:rsid w:val="008632C6"/>
    <w:rsid w:val="00880E94"/>
    <w:rsid w:val="00883BDC"/>
    <w:rsid w:val="00894D00"/>
    <w:rsid w:val="008B106F"/>
    <w:rsid w:val="008B2D02"/>
    <w:rsid w:val="008D0031"/>
    <w:rsid w:val="008E7723"/>
    <w:rsid w:val="008F2081"/>
    <w:rsid w:val="009041D2"/>
    <w:rsid w:val="00921EEA"/>
    <w:rsid w:val="009221DF"/>
    <w:rsid w:val="00954D02"/>
    <w:rsid w:val="00954F0A"/>
    <w:rsid w:val="009A440D"/>
    <w:rsid w:val="009C44E2"/>
    <w:rsid w:val="009D3E71"/>
    <w:rsid w:val="009D6DC5"/>
    <w:rsid w:val="009F54FC"/>
    <w:rsid w:val="00A04772"/>
    <w:rsid w:val="00A049C5"/>
    <w:rsid w:val="00A44DBA"/>
    <w:rsid w:val="00A5515E"/>
    <w:rsid w:val="00A62611"/>
    <w:rsid w:val="00A652F0"/>
    <w:rsid w:val="00A77F1B"/>
    <w:rsid w:val="00A93740"/>
    <w:rsid w:val="00AB1EFE"/>
    <w:rsid w:val="00AC797C"/>
    <w:rsid w:val="00AD41DE"/>
    <w:rsid w:val="00AF1477"/>
    <w:rsid w:val="00B1573B"/>
    <w:rsid w:val="00B47C12"/>
    <w:rsid w:val="00B56D00"/>
    <w:rsid w:val="00B92CAF"/>
    <w:rsid w:val="00B964D0"/>
    <w:rsid w:val="00BA482E"/>
    <w:rsid w:val="00BB08FC"/>
    <w:rsid w:val="00BE51B1"/>
    <w:rsid w:val="00BE5219"/>
    <w:rsid w:val="00BF4944"/>
    <w:rsid w:val="00BF7106"/>
    <w:rsid w:val="00C129FF"/>
    <w:rsid w:val="00C24500"/>
    <w:rsid w:val="00C33376"/>
    <w:rsid w:val="00C42A45"/>
    <w:rsid w:val="00C50E8F"/>
    <w:rsid w:val="00C55555"/>
    <w:rsid w:val="00C77AF3"/>
    <w:rsid w:val="00C80AE6"/>
    <w:rsid w:val="00CC35E5"/>
    <w:rsid w:val="00CC50C3"/>
    <w:rsid w:val="00CE0D49"/>
    <w:rsid w:val="00CE13C0"/>
    <w:rsid w:val="00CE3D82"/>
    <w:rsid w:val="00CE4A1C"/>
    <w:rsid w:val="00CF1AF7"/>
    <w:rsid w:val="00CF3D9E"/>
    <w:rsid w:val="00D02068"/>
    <w:rsid w:val="00D0300E"/>
    <w:rsid w:val="00D04896"/>
    <w:rsid w:val="00D343F6"/>
    <w:rsid w:val="00D35E59"/>
    <w:rsid w:val="00D42DF4"/>
    <w:rsid w:val="00D542E3"/>
    <w:rsid w:val="00D55435"/>
    <w:rsid w:val="00D84051"/>
    <w:rsid w:val="00DB4B5F"/>
    <w:rsid w:val="00DB7220"/>
    <w:rsid w:val="00E075AF"/>
    <w:rsid w:val="00E1570C"/>
    <w:rsid w:val="00E24D8F"/>
    <w:rsid w:val="00E55493"/>
    <w:rsid w:val="00E72D29"/>
    <w:rsid w:val="00E8103A"/>
    <w:rsid w:val="00E854B6"/>
    <w:rsid w:val="00E86161"/>
    <w:rsid w:val="00E964E0"/>
    <w:rsid w:val="00E97890"/>
    <w:rsid w:val="00EB5AC6"/>
    <w:rsid w:val="00EC41B1"/>
    <w:rsid w:val="00ED29AD"/>
    <w:rsid w:val="00ED4CC1"/>
    <w:rsid w:val="00EF2C15"/>
    <w:rsid w:val="00F04538"/>
    <w:rsid w:val="00F302B1"/>
    <w:rsid w:val="00F53840"/>
    <w:rsid w:val="00F6689B"/>
    <w:rsid w:val="00F73960"/>
    <w:rsid w:val="00F7529D"/>
    <w:rsid w:val="00F7597C"/>
    <w:rsid w:val="00FD4A54"/>
    <w:rsid w:val="00FD7242"/>
    <w:rsid w:val="00FE2795"/>
    <w:rsid w:val="00FF0167"/>
    <w:rsid w:val="00FF472A"/>
    <w:rsid w:val="00FF66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CC99D"/>
  <w15:chartTrackingRefBased/>
  <w15:docId w15:val="{FD6AC4D2-F5DC-5240-B3A5-20B21ECF2D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343F6"/>
    <w:pPr>
      <w:keepNext/>
      <w:keepLines/>
      <w:spacing w:before="240"/>
      <w:outlineLvl w:val="0"/>
    </w:pPr>
    <w:rPr>
      <w:rFonts w:asciiTheme="majorHAnsi" w:eastAsiaTheme="majorEastAsia" w:hAnsiTheme="majorHAnsi" w:cstheme="majorBidi"/>
      <w:color w:val="2F5496" w:themeColor="accent1" w:themeShade="BF"/>
      <w:sz w:val="32"/>
      <w:szCs w:val="3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43F6"/>
    <w:rPr>
      <w:rFonts w:asciiTheme="majorHAnsi" w:eastAsiaTheme="majorEastAsia" w:hAnsiTheme="majorHAnsi" w:cstheme="majorBidi"/>
      <w:color w:val="2F5496" w:themeColor="accent1" w:themeShade="BF"/>
      <w:sz w:val="32"/>
      <w:szCs w:val="32"/>
      <w:lang w:eastAsia="en-GB"/>
    </w:rPr>
  </w:style>
  <w:style w:type="paragraph" w:styleId="ListParagraph">
    <w:name w:val="List Paragraph"/>
    <w:basedOn w:val="Normal"/>
    <w:uiPriority w:val="34"/>
    <w:qFormat/>
    <w:rsid w:val="00FF472A"/>
    <w:pPr>
      <w:ind w:left="720"/>
      <w:contextualSpacing/>
    </w:pPr>
  </w:style>
  <w:style w:type="paragraph" w:styleId="NormalWeb">
    <w:name w:val="Normal (Web)"/>
    <w:basedOn w:val="Normal"/>
    <w:uiPriority w:val="99"/>
    <w:unhideWhenUsed/>
    <w:rsid w:val="00B92CAF"/>
    <w:pPr>
      <w:spacing w:before="100" w:beforeAutospacing="1" w:after="100" w:afterAutospacing="1"/>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9A440D"/>
    <w:pPr>
      <w:tabs>
        <w:tab w:val="center" w:pos="4513"/>
        <w:tab w:val="right" w:pos="9026"/>
      </w:tabs>
    </w:pPr>
  </w:style>
  <w:style w:type="character" w:customStyle="1" w:styleId="HeaderChar">
    <w:name w:val="Header Char"/>
    <w:basedOn w:val="DefaultParagraphFont"/>
    <w:link w:val="Header"/>
    <w:uiPriority w:val="99"/>
    <w:rsid w:val="009A440D"/>
  </w:style>
  <w:style w:type="paragraph" w:styleId="Footer">
    <w:name w:val="footer"/>
    <w:basedOn w:val="Normal"/>
    <w:link w:val="FooterChar"/>
    <w:uiPriority w:val="99"/>
    <w:unhideWhenUsed/>
    <w:rsid w:val="009A440D"/>
    <w:pPr>
      <w:tabs>
        <w:tab w:val="center" w:pos="4513"/>
        <w:tab w:val="right" w:pos="9026"/>
      </w:tabs>
    </w:pPr>
  </w:style>
  <w:style w:type="character" w:customStyle="1" w:styleId="FooterChar">
    <w:name w:val="Footer Char"/>
    <w:basedOn w:val="DefaultParagraphFont"/>
    <w:link w:val="Footer"/>
    <w:uiPriority w:val="99"/>
    <w:rsid w:val="009A440D"/>
  </w:style>
  <w:style w:type="paragraph" w:styleId="BalloonText">
    <w:name w:val="Balloon Text"/>
    <w:basedOn w:val="Normal"/>
    <w:link w:val="BalloonTextChar"/>
    <w:uiPriority w:val="99"/>
    <w:semiHidden/>
    <w:unhideWhenUsed/>
    <w:rsid w:val="00FE2795"/>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FE2795"/>
    <w:rPr>
      <w:rFonts w:ascii="Times New Roman" w:hAnsi="Times New Roman" w:cs="Times New Roman"/>
      <w:sz w:val="18"/>
      <w:szCs w:val="18"/>
    </w:rPr>
  </w:style>
  <w:style w:type="character" w:styleId="Strong">
    <w:name w:val="Strong"/>
    <w:basedOn w:val="DefaultParagraphFont"/>
    <w:uiPriority w:val="22"/>
    <w:qFormat/>
    <w:rsid w:val="009221DF"/>
    <w:rPr>
      <w:b/>
      <w:bCs/>
    </w:rPr>
  </w:style>
  <w:style w:type="character" w:styleId="Emphasis">
    <w:name w:val="Emphasis"/>
    <w:basedOn w:val="DefaultParagraphFont"/>
    <w:uiPriority w:val="20"/>
    <w:qFormat/>
    <w:rsid w:val="009221D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2560243">
      <w:bodyDiv w:val="1"/>
      <w:marLeft w:val="0"/>
      <w:marRight w:val="0"/>
      <w:marTop w:val="0"/>
      <w:marBottom w:val="0"/>
      <w:divBdr>
        <w:top w:val="none" w:sz="0" w:space="0" w:color="auto"/>
        <w:left w:val="none" w:sz="0" w:space="0" w:color="auto"/>
        <w:bottom w:val="none" w:sz="0" w:space="0" w:color="auto"/>
        <w:right w:val="none" w:sz="0" w:space="0" w:color="auto"/>
      </w:divBdr>
    </w:div>
    <w:div w:id="1475756748">
      <w:bodyDiv w:val="1"/>
      <w:marLeft w:val="0"/>
      <w:marRight w:val="0"/>
      <w:marTop w:val="0"/>
      <w:marBottom w:val="0"/>
      <w:divBdr>
        <w:top w:val="none" w:sz="0" w:space="0" w:color="auto"/>
        <w:left w:val="none" w:sz="0" w:space="0" w:color="auto"/>
        <w:bottom w:val="none" w:sz="0" w:space="0" w:color="auto"/>
        <w:right w:val="none" w:sz="0" w:space="0" w:color="auto"/>
      </w:divBdr>
    </w:div>
    <w:div w:id="20332201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CF93802-A5BB-6F47-B6B7-AB8E16F462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6</Pages>
  <Words>808</Words>
  <Characters>4606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Warwick Koekemoer (1905889)</dc:creator>
  <cp:keywords/>
  <dc:description/>
  <cp:lastModifiedBy>Warwick Koekemoer (1905889)</cp:lastModifiedBy>
  <cp:revision>3</cp:revision>
  <cp:lastPrinted>2019-10-03T18:54:00Z</cp:lastPrinted>
  <dcterms:created xsi:type="dcterms:W3CDTF">2019-10-04T00:36:00Z</dcterms:created>
  <dcterms:modified xsi:type="dcterms:W3CDTF">2019-10-04T00:40:00Z</dcterms:modified>
</cp:coreProperties>
</file>