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2488B" w14:textId="2BC64C65" w:rsidR="008008FB" w:rsidRPr="007B12D8" w:rsidRDefault="008008FB" w:rsidP="00640FE7">
      <w:pPr>
        <w:spacing w:line="360" w:lineRule="auto"/>
        <w:rPr>
          <w:rFonts w:ascii="Arial" w:hAnsi="Arial" w:cs="Arial"/>
          <w:sz w:val="22"/>
          <w:szCs w:val="22"/>
          <w:lang w:val="ro-RO"/>
        </w:rPr>
      </w:pPr>
      <w:r w:rsidRPr="007B12D8">
        <w:rPr>
          <w:rFonts w:ascii="Arial" w:hAnsi="Arial" w:cs="Arial"/>
          <w:sz w:val="22"/>
          <w:szCs w:val="22"/>
          <w:lang w:val="ro-RO"/>
        </w:rPr>
        <w:t xml:space="preserve">    Bianca Diana Crișan </w:t>
      </w:r>
    </w:p>
    <w:p w14:paraId="53B1E8FF" w14:textId="77777777" w:rsidR="006F7F21" w:rsidRPr="007B12D8" w:rsidRDefault="008008FB" w:rsidP="00640FE7">
      <w:pPr>
        <w:spacing w:line="360" w:lineRule="auto"/>
        <w:rPr>
          <w:rFonts w:ascii="Arial" w:hAnsi="Arial" w:cs="Arial"/>
          <w:sz w:val="22"/>
          <w:szCs w:val="22"/>
          <w:lang w:val="ro-RO"/>
        </w:rPr>
      </w:pPr>
      <w:r w:rsidRPr="007B12D8">
        <w:rPr>
          <w:rFonts w:ascii="Arial" w:hAnsi="Arial" w:cs="Arial"/>
          <w:sz w:val="22"/>
          <w:szCs w:val="22"/>
          <w:lang w:val="ro-RO"/>
        </w:rPr>
        <w:t xml:space="preserve">    </w:t>
      </w:r>
      <w:r w:rsidR="00481122" w:rsidRPr="007B12D8">
        <w:rPr>
          <w:rFonts w:ascii="Arial" w:hAnsi="Arial" w:cs="Arial"/>
          <w:sz w:val="22"/>
          <w:szCs w:val="22"/>
          <w:lang w:val="ro-RO"/>
        </w:rPr>
        <w:t>2440646</w:t>
      </w:r>
    </w:p>
    <w:p w14:paraId="448BAE97" w14:textId="77777777" w:rsidR="00615D6B" w:rsidRPr="007B12D8" w:rsidRDefault="006F7F21" w:rsidP="00640FE7">
      <w:pPr>
        <w:spacing w:line="360" w:lineRule="auto"/>
        <w:rPr>
          <w:rFonts w:ascii="Arial" w:hAnsi="Arial" w:cs="Arial"/>
          <w:sz w:val="22"/>
          <w:szCs w:val="22"/>
          <w:lang w:val="ro-RO"/>
        </w:rPr>
      </w:pPr>
      <w:r w:rsidRPr="007B12D8">
        <w:rPr>
          <w:rFonts w:ascii="Arial" w:hAnsi="Arial" w:cs="Arial"/>
          <w:sz w:val="22"/>
          <w:szCs w:val="22"/>
          <w:lang w:val="ro-RO"/>
        </w:rPr>
        <w:t xml:space="preserve">    Module </w:t>
      </w:r>
      <w:proofErr w:type="spellStart"/>
      <w:r w:rsidRPr="007B12D8">
        <w:rPr>
          <w:rFonts w:ascii="Arial" w:hAnsi="Arial" w:cs="Arial"/>
          <w:sz w:val="22"/>
          <w:szCs w:val="22"/>
          <w:lang w:val="ro-RO"/>
        </w:rPr>
        <w:t>code</w:t>
      </w:r>
      <w:proofErr w:type="spellEnd"/>
      <w:r w:rsidRPr="007B12D8">
        <w:rPr>
          <w:rFonts w:ascii="Arial" w:hAnsi="Arial" w:cs="Arial"/>
          <w:sz w:val="22"/>
          <w:szCs w:val="22"/>
          <w:lang w:val="ro-RO"/>
        </w:rPr>
        <w:t xml:space="preserve"> </w:t>
      </w:r>
      <w:r w:rsidR="00615D6B" w:rsidRPr="007B12D8">
        <w:rPr>
          <w:rFonts w:ascii="Arial" w:hAnsi="Arial" w:cs="Arial"/>
          <w:sz w:val="22"/>
          <w:szCs w:val="22"/>
          <w:lang w:val="ro-RO"/>
        </w:rPr>
        <w:t xml:space="preserve">  LCHS4007</w:t>
      </w:r>
    </w:p>
    <w:p w14:paraId="10A49792" w14:textId="2C573885" w:rsidR="008008FB" w:rsidRPr="007B12D8" w:rsidRDefault="008E643A" w:rsidP="00640FE7">
      <w:pPr>
        <w:spacing w:line="360" w:lineRule="auto"/>
        <w:rPr>
          <w:rFonts w:ascii="Arial" w:hAnsi="Arial" w:cs="Arial"/>
          <w:sz w:val="22"/>
          <w:szCs w:val="22"/>
          <w:lang w:val="ro-RO"/>
        </w:rPr>
      </w:pPr>
      <w:r w:rsidRPr="007B12D8">
        <w:rPr>
          <w:rFonts w:ascii="Arial" w:hAnsi="Arial" w:cs="Arial"/>
          <w:sz w:val="22"/>
          <w:szCs w:val="22"/>
          <w:lang w:val="ro-RO"/>
        </w:rPr>
        <w:t xml:space="preserve">    </w:t>
      </w:r>
      <w:proofErr w:type="spellStart"/>
      <w:r w:rsidR="008F1989" w:rsidRPr="007B12D8">
        <w:rPr>
          <w:rFonts w:ascii="Arial" w:hAnsi="Arial" w:cs="Arial"/>
          <w:sz w:val="22"/>
          <w:szCs w:val="22"/>
          <w:lang w:val="ro-RO"/>
        </w:rPr>
        <w:t>Lecturer</w:t>
      </w:r>
      <w:proofErr w:type="spellEnd"/>
      <w:r w:rsidR="008F1989" w:rsidRPr="007B12D8">
        <w:rPr>
          <w:rFonts w:ascii="Arial" w:hAnsi="Arial" w:cs="Arial"/>
          <w:sz w:val="22"/>
          <w:szCs w:val="22"/>
          <w:lang w:val="ro-RO"/>
        </w:rPr>
        <w:t xml:space="preserve">   </w:t>
      </w:r>
      <w:proofErr w:type="spellStart"/>
      <w:r w:rsidRPr="007B12D8">
        <w:rPr>
          <w:rFonts w:ascii="Arial" w:hAnsi="Arial" w:cs="Arial"/>
          <w:sz w:val="22"/>
          <w:szCs w:val="22"/>
          <w:lang w:val="ro-RO"/>
        </w:rPr>
        <w:t>Patronella</w:t>
      </w:r>
      <w:proofErr w:type="spellEnd"/>
      <w:r w:rsidRPr="007B12D8">
        <w:rPr>
          <w:rFonts w:ascii="Arial" w:hAnsi="Arial" w:cs="Arial"/>
          <w:sz w:val="22"/>
          <w:szCs w:val="22"/>
          <w:lang w:val="ro-RO"/>
        </w:rPr>
        <w:t xml:space="preserve"> </w:t>
      </w:r>
      <w:proofErr w:type="spellStart"/>
      <w:r w:rsidRPr="007B12D8">
        <w:rPr>
          <w:rFonts w:ascii="Arial" w:hAnsi="Arial" w:cs="Arial"/>
          <w:sz w:val="22"/>
          <w:szCs w:val="22"/>
          <w:lang w:val="ro-RO"/>
        </w:rPr>
        <w:t>Ganza</w:t>
      </w:r>
      <w:proofErr w:type="spellEnd"/>
    </w:p>
    <w:p w14:paraId="38F69510" w14:textId="28BC33F3" w:rsidR="004877E5" w:rsidRPr="007B12D8" w:rsidRDefault="004877E5" w:rsidP="00640FE7">
      <w:pPr>
        <w:spacing w:line="360" w:lineRule="auto"/>
        <w:rPr>
          <w:rFonts w:ascii="Arial" w:hAnsi="Arial" w:cs="Arial"/>
          <w:sz w:val="22"/>
          <w:szCs w:val="22"/>
          <w:lang w:val="ro-RO"/>
        </w:rPr>
      </w:pPr>
      <w:r w:rsidRPr="007B12D8">
        <w:rPr>
          <w:rFonts w:ascii="Arial" w:hAnsi="Arial" w:cs="Arial"/>
          <w:sz w:val="22"/>
          <w:szCs w:val="22"/>
          <w:lang w:val="ro-RO"/>
        </w:rPr>
        <w:t xml:space="preserve">    </w:t>
      </w:r>
    </w:p>
    <w:p w14:paraId="1734C6F5" w14:textId="6D8D7CDE" w:rsidR="00E9011C" w:rsidRPr="007B12D8" w:rsidRDefault="00E9011C" w:rsidP="00640FE7">
      <w:pPr>
        <w:spacing w:line="360" w:lineRule="auto"/>
        <w:rPr>
          <w:rFonts w:ascii="Arial" w:hAnsi="Arial" w:cs="Arial"/>
          <w:sz w:val="22"/>
          <w:szCs w:val="22"/>
          <w:lang w:val="ro-RO"/>
        </w:rPr>
      </w:pPr>
      <w:r w:rsidRPr="007B12D8">
        <w:rPr>
          <w:rFonts w:ascii="Arial" w:hAnsi="Arial" w:cs="Arial"/>
          <w:sz w:val="22"/>
          <w:szCs w:val="22"/>
          <w:lang w:val="ro-RO"/>
        </w:rPr>
        <w:t xml:space="preserve">                        Component   2  -     </w:t>
      </w:r>
      <w:proofErr w:type="spellStart"/>
      <w:r w:rsidRPr="007B12D8">
        <w:rPr>
          <w:rFonts w:ascii="Arial" w:hAnsi="Arial" w:cs="Arial"/>
          <w:sz w:val="22"/>
          <w:szCs w:val="22"/>
          <w:lang w:val="ro-RO"/>
        </w:rPr>
        <w:t>Research</w:t>
      </w:r>
      <w:proofErr w:type="spellEnd"/>
      <w:r w:rsidR="00811AD5" w:rsidRPr="007B12D8">
        <w:rPr>
          <w:rFonts w:ascii="Arial" w:hAnsi="Arial" w:cs="Arial"/>
          <w:sz w:val="22"/>
          <w:szCs w:val="22"/>
          <w:lang w:val="ro-RO"/>
        </w:rPr>
        <w:t xml:space="preserve"> Report </w:t>
      </w:r>
    </w:p>
    <w:p w14:paraId="55B0CD33" w14:textId="77777777" w:rsidR="00811AD5" w:rsidRPr="007B12D8" w:rsidRDefault="00811AD5" w:rsidP="00640FE7">
      <w:pPr>
        <w:spacing w:line="360" w:lineRule="auto"/>
        <w:rPr>
          <w:rFonts w:ascii="Arial" w:hAnsi="Arial" w:cs="Arial"/>
          <w:sz w:val="22"/>
          <w:szCs w:val="22"/>
          <w:lang w:val="ro-RO"/>
        </w:rPr>
      </w:pPr>
    </w:p>
    <w:p w14:paraId="5FB0305F" w14:textId="77777777" w:rsidR="00811AD5" w:rsidRPr="007B12D8" w:rsidRDefault="00811AD5" w:rsidP="00640FE7">
      <w:pPr>
        <w:pStyle w:val="p1"/>
        <w:spacing w:line="360" w:lineRule="auto"/>
        <w:rPr>
          <w:rFonts w:ascii="Arial" w:hAnsi="Arial" w:cs="Arial"/>
          <w:sz w:val="22"/>
          <w:szCs w:val="22"/>
        </w:rPr>
      </w:pPr>
      <w:r w:rsidRPr="007B12D8">
        <w:rPr>
          <w:rFonts w:ascii="Arial" w:hAnsi="Arial" w:cs="Arial"/>
          <w:sz w:val="22"/>
          <w:szCs w:val="22"/>
          <w:lang w:val="ro-RO"/>
        </w:rPr>
        <w:t xml:space="preserve">      </w:t>
      </w:r>
      <w:r w:rsidRPr="007B12D8">
        <w:rPr>
          <w:rStyle w:val="s1"/>
          <w:rFonts w:ascii="Arial" w:hAnsi="Arial" w:cs="Arial"/>
          <w:sz w:val="22"/>
          <w:szCs w:val="22"/>
        </w:rPr>
        <w:t>The care home sector is a central part of the United Kingdom’s health and social care system, providing long-term support for older adults, people with disabilities and those living with chronic health conditions. In recent years, the sector has faced significant challenges that affect the quality of care, staff wellbeing, and financial sustainability of providers. This report examines three key issues affecting UK care homes today: the ongoing workforce crisis, financial pressures and sustainability, and concerns surrounding quality of care and safeguarding. Through analysing evidence, policy reports and current trends, this research highlights the implications of these issues and proposes areas for improvement within the sector.</w:t>
      </w:r>
    </w:p>
    <w:p w14:paraId="6B3A0D04" w14:textId="1342D0E5" w:rsidR="00846197" w:rsidRPr="007B12D8" w:rsidRDefault="00846197" w:rsidP="00640FE7">
      <w:pPr>
        <w:pStyle w:val="p1"/>
        <w:spacing w:line="360" w:lineRule="auto"/>
        <w:rPr>
          <w:rFonts w:ascii="Arial" w:hAnsi="Arial" w:cs="Arial"/>
          <w:sz w:val="22"/>
          <w:szCs w:val="22"/>
        </w:rPr>
      </w:pPr>
      <w:r w:rsidRPr="007B12D8">
        <w:rPr>
          <w:rStyle w:val="s1"/>
          <w:rFonts w:ascii="Arial" w:hAnsi="Arial" w:cs="Arial"/>
          <w:sz w:val="22"/>
          <w:szCs w:val="22"/>
        </w:rPr>
        <w:t>One of the most pressing issues in UK care homes is the severe shortage of qualified staff. The adult social care workforce has been under strain for over a decade, but pressures intensified after the COVID-19 pandemic. High vacancy rates, increasing workloads, and difficulties in recruitment have created an environment where many care homes struggle to maintain safe staffing levels. According to Skills for Care (2023), adult social care in England reported over 150,000 vacancies, representing one of the highest vacancy rates in the wider UK labour market. These shortages directly impact the quality of care that residents receive and increase stress levels among existing staf</w:t>
      </w:r>
      <w:r w:rsidR="00852FFD">
        <w:rPr>
          <w:rStyle w:val="s1"/>
          <w:rFonts w:ascii="Arial" w:hAnsi="Arial" w:cs="Arial"/>
          <w:sz w:val="22"/>
          <w:szCs w:val="22"/>
        </w:rPr>
        <w:t>f.</w:t>
      </w:r>
    </w:p>
    <w:p w14:paraId="2D1254E8" w14:textId="77777777" w:rsidR="00846197" w:rsidRPr="007B12D8" w:rsidRDefault="00846197" w:rsidP="00640FE7">
      <w:pPr>
        <w:pStyle w:val="p1"/>
        <w:spacing w:line="360" w:lineRule="auto"/>
        <w:rPr>
          <w:rFonts w:ascii="Arial" w:hAnsi="Arial" w:cs="Arial"/>
          <w:sz w:val="22"/>
          <w:szCs w:val="22"/>
        </w:rPr>
      </w:pPr>
      <w:r w:rsidRPr="007B12D8">
        <w:rPr>
          <w:rStyle w:val="s1"/>
          <w:rFonts w:ascii="Arial" w:hAnsi="Arial" w:cs="Arial"/>
          <w:sz w:val="22"/>
          <w:szCs w:val="22"/>
        </w:rPr>
        <w:t>Low pay is a major contributor to the recruitment difficulties. Social care roles often involve demanding physical and emotional labour, yet salaries remain low compared to other sectors. Many care assistants earn wages close to the National Minimum Wage, despite the high level of responsibility involved in their work. This makes social care less attractive than other industries such as retail or hospitality, leading to high turnover. Skills for Care (2023) noted that turnover rates in care home roles can exceed 30% annually, meaning that many staff leave the sector within their first year of employment.</w:t>
      </w:r>
    </w:p>
    <w:p w14:paraId="4845BADC" w14:textId="5D07B25A" w:rsidR="008C220A" w:rsidRPr="007B12D8" w:rsidRDefault="008C220A" w:rsidP="00640FE7">
      <w:pPr>
        <w:pStyle w:val="p1"/>
        <w:spacing w:line="360" w:lineRule="auto"/>
        <w:rPr>
          <w:rFonts w:ascii="Arial" w:hAnsi="Arial" w:cs="Arial"/>
          <w:sz w:val="22"/>
          <w:szCs w:val="22"/>
        </w:rPr>
      </w:pPr>
      <w:r w:rsidRPr="007B12D8">
        <w:rPr>
          <w:rStyle w:val="s1"/>
          <w:rFonts w:ascii="Arial" w:hAnsi="Arial" w:cs="Arial"/>
          <w:sz w:val="22"/>
          <w:szCs w:val="22"/>
        </w:rPr>
        <w:t>Another challenge is the limited opportunities for training and career progression. While some care homes provide structured training, others lack the resources or funding to offer development pathways. The Care Quality Commission (CQC) has highlighted that inconsistent training leads to variations in care standards across the country. Employees may not always receive adequate training in areas such as dementia care, safeguarding, or manual handling, all of which are essential to ensuring resident safety.</w:t>
      </w:r>
    </w:p>
    <w:p w14:paraId="361E53E1" w14:textId="77777777" w:rsidR="008C220A" w:rsidRPr="007B12D8" w:rsidRDefault="008C220A" w:rsidP="00640FE7">
      <w:pPr>
        <w:pStyle w:val="p1"/>
        <w:spacing w:line="360" w:lineRule="auto"/>
        <w:rPr>
          <w:rFonts w:ascii="Arial" w:hAnsi="Arial" w:cs="Arial"/>
          <w:sz w:val="22"/>
          <w:szCs w:val="22"/>
        </w:rPr>
      </w:pPr>
      <w:r w:rsidRPr="007B12D8">
        <w:rPr>
          <w:rStyle w:val="s1"/>
          <w:rFonts w:ascii="Arial" w:hAnsi="Arial" w:cs="Arial"/>
          <w:sz w:val="22"/>
          <w:szCs w:val="22"/>
        </w:rPr>
        <w:t>The workforce crisis is further complicated by changes to immigration policy. Prior to 2020, a significant proportion of the workforce consisted of migrant workers. However, Brexit and more restrictive immigration rules have reduced the number of international applicants. Although care workers were added to the Shortage Occupation List in 2022, many employers still face barriers in sponsoring overseas staff due to high costs and administrative demands.</w:t>
      </w:r>
    </w:p>
    <w:p w14:paraId="41C85DB2" w14:textId="77777777" w:rsidR="000E5523" w:rsidRPr="007B12D8" w:rsidRDefault="000E5523" w:rsidP="00640FE7">
      <w:pPr>
        <w:pStyle w:val="p1"/>
        <w:spacing w:line="360" w:lineRule="auto"/>
        <w:rPr>
          <w:rFonts w:ascii="Arial" w:hAnsi="Arial" w:cs="Arial"/>
          <w:sz w:val="22"/>
          <w:szCs w:val="22"/>
        </w:rPr>
      </w:pPr>
      <w:r w:rsidRPr="007B12D8">
        <w:rPr>
          <w:rStyle w:val="s1"/>
          <w:rFonts w:ascii="Arial" w:hAnsi="Arial" w:cs="Arial"/>
          <w:sz w:val="22"/>
          <w:szCs w:val="22"/>
        </w:rPr>
        <w:t>Overall, the workforce crisis places the care home sector under immense pressure. Staff shortages increase workloads for existing workers, creating burnout and reducing morale. For residents, this can mean rushed care, reduced social activities, and longer response times. Addressing the workforce crisis is therefore essential to improving outcomes for both staff and residents.</w:t>
      </w:r>
    </w:p>
    <w:p w14:paraId="4CCEA064" w14:textId="5044A580" w:rsidR="00127055" w:rsidRPr="007B12D8" w:rsidRDefault="00127055" w:rsidP="00640FE7">
      <w:pPr>
        <w:pStyle w:val="p1"/>
        <w:spacing w:line="360" w:lineRule="auto"/>
        <w:rPr>
          <w:rFonts w:ascii="Arial" w:hAnsi="Arial" w:cs="Arial"/>
          <w:sz w:val="22"/>
          <w:szCs w:val="22"/>
        </w:rPr>
      </w:pPr>
      <w:r w:rsidRPr="007B12D8">
        <w:rPr>
          <w:rStyle w:val="s1"/>
          <w:rFonts w:ascii="Arial" w:hAnsi="Arial" w:cs="Arial"/>
          <w:sz w:val="22"/>
          <w:szCs w:val="22"/>
        </w:rPr>
        <w:t>Financial instability is another major challenge facing UK care homes. Many providers operate on extremely tight margins, and some are at risk of closure. Funding for care homes in the UK comes from a combination of local authority payments, private fees paid by residents, and government support. However, local authorities have faced budget cuts for several years, and the funding they provide often does not cover the full cost of care. This leaves many care homes operating at a financial deficit.</w:t>
      </w:r>
    </w:p>
    <w:p w14:paraId="4F894A37" w14:textId="6DEC7B3E" w:rsidR="00127055" w:rsidRPr="007B12D8" w:rsidRDefault="00127055" w:rsidP="00640FE7">
      <w:pPr>
        <w:pStyle w:val="p1"/>
        <w:spacing w:line="360" w:lineRule="auto"/>
        <w:rPr>
          <w:rFonts w:ascii="Arial" w:hAnsi="Arial" w:cs="Arial"/>
          <w:sz w:val="22"/>
          <w:szCs w:val="22"/>
        </w:rPr>
      </w:pPr>
      <w:r w:rsidRPr="007B12D8">
        <w:rPr>
          <w:rStyle w:val="s1"/>
          <w:rFonts w:ascii="Arial" w:hAnsi="Arial" w:cs="Arial"/>
          <w:sz w:val="22"/>
          <w:szCs w:val="22"/>
        </w:rPr>
        <w:t>One key issue is the difference between what private residents pay compared with local authority-funded residents. Private residents can pay significantly higher fees, which cross-subsidise the costs of those supported by local authorities. As a result, care homes in wealthier areas remain more financially stable, while those in deprived communities face greater risk of closure. The Competition and Markets Authority (2017) reported that this imbalance is not sustainable in the long term, and that without reform, financial pressures will continue to destabilise the market.</w:t>
      </w:r>
    </w:p>
    <w:p w14:paraId="60F1092E" w14:textId="77777777" w:rsidR="00127055" w:rsidRPr="007B12D8" w:rsidRDefault="00127055" w:rsidP="00640FE7">
      <w:pPr>
        <w:pStyle w:val="p1"/>
        <w:spacing w:line="360" w:lineRule="auto"/>
        <w:rPr>
          <w:rFonts w:ascii="Arial" w:hAnsi="Arial" w:cs="Arial"/>
          <w:sz w:val="22"/>
          <w:szCs w:val="22"/>
        </w:rPr>
      </w:pPr>
      <w:r w:rsidRPr="007B12D8">
        <w:rPr>
          <w:rStyle w:val="s1"/>
          <w:rFonts w:ascii="Arial" w:hAnsi="Arial" w:cs="Arial"/>
          <w:sz w:val="22"/>
          <w:szCs w:val="22"/>
        </w:rPr>
        <w:t>Rising operational costs add further strain. Care homes must pay for staffing, food, energy, training, equipment and maintenance. Since 2022, inflation and increased energy costs have forced many providers to raise fees, but not all residents or local authorities can afford higher payments. Energy costs have been particularly challenging, as care homes operate 24 hours a day and must maintain comfortable temperatures for vulnerable residents.</w:t>
      </w:r>
    </w:p>
    <w:p w14:paraId="4764A8AE" w14:textId="0748BAFD" w:rsidR="00494859" w:rsidRPr="007B12D8" w:rsidRDefault="00494859" w:rsidP="00640FE7">
      <w:pPr>
        <w:pStyle w:val="p1"/>
        <w:spacing w:line="360" w:lineRule="auto"/>
        <w:rPr>
          <w:rFonts w:ascii="Arial" w:hAnsi="Arial" w:cs="Arial"/>
          <w:sz w:val="22"/>
          <w:szCs w:val="22"/>
        </w:rPr>
      </w:pPr>
      <w:r w:rsidRPr="007B12D8">
        <w:rPr>
          <w:rStyle w:val="s1"/>
          <w:rFonts w:ascii="Arial" w:hAnsi="Arial" w:cs="Arial"/>
          <w:sz w:val="22"/>
          <w:szCs w:val="22"/>
        </w:rPr>
        <w:t>Another financial pressure relates to regulatory requirements. Care homes must meet CQC standards, which often require investment in training, staffing and facilities. While these standards are essential for ensuring quality, they add to the financial demands placed on providers. Without adequate funding, some homes struggle to maintain compliance, risking sanctions or closure.</w:t>
      </w:r>
    </w:p>
    <w:p w14:paraId="736B5CAC" w14:textId="5784B103" w:rsidR="00494859" w:rsidRPr="007B12D8" w:rsidRDefault="00494859" w:rsidP="00640FE7">
      <w:pPr>
        <w:pStyle w:val="p1"/>
        <w:spacing w:line="360" w:lineRule="auto"/>
        <w:rPr>
          <w:rFonts w:ascii="Arial" w:hAnsi="Arial" w:cs="Arial"/>
          <w:sz w:val="22"/>
          <w:szCs w:val="22"/>
        </w:rPr>
      </w:pPr>
      <w:r w:rsidRPr="007B12D8">
        <w:rPr>
          <w:rStyle w:val="s1"/>
          <w:rFonts w:ascii="Arial" w:hAnsi="Arial" w:cs="Arial"/>
          <w:sz w:val="22"/>
          <w:szCs w:val="22"/>
        </w:rPr>
        <w:t>The closure of care homes has significant social consequences. When a home closes, residents—many of whom have complex health needs—must be relocated, which can be distressing and disruptive. It also places additional pressure on the NHS and community health services, as vulnerable older people may need temporary hospital care while waiting for new placements.</w:t>
      </w:r>
    </w:p>
    <w:p w14:paraId="78CF18C2" w14:textId="77777777" w:rsidR="00494859" w:rsidRPr="007B12D8" w:rsidRDefault="00494859" w:rsidP="00640FE7">
      <w:pPr>
        <w:pStyle w:val="p1"/>
        <w:spacing w:line="360" w:lineRule="auto"/>
        <w:rPr>
          <w:rFonts w:ascii="Arial" w:hAnsi="Arial" w:cs="Arial"/>
          <w:sz w:val="22"/>
          <w:szCs w:val="22"/>
        </w:rPr>
      </w:pPr>
      <w:r w:rsidRPr="007B12D8">
        <w:rPr>
          <w:rStyle w:val="s1"/>
          <w:rFonts w:ascii="Arial" w:hAnsi="Arial" w:cs="Arial"/>
          <w:sz w:val="22"/>
          <w:szCs w:val="22"/>
        </w:rPr>
        <w:t>To ensure sustainability, long-term funding reform is required. Government projections show that the UK’s ageing population will increase demand for residential care in the coming decades. Without action, the sector will struggle to meet future needs. Investment is therefore essential not only for the survival of care homes, but also for the wellbeing of residents and the stability of the wider health and social care system.</w:t>
      </w:r>
    </w:p>
    <w:p w14:paraId="525E96A4" w14:textId="3CA83BBD" w:rsidR="005A5F4F" w:rsidRPr="007B12D8" w:rsidRDefault="005A5F4F" w:rsidP="00640FE7">
      <w:pPr>
        <w:pStyle w:val="p1"/>
        <w:spacing w:line="360" w:lineRule="auto"/>
        <w:rPr>
          <w:rFonts w:ascii="Arial" w:hAnsi="Arial" w:cs="Arial"/>
          <w:sz w:val="22"/>
          <w:szCs w:val="22"/>
        </w:rPr>
      </w:pPr>
      <w:r w:rsidRPr="007B12D8">
        <w:rPr>
          <w:rStyle w:val="s1"/>
          <w:rFonts w:ascii="Arial" w:hAnsi="Arial" w:cs="Arial"/>
          <w:sz w:val="22"/>
          <w:szCs w:val="22"/>
        </w:rPr>
        <w:t>Quality of care remains a central issue in the sector, with variations across different homes. While many care homes provide excellent, person-centred care, others face challenges that impact resident safety and wellbeing. The CQC regularly reports concerns such as poor management, inadequate staffing, inconsistent medication management, and failures in safeguarding procedures.</w:t>
      </w:r>
    </w:p>
    <w:p w14:paraId="715274A0" w14:textId="43804042" w:rsidR="005A5F4F" w:rsidRPr="007B12D8" w:rsidRDefault="005A5F4F" w:rsidP="00640FE7">
      <w:pPr>
        <w:pStyle w:val="p1"/>
        <w:spacing w:line="360" w:lineRule="auto"/>
        <w:rPr>
          <w:rFonts w:ascii="Arial" w:hAnsi="Arial" w:cs="Arial"/>
          <w:sz w:val="22"/>
          <w:szCs w:val="22"/>
        </w:rPr>
      </w:pPr>
      <w:r w:rsidRPr="007B12D8">
        <w:rPr>
          <w:rStyle w:val="s1"/>
          <w:rFonts w:ascii="Arial" w:hAnsi="Arial" w:cs="Arial"/>
          <w:sz w:val="22"/>
          <w:szCs w:val="22"/>
        </w:rPr>
        <w:t>Safeguarding is particularly important in care homes, as residents are often vulnerable due to age, disability or dementia. Safeguarding issues may include neglect, emotional harm, inadequate supervision, or failure to record and report incidents. The Local Government Association has emphasised that safeguarding referrals from care homes have increased in recent years, suggesting ongoing concerns about quality and safety.</w:t>
      </w:r>
    </w:p>
    <w:p w14:paraId="597B5478" w14:textId="394C6B2E" w:rsidR="005A5F4F" w:rsidRPr="007B12D8" w:rsidRDefault="005A5F4F" w:rsidP="00640FE7">
      <w:pPr>
        <w:pStyle w:val="p1"/>
        <w:spacing w:line="360" w:lineRule="auto"/>
        <w:rPr>
          <w:rFonts w:ascii="Arial" w:hAnsi="Arial" w:cs="Arial"/>
          <w:sz w:val="22"/>
          <w:szCs w:val="22"/>
        </w:rPr>
      </w:pPr>
      <w:r w:rsidRPr="007B12D8">
        <w:rPr>
          <w:rStyle w:val="s1"/>
          <w:rFonts w:ascii="Arial" w:hAnsi="Arial" w:cs="Arial"/>
          <w:sz w:val="22"/>
          <w:szCs w:val="22"/>
        </w:rPr>
        <w:t>One contributing factor to poor quality of care is the previously discussed workforce crisis. When staffing levels are low, employees may struggle to provide person-centred care and may prioritise essential physical tasks over social or emotional support. This can lead to residents feeling isolated, especially those living with dementia who require consistent routines and engagement.</w:t>
      </w:r>
    </w:p>
    <w:p w14:paraId="05A7EA68" w14:textId="4E53FDA1" w:rsidR="005A5F4F" w:rsidRPr="007B12D8" w:rsidRDefault="005A5F4F" w:rsidP="00640FE7">
      <w:pPr>
        <w:pStyle w:val="p1"/>
        <w:spacing w:line="360" w:lineRule="auto"/>
        <w:rPr>
          <w:rFonts w:ascii="Arial" w:hAnsi="Arial" w:cs="Arial"/>
          <w:sz w:val="22"/>
          <w:szCs w:val="22"/>
        </w:rPr>
      </w:pPr>
      <w:r w:rsidRPr="007B12D8">
        <w:rPr>
          <w:rStyle w:val="s1"/>
          <w:rFonts w:ascii="Arial" w:hAnsi="Arial" w:cs="Arial"/>
          <w:sz w:val="22"/>
          <w:szCs w:val="22"/>
        </w:rPr>
        <w:t>Another challenge is the increasing complexity of residents’ health needs. Many people enter care homes with multiple long-term conditions, requiring specialist knowledge and coordinated care. If staff lack training, or if the home does not have access to appropriate healthcare professionals, the standard of care may decline. For example, medication errors may occur if staff are not adequately trained in pharmaceutical procedures.</w:t>
      </w:r>
    </w:p>
    <w:p w14:paraId="24B80111" w14:textId="42292507" w:rsidR="005A5F4F" w:rsidRPr="007B12D8" w:rsidRDefault="005A5F4F" w:rsidP="00640FE7">
      <w:pPr>
        <w:pStyle w:val="p1"/>
        <w:spacing w:line="360" w:lineRule="auto"/>
        <w:rPr>
          <w:rFonts w:ascii="Arial" w:hAnsi="Arial" w:cs="Arial"/>
          <w:sz w:val="22"/>
          <w:szCs w:val="22"/>
        </w:rPr>
      </w:pPr>
      <w:r w:rsidRPr="007B12D8">
        <w:rPr>
          <w:rStyle w:val="s1"/>
          <w:rFonts w:ascii="Arial" w:hAnsi="Arial" w:cs="Arial"/>
          <w:sz w:val="22"/>
          <w:szCs w:val="22"/>
        </w:rPr>
        <w:t>Despite these challenges, there are positive developments. The use of digital technology in care homes has increased, improving record-keeping, communication and safety monitoring. Person-centred care models and dementia-friendly environments have also become more common, helping to enhance quality of life for residents.</w:t>
      </w:r>
    </w:p>
    <w:p w14:paraId="420DA831" w14:textId="77777777" w:rsidR="005A5F4F" w:rsidRPr="007B12D8" w:rsidRDefault="005A5F4F" w:rsidP="00640FE7">
      <w:pPr>
        <w:pStyle w:val="p1"/>
        <w:spacing w:line="360" w:lineRule="auto"/>
        <w:rPr>
          <w:rFonts w:ascii="Arial" w:hAnsi="Arial" w:cs="Arial"/>
          <w:sz w:val="22"/>
          <w:szCs w:val="22"/>
        </w:rPr>
      </w:pPr>
      <w:r w:rsidRPr="007B12D8">
        <w:rPr>
          <w:rStyle w:val="s1"/>
          <w:rFonts w:ascii="Arial" w:hAnsi="Arial" w:cs="Arial"/>
          <w:sz w:val="22"/>
          <w:szCs w:val="22"/>
        </w:rPr>
        <w:t>However, ensuring consistent high-quality care across the sector remains a challenge. Regular training, strong leadership, adequate funding, and robust safeguarding systems are essential for maintaining good standards. The CQC continues to play a crucial role in monitoring and regulating the sector, but long-term improvement depends on addressing the underlying issues discussed earlier in this report.</w:t>
      </w:r>
    </w:p>
    <w:p w14:paraId="6351FC2D" w14:textId="4C1F81B4" w:rsidR="005B2964" w:rsidRPr="007B12D8" w:rsidRDefault="005B2964" w:rsidP="00640FE7">
      <w:pPr>
        <w:pStyle w:val="p1"/>
        <w:spacing w:line="360" w:lineRule="auto"/>
        <w:rPr>
          <w:rFonts w:ascii="Arial" w:hAnsi="Arial" w:cs="Arial"/>
          <w:sz w:val="22"/>
          <w:szCs w:val="22"/>
        </w:rPr>
      </w:pPr>
      <w:r w:rsidRPr="007B12D8">
        <w:rPr>
          <w:rStyle w:val="s1"/>
          <w:rFonts w:ascii="Arial" w:hAnsi="Arial" w:cs="Arial"/>
          <w:sz w:val="22"/>
          <w:szCs w:val="22"/>
        </w:rPr>
        <w:t>The UK care home sector plays a vital role in supporting some of the most vulnerable members of society, but it faces significant and ongoing challenges. Workforce shortages, financial pressures, and variations in quality of care all impact the ability of care homes to deliver safe and effective services. These challenges are interconnected: staffing problems affect quality, financial instability limits training and resources, and poor care increases the need for safeguarding interventions.</w:t>
      </w:r>
    </w:p>
    <w:p w14:paraId="5B442EAD" w14:textId="77777777" w:rsidR="005B2964" w:rsidRPr="007B12D8" w:rsidRDefault="005B2964" w:rsidP="00640FE7">
      <w:pPr>
        <w:pStyle w:val="p1"/>
        <w:spacing w:line="360" w:lineRule="auto"/>
        <w:rPr>
          <w:rFonts w:ascii="Arial" w:hAnsi="Arial" w:cs="Arial"/>
          <w:sz w:val="22"/>
          <w:szCs w:val="22"/>
        </w:rPr>
      </w:pPr>
      <w:r w:rsidRPr="007B12D8">
        <w:rPr>
          <w:rStyle w:val="s1"/>
          <w:rFonts w:ascii="Arial" w:hAnsi="Arial" w:cs="Arial"/>
          <w:sz w:val="22"/>
          <w:szCs w:val="22"/>
        </w:rPr>
        <w:t>To address these issues, a coordinated approach is required. Increased funding, better wages, improved training, and supportive immigration policies would all help stabilise the workforce. Financial reform is essential to ensure care homes can remain sustainable and continue to meet regulatory standards. Finally, consistent monitoring and investment in person-centred care practices will help improve quality for residents. By tackling these challenges, the UK can develop a more resilient and compassionate care home sector capable of meeting the needs of an ageing population.</w:t>
      </w:r>
    </w:p>
    <w:p w14:paraId="5DA60C03" w14:textId="2FCEE79A" w:rsidR="004B750F" w:rsidRPr="004B750F" w:rsidRDefault="004B750F" w:rsidP="00640FE7">
      <w:pPr>
        <w:spacing w:before="100" w:beforeAutospacing="1" w:after="100" w:afterAutospacing="1" w:line="360" w:lineRule="auto"/>
        <w:outlineLvl w:val="1"/>
        <w:rPr>
          <w:rFonts w:ascii="Arial" w:eastAsia="Times New Roman" w:hAnsi="Arial" w:cs="Arial"/>
          <w:b/>
          <w:bCs/>
          <w:kern w:val="0"/>
          <w:sz w:val="22"/>
          <w:szCs w:val="22"/>
          <w14:ligatures w14:val="none"/>
        </w:rPr>
      </w:pPr>
      <w:r w:rsidRPr="004B750F">
        <w:rPr>
          <w:rFonts w:ascii="Arial" w:eastAsia="Times New Roman" w:hAnsi="Arial" w:cs="Arial"/>
          <w:b/>
          <w:bCs/>
          <w:kern w:val="0"/>
          <w:sz w:val="22"/>
          <w:szCs w:val="22"/>
          <w14:ligatures w14:val="none"/>
        </w:rPr>
        <w:t>References</w:t>
      </w:r>
    </w:p>
    <w:p w14:paraId="4627B72A" w14:textId="77777777" w:rsidR="004B750F" w:rsidRPr="004B750F" w:rsidRDefault="004B750F" w:rsidP="00640FE7">
      <w:pPr>
        <w:spacing w:before="100" w:beforeAutospacing="1" w:after="100" w:afterAutospacing="1" w:line="360" w:lineRule="auto"/>
        <w:rPr>
          <w:rFonts w:ascii="Arial" w:hAnsi="Arial" w:cs="Arial"/>
          <w:kern w:val="0"/>
          <w:sz w:val="22"/>
          <w:szCs w:val="22"/>
          <w14:ligatures w14:val="none"/>
        </w:rPr>
      </w:pPr>
      <w:r w:rsidRPr="004B750F">
        <w:rPr>
          <w:rFonts w:ascii="Arial" w:hAnsi="Arial" w:cs="Arial"/>
          <w:kern w:val="0"/>
          <w:sz w:val="22"/>
          <w:szCs w:val="22"/>
          <w14:ligatures w14:val="none"/>
        </w:rPr>
        <w:t>Care Quality Commission (CQC) (2023) The state of health care and adult social care in England. London: CQC.</w:t>
      </w:r>
    </w:p>
    <w:p w14:paraId="7CAAAB8F" w14:textId="77777777" w:rsidR="004B750F" w:rsidRPr="004B750F" w:rsidRDefault="004B750F" w:rsidP="00640FE7">
      <w:pPr>
        <w:spacing w:before="100" w:beforeAutospacing="1" w:after="100" w:afterAutospacing="1" w:line="360" w:lineRule="auto"/>
        <w:rPr>
          <w:rFonts w:ascii="Arial" w:hAnsi="Arial" w:cs="Arial"/>
          <w:kern w:val="0"/>
          <w:sz w:val="22"/>
          <w:szCs w:val="22"/>
          <w14:ligatures w14:val="none"/>
        </w:rPr>
      </w:pPr>
      <w:r w:rsidRPr="004B750F">
        <w:rPr>
          <w:rFonts w:ascii="Arial" w:hAnsi="Arial" w:cs="Arial"/>
          <w:kern w:val="0"/>
          <w:sz w:val="22"/>
          <w:szCs w:val="22"/>
          <w14:ligatures w14:val="none"/>
        </w:rPr>
        <w:t>Competition and Markets Authority (2017) Care homes market study. London: CMA.</w:t>
      </w:r>
    </w:p>
    <w:p w14:paraId="3A847CF8" w14:textId="77777777" w:rsidR="004B750F" w:rsidRPr="004B750F" w:rsidRDefault="004B750F" w:rsidP="00640FE7">
      <w:pPr>
        <w:spacing w:before="100" w:beforeAutospacing="1" w:after="100" w:afterAutospacing="1" w:line="360" w:lineRule="auto"/>
        <w:rPr>
          <w:rFonts w:ascii="Arial" w:hAnsi="Arial" w:cs="Arial"/>
          <w:kern w:val="0"/>
          <w:sz w:val="22"/>
          <w:szCs w:val="22"/>
          <w14:ligatures w14:val="none"/>
        </w:rPr>
      </w:pPr>
      <w:r w:rsidRPr="004B750F">
        <w:rPr>
          <w:rFonts w:ascii="Arial" w:hAnsi="Arial" w:cs="Arial"/>
          <w:kern w:val="0"/>
          <w:sz w:val="22"/>
          <w:szCs w:val="22"/>
          <w14:ligatures w14:val="none"/>
        </w:rPr>
        <w:t>Local Government Association (2022) Adult social care and safeguarding report. London: LGA.</w:t>
      </w:r>
    </w:p>
    <w:p w14:paraId="07BAFEDA" w14:textId="77777777" w:rsidR="004B750F" w:rsidRPr="004B750F" w:rsidRDefault="004B750F" w:rsidP="00640FE7">
      <w:pPr>
        <w:spacing w:before="100" w:beforeAutospacing="1" w:after="100" w:afterAutospacing="1" w:line="360" w:lineRule="auto"/>
        <w:rPr>
          <w:rFonts w:ascii="Arial" w:hAnsi="Arial" w:cs="Arial"/>
          <w:kern w:val="0"/>
          <w:sz w:val="22"/>
          <w:szCs w:val="22"/>
          <w14:ligatures w14:val="none"/>
        </w:rPr>
      </w:pPr>
      <w:r w:rsidRPr="004B750F">
        <w:rPr>
          <w:rFonts w:ascii="Arial" w:hAnsi="Arial" w:cs="Arial"/>
          <w:kern w:val="0"/>
          <w:sz w:val="22"/>
          <w:szCs w:val="22"/>
          <w14:ligatures w14:val="none"/>
        </w:rPr>
        <w:t>Skills for Care (2023) The state of the adult social care sector and workforce in England. Leeds: Skills for Care.</w:t>
      </w:r>
    </w:p>
    <w:p w14:paraId="40A0E958" w14:textId="053CA47A" w:rsidR="00811AD5" w:rsidRPr="007B12D8" w:rsidRDefault="00811AD5" w:rsidP="00640FE7">
      <w:pPr>
        <w:spacing w:line="360" w:lineRule="auto"/>
        <w:rPr>
          <w:rFonts w:ascii="Arial" w:hAnsi="Arial" w:cs="Arial"/>
          <w:sz w:val="22"/>
          <w:szCs w:val="22"/>
          <w:lang w:val="ro-RO"/>
        </w:rPr>
      </w:pPr>
    </w:p>
    <w:p w14:paraId="0B6D15F5" w14:textId="4DBBE573" w:rsidR="00A84E83" w:rsidRPr="007B12D8" w:rsidRDefault="00A84E83" w:rsidP="00640FE7">
      <w:pPr>
        <w:spacing w:line="360" w:lineRule="auto"/>
        <w:rPr>
          <w:rFonts w:ascii="Arial" w:hAnsi="Arial" w:cs="Arial"/>
          <w:sz w:val="22"/>
          <w:szCs w:val="22"/>
          <w:lang w:val="ro-RO"/>
        </w:rPr>
      </w:pPr>
      <w:r w:rsidRPr="007B12D8">
        <w:rPr>
          <w:rFonts w:ascii="Arial" w:hAnsi="Arial" w:cs="Arial"/>
          <w:sz w:val="22"/>
          <w:szCs w:val="22"/>
          <w:lang w:val="ro-RO"/>
        </w:rPr>
        <w:t xml:space="preserve">                                  </w:t>
      </w:r>
    </w:p>
    <w:p w14:paraId="06DC37AE" w14:textId="47799556" w:rsidR="00A84E83" w:rsidRPr="007B12D8" w:rsidRDefault="00A84E83" w:rsidP="00640FE7">
      <w:pPr>
        <w:spacing w:line="360" w:lineRule="auto"/>
        <w:rPr>
          <w:rFonts w:ascii="Arial" w:hAnsi="Arial" w:cs="Arial"/>
          <w:sz w:val="22"/>
          <w:szCs w:val="22"/>
          <w:lang w:val="ro-RO"/>
        </w:rPr>
      </w:pPr>
      <w:r w:rsidRPr="007B12D8">
        <w:rPr>
          <w:rFonts w:ascii="Arial" w:hAnsi="Arial" w:cs="Arial"/>
          <w:sz w:val="22"/>
          <w:szCs w:val="22"/>
          <w:lang w:val="ro-RO"/>
        </w:rPr>
        <w:t xml:space="preserve">                                      </w:t>
      </w:r>
    </w:p>
    <w:sectPr w:rsidR="00A84E83" w:rsidRPr="007B12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8FB"/>
    <w:rsid w:val="00001CAC"/>
    <w:rsid w:val="000E2F34"/>
    <w:rsid w:val="000E5523"/>
    <w:rsid w:val="00127055"/>
    <w:rsid w:val="00400911"/>
    <w:rsid w:val="00472C97"/>
    <w:rsid w:val="00481122"/>
    <w:rsid w:val="004877E5"/>
    <w:rsid w:val="00494859"/>
    <w:rsid w:val="004B750F"/>
    <w:rsid w:val="005A5F4F"/>
    <w:rsid w:val="005B2964"/>
    <w:rsid w:val="00615D6B"/>
    <w:rsid w:val="00640FE7"/>
    <w:rsid w:val="006A4ACD"/>
    <w:rsid w:val="006F7F21"/>
    <w:rsid w:val="007B12D8"/>
    <w:rsid w:val="008008FB"/>
    <w:rsid w:val="00811AD5"/>
    <w:rsid w:val="00846197"/>
    <w:rsid w:val="00852FFD"/>
    <w:rsid w:val="008C220A"/>
    <w:rsid w:val="008E643A"/>
    <w:rsid w:val="008F1989"/>
    <w:rsid w:val="0093099D"/>
    <w:rsid w:val="00A8287D"/>
    <w:rsid w:val="00A84E83"/>
    <w:rsid w:val="00C14E49"/>
    <w:rsid w:val="00E9011C"/>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69161351"/>
  <w15:chartTrackingRefBased/>
  <w15:docId w15:val="{8A88ECF5-D14C-8349-A3FF-B17B1DDB5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RO"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08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08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08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08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08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08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08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08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08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8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08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08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08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08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08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08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08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08FB"/>
    <w:rPr>
      <w:rFonts w:eastAsiaTheme="majorEastAsia" w:cstheme="majorBidi"/>
      <w:color w:val="272727" w:themeColor="text1" w:themeTint="D8"/>
    </w:rPr>
  </w:style>
  <w:style w:type="paragraph" w:styleId="Title">
    <w:name w:val="Title"/>
    <w:basedOn w:val="Normal"/>
    <w:next w:val="Normal"/>
    <w:link w:val="TitleChar"/>
    <w:uiPriority w:val="10"/>
    <w:qFormat/>
    <w:rsid w:val="008008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08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08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08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08FB"/>
    <w:pPr>
      <w:spacing w:before="160"/>
      <w:jc w:val="center"/>
    </w:pPr>
    <w:rPr>
      <w:i/>
      <w:iCs/>
      <w:color w:val="404040" w:themeColor="text1" w:themeTint="BF"/>
    </w:rPr>
  </w:style>
  <w:style w:type="character" w:customStyle="1" w:styleId="QuoteChar">
    <w:name w:val="Quote Char"/>
    <w:basedOn w:val="DefaultParagraphFont"/>
    <w:link w:val="Quote"/>
    <w:uiPriority w:val="29"/>
    <w:rsid w:val="008008FB"/>
    <w:rPr>
      <w:i/>
      <w:iCs/>
      <w:color w:val="404040" w:themeColor="text1" w:themeTint="BF"/>
    </w:rPr>
  </w:style>
  <w:style w:type="paragraph" w:styleId="ListParagraph">
    <w:name w:val="List Paragraph"/>
    <w:basedOn w:val="Normal"/>
    <w:uiPriority w:val="34"/>
    <w:qFormat/>
    <w:rsid w:val="008008FB"/>
    <w:pPr>
      <w:ind w:left="720"/>
      <w:contextualSpacing/>
    </w:pPr>
  </w:style>
  <w:style w:type="character" w:styleId="IntenseEmphasis">
    <w:name w:val="Intense Emphasis"/>
    <w:basedOn w:val="DefaultParagraphFont"/>
    <w:uiPriority w:val="21"/>
    <w:qFormat/>
    <w:rsid w:val="008008FB"/>
    <w:rPr>
      <w:i/>
      <w:iCs/>
      <w:color w:val="0F4761" w:themeColor="accent1" w:themeShade="BF"/>
    </w:rPr>
  </w:style>
  <w:style w:type="paragraph" w:styleId="IntenseQuote">
    <w:name w:val="Intense Quote"/>
    <w:basedOn w:val="Normal"/>
    <w:next w:val="Normal"/>
    <w:link w:val="IntenseQuoteChar"/>
    <w:uiPriority w:val="30"/>
    <w:qFormat/>
    <w:rsid w:val="008008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08FB"/>
    <w:rPr>
      <w:i/>
      <w:iCs/>
      <w:color w:val="0F4761" w:themeColor="accent1" w:themeShade="BF"/>
    </w:rPr>
  </w:style>
  <w:style w:type="character" w:styleId="IntenseReference">
    <w:name w:val="Intense Reference"/>
    <w:basedOn w:val="DefaultParagraphFont"/>
    <w:uiPriority w:val="32"/>
    <w:qFormat/>
    <w:rsid w:val="008008FB"/>
    <w:rPr>
      <w:b/>
      <w:bCs/>
      <w:smallCaps/>
      <w:color w:val="0F4761" w:themeColor="accent1" w:themeShade="BF"/>
      <w:spacing w:val="5"/>
    </w:rPr>
  </w:style>
  <w:style w:type="paragraph" w:customStyle="1" w:styleId="p1">
    <w:name w:val="p1"/>
    <w:basedOn w:val="Normal"/>
    <w:rsid w:val="00811AD5"/>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811AD5"/>
  </w:style>
  <w:style w:type="paragraph" w:customStyle="1" w:styleId="p2">
    <w:name w:val="p2"/>
    <w:basedOn w:val="Normal"/>
    <w:rsid w:val="0084619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4B750F"/>
  </w:style>
  <w:style w:type="paragraph" w:customStyle="1" w:styleId="p3">
    <w:name w:val="p3"/>
    <w:basedOn w:val="Normal"/>
    <w:rsid w:val="004B750F"/>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4B7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1518</Words>
  <Characters>8656</Characters>
  <Application>Microsoft Office Word</Application>
  <DocSecurity>0</DocSecurity>
  <Lines>72</Lines>
  <Paragraphs>20</Paragraphs>
  <ScaleCrop>false</ScaleCrop>
  <Company/>
  <LinksUpToDate>false</LinksUpToDate>
  <CharactersWithSpaces>10154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Crisan</dc:creator>
  <cp:keywords/>
  <dc:description/>
  <cp:lastModifiedBy>biancacrisan872@gmail.com</cp:lastModifiedBy>
  <cp:revision>2</cp:revision>
  <dcterms:created xsi:type="dcterms:W3CDTF">2025-12-11T23:39:00Z</dcterms:created>
  <dcterms:modified xsi:type="dcterms:W3CDTF">2025-12-11T23:39:00Z</dcterms:modified>
</cp:coreProperties>
</file>