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sz w:val="22"/>
          <w:szCs w:val="22"/>
          <w:lang w:eastAsia="en-US"/>
        </w:rPr>
        <w:id w:val="985044810"/>
        <w:docPartObj>
          <w:docPartGallery w:val="Cover Pages"/>
          <w:docPartUnique/>
        </w:docPartObj>
      </w:sdtPr>
      <w:sdtEndPr>
        <w:rPr>
          <w:rFonts w:cstheme="minorHAnsi"/>
          <w:b/>
        </w:rPr>
      </w:sdtEndPr>
      <w:sdtContent>
        <w:p w14:paraId="3B93CC26" w14:textId="71D5423D" w:rsidR="00BA592A" w:rsidRDefault="00BA592A" w:rsidP="00230F35">
          <w:pPr>
            <w:pStyle w:val="NormalWeb"/>
            <w:spacing w:before="0" w:beforeAutospacing="0" w:after="0" w:afterAutospacing="0"/>
            <w:ind w:left="-180" w:right="-334"/>
          </w:pPr>
          <w:r>
            <w:rPr>
              <w:noProof/>
            </w:rPr>
            <w:drawing>
              <wp:inline distT="0" distB="0" distL="0" distR="0" wp14:anchorId="74214653" wp14:editId="308132F7">
                <wp:extent cx="1905000" cy="641350"/>
                <wp:effectExtent l="19050" t="19050" r="19050" b="254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41350"/>
                        </a:xfrm>
                        <a:prstGeom prst="rect">
                          <a:avLst/>
                        </a:prstGeom>
                        <a:noFill/>
                        <a:ln w="19050" cmpd="sng">
                          <a:solidFill>
                            <a:srgbClr val="000000"/>
                          </a:solidFill>
                          <a:miter lim="800000"/>
                          <a:headEnd/>
                          <a:tailEnd/>
                        </a:ln>
                        <a:effectLst/>
                      </pic:spPr>
                    </pic:pic>
                  </a:graphicData>
                </a:graphic>
              </wp:inline>
            </w:drawing>
          </w:r>
        </w:p>
        <w:p w14:paraId="300B9A28" w14:textId="77777777" w:rsidR="00BA592A" w:rsidRDefault="00BA592A" w:rsidP="00230F35">
          <w:pPr>
            <w:pStyle w:val="NormalWeb"/>
            <w:spacing w:before="0" w:beforeAutospacing="0" w:after="0" w:afterAutospacing="0"/>
            <w:ind w:left="-180" w:right="-334"/>
          </w:pPr>
        </w:p>
        <w:p w14:paraId="4825CDE4" w14:textId="77777777" w:rsidR="00BA592A" w:rsidRDefault="00BA592A" w:rsidP="00230F35">
          <w:pPr>
            <w:pStyle w:val="NormalWeb"/>
            <w:spacing w:before="0" w:beforeAutospacing="0" w:after="0" w:afterAutospacing="0"/>
            <w:ind w:left="-180" w:right="-334"/>
          </w:pPr>
        </w:p>
        <w:p w14:paraId="6D588A1A" w14:textId="77777777" w:rsidR="00BA592A" w:rsidRDefault="00BA592A" w:rsidP="00230F3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8B70552" w14:textId="77777777" w:rsidR="00BA592A" w:rsidRPr="00230F35" w:rsidRDefault="00BA592A" w:rsidP="00230F3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05420FD" w14:textId="77777777" w:rsidR="00BA592A" w:rsidRPr="00230F35" w:rsidRDefault="00BA592A" w:rsidP="002E67CE">
          <w:pPr>
            <w:rPr>
              <w:rFonts w:ascii="Arial" w:hAnsi="Arial" w:cs="Arial"/>
              <w:sz w:val="28"/>
              <w:szCs w:val="28"/>
              <w:lang w:val="cy-GB"/>
            </w:rPr>
          </w:pPr>
        </w:p>
        <w:p w14:paraId="568249AC" w14:textId="77777777" w:rsidR="00BA592A" w:rsidRDefault="00BA592A"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BA592A" w:rsidRPr="00230F35" w14:paraId="4A61ACAC" w14:textId="77777777" w:rsidTr="00A745B6">
            <w:trPr>
              <w:trHeight w:val="614"/>
            </w:trPr>
            <w:tc>
              <w:tcPr>
                <w:tcW w:w="8856" w:type="dxa"/>
                <w:gridSpan w:val="5"/>
              </w:tcPr>
              <w:p w14:paraId="5F513B6D" w14:textId="77777777" w:rsidR="00BA592A" w:rsidRPr="00230F35" w:rsidRDefault="00BA592A" w:rsidP="002F467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BA592A" w:rsidRPr="00230F35" w14:paraId="461B8AEA" w14:textId="77777777" w:rsidTr="00A745B6">
            <w:trPr>
              <w:trHeight w:val="718"/>
            </w:trPr>
            <w:tc>
              <w:tcPr>
                <w:tcW w:w="8856" w:type="dxa"/>
                <w:gridSpan w:val="5"/>
              </w:tcPr>
              <w:p w14:paraId="202A27CA" w14:textId="77777777" w:rsidR="00BA592A" w:rsidRDefault="00BA592A"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JOHN JAMES MURRAY</w:t>
                </w:r>
              </w:p>
              <w:p w14:paraId="0C453A0A" w14:textId="77777777" w:rsidR="00BA592A" w:rsidRPr="00230F35" w:rsidRDefault="00BA592A" w:rsidP="002F467C">
                <w:pPr>
                  <w:pStyle w:val="NormalWeb"/>
                  <w:spacing w:before="0" w:beforeAutospacing="0" w:after="0" w:afterAutospacing="0"/>
                  <w:ind w:right="34"/>
                  <w:rPr>
                    <w:rFonts w:ascii="Arial" w:hAnsi="Arial" w:cs="Arial"/>
                    <w:sz w:val="22"/>
                    <w:szCs w:val="22"/>
                  </w:rPr>
                </w:pPr>
              </w:p>
              <w:p w14:paraId="56D05A50" w14:textId="30471B0F" w:rsidR="00BA592A" w:rsidRDefault="00BA592A" w:rsidP="002F467C">
                <w:pPr>
                  <w:pStyle w:val="NormalWeb"/>
                  <w:spacing w:before="0" w:beforeAutospacing="0" w:after="0" w:afterAutospacing="0"/>
                  <w:ind w:right="34"/>
                  <w:rPr>
                    <w:rFonts w:ascii="Arial" w:hAnsi="Arial" w:cs="Arial"/>
                    <w:sz w:val="22"/>
                    <w:szCs w:val="22"/>
                  </w:rPr>
                </w:pPr>
                <w:r w:rsidRPr="00E10F4C">
                  <w:rPr>
                    <w:rFonts w:ascii="Arial" w:hAnsi="Arial" w:cs="Arial"/>
                    <w:sz w:val="22"/>
                    <w:szCs w:val="22"/>
                  </w:rPr>
                  <w:t xml:space="preserve">Student </w:t>
                </w:r>
                <w:r w:rsidRPr="00CF641F">
                  <w:rPr>
                    <w:rFonts w:ascii="Arial" w:hAnsi="Arial" w:cs="Arial"/>
                    <w:sz w:val="22"/>
                    <w:szCs w:val="22"/>
                  </w:rPr>
                  <w:t xml:space="preserve">University </w:t>
                </w:r>
                <w:r w:rsidRPr="00230F35">
                  <w:rPr>
                    <w:rFonts w:ascii="Arial" w:hAnsi="Arial" w:cs="Arial"/>
                    <w:sz w:val="22"/>
                    <w:szCs w:val="22"/>
                  </w:rPr>
                  <w:t xml:space="preserve">Email: </w:t>
                </w:r>
                <w:hyperlink r:id="rId9" w:history="1">
                  <w:r w:rsidRPr="004B7331">
                    <w:rPr>
                      <w:rStyle w:val="Hyperlink"/>
                      <w:rFonts w:ascii="Arial" w:hAnsi="Arial" w:cs="Arial"/>
                      <w:sz w:val="22"/>
                      <w:szCs w:val="22"/>
                    </w:rPr>
                    <w:t>2008616@student.uwtsd.ac.uk</w:t>
                  </w:r>
                </w:hyperlink>
                <w:r>
                  <w:rPr>
                    <w:rFonts w:ascii="Arial" w:hAnsi="Arial" w:cs="Arial"/>
                    <w:sz w:val="22"/>
                    <w:szCs w:val="22"/>
                  </w:rPr>
                  <w:t xml:space="preserve"> </w:t>
                </w:r>
              </w:p>
              <w:p w14:paraId="1225903F" w14:textId="77777777" w:rsidR="00BA592A" w:rsidRPr="00230F35" w:rsidRDefault="00BA592A" w:rsidP="002F467C">
                <w:pPr>
                  <w:pStyle w:val="NormalWeb"/>
                  <w:spacing w:before="0" w:beforeAutospacing="0" w:after="0" w:afterAutospacing="0"/>
                  <w:ind w:right="34"/>
                  <w:rPr>
                    <w:rFonts w:ascii="Arial" w:hAnsi="Arial" w:cs="Arial"/>
                    <w:sz w:val="22"/>
                    <w:szCs w:val="22"/>
                  </w:rPr>
                </w:pPr>
              </w:p>
            </w:tc>
          </w:tr>
          <w:tr w:rsidR="00BA592A" w:rsidRPr="00230F35" w14:paraId="29716697" w14:textId="77777777" w:rsidTr="00A745B6">
            <w:trPr>
              <w:trHeight w:val="849"/>
            </w:trPr>
            <w:tc>
              <w:tcPr>
                <w:tcW w:w="4788" w:type="dxa"/>
              </w:tcPr>
              <w:p w14:paraId="29AD1E88" w14:textId="5494FEFF" w:rsidR="00BA592A" w:rsidRPr="00230F35" w:rsidRDefault="00BA592A"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HPCA7017</w:t>
                </w:r>
              </w:p>
              <w:p w14:paraId="717913FB" w14:textId="77777777" w:rsidR="00BA592A" w:rsidRPr="00230F35" w:rsidRDefault="00BA592A" w:rsidP="002F467C">
                <w:pPr>
                  <w:pStyle w:val="NormalWeb"/>
                  <w:spacing w:before="0" w:beforeAutospacing="0" w:after="0" w:afterAutospacing="0"/>
                  <w:ind w:right="34"/>
                  <w:rPr>
                    <w:rFonts w:ascii="Arial" w:hAnsi="Arial" w:cs="Arial"/>
                    <w:sz w:val="22"/>
                    <w:szCs w:val="22"/>
                  </w:rPr>
                </w:pPr>
              </w:p>
              <w:p w14:paraId="4D007673" w14:textId="0099B689" w:rsidR="00BA592A" w:rsidRDefault="00BA592A"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History of Astrology</w:t>
                </w:r>
              </w:p>
              <w:p w14:paraId="25CCF3C5" w14:textId="77777777" w:rsidR="00BA592A" w:rsidRDefault="00BA592A" w:rsidP="002F467C">
                <w:pPr>
                  <w:pStyle w:val="NormalWeb"/>
                  <w:spacing w:before="0" w:beforeAutospacing="0" w:after="0" w:afterAutospacing="0"/>
                  <w:ind w:right="34"/>
                  <w:rPr>
                    <w:rFonts w:ascii="Arial" w:hAnsi="Arial" w:cs="Arial"/>
                    <w:sz w:val="22"/>
                    <w:szCs w:val="22"/>
                  </w:rPr>
                </w:pPr>
              </w:p>
              <w:p w14:paraId="42B085D0" w14:textId="77777777" w:rsidR="00BA592A" w:rsidRPr="00230F35" w:rsidRDefault="00BA592A" w:rsidP="00E10F4C">
                <w:pPr>
                  <w:pStyle w:val="NormalWeb"/>
                  <w:spacing w:before="0" w:beforeAutospacing="0" w:after="0" w:afterAutospacing="0"/>
                  <w:ind w:right="34"/>
                  <w:rPr>
                    <w:rFonts w:ascii="Arial" w:hAnsi="Arial" w:cs="Arial"/>
                    <w:sz w:val="22"/>
                    <w:szCs w:val="22"/>
                  </w:rPr>
                </w:pPr>
              </w:p>
            </w:tc>
            <w:tc>
              <w:tcPr>
                <w:tcW w:w="2266" w:type="dxa"/>
                <w:gridSpan w:val="3"/>
              </w:tcPr>
              <w:p w14:paraId="090A4DB7" w14:textId="77777777" w:rsidR="00BA592A" w:rsidRDefault="00BA592A"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6B540E17" w14:textId="77777777" w:rsidR="00BA592A" w:rsidRDefault="00BA592A" w:rsidP="002F467C">
                <w:pPr>
                  <w:pStyle w:val="NormalWeb"/>
                  <w:spacing w:before="0" w:beforeAutospacing="0" w:after="0" w:afterAutospacing="0"/>
                  <w:ind w:right="34"/>
                  <w:rPr>
                    <w:rFonts w:ascii="Arial" w:hAnsi="Arial" w:cs="Arial"/>
                    <w:sz w:val="22"/>
                    <w:szCs w:val="22"/>
                  </w:rPr>
                </w:pPr>
              </w:p>
              <w:p w14:paraId="12AD736E" w14:textId="77777777" w:rsidR="00BA592A" w:rsidRPr="00230F35" w:rsidRDefault="00BA592A"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2008616</w:t>
                </w:r>
              </w:p>
            </w:tc>
            <w:tc>
              <w:tcPr>
                <w:tcW w:w="1802" w:type="dxa"/>
              </w:tcPr>
              <w:p w14:paraId="23320C2B" w14:textId="77777777" w:rsidR="00BA592A" w:rsidRPr="00230F35" w:rsidRDefault="00BA592A"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520992DB" w14:textId="77777777" w:rsidR="00BA592A" w:rsidRDefault="00BA592A" w:rsidP="002F467C">
                <w:pPr>
                  <w:pStyle w:val="NormalWeb"/>
                  <w:spacing w:before="0" w:beforeAutospacing="0" w:after="0" w:afterAutospacing="0"/>
                  <w:ind w:right="34"/>
                  <w:rPr>
                    <w:rFonts w:ascii="Arial" w:hAnsi="Arial" w:cs="Arial"/>
                    <w:b/>
                    <w:bCs/>
                    <w:sz w:val="22"/>
                    <w:szCs w:val="22"/>
                  </w:rPr>
                </w:pPr>
              </w:p>
              <w:p w14:paraId="5453AF1A" w14:textId="77777777" w:rsidR="00BA592A" w:rsidRPr="00230F35" w:rsidRDefault="00BA592A" w:rsidP="002F467C">
                <w:pPr>
                  <w:pStyle w:val="NormalWeb"/>
                  <w:spacing w:before="0" w:beforeAutospacing="0" w:after="0" w:afterAutospacing="0"/>
                  <w:ind w:right="34"/>
                  <w:rPr>
                    <w:rFonts w:ascii="Arial" w:hAnsi="Arial" w:cs="Arial"/>
                    <w:sz w:val="22"/>
                    <w:szCs w:val="22"/>
                  </w:rPr>
                </w:pPr>
                <w:r w:rsidRPr="00C662A6">
                  <w:rPr>
                    <w:rFonts w:ascii="Arial" w:hAnsi="Arial" w:cs="Arial"/>
                    <w:b/>
                    <w:bCs/>
                    <w:sz w:val="22"/>
                    <w:szCs w:val="22"/>
                  </w:rPr>
                  <w:t>No</w:t>
                </w:r>
              </w:p>
            </w:tc>
          </w:tr>
          <w:tr w:rsidR="00BA592A" w:rsidRPr="00230F35" w14:paraId="01A3CB3D" w14:textId="77777777" w:rsidTr="00A745B6">
            <w:trPr>
              <w:trHeight w:val="1139"/>
            </w:trPr>
            <w:tc>
              <w:tcPr>
                <w:tcW w:w="8856" w:type="dxa"/>
                <w:gridSpan w:val="5"/>
              </w:tcPr>
              <w:p w14:paraId="178F2590" w14:textId="4E5F1E3F" w:rsidR="00BA592A" w:rsidRPr="00BA592A" w:rsidRDefault="00BA592A" w:rsidP="00BA592A">
                <w:pPr>
                  <w:rPr>
                    <w:rFonts w:cstheme="minorHAnsi"/>
                    <w:b/>
                    <w:sz w:val="24"/>
                    <w:szCs w:val="24"/>
                  </w:rPr>
                </w:pPr>
                <w:r w:rsidRPr="00230F35">
                  <w:rPr>
                    <w:rFonts w:ascii="Arial" w:hAnsi="Arial" w:cs="Arial"/>
                  </w:rPr>
                  <w:t>Assignment title:</w:t>
                </w:r>
                <w:r>
                  <w:rPr>
                    <w:rFonts w:ascii="Arial" w:hAnsi="Arial" w:cs="Arial"/>
                  </w:rPr>
                  <w:t xml:space="preserve"> ‘</w:t>
                </w:r>
                <w:r w:rsidRPr="00BA592A">
                  <w:rPr>
                    <w:rFonts w:cstheme="minorHAnsi"/>
                    <w:bCs/>
                    <w:sz w:val="24"/>
                    <w:szCs w:val="24"/>
                  </w:rPr>
                  <w:t>A Critical Comparison of the Astrological Planet Venus in Three Primary Source Documents’</w:t>
                </w:r>
              </w:p>
              <w:p w14:paraId="69A0C5F9" w14:textId="77777777" w:rsidR="00BA592A" w:rsidRDefault="00BA592A" w:rsidP="002F467C">
                <w:pPr>
                  <w:pStyle w:val="NormalWeb"/>
                  <w:spacing w:before="0" w:beforeAutospacing="0" w:after="0" w:afterAutospacing="0"/>
                  <w:ind w:right="34"/>
                  <w:rPr>
                    <w:rFonts w:ascii="Arial" w:hAnsi="Arial" w:cs="Arial"/>
                    <w:sz w:val="22"/>
                    <w:szCs w:val="22"/>
                  </w:rPr>
                </w:pPr>
              </w:p>
              <w:p w14:paraId="57D7D84B" w14:textId="4D229A2C" w:rsidR="00BA592A" w:rsidRDefault="00BA592A"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March 17, 2022</w:t>
                </w:r>
              </w:p>
              <w:p w14:paraId="0E91923C" w14:textId="77777777" w:rsidR="00BA592A" w:rsidRPr="00230F35" w:rsidRDefault="00BA592A" w:rsidP="002F467C">
                <w:pPr>
                  <w:pStyle w:val="NormalWeb"/>
                  <w:spacing w:before="0" w:beforeAutospacing="0" w:after="0" w:afterAutospacing="0"/>
                  <w:ind w:right="34"/>
                  <w:rPr>
                    <w:rFonts w:ascii="Arial" w:hAnsi="Arial" w:cs="Arial"/>
                    <w:sz w:val="22"/>
                    <w:szCs w:val="22"/>
                  </w:rPr>
                </w:pPr>
              </w:p>
            </w:tc>
          </w:tr>
          <w:tr w:rsidR="00BA592A" w:rsidRPr="00230F35" w14:paraId="58755F8C" w14:textId="77777777" w:rsidTr="00A745B6">
            <w:trPr>
              <w:trHeight w:val="978"/>
            </w:trPr>
            <w:tc>
              <w:tcPr>
                <w:tcW w:w="8856" w:type="dxa"/>
                <w:gridSpan w:val="5"/>
                <w:tcBorders>
                  <w:bottom w:val="single" w:sz="4" w:space="0" w:color="000000"/>
                </w:tcBorders>
              </w:tcPr>
              <w:p w14:paraId="03B8828F" w14:textId="64005370" w:rsidR="00BA592A" w:rsidRPr="00230F35" w:rsidRDefault="00BA592A" w:rsidP="00230F35">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00AE4A9E">
                  <w:rPr>
                    <w:rFonts w:ascii="Arial" w:hAnsi="Arial" w:cs="Arial"/>
                  </w:rPr>
                </w:r>
                <w:r w:rsidR="00AE4A9E">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r w:rsidRPr="00230F35">
                  <w:rPr>
                    <w:rFonts w:ascii="Arial" w:hAnsi="Arial" w:cs="Arial"/>
                  </w:rPr>
                  <w:instrText xml:space="preserve"> FORMCHECKBOX </w:instrText>
                </w:r>
                <w:r w:rsidR="00AE4A9E">
                  <w:rPr>
                    <w:rFonts w:ascii="Arial" w:hAnsi="Arial" w:cs="Arial"/>
                  </w:rPr>
                </w:r>
                <w:r w:rsidR="00AE4A9E">
                  <w:rPr>
                    <w:rFonts w:ascii="Arial" w:hAnsi="Arial" w:cs="Arial"/>
                  </w:rPr>
                  <w:fldChar w:fldCharType="separate"/>
                </w:r>
                <w:r w:rsidRPr="00230F35">
                  <w:rPr>
                    <w:rFonts w:ascii="Arial" w:hAnsi="Arial" w:cs="Arial"/>
                  </w:rPr>
                  <w:fldChar w:fldCharType="end"/>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r w:rsidRPr="00230F35">
                  <w:rPr>
                    <w:rFonts w:ascii="Arial" w:hAnsi="Arial" w:cs="Arial"/>
                  </w:rPr>
                  <w:instrText xml:space="preserve"> FORMCHECKBOX </w:instrText>
                </w:r>
                <w:r w:rsidR="00AE4A9E">
                  <w:rPr>
                    <w:rFonts w:ascii="Arial" w:hAnsi="Arial" w:cs="Arial"/>
                  </w:rPr>
                </w:r>
                <w:r w:rsidR="00AE4A9E">
                  <w:rPr>
                    <w:rFonts w:ascii="Arial" w:hAnsi="Arial" w:cs="Arial"/>
                  </w:rPr>
                  <w:fldChar w:fldCharType="separate"/>
                </w:r>
                <w:r w:rsidRPr="00230F35">
                  <w:rPr>
                    <w:rFonts w:ascii="Arial" w:hAnsi="Arial" w:cs="Arial"/>
                  </w:rPr>
                  <w:fldChar w:fldCharType="end"/>
                </w:r>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E10F4C">
                  <w:rPr>
                    <w:rFonts w:ascii="Arial" w:hAnsi="Arial" w:cs="Arial"/>
                    <w:b/>
                    <w:bCs/>
                    <w:color w:val="C00000"/>
                  </w:rPr>
                  <w:t>X</w:t>
                </w:r>
                <w:r w:rsidRPr="00230F35">
                  <w:rPr>
                    <w:rFonts w:ascii="Arial" w:hAnsi="Arial" w:cs="Arial"/>
                  </w:rPr>
                  <w:t xml:space="preserve">   module of the degre</w:t>
                </w:r>
                <w:r>
                  <w:rPr>
                    <w:rFonts w:ascii="Arial" w:hAnsi="Arial" w:cs="Arial"/>
                  </w:rPr>
                  <w:t>e</w:t>
                </w:r>
              </w:p>
            </w:tc>
          </w:tr>
          <w:tr w:rsidR="00BA592A" w:rsidRPr="00230F35" w14:paraId="2245D363" w14:textId="77777777" w:rsidTr="00A745B6">
            <w:trPr>
              <w:trHeight w:val="978"/>
            </w:trPr>
            <w:tc>
              <w:tcPr>
                <w:tcW w:w="8856" w:type="dxa"/>
                <w:gridSpan w:val="5"/>
                <w:shd w:val="clear" w:color="auto" w:fill="D9D9D9"/>
              </w:tcPr>
              <w:p w14:paraId="29DF5AA8" w14:textId="77777777" w:rsidR="00BA592A" w:rsidRPr="00230F35" w:rsidRDefault="00BA592A"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8A59C9F" w14:textId="77777777" w:rsidR="00BA592A" w:rsidRDefault="00BA592A"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04766572" w14:textId="77777777" w:rsidR="00BA592A" w:rsidRDefault="00BA592A"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sidRPr="00E255D5">
                  <w:rPr>
                    <w:rFonts w:ascii="Calibri" w:hAnsi="Calibri" w:cs="Calibri"/>
                    <w:b/>
                    <w:color w:val="C00000"/>
                  </w:rPr>
                  <w:t>X</w:t>
                </w:r>
              </w:p>
              <w:p w14:paraId="4D1E6642" w14:textId="77777777" w:rsidR="00BA592A" w:rsidRPr="00230F35" w:rsidRDefault="00BA592A" w:rsidP="00B462B1">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BA592A" w:rsidRPr="00230F35" w14:paraId="252EB8EE" w14:textId="77777777" w:rsidTr="00A745B6">
            <w:trPr>
              <w:trHeight w:val="3972"/>
            </w:trPr>
            <w:tc>
              <w:tcPr>
                <w:tcW w:w="8856" w:type="dxa"/>
                <w:gridSpan w:val="5"/>
              </w:tcPr>
              <w:p w14:paraId="6BCB3589" w14:textId="77777777" w:rsidR="00BA592A" w:rsidRDefault="00BA592A" w:rsidP="00A745B6">
                <w:pPr>
                  <w:rPr>
                    <w:rFonts w:ascii="Arial" w:hAnsi="Arial"/>
                    <w:b/>
                  </w:rPr>
                </w:pPr>
              </w:p>
              <w:p w14:paraId="6DD1A7ED" w14:textId="77777777" w:rsidR="00BA592A" w:rsidRPr="00116CE6" w:rsidRDefault="00BA592A"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BA592A" w:rsidRPr="00116CE6" w14:paraId="2DE1998E" w14:textId="77777777" w:rsidTr="00022345">
                  <w:tc>
                    <w:tcPr>
                      <w:tcW w:w="6970" w:type="dxa"/>
                    </w:tcPr>
                    <w:p w14:paraId="1F242350" w14:textId="77777777" w:rsidR="00BA592A" w:rsidRPr="00116CE6" w:rsidRDefault="00BA592A" w:rsidP="009C1A08">
                      <w:pPr>
                        <w:rPr>
                          <w:rFonts w:ascii="Arial" w:hAnsi="Arial"/>
                          <w:sz w:val="20"/>
                          <w:szCs w:val="20"/>
                        </w:rPr>
                      </w:pPr>
                    </w:p>
                    <w:p w14:paraId="486B8369" w14:textId="77777777" w:rsidR="00BA592A" w:rsidRPr="00116CE6" w:rsidRDefault="00BA592A"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5F9D3AB2" w14:textId="77777777" w:rsidR="00BA592A" w:rsidRPr="00116CE6" w:rsidRDefault="00BA592A" w:rsidP="009C1A08">
                      <w:pPr>
                        <w:rPr>
                          <w:rFonts w:ascii="Arial" w:hAnsi="Arial"/>
                          <w:sz w:val="20"/>
                          <w:szCs w:val="20"/>
                        </w:rPr>
                      </w:pPr>
                    </w:p>
                  </w:tc>
                </w:tr>
                <w:tr w:rsidR="00BA592A" w:rsidRPr="00116CE6" w14:paraId="1F497E2F" w14:textId="77777777" w:rsidTr="00022345">
                  <w:tc>
                    <w:tcPr>
                      <w:tcW w:w="6970" w:type="dxa"/>
                    </w:tcPr>
                    <w:p w14:paraId="42CC9CBA" w14:textId="77777777" w:rsidR="00BA592A" w:rsidRPr="00116CE6" w:rsidRDefault="00BA592A" w:rsidP="009C1A08">
                      <w:pPr>
                        <w:rPr>
                          <w:rFonts w:ascii="Arial" w:hAnsi="Arial"/>
                          <w:sz w:val="20"/>
                          <w:szCs w:val="20"/>
                        </w:rPr>
                      </w:pPr>
                    </w:p>
                    <w:p w14:paraId="3EA551A1" w14:textId="77777777" w:rsidR="00BA592A" w:rsidRPr="00116CE6" w:rsidRDefault="00BA592A"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673960F5" w14:textId="77777777" w:rsidR="00BA592A" w:rsidRPr="00116CE6" w:rsidRDefault="00BA592A" w:rsidP="009C1A08">
                      <w:pPr>
                        <w:rPr>
                          <w:rFonts w:ascii="Arial" w:hAnsi="Arial"/>
                          <w:sz w:val="20"/>
                          <w:szCs w:val="20"/>
                        </w:rPr>
                      </w:pPr>
                    </w:p>
                  </w:tc>
                </w:tr>
                <w:tr w:rsidR="00BA592A" w:rsidRPr="00116CE6" w14:paraId="1A8616BA" w14:textId="77777777" w:rsidTr="00022345">
                  <w:tc>
                    <w:tcPr>
                      <w:tcW w:w="6970" w:type="dxa"/>
                    </w:tcPr>
                    <w:p w14:paraId="617A891E" w14:textId="77777777" w:rsidR="00BA592A" w:rsidRPr="00116CE6" w:rsidRDefault="00BA592A" w:rsidP="009C1A08">
                      <w:pPr>
                        <w:rPr>
                          <w:rFonts w:ascii="Arial" w:hAnsi="Arial"/>
                          <w:sz w:val="20"/>
                          <w:szCs w:val="20"/>
                        </w:rPr>
                      </w:pPr>
                    </w:p>
                    <w:p w14:paraId="34EB3F02" w14:textId="77777777" w:rsidR="00BA592A" w:rsidRPr="00116CE6" w:rsidRDefault="00BA592A"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FDCF3E9" w14:textId="77777777" w:rsidR="00BA592A" w:rsidRPr="00116CE6" w:rsidRDefault="00BA592A" w:rsidP="009C1A08">
                      <w:pPr>
                        <w:rPr>
                          <w:rFonts w:ascii="Arial" w:hAnsi="Arial"/>
                          <w:sz w:val="20"/>
                          <w:szCs w:val="20"/>
                        </w:rPr>
                      </w:pPr>
                    </w:p>
                  </w:tc>
                </w:tr>
                <w:tr w:rsidR="00BA592A" w:rsidRPr="00116CE6" w14:paraId="1216DAC5" w14:textId="77777777" w:rsidTr="00022345">
                  <w:tc>
                    <w:tcPr>
                      <w:tcW w:w="6970" w:type="dxa"/>
                    </w:tcPr>
                    <w:p w14:paraId="25229252" w14:textId="77777777" w:rsidR="00BA592A" w:rsidRDefault="00BA592A" w:rsidP="009C1A08">
                      <w:pPr>
                        <w:rPr>
                          <w:rFonts w:ascii="Arial" w:hAnsi="Arial"/>
                          <w:sz w:val="20"/>
                          <w:szCs w:val="20"/>
                        </w:rPr>
                      </w:pPr>
                    </w:p>
                    <w:p w14:paraId="3A5428D5" w14:textId="77777777" w:rsidR="00BA592A" w:rsidRPr="00022345" w:rsidRDefault="00BA592A" w:rsidP="009C1A08">
                      <w:pPr>
                        <w:rPr>
                          <w:rFonts w:ascii="Arial" w:hAnsi="Arial"/>
                          <w:b/>
                          <w:sz w:val="20"/>
                          <w:szCs w:val="20"/>
                        </w:rPr>
                      </w:pPr>
                      <w:r w:rsidRPr="00022345">
                        <w:rPr>
                          <w:rFonts w:ascii="Arial" w:hAnsi="Arial"/>
                          <w:b/>
                          <w:sz w:val="20"/>
                          <w:szCs w:val="20"/>
                        </w:rPr>
                        <w:t>Final Mark</w:t>
                      </w:r>
                    </w:p>
                    <w:p w14:paraId="49AF5370" w14:textId="77777777" w:rsidR="00BA592A" w:rsidRPr="00116CE6" w:rsidRDefault="00BA592A" w:rsidP="009C1A08">
                      <w:pPr>
                        <w:rPr>
                          <w:rFonts w:ascii="Arial" w:hAnsi="Arial"/>
                          <w:sz w:val="20"/>
                          <w:szCs w:val="20"/>
                        </w:rPr>
                      </w:pPr>
                    </w:p>
                  </w:tc>
                  <w:tc>
                    <w:tcPr>
                      <w:tcW w:w="1660" w:type="dxa"/>
                    </w:tcPr>
                    <w:p w14:paraId="6620C448" w14:textId="77777777" w:rsidR="00BA592A" w:rsidRPr="00116CE6" w:rsidRDefault="00BA592A" w:rsidP="009C1A08">
                      <w:pPr>
                        <w:rPr>
                          <w:rFonts w:ascii="Arial" w:hAnsi="Arial"/>
                          <w:sz w:val="20"/>
                          <w:szCs w:val="20"/>
                        </w:rPr>
                      </w:pPr>
                    </w:p>
                  </w:tc>
                </w:tr>
              </w:tbl>
              <w:p w14:paraId="11D37E87" w14:textId="77777777" w:rsidR="00BA592A" w:rsidRDefault="00BA592A" w:rsidP="00A745B6">
                <w:pPr>
                  <w:pStyle w:val="NormalWeb"/>
                  <w:spacing w:before="0" w:beforeAutospacing="0" w:after="0" w:afterAutospacing="0"/>
                  <w:ind w:left="142" w:right="34"/>
                  <w:rPr>
                    <w:rFonts w:ascii="Arial" w:hAnsi="Arial" w:cs="Arial"/>
                    <w:b/>
                    <w:sz w:val="22"/>
                    <w:szCs w:val="22"/>
                  </w:rPr>
                </w:pPr>
              </w:p>
              <w:p w14:paraId="79A9B50A" w14:textId="77777777" w:rsidR="00BA592A" w:rsidRPr="00230F35" w:rsidRDefault="00BA592A" w:rsidP="00A745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E934314" w14:textId="77777777" w:rsidR="00BA592A" w:rsidRDefault="00BA592A" w:rsidP="002F467C">
                <w:pPr>
                  <w:pStyle w:val="NormalWeb"/>
                  <w:spacing w:before="0" w:beforeAutospacing="0" w:after="0" w:afterAutospacing="0"/>
                  <w:rPr>
                    <w:rFonts w:ascii="Arial" w:hAnsi="Arial" w:cs="Arial"/>
                    <w:b/>
                    <w:sz w:val="22"/>
                    <w:szCs w:val="22"/>
                  </w:rPr>
                </w:pPr>
              </w:p>
              <w:p w14:paraId="72815F9B" w14:textId="77777777" w:rsidR="00BA592A" w:rsidRDefault="00BA592A" w:rsidP="002F467C">
                <w:pPr>
                  <w:pStyle w:val="NormalWeb"/>
                  <w:spacing w:before="0" w:beforeAutospacing="0" w:after="0" w:afterAutospacing="0"/>
                  <w:rPr>
                    <w:rFonts w:ascii="Arial" w:hAnsi="Arial" w:cs="Arial"/>
                    <w:b/>
                    <w:sz w:val="22"/>
                    <w:szCs w:val="22"/>
                  </w:rPr>
                </w:pPr>
              </w:p>
              <w:p w14:paraId="683DBB90" w14:textId="77777777" w:rsidR="00BA592A" w:rsidRDefault="00BA592A" w:rsidP="002F467C">
                <w:pPr>
                  <w:pStyle w:val="NormalWeb"/>
                  <w:spacing w:before="0" w:beforeAutospacing="0" w:after="0" w:afterAutospacing="0"/>
                  <w:rPr>
                    <w:rFonts w:ascii="Arial" w:hAnsi="Arial" w:cs="Arial"/>
                    <w:b/>
                    <w:sz w:val="22"/>
                    <w:szCs w:val="22"/>
                  </w:rPr>
                </w:pPr>
              </w:p>
              <w:p w14:paraId="23515FB3" w14:textId="77777777" w:rsidR="00BA592A" w:rsidRDefault="00BA592A" w:rsidP="002F467C">
                <w:pPr>
                  <w:pStyle w:val="NormalWeb"/>
                  <w:spacing w:before="0" w:beforeAutospacing="0" w:after="0" w:afterAutospacing="0"/>
                  <w:rPr>
                    <w:rFonts w:ascii="Arial" w:hAnsi="Arial" w:cs="Arial"/>
                    <w:b/>
                    <w:sz w:val="22"/>
                    <w:szCs w:val="22"/>
                  </w:rPr>
                </w:pPr>
              </w:p>
              <w:p w14:paraId="03D12E72" w14:textId="77777777" w:rsidR="00BA592A" w:rsidRDefault="00BA592A" w:rsidP="002F467C">
                <w:pPr>
                  <w:pStyle w:val="NormalWeb"/>
                  <w:spacing w:before="0" w:beforeAutospacing="0" w:after="0" w:afterAutospacing="0"/>
                  <w:rPr>
                    <w:rFonts w:ascii="Arial" w:hAnsi="Arial" w:cs="Arial"/>
                    <w:b/>
                    <w:sz w:val="22"/>
                    <w:szCs w:val="22"/>
                  </w:rPr>
                </w:pPr>
              </w:p>
              <w:p w14:paraId="0AEF8BC8" w14:textId="77777777" w:rsidR="00BA592A" w:rsidRPr="00230F35" w:rsidRDefault="00BA592A" w:rsidP="002F467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w:t>
                </w:r>
              </w:p>
              <w:p w14:paraId="22D22C42" w14:textId="77777777" w:rsidR="00BA592A" w:rsidRDefault="00BA592A" w:rsidP="00043549">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73F8A715" w14:textId="77777777" w:rsidR="00BA592A" w:rsidRPr="00001C3B" w:rsidRDefault="00BA592A" w:rsidP="00043549">
                <w:pPr>
                  <w:pStyle w:val="NormalWeb"/>
                  <w:rPr>
                    <w:rFonts w:ascii="Arial" w:hAnsi="Arial" w:cs="Arial"/>
                    <w:sz w:val="22"/>
                    <w:szCs w:val="22"/>
                  </w:rPr>
                </w:pPr>
              </w:p>
            </w:tc>
          </w:tr>
          <w:tr w:rsidR="00BA592A" w:rsidRPr="00230F35" w14:paraId="22B4C714" w14:textId="77777777" w:rsidTr="00A745B6">
            <w:trPr>
              <w:trHeight w:val="492"/>
            </w:trPr>
            <w:tc>
              <w:tcPr>
                <w:tcW w:w="6768" w:type="dxa"/>
                <w:gridSpan w:val="3"/>
              </w:tcPr>
              <w:p w14:paraId="0C79564F" w14:textId="77777777" w:rsidR="00BA592A" w:rsidRPr="00230F35" w:rsidRDefault="00BA592A" w:rsidP="00230F35">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25F0D1FE" w14:textId="77777777" w:rsidR="00BA592A" w:rsidRPr="00230F35" w:rsidRDefault="00BA592A" w:rsidP="002F467C">
                <w:pPr>
                  <w:pStyle w:val="NormalWeb"/>
                  <w:spacing w:after="0"/>
                  <w:ind w:left="142" w:right="34"/>
                  <w:rPr>
                    <w:rFonts w:ascii="Arial" w:hAnsi="Arial" w:cs="Arial"/>
                    <w:sz w:val="22"/>
                    <w:szCs w:val="22"/>
                  </w:rPr>
                </w:pPr>
                <w:r w:rsidRPr="00230F35">
                  <w:rPr>
                    <w:rFonts w:ascii="Arial" w:hAnsi="Arial" w:cs="Arial"/>
                    <w:sz w:val="22"/>
                    <w:szCs w:val="22"/>
                  </w:rPr>
                  <w:t>Date:</w:t>
                </w:r>
              </w:p>
            </w:tc>
          </w:tr>
          <w:tr w:rsidR="00BA592A" w:rsidRPr="002F467C" w14:paraId="58BE0FEA" w14:textId="77777777" w:rsidTr="002F467C">
            <w:tc>
              <w:tcPr>
                <w:tcW w:w="8856" w:type="dxa"/>
                <w:gridSpan w:val="5"/>
              </w:tcPr>
              <w:p w14:paraId="0C4620E3" w14:textId="77777777" w:rsidR="00BA592A" w:rsidRPr="00230F35" w:rsidRDefault="00BA592A" w:rsidP="002F467C">
                <w:pPr>
                  <w:pStyle w:val="NormalWeb"/>
                  <w:spacing w:before="0" w:beforeAutospacing="0" w:after="0" w:afterAutospacing="0"/>
                  <w:ind w:right="-334"/>
                  <w:rPr>
                    <w:rFonts w:ascii="Arial" w:hAnsi="Arial" w:cs="Arial"/>
                    <w:bCs/>
                    <w:i/>
                    <w:sz w:val="22"/>
                    <w:szCs w:val="22"/>
                  </w:rPr>
                </w:pPr>
              </w:p>
              <w:p w14:paraId="7968570A" w14:textId="77777777" w:rsidR="00BA592A" w:rsidRPr="00230F35" w:rsidRDefault="00BA592A" w:rsidP="002F467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 M</w:t>
                </w:r>
                <w:r w:rsidRPr="00230F35">
                  <w:rPr>
                    <w:rFonts w:ascii="Arial" w:hAnsi="Arial" w:cs="Arial"/>
                    <w:b/>
                    <w:bCs/>
                    <w:sz w:val="22"/>
                    <w:szCs w:val="22"/>
                  </w:rPr>
                  <w:t>oderator:</w:t>
                </w:r>
              </w:p>
              <w:p w14:paraId="32E00BC7" w14:textId="77777777" w:rsidR="00BA592A" w:rsidRPr="00230F35" w:rsidRDefault="00BA592A" w:rsidP="002F467C">
                <w:pPr>
                  <w:pStyle w:val="NormalWeb"/>
                  <w:spacing w:before="0" w:beforeAutospacing="0" w:after="0" w:afterAutospacing="0"/>
                  <w:ind w:right="-334"/>
                  <w:rPr>
                    <w:rFonts w:ascii="Arial" w:hAnsi="Arial" w:cs="Arial"/>
                    <w:b/>
                    <w:bCs/>
                    <w:sz w:val="22"/>
                    <w:szCs w:val="22"/>
                  </w:rPr>
                </w:pPr>
              </w:p>
              <w:p w14:paraId="58308F8F" w14:textId="77777777" w:rsidR="00BA592A" w:rsidRPr="00230F35" w:rsidRDefault="00BA592A"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A00389D" w14:textId="77777777" w:rsidR="00BA592A" w:rsidRPr="00230F35" w:rsidRDefault="00BA592A" w:rsidP="002F467C">
                <w:pPr>
                  <w:pStyle w:val="NormalWeb"/>
                  <w:spacing w:before="0" w:beforeAutospacing="0" w:after="0" w:afterAutospacing="0"/>
                  <w:ind w:right="-334"/>
                  <w:rPr>
                    <w:rFonts w:ascii="Arial" w:hAnsi="Arial" w:cs="Arial"/>
                    <w:bCs/>
                    <w:sz w:val="22"/>
                    <w:szCs w:val="22"/>
                  </w:rPr>
                </w:pPr>
              </w:p>
              <w:p w14:paraId="5588CCCE" w14:textId="77777777" w:rsidR="00BA592A" w:rsidRPr="00230F35" w:rsidRDefault="00BA592A" w:rsidP="002F467C">
                <w:pPr>
                  <w:pStyle w:val="NormalWeb"/>
                  <w:spacing w:before="0" w:beforeAutospacing="0" w:after="0" w:afterAutospacing="0"/>
                  <w:ind w:right="-334"/>
                  <w:rPr>
                    <w:rFonts w:ascii="Arial" w:hAnsi="Arial" w:cs="Arial"/>
                    <w:bCs/>
                    <w:sz w:val="22"/>
                    <w:szCs w:val="22"/>
                  </w:rPr>
                </w:pPr>
              </w:p>
              <w:p w14:paraId="7C25D8A5" w14:textId="77777777" w:rsidR="00BA592A" w:rsidRPr="00230F35" w:rsidRDefault="00BA592A" w:rsidP="002F467C">
                <w:pPr>
                  <w:pStyle w:val="NormalWeb"/>
                  <w:spacing w:before="0" w:beforeAutospacing="0" w:after="0" w:afterAutospacing="0"/>
                  <w:ind w:right="-334"/>
                  <w:rPr>
                    <w:rFonts w:ascii="Arial" w:hAnsi="Arial" w:cs="Arial"/>
                    <w:bCs/>
                    <w:sz w:val="22"/>
                    <w:szCs w:val="22"/>
                  </w:rPr>
                </w:pPr>
              </w:p>
              <w:p w14:paraId="52F51BAA" w14:textId="77777777" w:rsidR="00BA592A" w:rsidRPr="00230F35" w:rsidRDefault="00BA592A" w:rsidP="002F467C">
                <w:pPr>
                  <w:pStyle w:val="NormalWeb"/>
                  <w:spacing w:before="0" w:beforeAutospacing="0" w:after="0" w:afterAutospacing="0"/>
                  <w:ind w:right="-334"/>
                  <w:rPr>
                    <w:rFonts w:ascii="Arial" w:hAnsi="Arial" w:cs="Arial"/>
                    <w:bCs/>
                    <w:sz w:val="22"/>
                    <w:szCs w:val="22"/>
                  </w:rPr>
                </w:pPr>
              </w:p>
              <w:p w14:paraId="20332DFD" w14:textId="77777777" w:rsidR="00BA592A" w:rsidRPr="00230F35" w:rsidRDefault="00BA592A" w:rsidP="002F467C">
                <w:pPr>
                  <w:pStyle w:val="NormalWeb"/>
                  <w:spacing w:before="0" w:beforeAutospacing="0" w:after="0" w:afterAutospacing="0"/>
                  <w:ind w:right="-334"/>
                  <w:rPr>
                    <w:rFonts w:ascii="Arial" w:hAnsi="Arial" w:cs="Arial"/>
                    <w:bCs/>
                    <w:sz w:val="22"/>
                    <w:szCs w:val="22"/>
                  </w:rPr>
                </w:pPr>
              </w:p>
              <w:p w14:paraId="66780598" w14:textId="77777777" w:rsidR="00BA592A" w:rsidRPr="00230F35" w:rsidRDefault="00BA592A" w:rsidP="002F467C">
                <w:pPr>
                  <w:pStyle w:val="NormalWeb"/>
                  <w:spacing w:before="0" w:beforeAutospacing="0" w:after="0" w:afterAutospacing="0"/>
                  <w:ind w:right="-334"/>
                  <w:rPr>
                    <w:rFonts w:ascii="Arial" w:hAnsi="Arial" w:cs="Arial"/>
                    <w:bCs/>
                    <w:sz w:val="22"/>
                    <w:szCs w:val="22"/>
                  </w:rPr>
                </w:pPr>
              </w:p>
              <w:p w14:paraId="257B8B63" w14:textId="77777777" w:rsidR="00BA592A" w:rsidRPr="00230F35" w:rsidRDefault="00BA592A" w:rsidP="002F467C">
                <w:pPr>
                  <w:pStyle w:val="NormalWeb"/>
                  <w:spacing w:before="0" w:beforeAutospacing="0" w:after="0" w:afterAutospacing="0"/>
                  <w:ind w:right="-334"/>
                  <w:rPr>
                    <w:rFonts w:ascii="Arial" w:hAnsi="Arial" w:cs="Arial"/>
                    <w:bCs/>
                    <w:sz w:val="22"/>
                    <w:szCs w:val="22"/>
                  </w:rPr>
                </w:pPr>
              </w:p>
              <w:p w14:paraId="0F9F0F6A" w14:textId="77777777" w:rsidR="00BA592A" w:rsidRPr="00230F35" w:rsidRDefault="00BA592A" w:rsidP="002F467C">
                <w:pPr>
                  <w:pStyle w:val="NormalWeb"/>
                  <w:spacing w:before="0" w:beforeAutospacing="0" w:after="0" w:afterAutospacing="0"/>
                  <w:ind w:right="-334"/>
                  <w:rPr>
                    <w:rFonts w:ascii="Arial" w:hAnsi="Arial" w:cs="Arial"/>
                    <w:bCs/>
                    <w:sz w:val="22"/>
                    <w:szCs w:val="22"/>
                  </w:rPr>
                </w:pPr>
              </w:p>
              <w:p w14:paraId="641EFCB2" w14:textId="77777777" w:rsidR="00BA592A" w:rsidRDefault="00BA592A" w:rsidP="002F467C">
                <w:pPr>
                  <w:pStyle w:val="NormalWeb"/>
                  <w:spacing w:before="0" w:beforeAutospacing="0" w:after="0" w:afterAutospacing="0"/>
                  <w:ind w:right="-334"/>
                  <w:rPr>
                    <w:rFonts w:ascii="Arial" w:hAnsi="Arial" w:cs="Arial"/>
                    <w:bCs/>
                    <w:sz w:val="22"/>
                    <w:szCs w:val="22"/>
                  </w:rPr>
                </w:pPr>
              </w:p>
              <w:p w14:paraId="13D1126E" w14:textId="77777777" w:rsidR="00BA592A" w:rsidRPr="00230F35" w:rsidRDefault="00BA592A" w:rsidP="002F467C">
                <w:pPr>
                  <w:pStyle w:val="NormalWeb"/>
                  <w:spacing w:before="0" w:beforeAutospacing="0" w:after="0" w:afterAutospacing="0"/>
                  <w:ind w:right="-334"/>
                  <w:rPr>
                    <w:rFonts w:ascii="Arial" w:hAnsi="Arial" w:cs="Arial"/>
                    <w:bCs/>
                    <w:sz w:val="22"/>
                    <w:szCs w:val="22"/>
                  </w:rPr>
                </w:pPr>
              </w:p>
              <w:p w14:paraId="56BCD0AA" w14:textId="77777777" w:rsidR="00BA592A" w:rsidRPr="00230F35" w:rsidRDefault="00BA592A" w:rsidP="002F467C">
                <w:pPr>
                  <w:pStyle w:val="NormalWeb"/>
                  <w:spacing w:before="0" w:beforeAutospacing="0" w:after="0" w:afterAutospacing="0"/>
                  <w:ind w:right="-334"/>
                  <w:rPr>
                    <w:rFonts w:ascii="Arial" w:hAnsi="Arial" w:cs="Arial"/>
                    <w:bCs/>
                    <w:sz w:val="22"/>
                    <w:szCs w:val="22"/>
                  </w:rPr>
                </w:pPr>
              </w:p>
              <w:p w14:paraId="249DE745" w14:textId="77777777" w:rsidR="00BA592A" w:rsidRPr="00230F35" w:rsidRDefault="00BA592A" w:rsidP="002F467C">
                <w:pPr>
                  <w:pStyle w:val="NormalWeb"/>
                  <w:spacing w:before="0" w:beforeAutospacing="0" w:after="0" w:afterAutospacing="0"/>
                  <w:ind w:right="-334"/>
                  <w:rPr>
                    <w:rFonts w:ascii="Arial" w:hAnsi="Arial" w:cs="Arial"/>
                    <w:bCs/>
                    <w:sz w:val="22"/>
                    <w:szCs w:val="22"/>
                  </w:rPr>
                </w:pPr>
              </w:p>
            </w:tc>
          </w:tr>
          <w:tr w:rsidR="00BA592A" w:rsidRPr="002F467C" w14:paraId="6836E6B0" w14:textId="77777777" w:rsidTr="008D674F">
            <w:trPr>
              <w:trHeight w:val="720"/>
            </w:trPr>
            <w:tc>
              <w:tcPr>
                <w:tcW w:w="5211" w:type="dxa"/>
                <w:gridSpan w:val="2"/>
              </w:tcPr>
              <w:p w14:paraId="0E7579A6" w14:textId="77777777" w:rsidR="00BA592A" w:rsidRPr="00230F35" w:rsidRDefault="00BA592A"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14:paraId="4BC88F86" w14:textId="77777777" w:rsidR="00BA592A" w:rsidRPr="00230F35" w:rsidRDefault="00BA592A"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BA592A" w:rsidRPr="002F467C" w14:paraId="3EEFB101" w14:textId="77777777" w:rsidTr="009C1A08">
            <w:trPr>
              <w:trHeight w:val="720"/>
            </w:trPr>
            <w:tc>
              <w:tcPr>
                <w:tcW w:w="8856" w:type="dxa"/>
                <w:gridSpan w:val="5"/>
              </w:tcPr>
              <w:p w14:paraId="1D3CD411" w14:textId="77777777" w:rsidR="00BA592A" w:rsidRPr="00B34964" w:rsidRDefault="00BA592A" w:rsidP="00230F35">
                <w:pPr>
                  <w:rPr>
                    <w:rFonts w:ascii="Arial" w:hAnsi="Arial" w:cs="Arial"/>
                    <w:b/>
                  </w:rPr>
                </w:pPr>
                <w:r w:rsidRPr="00B34964">
                  <w:rPr>
                    <w:rFonts w:ascii="Arial" w:hAnsi="Arial" w:cs="Arial"/>
                    <w:b/>
                  </w:rPr>
                  <w:t>External Examiner’s comments (if relevant)</w:t>
                </w:r>
              </w:p>
              <w:p w14:paraId="41A059C1" w14:textId="77777777" w:rsidR="00BA592A" w:rsidRPr="00230F35" w:rsidRDefault="00BA592A" w:rsidP="002F467C">
                <w:pPr>
                  <w:pStyle w:val="NormalWeb"/>
                  <w:spacing w:before="0" w:beforeAutospacing="0" w:after="0" w:afterAutospacing="0"/>
                  <w:ind w:right="-334"/>
                  <w:rPr>
                    <w:rFonts w:ascii="Arial" w:hAnsi="Arial" w:cs="Arial"/>
                    <w:bCs/>
                    <w:sz w:val="22"/>
                    <w:szCs w:val="22"/>
                  </w:rPr>
                </w:pPr>
              </w:p>
              <w:p w14:paraId="3FA02930" w14:textId="77777777" w:rsidR="00BA592A" w:rsidRPr="00230F35" w:rsidRDefault="00BA592A" w:rsidP="002F467C">
                <w:pPr>
                  <w:pStyle w:val="NormalWeb"/>
                  <w:spacing w:before="0" w:beforeAutospacing="0" w:after="0" w:afterAutospacing="0"/>
                  <w:ind w:right="-334"/>
                  <w:rPr>
                    <w:rFonts w:ascii="Arial" w:hAnsi="Arial" w:cs="Arial"/>
                    <w:bCs/>
                    <w:sz w:val="22"/>
                    <w:szCs w:val="22"/>
                  </w:rPr>
                </w:pPr>
              </w:p>
              <w:p w14:paraId="7E58FBBD" w14:textId="77777777" w:rsidR="00BA592A" w:rsidRPr="00230F35" w:rsidRDefault="00BA592A" w:rsidP="002F467C">
                <w:pPr>
                  <w:pStyle w:val="NormalWeb"/>
                  <w:spacing w:before="0" w:beforeAutospacing="0" w:after="0" w:afterAutospacing="0"/>
                  <w:ind w:right="-334"/>
                  <w:rPr>
                    <w:rFonts w:ascii="Arial" w:hAnsi="Arial" w:cs="Arial"/>
                    <w:bCs/>
                    <w:sz w:val="22"/>
                    <w:szCs w:val="22"/>
                  </w:rPr>
                </w:pPr>
              </w:p>
              <w:p w14:paraId="36BE71AE" w14:textId="77777777" w:rsidR="00BA592A" w:rsidRPr="00230F35" w:rsidRDefault="00BA592A" w:rsidP="002F467C">
                <w:pPr>
                  <w:pStyle w:val="NormalWeb"/>
                  <w:spacing w:before="0" w:beforeAutospacing="0" w:after="0" w:afterAutospacing="0"/>
                  <w:ind w:right="-334"/>
                  <w:rPr>
                    <w:rFonts w:ascii="Arial" w:hAnsi="Arial" w:cs="Arial"/>
                    <w:bCs/>
                    <w:sz w:val="22"/>
                    <w:szCs w:val="22"/>
                  </w:rPr>
                </w:pPr>
              </w:p>
              <w:p w14:paraId="431BE8F7" w14:textId="77777777" w:rsidR="00BA592A" w:rsidRPr="00230F35" w:rsidRDefault="00BA592A" w:rsidP="002F467C">
                <w:pPr>
                  <w:pStyle w:val="NormalWeb"/>
                  <w:spacing w:before="0" w:beforeAutospacing="0" w:after="0" w:afterAutospacing="0"/>
                  <w:ind w:right="-334"/>
                  <w:rPr>
                    <w:rFonts w:ascii="Arial" w:hAnsi="Arial" w:cs="Arial"/>
                    <w:bCs/>
                    <w:sz w:val="22"/>
                    <w:szCs w:val="22"/>
                  </w:rPr>
                </w:pPr>
              </w:p>
              <w:p w14:paraId="20C533E2" w14:textId="77777777" w:rsidR="00BA592A" w:rsidRPr="00230F35" w:rsidRDefault="00BA592A" w:rsidP="002F467C">
                <w:pPr>
                  <w:pStyle w:val="NormalWeb"/>
                  <w:spacing w:before="0" w:beforeAutospacing="0" w:after="0" w:afterAutospacing="0"/>
                  <w:ind w:right="-334"/>
                  <w:rPr>
                    <w:rFonts w:ascii="Arial" w:hAnsi="Arial" w:cs="Arial"/>
                    <w:bCs/>
                    <w:sz w:val="22"/>
                    <w:szCs w:val="22"/>
                  </w:rPr>
                </w:pPr>
              </w:p>
              <w:p w14:paraId="48642B02" w14:textId="77777777" w:rsidR="00BA592A" w:rsidRPr="00230F35" w:rsidRDefault="00BA592A" w:rsidP="002F467C">
                <w:pPr>
                  <w:pStyle w:val="NormalWeb"/>
                  <w:spacing w:before="0" w:beforeAutospacing="0" w:after="0" w:afterAutospacing="0"/>
                  <w:ind w:right="-334"/>
                  <w:rPr>
                    <w:rFonts w:ascii="Arial" w:hAnsi="Arial" w:cs="Arial"/>
                    <w:bCs/>
                    <w:sz w:val="22"/>
                    <w:szCs w:val="22"/>
                  </w:rPr>
                </w:pPr>
              </w:p>
              <w:p w14:paraId="45D2D7A0" w14:textId="77777777" w:rsidR="00BA592A" w:rsidRPr="00230F35" w:rsidRDefault="00BA592A" w:rsidP="002F467C">
                <w:pPr>
                  <w:pStyle w:val="NormalWeb"/>
                  <w:spacing w:before="0" w:beforeAutospacing="0" w:after="0" w:afterAutospacing="0"/>
                  <w:ind w:right="-334"/>
                  <w:rPr>
                    <w:rFonts w:ascii="Arial" w:hAnsi="Arial" w:cs="Arial"/>
                    <w:bCs/>
                    <w:sz w:val="22"/>
                    <w:szCs w:val="22"/>
                  </w:rPr>
                </w:pPr>
              </w:p>
              <w:p w14:paraId="44A6DE2E" w14:textId="77777777" w:rsidR="00BA592A" w:rsidRDefault="00BA592A" w:rsidP="002F467C">
                <w:pPr>
                  <w:pStyle w:val="NormalWeb"/>
                  <w:spacing w:before="0" w:beforeAutospacing="0" w:after="0" w:afterAutospacing="0"/>
                  <w:ind w:right="-334"/>
                  <w:rPr>
                    <w:rFonts w:ascii="Arial" w:hAnsi="Arial" w:cs="Arial"/>
                    <w:bCs/>
                    <w:sz w:val="22"/>
                    <w:szCs w:val="22"/>
                  </w:rPr>
                </w:pPr>
              </w:p>
              <w:p w14:paraId="50A6685F" w14:textId="77777777" w:rsidR="00BA592A" w:rsidRPr="00230F35" w:rsidRDefault="00BA592A" w:rsidP="002F467C">
                <w:pPr>
                  <w:pStyle w:val="NormalWeb"/>
                  <w:spacing w:before="0" w:beforeAutospacing="0" w:after="0" w:afterAutospacing="0"/>
                  <w:ind w:right="-334"/>
                  <w:rPr>
                    <w:rFonts w:ascii="Arial" w:hAnsi="Arial" w:cs="Arial"/>
                    <w:bCs/>
                    <w:sz w:val="22"/>
                    <w:szCs w:val="22"/>
                  </w:rPr>
                </w:pPr>
              </w:p>
              <w:p w14:paraId="1AFEE04D" w14:textId="77777777" w:rsidR="00BA592A" w:rsidRPr="00230F35" w:rsidRDefault="00BA592A" w:rsidP="002F467C">
                <w:pPr>
                  <w:pStyle w:val="NormalWeb"/>
                  <w:spacing w:before="0" w:beforeAutospacing="0" w:after="0" w:afterAutospacing="0"/>
                  <w:ind w:right="-334"/>
                  <w:rPr>
                    <w:rFonts w:ascii="Arial" w:hAnsi="Arial" w:cs="Arial"/>
                    <w:bCs/>
                    <w:sz w:val="22"/>
                    <w:szCs w:val="22"/>
                  </w:rPr>
                </w:pPr>
              </w:p>
            </w:tc>
          </w:tr>
          <w:tr w:rsidR="00BA592A" w:rsidRPr="002F467C" w14:paraId="4A73EBC5" w14:textId="77777777" w:rsidTr="00230F35">
            <w:trPr>
              <w:trHeight w:val="720"/>
            </w:trPr>
            <w:tc>
              <w:tcPr>
                <w:tcW w:w="5211" w:type="dxa"/>
                <w:gridSpan w:val="2"/>
              </w:tcPr>
              <w:p w14:paraId="0C6654B3" w14:textId="77777777" w:rsidR="00BA592A" w:rsidRPr="00230F35" w:rsidRDefault="00BA592A" w:rsidP="00230F35">
                <w:pPr>
                  <w:rPr>
                    <w:rFonts w:ascii="Arial" w:hAnsi="Arial" w:cs="Arial"/>
                  </w:rPr>
                </w:pPr>
                <w:r w:rsidRPr="00230F35">
                  <w:rPr>
                    <w:rFonts w:ascii="Arial" w:hAnsi="Arial" w:cs="Arial"/>
                  </w:rPr>
                  <w:t>External Examiner’s Signature:</w:t>
                </w:r>
              </w:p>
            </w:tc>
            <w:tc>
              <w:tcPr>
                <w:tcW w:w="3645" w:type="dxa"/>
                <w:gridSpan w:val="3"/>
              </w:tcPr>
              <w:p w14:paraId="4CCC08A1" w14:textId="77777777" w:rsidR="00BA592A" w:rsidRPr="00230F35" w:rsidRDefault="00BA592A" w:rsidP="00230F35">
                <w:pPr>
                  <w:rPr>
                    <w:rFonts w:ascii="Arial" w:hAnsi="Arial" w:cs="Arial"/>
                  </w:rPr>
                </w:pPr>
                <w:r w:rsidRPr="00230F35">
                  <w:rPr>
                    <w:rFonts w:ascii="Arial" w:hAnsi="Arial" w:cs="Arial"/>
                  </w:rPr>
                  <w:t>Date:</w:t>
                </w:r>
              </w:p>
            </w:tc>
          </w:tr>
        </w:tbl>
        <w:p w14:paraId="5C28B1E4" w14:textId="77777777" w:rsidR="00BA592A" w:rsidRDefault="00BA592A" w:rsidP="00FA07E9">
          <w:pPr>
            <w:pStyle w:val="NormalWeb"/>
            <w:spacing w:before="0" w:beforeAutospacing="0" w:after="0" w:afterAutospacing="0"/>
            <w:ind w:right="-334"/>
            <w:rPr>
              <w:rFonts w:ascii="Trebuchet MS" w:hAnsi="Trebuchet MS" w:cs="Tahoma"/>
              <w:bCs/>
            </w:rPr>
          </w:pPr>
        </w:p>
        <w:p w14:paraId="203D630E" w14:textId="77777777" w:rsidR="00BA592A" w:rsidRPr="00E10F4C" w:rsidRDefault="00BA592A" w:rsidP="00E10F4C">
          <w:pPr>
            <w:pStyle w:val="NormalWeb"/>
            <w:spacing w:before="0" w:beforeAutospacing="0" w:after="0" w:afterAutospacing="0"/>
            <w:ind w:right="-334"/>
            <w:rPr>
              <w:rFonts w:ascii="Trebuchet MS" w:hAnsi="Trebuchet MS" w:cs="Tahoma"/>
              <w:bCs/>
            </w:rPr>
          </w:pPr>
        </w:p>
        <w:p w14:paraId="6E0DC0C9" w14:textId="77777777" w:rsidR="00BA592A" w:rsidRPr="005A7A17" w:rsidRDefault="00BA592A" w:rsidP="00E255D5">
          <w:pPr>
            <w:rPr>
              <w:b/>
              <w:bCs/>
            </w:rPr>
          </w:pPr>
        </w:p>
        <w:p w14:paraId="20A9E1C6" w14:textId="77777777" w:rsidR="00BA592A" w:rsidRPr="00D67BF8" w:rsidRDefault="00BA592A" w:rsidP="00E255D5">
          <w:pPr>
            <w:pStyle w:val="NormalWeb"/>
            <w:spacing w:before="0" w:beforeAutospacing="0" w:after="0" w:afterAutospacing="0"/>
            <w:ind w:right="-334"/>
            <w:jc w:val="center"/>
            <w:rPr>
              <w:rFonts w:ascii="Trebuchet MS" w:hAnsi="Trebuchet MS" w:cs="Tahoma"/>
              <w:bCs/>
            </w:rPr>
          </w:pPr>
          <w:r>
            <w:rPr>
              <w:rFonts w:ascii="Trebuchet MS" w:hAnsi="Trebuchet MS" w:cs="Tahoma"/>
              <w:bCs/>
            </w:rPr>
            <w:br w:type="page"/>
          </w:r>
        </w:p>
        <w:p w14:paraId="5B1C9F8A" w14:textId="5139E04E" w:rsidR="00FB1B63" w:rsidRDefault="00BA592A" w:rsidP="00535518">
          <w:pPr>
            <w:rPr>
              <w:rFonts w:cstheme="minorHAnsi"/>
              <w:b/>
              <w:sz w:val="24"/>
              <w:szCs w:val="24"/>
            </w:rPr>
          </w:pPr>
          <w:r>
            <w:rPr>
              <w:rFonts w:cstheme="minorHAnsi"/>
              <w:b/>
              <w:sz w:val="24"/>
              <w:szCs w:val="24"/>
            </w:rPr>
            <w:lastRenderedPageBreak/>
            <w:br w:type="page"/>
          </w:r>
        </w:p>
      </w:sdtContent>
    </w:sdt>
    <w:p w14:paraId="5333CEA9" w14:textId="4BF396D4" w:rsidR="00B144B7" w:rsidRPr="008236A4" w:rsidRDefault="00B144B7" w:rsidP="008236A4">
      <w:pPr>
        <w:jc w:val="center"/>
        <w:rPr>
          <w:rFonts w:cstheme="minorHAnsi"/>
          <w:b/>
          <w:sz w:val="24"/>
          <w:szCs w:val="24"/>
        </w:rPr>
      </w:pPr>
      <w:r w:rsidRPr="008236A4">
        <w:rPr>
          <w:rFonts w:cstheme="minorHAnsi"/>
          <w:b/>
          <w:sz w:val="24"/>
          <w:szCs w:val="24"/>
        </w:rPr>
        <w:lastRenderedPageBreak/>
        <w:t>‘A Critical Comparison of</w:t>
      </w:r>
      <w:r w:rsidR="00C774DE" w:rsidRPr="008236A4">
        <w:rPr>
          <w:rFonts w:cstheme="minorHAnsi"/>
          <w:b/>
          <w:sz w:val="24"/>
          <w:szCs w:val="24"/>
        </w:rPr>
        <w:t xml:space="preserve"> the Astrological Planet Venus in Three Primary Source Documents</w:t>
      </w:r>
      <w:r w:rsidRPr="008236A4">
        <w:rPr>
          <w:rFonts w:cstheme="minorHAnsi"/>
          <w:b/>
          <w:sz w:val="24"/>
          <w:szCs w:val="24"/>
        </w:rPr>
        <w:t>’</w:t>
      </w:r>
    </w:p>
    <w:p w14:paraId="69C8BFF5" w14:textId="4F3B8156" w:rsidR="00B144B7" w:rsidRDefault="00B9338E" w:rsidP="00B144B7">
      <w:pPr>
        <w:jc w:val="center"/>
      </w:pPr>
      <w:r>
        <w:t>Word Count: 3,169</w:t>
      </w:r>
    </w:p>
    <w:p w14:paraId="1EC77945" w14:textId="294B1378" w:rsidR="00B144B7" w:rsidRPr="00187067" w:rsidRDefault="00187067" w:rsidP="00187067">
      <w:pPr>
        <w:rPr>
          <w:b/>
          <w:bCs/>
        </w:rPr>
      </w:pPr>
      <w:r>
        <w:rPr>
          <w:b/>
          <w:bCs/>
        </w:rPr>
        <w:t>Introduction</w:t>
      </w:r>
    </w:p>
    <w:p w14:paraId="60D2D232" w14:textId="5A96DED8" w:rsidR="00A9101D" w:rsidRDefault="00F7163D" w:rsidP="00D16686">
      <w:pPr>
        <w:spacing w:after="120" w:line="360" w:lineRule="auto"/>
      </w:pPr>
      <w:r>
        <w:t xml:space="preserve">This essay </w:t>
      </w:r>
      <w:r w:rsidR="00C774DE">
        <w:t xml:space="preserve">will </w:t>
      </w:r>
      <w:r>
        <w:t>critically compare</w:t>
      </w:r>
      <w:r w:rsidR="00C774DE">
        <w:t xml:space="preserve"> and contrast the astrological </w:t>
      </w:r>
      <w:r w:rsidR="004B0116">
        <w:t>treatment</w:t>
      </w:r>
      <w:r w:rsidR="0027041F">
        <w:t xml:space="preserve"> of </w:t>
      </w:r>
      <w:r w:rsidR="00C774DE">
        <w:t xml:space="preserve">Venus among </w:t>
      </w:r>
      <w:r w:rsidR="0027041F">
        <w:t xml:space="preserve">the following </w:t>
      </w:r>
      <w:r w:rsidR="00C774DE">
        <w:t>three</w:t>
      </w:r>
      <w:r w:rsidR="0027041F">
        <w:t xml:space="preserve"> </w:t>
      </w:r>
      <w:r w:rsidR="00092C89">
        <w:t xml:space="preserve">primary </w:t>
      </w:r>
      <w:r w:rsidR="0027041F">
        <w:t xml:space="preserve">sources: </w:t>
      </w:r>
      <w:r w:rsidR="002A6318">
        <w:rPr>
          <w:i/>
          <w:iCs/>
        </w:rPr>
        <w:t xml:space="preserve">Lady of Largest Heart, </w:t>
      </w:r>
      <w:r w:rsidR="002A6318">
        <w:t xml:space="preserve">a hymn/poem to the Babylonian deity </w:t>
      </w:r>
      <w:r w:rsidR="002A6318" w:rsidRPr="002A6318">
        <w:t>Inanna</w:t>
      </w:r>
      <w:r w:rsidR="002A6318">
        <w:t xml:space="preserve"> attributed to </w:t>
      </w:r>
      <w:proofErr w:type="spellStart"/>
      <w:r w:rsidR="006F25D8">
        <w:t>Enheduanna</w:t>
      </w:r>
      <w:proofErr w:type="spellEnd"/>
      <w:r w:rsidR="00CD3246">
        <w:t xml:space="preserve">, </w:t>
      </w:r>
      <w:r w:rsidR="00BA0525">
        <w:t>a</w:t>
      </w:r>
      <w:r w:rsidR="00F37769">
        <w:t xml:space="preserve"> Sumerian high priestess of Ur</w:t>
      </w:r>
      <w:r w:rsidR="00FB1B63">
        <w:t xml:space="preserve"> (ca. Late Third Millennium BCE)</w:t>
      </w:r>
      <w:r w:rsidR="00CD3246">
        <w:t xml:space="preserve">; </w:t>
      </w:r>
      <w:r w:rsidR="006C275E">
        <w:t>the</w:t>
      </w:r>
      <w:r w:rsidR="006C275E" w:rsidRPr="00D16686">
        <w:rPr>
          <w:rFonts w:eastAsia="Times New Roman" w:cstheme="minorHAnsi"/>
          <w:lang w:eastAsia="en-CA"/>
        </w:rPr>
        <w:t xml:space="preserve"> </w:t>
      </w:r>
      <w:r w:rsidR="006C275E" w:rsidRPr="0080690E">
        <w:rPr>
          <w:rFonts w:eastAsia="Times New Roman" w:cstheme="minorHAnsi"/>
          <w:i/>
          <w:iCs/>
          <w:lang w:eastAsia="en-CA"/>
        </w:rPr>
        <w:t xml:space="preserve">De Vita </w:t>
      </w:r>
      <w:proofErr w:type="spellStart"/>
      <w:r w:rsidR="006C275E" w:rsidRPr="0080690E">
        <w:rPr>
          <w:rFonts w:eastAsia="Times New Roman" w:cstheme="minorHAnsi"/>
          <w:i/>
          <w:iCs/>
          <w:lang w:eastAsia="en-CA"/>
        </w:rPr>
        <w:t>Coelitus</w:t>
      </w:r>
      <w:proofErr w:type="spellEnd"/>
      <w:r w:rsidR="006C275E" w:rsidRPr="0080690E">
        <w:rPr>
          <w:rFonts w:eastAsia="Times New Roman" w:cstheme="minorHAnsi"/>
          <w:i/>
          <w:iCs/>
          <w:lang w:eastAsia="en-CA"/>
        </w:rPr>
        <w:t xml:space="preserve"> </w:t>
      </w:r>
      <w:proofErr w:type="spellStart"/>
      <w:r w:rsidR="006C275E" w:rsidRPr="0080690E">
        <w:rPr>
          <w:rFonts w:eastAsia="Times New Roman" w:cstheme="minorHAnsi"/>
          <w:i/>
          <w:iCs/>
          <w:lang w:eastAsia="en-CA"/>
        </w:rPr>
        <w:t>Comparanda</w:t>
      </w:r>
      <w:proofErr w:type="spellEnd"/>
      <w:r w:rsidR="006C275E">
        <w:rPr>
          <w:rFonts w:eastAsia="Times New Roman" w:cstheme="minorHAnsi"/>
          <w:i/>
          <w:iCs/>
          <w:lang w:eastAsia="en-CA"/>
        </w:rPr>
        <w:t xml:space="preserve"> </w:t>
      </w:r>
      <w:r w:rsidR="006C275E" w:rsidRPr="00D2259A">
        <w:rPr>
          <w:rFonts w:eastAsia="Times New Roman" w:cstheme="minorHAnsi"/>
          <w:lang w:eastAsia="en-CA"/>
        </w:rPr>
        <w:t>(</w:t>
      </w:r>
      <w:r w:rsidR="006C275E" w:rsidRPr="00D2259A">
        <w:rPr>
          <w:rFonts w:eastAsia="Times New Roman" w:cstheme="minorHAnsi"/>
          <w:i/>
          <w:iCs/>
          <w:lang w:eastAsia="en-CA"/>
        </w:rPr>
        <w:t>On Obtaining a Life from the Heavens</w:t>
      </w:r>
      <w:r w:rsidR="006C275E">
        <w:rPr>
          <w:rFonts w:eastAsia="Times New Roman" w:cstheme="minorHAnsi"/>
          <w:lang w:eastAsia="en-CA"/>
        </w:rPr>
        <w:t xml:space="preserve">; hereafter </w:t>
      </w:r>
      <w:r w:rsidR="006C275E" w:rsidRPr="006C275E">
        <w:rPr>
          <w:rFonts w:eastAsia="Times New Roman" w:cstheme="minorHAnsi"/>
          <w:i/>
          <w:iCs/>
          <w:lang w:eastAsia="en-CA"/>
        </w:rPr>
        <w:t>De vita</w:t>
      </w:r>
      <w:r w:rsidR="006C275E">
        <w:rPr>
          <w:rFonts w:eastAsia="Times New Roman" w:cstheme="minorHAnsi"/>
          <w:lang w:eastAsia="en-CA"/>
        </w:rPr>
        <w:t xml:space="preserve">) of </w:t>
      </w:r>
      <w:proofErr w:type="spellStart"/>
      <w:r w:rsidR="00CD3246">
        <w:rPr>
          <w:rFonts w:eastAsia="Times New Roman" w:cstheme="minorHAnsi"/>
          <w:lang w:eastAsia="en-CA"/>
        </w:rPr>
        <w:t>Marsilio</w:t>
      </w:r>
      <w:proofErr w:type="spellEnd"/>
      <w:r w:rsidR="00CD3246">
        <w:rPr>
          <w:rFonts w:eastAsia="Times New Roman" w:cstheme="minorHAnsi"/>
          <w:lang w:eastAsia="en-CA"/>
        </w:rPr>
        <w:t xml:space="preserve"> Ficino</w:t>
      </w:r>
      <w:r w:rsidR="00323F38">
        <w:rPr>
          <w:rFonts w:eastAsia="Times New Roman" w:cstheme="minorHAnsi"/>
          <w:lang w:eastAsia="en-CA"/>
        </w:rPr>
        <w:t xml:space="preserve"> (1433 – 1499 CE)</w:t>
      </w:r>
      <w:r w:rsidR="00F37769">
        <w:rPr>
          <w:rFonts w:eastAsia="Times New Roman" w:cstheme="minorHAnsi"/>
          <w:lang w:eastAsia="en-CA"/>
        </w:rPr>
        <w:t xml:space="preserve"> who</w:t>
      </w:r>
      <w:r w:rsidR="006C275E">
        <w:rPr>
          <w:rFonts w:eastAsia="Times New Roman" w:cstheme="minorHAnsi"/>
          <w:lang w:eastAsia="en-CA"/>
        </w:rPr>
        <w:t>,</w:t>
      </w:r>
      <w:r w:rsidR="00F37769">
        <w:rPr>
          <w:rFonts w:eastAsia="Times New Roman" w:cstheme="minorHAnsi"/>
          <w:lang w:eastAsia="en-CA"/>
        </w:rPr>
        <w:t xml:space="preserve"> as a Christian Catholic priest of the 15</w:t>
      </w:r>
      <w:r w:rsidR="00F37769" w:rsidRPr="00F37769">
        <w:rPr>
          <w:rFonts w:eastAsia="Times New Roman" w:cstheme="minorHAnsi"/>
          <w:vertAlign w:val="superscript"/>
          <w:lang w:eastAsia="en-CA"/>
        </w:rPr>
        <w:t>th</w:t>
      </w:r>
      <w:r w:rsidR="00F37769">
        <w:rPr>
          <w:rFonts w:eastAsia="Times New Roman" w:cstheme="minorHAnsi"/>
          <w:lang w:eastAsia="en-CA"/>
        </w:rPr>
        <w:t xml:space="preserve"> century Florentine Renaissance wrote the medical </w:t>
      </w:r>
      <w:r w:rsidR="00F37769" w:rsidRPr="00D16686">
        <w:rPr>
          <w:rFonts w:eastAsia="Times New Roman" w:cstheme="minorHAnsi"/>
          <w:lang w:eastAsia="en-CA"/>
        </w:rPr>
        <w:t>treatise</w:t>
      </w:r>
      <w:r w:rsidR="006C275E">
        <w:rPr>
          <w:rFonts w:eastAsia="Times New Roman" w:cstheme="minorHAnsi"/>
          <w:lang w:eastAsia="en-CA"/>
        </w:rPr>
        <w:t xml:space="preserve"> </w:t>
      </w:r>
      <w:r w:rsidR="006C275E" w:rsidRPr="00D16686">
        <w:rPr>
          <w:rFonts w:eastAsia="Times New Roman" w:cstheme="minorHAnsi"/>
          <w:i/>
          <w:iCs/>
          <w:lang w:eastAsia="en-CA"/>
        </w:rPr>
        <w:t xml:space="preserve">Liber De Vita in Tres </w:t>
      </w:r>
      <w:proofErr w:type="spellStart"/>
      <w:r w:rsidR="006C275E" w:rsidRPr="00D16686">
        <w:rPr>
          <w:rFonts w:eastAsia="Times New Roman" w:cstheme="minorHAnsi"/>
          <w:i/>
          <w:iCs/>
          <w:lang w:eastAsia="en-CA"/>
        </w:rPr>
        <w:t>Libros</w:t>
      </w:r>
      <w:proofErr w:type="spellEnd"/>
      <w:r w:rsidR="006C275E" w:rsidRPr="00D16686">
        <w:rPr>
          <w:rFonts w:eastAsia="Times New Roman" w:cstheme="minorHAnsi"/>
          <w:i/>
          <w:iCs/>
          <w:lang w:eastAsia="en-CA"/>
        </w:rPr>
        <w:t xml:space="preserve"> </w:t>
      </w:r>
      <w:r w:rsidR="006C275E" w:rsidRPr="00D16686">
        <w:rPr>
          <w:rFonts w:eastAsia="Times New Roman" w:cstheme="minorHAnsi"/>
          <w:lang w:eastAsia="en-CA"/>
        </w:rPr>
        <w:t>(</w:t>
      </w:r>
      <w:r w:rsidR="006C275E" w:rsidRPr="00D16686">
        <w:rPr>
          <w:rFonts w:eastAsia="Times New Roman" w:cstheme="minorHAnsi"/>
          <w:i/>
          <w:iCs/>
          <w:lang w:eastAsia="en-CA"/>
        </w:rPr>
        <w:t>A Book on Life Divided into Three Books</w:t>
      </w:r>
      <w:r w:rsidR="006C275E" w:rsidRPr="00D16686">
        <w:rPr>
          <w:rFonts w:eastAsia="Times New Roman" w:cstheme="minorHAnsi"/>
          <w:lang w:eastAsia="en-CA"/>
        </w:rPr>
        <w:t>)</w:t>
      </w:r>
      <w:r w:rsidR="005F29A3">
        <w:rPr>
          <w:rFonts w:eastAsia="Times New Roman" w:cstheme="minorHAnsi"/>
          <w:lang w:eastAsia="en-CA"/>
        </w:rPr>
        <w:t xml:space="preserve"> - published in 1489 CE - </w:t>
      </w:r>
      <w:r w:rsidR="006C275E">
        <w:rPr>
          <w:rFonts w:eastAsia="Times New Roman" w:cstheme="minorHAnsi"/>
          <w:lang w:eastAsia="en-CA"/>
        </w:rPr>
        <w:t xml:space="preserve">of which the </w:t>
      </w:r>
      <w:r w:rsidR="006C275E">
        <w:rPr>
          <w:rFonts w:eastAsia="Times New Roman" w:cstheme="minorHAnsi"/>
          <w:i/>
          <w:iCs/>
          <w:lang w:eastAsia="en-CA"/>
        </w:rPr>
        <w:t xml:space="preserve">De vita </w:t>
      </w:r>
      <w:r w:rsidR="006C275E">
        <w:rPr>
          <w:rFonts w:eastAsia="Times New Roman" w:cstheme="minorHAnsi"/>
          <w:lang w:eastAsia="en-CA"/>
        </w:rPr>
        <w:t xml:space="preserve">is </w:t>
      </w:r>
      <w:r w:rsidR="005F29A3">
        <w:rPr>
          <w:rFonts w:eastAsia="Times New Roman" w:cstheme="minorHAnsi"/>
          <w:lang w:eastAsia="en-CA"/>
        </w:rPr>
        <w:t>the third</w:t>
      </w:r>
      <w:r w:rsidR="006C275E">
        <w:rPr>
          <w:rFonts w:eastAsia="Times New Roman" w:cstheme="minorHAnsi"/>
          <w:lang w:eastAsia="en-CA"/>
        </w:rPr>
        <w:t xml:space="preserve"> book,</w:t>
      </w:r>
      <w:r w:rsidR="005F29A3">
        <w:rPr>
          <w:rFonts w:eastAsia="Times New Roman" w:cstheme="minorHAnsi"/>
          <w:lang w:eastAsia="en-CA"/>
        </w:rPr>
        <w:t xml:space="preserve"> </w:t>
      </w:r>
      <w:r w:rsidR="00D2259A">
        <w:rPr>
          <w:rFonts w:eastAsia="Times New Roman" w:cstheme="minorHAnsi"/>
          <w:lang w:eastAsia="en-CA"/>
        </w:rPr>
        <w:t>and</w:t>
      </w:r>
      <w:r w:rsidR="00343195">
        <w:rPr>
          <w:rFonts w:eastAsia="Times New Roman" w:cstheme="minorHAnsi"/>
          <w:lang w:eastAsia="en-CA"/>
        </w:rPr>
        <w:t>;</w:t>
      </w:r>
      <w:r w:rsidR="00D2259A">
        <w:rPr>
          <w:rFonts w:eastAsia="Times New Roman" w:cstheme="minorHAnsi"/>
          <w:lang w:eastAsia="en-CA"/>
        </w:rPr>
        <w:t xml:space="preserve"> </w:t>
      </w:r>
      <w:r w:rsidR="006C275E" w:rsidRPr="0080690E">
        <w:rPr>
          <w:rFonts w:eastAsia="Times New Roman" w:cstheme="minorHAnsi"/>
          <w:i/>
          <w:iCs/>
          <w:lang w:eastAsia="en-CA"/>
        </w:rPr>
        <w:t>Planets in Play: How to Reimagine Your Life Through the Language of Astrology</w:t>
      </w:r>
      <w:r w:rsidR="006C275E">
        <w:rPr>
          <w:rFonts w:eastAsia="Times New Roman" w:cstheme="minorHAnsi"/>
          <w:lang w:eastAsia="en-CA"/>
        </w:rPr>
        <w:t xml:space="preserve"> published in 2007 by the present-day practicing astrologer and archetypal psychologist </w:t>
      </w:r>
      <w:r w:rsidR="00D2259A">
        <w:rPr>
          <w:rFonts w:eastAsia="Times New Roman" w:cstheme="minorHAnsi"/>
          <w:lang w:eastAsia="en-CA"/>
        </w:rPr>
        <w:t>Laurence Hillman</w:t>
      </w:r>
      <w:r w:rsidR="00CD3246" w:rsidRPr="0080690E">
        <w:rPr>
          <w:rFonts w:eastAsia="Times New Roman" w:cstheme="minorHAnsi"/>
          <w:lang w:eastAsia="en-CA"/>
        </w:rPr>
        <w:t>.</w:t>
      </w:r>
      <w:r w:rsidR="00D2259A">
        <w:rPr>
          <w:rStyle w:val="FootnoteReference"/>
          <w:rFonts w:eastAsia="Times New Roman" w:cstheme="minorHAnsi"/>
          <w:lang w:eastAsia="en-CA"/>
        </w:rPr>
        <w:footnoteReference w:id="1"/>
      </w:r>
      <w:r w:rsidR="00CD3246" w:rsidRPr="0080690E">
        <w:rPr>
          <w:rFonts w:eastAsia="Times New Roman" w:cstheme="minorHAnsi"/>
          <w:lang w:eastAsia="en-CA"/>
        </w:rPr>
        <w:t xml:space="preserve"> </w:t>
      </w:r>
      <w:r>
        <w:t xml:space="preserve"> </w:t>
      </w:r>
    </w:p>
    <w:p w14:paraId="4D906D23" w14:textId="6473AB03" w:rsidR="00BE2BF7" w:rsidRPr="00C9170A" w:rsidRDefault="00FC73DE" w:rsidP="00FC73DE">
      <w:pPr>
        <w:spacing w:after="120" w:line="360" w:lineRule="auto"/>
      </w:pPr>
      <w:r>
        <w:t xml:space="preserve">Since these three texts span more than four millennia, it is important to recognise the limitations which apply to </w:t>
      </w:r>
      <w:r w:rsidR="009007C8">
        <w:t>considerations</w:t>
      </w:r>
      <w:r>
        <w:t xml:space="preserve"> of the textual evidence</w:t>
      </w:r>
      <w:r w:rsidR="009007C8">
        <w:t xml:space="preserve">, the cultural </w:t>
      </w:r>
      <w:r w:rsidR="009007C8">
        <w:rPr>
          <w:i/>
          <w:iCs/>
        </w:rPr>
        <w:t xml:space="preserve">milieu </w:t>
      </w:r>
      <w:r w:rsidR="009007C8">
        <w:t>of the times in which they were written, and later</w:t>
      </w:r>
      <w:r>
        <w:t xml:space="preserve"> interpretations </w:t>
      </w:r>
      <w:r w:rsidR="001001BE">
        <w:t>inclu</w:t>
      </w:r>
      <w:r w:rsidR="00A301B6">
        <w:t>sive of</w:t>
      </w:r>
      <w:r w:rsidR="001001BE">
        <w:t xml:space="preserve"> present-day discussions</w:t>
      </w:r>
      <w:r>
        <w:t xml:space="preserve">. Barbara Newman, Professor of Classics and History at Northwestern University in the USA, recently cautioned that when it comes to ancient texts, ‘one not only requires </w:t>
      </w:r>
      <w:r w:rsidR="001001BE">
        <w:t xml:space="preserve">a thorough grounding in the period in question, but also extensive experience in paleography and of </w:t>
      </w:r>
      <w:r w:rsidR="00C27F0E">
        <w:t>all extant</w:t>
      </w:r>
      <w:r w:rsidR="001001BE">
        <w:t xml:space="preserve"> examples of the manuscripts at hand’.</w:t>
      </w:r>
      <w:r w:rsidR="001001BE">
        <w:rPr>
          <w:rStyle w:val="FootnoteReference"/>
        </w:rPr>
        <w:footnoteReference w:id="2"/>
      </w:r>
      <w:r w:rsidR="001001BE">
        <w:t xml:space="preserve"> </w:t>
      </w:r>
      <w:r>
        <w:t xml:space="preserve"> </w:t>
      </w:r>
      <w:r w:rsidR="00C27F0E">
        <w:t>From the viewpoint of historians and their historiograph</w:t>
      </w:r>
      <w:r w:rsidR="001D3455">
        <w:t>ical position</w:t>
      </w:r>
      <w:r w:rsidR="00C27F0E">
        <w:t xml:space="preserve">, Richard Evans writes: ‘Anyone…[will] be aware of the fact that many different interpretations of a text are possible, a number of them only remotely related to the interpretation </w:t>
      </w:r>
      <w:r w:rsidR="00C27F0E">
        <w:rPr>
          <w:i/>
          <w:iCs/>
        </w:rPr>
        <w:t xml:space="preserve">intended </w:t>
      </w:r>
      <w:r w:rsidR="00C27F0E">
        <w:t>by the author’.</w:t>
      </w:r>
      <w:r w:rsidR="00C27F0E">
        <w:rPr>
          <w:rStyle w:val="FootnoteReference"/>
        </w:rPr>
        <w:footnoteReference w:id="3"/>
      </w:r>
      <w:r w:rsidR="00D1387F">
        <w:t xml:space="preserve"> </w:t>
      </w:r>
      <w:r w:rsidR="000745DF">
        <w:t>I</w:t>
      </w:r>
      <w:r w:rsidR="00D1387F">
        <w:t>n terms of finding some measure of broader agreement on that author intent, Evans further emphasises that ‘what counts as evidence is not determined solely by one historian’s perspective’ – it is the community which authorises.</w:t>
      </w:r>
      <w:r w:rsidR="00D1387F">
        <w:rPr>
          <w:rStyle w:val="FootnoteReference"/>
        </w:rPr>
        <w:footnoteReference w:id="4"/>
      </w:r>
      <w:r w:rsidR="00DA31F4">
        <w:t xml:space="preserve"> Members of that community, if it happens to be scholars of the history of astrology - according to Patrick Curry - must ‘respect and </w:t>
      </w:r>
      <w:r w:rsidR="00DA31F4">
        <w:lastRenderedPageBreak/>
        <w:t xml:space="preserve">accommodate fully the lived experience of their historical subjects’ and that the remedy for failing in this regard is </w:t>
      </w:r>
      <w:r w:rsidR="00DA31F4">
        <w:rPr>
          <w:i/>
          <w:iCs/>
        </w:rPr>
        <w:t>reflexivity</w:t>
      </w:r>
      <w:r w:rsidR="00E42761">
        <w:rPr>
          <w:i/>
          <w:iCs/>
        </w:rPr>
        <w:t>.</w:t>
      </w:r>
      <w:r w:rsidR="00E42761" w:rsidRPr="00D83309">
        <w:rPr>
          <w:rStyle w:val="FootnoteReference"/>
        </w:rPr>
        <w:footnoteReference w:id="5"/>
      </w:r>
      <w:r w:rsidR="00E42761" w:rsidRPr="00D83309">
        <w:t xml:space="preserve"> </w:t>
      </w:r>
      <w:r w:rsidR="00C9170A">
        <w:t xml:space="preserve">Though Curry was referring to the historicity of the astrologer-client relationship, it is applied here as </w:t>
      </w:r>
      <w:r w:rsidR="000F441F">
        <w:t>a</w:t>
      </w:r>
      <w:r w:rsidR="00C9170A">
        <w:t xml:space="preserve"> cautionary </w:t>
      </w:r>
      <w:r w:rsidR="000F441F">
        <w:t>principle</w:t>
      </w:r>
      <w:r w:rsidR="00C9170A">
        <w:t xml:space="preserve"> with respect to any attempt at reviewing and reconciling the intent of ancient manuscripts which </w:t>
      </w:r>
      <w:r w:rsidR="00616C91">
        <w:t xml:space="preserve">are </w:t>
      </w:r>
      <w:r w:rsidR="00C9170A">
        <w:t>disparate</w:t>
      </w:r>
      <w:r w:rsidR="000F441F">
        <w:t xml:space="preserve"> in time</w:t>
      </w:r>
      <w:r w:rsidR="00C9170A">
        <w:t>; culturally, historically</w:t>
      </w:r>
      <w:r w:rsidR="003D0526">
        <w:t xml:space="preserve">, linguistically, and </w:t>
      </w:r>
      <w:r w:rsidR="00DC768F">
        <w:t xml:space="preserve">in the instance of this essay - </w:t>
      </w:r>
      <w:r w:rsidR="003D0526">
        <w:t>astrologically.</w:t>
      </w:r>
      <w:r w:rsidR="00DC768F">
        <w:t xml:space="preserve"> </w:t>
      </w:r>
      <w:r w:rsidR="0021787E">
        <w:t>With these cautions in mind, the next section positions each text historically and contextually.</w:t>
      </w:r>
    </w:p>
    <w:p w14:paraId="14EF1DA9" w14:textId="0E7A7C95" w:rsidR="00B144B7" w:rsidRDefault="00585522" w:rsidP="00585522">
      <w:pPr>
        <w:spacing w:after="120" w:line="276" w:lineRule="auto"/>
        <w:rPr>
          <w:b/>
          <w:bCs/>
        </w:rPr>
      </w:pPr>
      <w:r>
        <w:rPr>
          <w:b/>
          <w:bCs/>
        </w:rPr>
        <w:t>Context</w:t>
      </w:r>
      <w:r w:rsidR="009E515C">
        <w:rPr>
          <w:b/>
          <w:bCs/>
        </w:rPr>
        <w:t xml:space="preserve"> and Position of the </w:t>
      </w:r>
      <w:r w:rsidR="00092C89">
        <w:rPr>
          <w:b/>
          <w:bCs/>
        </w:rPr>
        <w:t xml:space="preserve">Three </w:t>
      </w:r>
      <w:r w:rsidR="009E515C">
        <w:rPr>
          <w:b/>
          <w:bCs/>
        </w:rPr>
        <w:t>Primary Sources</w:t>
      </w:r>
    </w:p>
    <w:p w14:paraId="3BA46807" w14:textId="5808FAE8" w:rsidR="00BE2BF7" w:rsidRPr="00490F7C" w:rsidRDefault="00ED3021" w:rsidP="008C5B7C">
      <w:pPr>
        <w:spacing w:after="120" w:line="360" w:lineRule="auto"/>
      </w:pPr>
      <w:r>
        <w:t>Considering</w:t>
      </w:r>
      <w:r w:rsidR="00064424" w:rsidRPr="00064424">
        <w:t xml:space="preserve"> </w:t>
      </w:r>
      <w:r w:rsidR="00064424">
        <w:t xml:space="preserve">positionality, each of the three primary sources </w:t>
      </w:r>
      <w:r w:rsidR="00773DE0">
        <w:t xml:space="preserve">here </w:t>
      </w:r>
      <w:r w:rsidR="003A06C6">
        <w:t>is unique</w:t>
      </w:r>
      <w:r w:rsidR="00064424">
        <w:t xml:space="preserve">. The person of </w:t>
      </w:r>
      <w:proofErr w:type="spellStart"/>
      <w:r w:rsidR="00064424">
        <w:t>Enheduanna</w:t>
      </w:r>
      <w:proofErr w:type="spellEnd"/>
      <w:r w:rsidR="00064424">
        <w:t xml:space="preserve">, </w:t>
      </w:r>
      <w:r w:rsidR="000E6C44">
        <w:t xml:space="preserve">daughter of King Sargon (ca. 2334 – 2279 BCE) and </w:t>
      </w:r>
      <w:r w:rsidR="00064424">
        <w:t>as high priestess</w:t>
      </w:r>
      <w:r>
        <w:t xml:space="preserve"> and scribe</w:t>
      </w:r>
      <w:r w:rsidR="00064424">
        <w:t xml:space="preserve"> at Ur</w:t>
      </w:r>
      <w:r w:rsidR="003A06C6">
        <w:t>,</w:t>
      </w:r>
      <w:r w:rsidR="00064424">
        <w:t xml:space="preserve"> auth</w:t>
      </w:r>
      <w:r w:rsidR="002A2F2A">
        <w:t>ored more than forty hymns/poems</w:t>
      </w:r>
      <w:r w:rsidR="00174363">
        <w:t>.</w:t>
      </w:r>
      <w:r w:rsidR="00174363">
        <w:rPr>
          <w:rStyle w:val="FootnoteReference"/>
        </w:rPr>
        <w:footnoteReference w:id="6"/>
      </w:r>
      <w:r w:rsidR="00174363">
        <w:t xml:space="preserve"> As an itinerant, she was considered by Betty De </w:t>
      </w:r>
      <w:proofErr w:type="spellStart"/>
      <w:r w:rsidR="00174363">
        <w:t>Shong</w:t>
      </w:r>
      <w:proofErr w:type="spellEnd"/>
      <w:r w:rsidR="00174363">
        <w:t xml:space="preserve"> Meador as having written for the </w:t>
      </w:r>
      <w:r w:rsidR="00BF376A">
        <w:t xml:space="preserve">‘local hegemony of each city’s gods’ and her vocation was to the living out of the spiritual journeys of </w:t>
      </w:r>
      <w:r w:rsidR="00A372F7">
        <w:t xml:space="preserve">the </w:t>
      </w:r>
      <w:r w:rsidR="00F100E2">
        <w:t xml:space="preserve">Old </w:t>
      </w:r>
      <w:r w:rsidR="00A372F7">
        <w:t xml:space="preserve">Babylonian figure of </w:t>
      </w:r>
      <w:r w:rsidR="00BF376A">
        <w:t>Inanna on Earth</w:t>
      </w:r>
      <w:r w:rsidR="00CD22D2">
        <w:t>,</w:t>
      </w:r>
      <w:r w:rsidR="00BF376A">
        <w:t xml:space="preserve"> </w:t>
      </w:r>
      <w:r w:rsidR="00CD22D2">
        <w:t>which provides a later</w:t>
      </w:r>
      <w:r w:rsidR="00BF376A">
        <w:t xml:space="preserve"> </w:t>
      </w:r>
      <w:r w:rsidR="00CD22D2">
        <w:t xml:space="preserve">Sumerian </w:t>
      </w:r>
      <w:r w:rsidR="00BF376A">
        <w:t xml:space="preserve">connection with the heavenly goddess in </w:t>
      </w:r>
      <w:r w:rsidR="00A372F7">
        <w:t>the figure of</w:t>
      </w:r>
      <w:r w:rsidR="00BF376A">
        <w:t xml:space="preserve"> Ishtar</w:t>
      </w:r>
      <w:r>
        <w:t>, associated with Venus</w:t>
      </w:r>
      <w:r w:rsidR="00BF376A">
        <w:t>.</w:t>
      </w:r>
      <w:r w:rsidR="00BF376A">
        <w:rPr>
          <w:rStyle w:val="FootnoteReference"/>
        </w:rPr>
        <w:footnoteReference w:id="7"/>
      </w:r>
      <w:r w:rsidR="00BF376A">
        <w:t xml:space="preserve"> </w:t>
      </w:r>
      <w:r>
        <w:t xml:space="preserve">According to Francesca </w:t>
      </w:r>
      <w:proofErr w:type="spellStart"/>
      <w:r>
        <w:t>Rochberg</w:t>
      </w:r>
      <w:proofErr w:type="spellEnd"/>
      <w:r>
        <w:t>, scribes of the temple</w:t>
      </w:r>
      <w:r w:rsidR="00273A64">
        <w:t xml:space="preserve"> provided proto-scientific descriptions of visible celestial phenomena which render an ‘anthropomorphising of deities’.</w:t>
      </w:r>
      <w:r w:rsidR="005E58B3">
        <w:rPr>
          <w:rStyle w:val="FootnoteReference"/>
        </w:rPr>
        <w:footnoteReference w:id="8"/>
      </w:r>
      <w:r w:rsidR="00273A64">
        <w:t xml:space="preserve">  In this light, </w:t>
      </w:r>
      <w:r w:rsidR="00BF376A">
        <w:t xml:space="preserve">Inanna and Ishtar </w:t>
      </w:r>
      <w:r>
        <w:t xml:space="preserve">are </w:t>
      </w:r>
      <w:r w:rsidR="00BF376A">
        <w:t xml:space="preserve">considered as </w:t>
      </w:r>
      <w:r w:rsidR="00A372F7">
        <w:t>anthropomorphised in the planet Venus.</w:t>
      </w:r>
      <w:r w:rsidR="00F100E2">
        <w:t xml:space="preserve"> Campion supports </w:t>
      </w:r>
      <w:r w:rsidR="00E80DE5">
        <w:t>th</w:t>
      </w:r>
      <w:r w:rsidR="001F3B9A">
        <w:t>is</w:t>
      </w:r>
      <w:r w:rsidR="00F100E2">
        <w:t xml:space="preserve"> view of </w:t>
      </w:r>
      <w:proofErr w:type="spellStart"/>
      <w:r w:rsidR="00F100E2">
        <w:t>Enheduanna</w:t>
      </w:r>
      <w:proofErr w:type="spellEnd"/>
      <w:r w:rsidR="00F100E2">
        <w:t xml:space="preserve"> </w:t>
      </w:r>
      <w:r w:rsidR="001F3B9A">
        <w:t>in his description of the</w:t>
      </w:r>
      <w:r w:rsidR="00F100E2">
        <w:t xml:space="preserve"> ‘high priestess of Nanna” (goddess of the Moon) who pays tribute to the planet Venus as the ‘visible representative in the sky of Inanna</w:t>
      </w:r>
      <w:r w:rsidR="00E80DE5">
        <w:t>’ as the queen of the heavens.</w:t>
      </w:r>
      <w:r w:rsidR="00E80DE5">
        <w:rPr>
          <w:rStyle w:val="FootnoteReference"/>
        </w:rPr>
        <w:footnoteReference w:id="9"/>
      </w:r>
      <w:r w:rsidR="00E80DE5">
        <w:t xml:space="preserve"> </w:t>
      </w:r>
      <w:r w:rsidR="00490F7C">
        <w:t xml:space="preserve">A personification of the physical description of a celestial body to then represent the god – namely </w:t>
      </w:r>
      <w:r w:rsidR="008E4B77">
        <w:t xml:space="preserve">a metaphorical </w:t>
      </w:r>
      <w:r w:rsidR="00490F7C">
        <w:t xml:space="preserve">Venus – lays the groundwork for </w:t>
      </w:r>
      <w:r w:rsidR="00490F7C">
        <w:rPr>
          <w:i/>
          <w:iCs/>
        </w:rPr>
        <w:t xml:space="preserve">Lady of Largest Heart </w:t>
      </w:r>
      <w:r w:rsidR="00490F7C">
        <w:t xml:space="preserve">as </w:t>
      </w:r>
      <w:r w:rsidR="008E4B77">
        <w:t xml:space="preserve">a </w:t>
      </w:r>
      <w:r w:rsidR="00490F7C">
        <w:t>proto-astrological</w:t>
      </w:r>
      <w:r w:rsidR="008E4B77">
        <w:t xml:space="preserve"> text</w:t>
      </w:r>
      <w:r w:rsidR="00490F7C">
        <w:t>.</w:t>
      </w:r>
    </w:p>
    <w:p w14:paraId="7E89B77D" w14:textId="50EF13E5" w:rsidR="00A372F7" w:rsidRDefault="00A372F7" w:rsidP="008C5B7C">
      <w:pPr>
        <w:spacing w:after="120" w:line="360" w:lineRule="auto"/>
        <w:rPr>
          <w:rFonts w:eastAsia="Times New Roman" w:cstheme="minorHAnsi"/>
          <w:lang w:eastAsia="en-CA"/>
        </w:rPr>
      </w:pPr>
      <w:proofErr w:type="spellStart"/>
      <w:r>
        <w:t>Enheduanna’s</w:t>
      </w:r>
      <w:proofErr w:type="spellEnd"/>
      <w:r>
        <w:t xml:space="preserve"> </w:t>
      </w:r>
      <w:r>
        <w:rPr>
          <w:i/>
          <w:iCs/>
        </w:rPr>
        <w:t xml:space="preserve">Lady of the Largest Heart </w:t>
      </w:r>
      <w:r>
        <w:t xml:space="preserve">is the longest </w:t>
      </w:r>
      <w:r w:rsidR="00D21B9F">
        <w:t xml:space="preserve">of her </w:t>
      </w:r>
      <w:r w:rsidR="00D21B9F">
        <w:rPr>
          <w:i/>
          <w:iCs/>
        </w:rPr>
        <w:t xml:space="preserve">oeuvre </w:t>
      </w:r>
      <w:r w:rsidR="00D21B9F">
        <w:t xml:space="preserve">and is in five sections: </w:t>
      </w:r>
      <w:r w:rsidR="00D21B9F">
        <w:rPr>
          <w:rFonts w:eastAsia="Times New Roman" w:cstheme="minorHAnsi"/>
          <w:lang w:eastAsia="en-CA"/>
        </w:rPr>
        <w:t xml:space="preserve">an invitatory which describes Inanna’s powers which ends in ‘a grisly song of death’; the “head-overturning” which is a ritual of joining an androgynous female with a male to consecrate them to the temple; a third section where Inanna is shown to be able to conduct herself in human affairs and in the inner workings of the person, and; fourth and fifth sections comprising litanies spoken by the high priestess to demonstrate </w:t>
      </w:r>
      <w:r w:rsidR="00D21B9F">
        <w:rPr>
          <w:rFonts w:eastAsia="Times New Roman" w:cstheme="minorHAnsi"/>
          <w:lang w:eastAsia="en-CA"/>
        </w:rPr>
        <w:lastRenderedPageBreak/>
        <w:t>lasting devotion to the supremacy of the goddess Inanna.</w:t>
      </w:r>
      <w:r w:rsidR="00D21B9F">
        <w:rPr>
          <w:rStyle w:val="FootnoteReference"/>
          <w:rFonts w:eastAsia="Times New Roman" w:cstheme="minorHAnsi"/>
          <w:lang w:eastAsia="en-CA"/>
        </w:rPr>
        <w:footnoteReference w:id="10"/>
      </w:r>
      <w:r w:rsidR="00AC6410">
        <w:rPr>
          <w:rFonts w:eastAsia="Times New Roman" w:cstheme="minorHAnsi"/>
          <w:lang w:eastAsia="en-CA"/>
        </w:rPr>
        <w:t xml:space="preserve"> </w:t>
      </w:r>
      <w:proofErr w:type="spellStart"/>
      <w:r w:rsidR="00941D0F">
        <w:rPr>
          <w:rFonts w:eastAsia="Times New Roman" w:cstheme="minorHAnsi"/>
          <w:lang w:eastAsia="en-CA"/>
        </w:rPr>
        <w:t>Enheduanna’s</w:t>
      </w:r>
      <w:proofErr w:type="spellEnd"/>
      <w:r w:rsidR="00941D0F">
        <w:rPr>
          <w:rFonts w:eastAsia="Times New Roman" w:cstheme="minorHAnsi"/>
          <w:lang w:eastAsia="en-CA"/>
        </w:rPr>
        <w:t xml:space="preserve"> terrestrial audience w</w:t>
      </w:r>
      <w:r w:rsidR="000F115B">
        <w:rPr>
          <w:rFonts w:eastAsia="Times New Roman" w:cstheme="minorHAnsi"/>
          <w:lang w:eastAsia="en-CA"/>
        </w:rPr>
        <w:t>ere</w:t>
      </w:r>
      <w:r w:rsidR="00941D0F">
        <w:rPr>
          <w:rFonts w:eastAsia="Times New Roman" w:cstheme="minorHAnsi"/>
          <w:lang w:eastAsia="en-CA"/>
        </w:rPr>
        <w:t xml:space="preserve"> the attendants at temple with their supplications and her celestial recipient was the manifestation of </w:t>
      </w:r>
      <w:r w:rsidR="00421AD2">
        <w:rPr>
          <w:rFonts w:eastAsia="Times New Roman" w:cstheme="minorHAnsi"/>
          <w:lang w:eastAsia="en-CA"/>
        </w:rPr>
        <w:t xml:space="preserve">Inanna in the planet Venus. Hence, </w:t>
      </w:r>
      <w:proofErr w:type="spellStart"/>
      <w:r w:rsidR="00421AD2">
        <w:rPr>
          <w:rFonts w:eastAsia="Times New Roman" w:cstheme="minorHAnsi"/>
          <w:lang w:eastAsia="en-CA"/>
        </w:rPr>
        <w:t>Enheduanna’s</w:t>
      </w:r>
      <w:proofErr w:type="spellEnd"/>
      <w:r w:rsidR="00421AD2">
        <w:rPr>
          <w:rFonts w:eastAsia="Times New Roman" w:cstheme="minorHAnsi"/>
          <w:lang w:eastAsia="en-CA"/>
        </w:rPr>
        <w:t xml:space="preserve"> position is a </w:t>
      </w:r>
      <w:r w:rsidR="00421AD2" w:rsidRPr="00421AD2">
        <w:rPr>
          <w:rFonts w:eastAsia="Times New Roman" w:cstheme="minorHAnsi"/>
          <w:i/>
          <w:iCs/>
          <w:lang w:eastAsia="en-CA"/>
        </w:rPr>
        <w:t>theurgic</w:t>
      </w:r>
      <w:r w:rsidR="00421AD2">
        <w:rPr>
          <w:rFonts w:eastAsia="Times New Roman" w:cstheme="minorHAnsi"/>
          <w:lang w:eastAsia="en-CA"/>
        </w:rPr>
        <w:t xml:space="preserve"> one.</w:t>
      </w:r>
      <w:r w:rsidR="00941D0F">
        <w:rPr>
          <w:rFonts w:eastAsia="Times New Roman" w:cstheme="minorHAnsi"/>
          <w:lang w:eastAsia="en-CA"/>
        </w:rPr>
        <w:t xml:space="preserve"> </w:t>
      </w:r>
    </w:p>
    <w:p w14:paraId="6797AFF3" w14:textId="224B454E" w:rsidR="00AC3328" w:rsidRPr="009B08D0" w:rsidRDefault="00323F38" w:rsidP="008C5B7C">
      <w:pPr>
        <w:spacing w:after="120" w:line="360" w:lineRule="auto"/>
        <w:rPr>
          <w:rFonts w:eastAsia="Times New Roman" w:cstheme="minorHAnsi"/>
          <w:lang w:eastAsia="en-CA"/>
        </w:rPr>
      </w:pPr>
      <w:proofErr w:type="spellStart"/>
      <w:r>
        <w:rPr>
          <w:rFonts w:eastAsia="Times New Roman" w:cstheme="minorHAnsi"/>
          <w:lang w:eastAsia="en-CA"/>
        </w:rPr>
        <w:t>Marsilio</w:t>
      </w:r>
      <w:proofErr w:type="spellEnd"/>
      <w:r>
        <w:rPr>
          <w:rFonts w:eastAsia="Times New Roman" w:cstheme="minorHAnsi"/>
          <w:lang w:eastAsia="en-CA"/>
        </w:rPr>
        <w:t xml:space="preserve"> Ficino (1433 – 1499 CE) </w:t>
      </w:r>
      <w:r w:rsidR="002B40C9">
        <w:rPr>
          <w:rFonts w:eastAsia="Times New Roman" w:cstheme="minorHAnsi"/>
          <w:lang w:eastAsia="en-CA"/>
        </w:rPr>
        <w:t xml:space="preserve">wrote his </w:t>
      </w:r>
      <w:r w:rsidR="002B40C9">
        <w:rPr>
          <w:rFonts w:eastAsia="Times New Roman" w:cstheme="minorHAnsi"/>
          <w:i/>
          <w:iCs/>
          <w:lang w:eastAsia="en-CA"/>
        </w:rPr>
        <w:t>De vita</w:t>
      </w:r>
      <w:r w:rsidR="00421AD2">
        <w:rPr>
          <w:rFonts w:eastAsia="Times New Roman" w:cstheme="minorHAnsi"/>
          <w:lang w:eastAsia="en-CA"/>
        </w:rPr>
        <w:t xml:space="preserve"> as </w:t>
      </w:r>
      <w:r w:rsidR="00076D6D">
        <w:rPr>
          <w:rFonts w:eastAsia="Times New Roman" w:cstheme="minorHAnsi"/>
          <w:lang w:eastAsia="en-CA"/>
        </w:rPr>
        <w:t xml:space="preserve">a </w:t>
      </w:r>
      <w:r w:rsidR="00421AD2">
        <w:rPr>
          <w:rFonts w:eastAsia="Times New Roman" w:cstheme="minorHAnsi"/>
          <w:lang w:eastAsia="en-CA"/>
        </w:rPr>
        <w:t>treatise on</w:t>
      </w:r>
      <w:r w:rsidR="00076D6D">
        <w:rPr>
          <w:rFonts w:eastAsia="Times New Roman" w:cstheme="minorHAnsi"/>
          <w:lang w:eastAsia="en-CA"/>
        </w:rPr>
        <w:t xml:space="preserve"> the</w:t>
      </w:r>
      <w:r w:rsidR="00421AD2">
        <w:rPr>
          <w:rFonts w:eastAsia="Times New Roman" w:cstheme="minorHAnsi"/>
          <w:lang w:eastAsia="en-CA"/>
        </w:rPr>
        <w:t xml:space="preserve"> life and health of the body</w:t>
      </w:r>
      <w:r w:rsidR="00941D0F">
        <w:rPr>
          <w:rFonts w:eastAsia="Times New Roman" w:cstheme="minorHAnsi"/>
          <w:lang w:eastAsia="en-CA"/>
        </w:rPr>
        <w:t xml:space="preserve"> </w:t>
      </w:r>
      <w:r w:rsidR="00421AD2">
        <w:rPr>
          <w:rFonts w:eastAsia="Times New Roman" w:cstheme="minorHAnsi"/>
          <w:lang w:eastAsia="en-CA"/>
        </w:rPr>
        <w:t xml:space="preserve">to </w:t>
      </w:r>
      <w:r w:rsidR="00941D0F">
        <w:rPr>
          <w:rFonts w:eastAsia="Times New Roman" w:cstheme="minorHAnsi"/>
          <w:lang w:eastAsia="en-CA"/>
        </w:rPr>
        <w:t>an audience of his peers</w:t>
      </w:r>
      <w:r w:rsidR="00421AD2">
        <w:rPr>
          <w:rFonts w:eastAsia="Times New Roman" w:cstheme="minorHAnsi"/>
          <w:lang w:eastAsia="en-CA"/>
        </w:rPr>
        <w:t xml:space="preserve"> - privileged peers.</w:t>
      </w:r>
      <w:r w:rsidR="00941D0F">
        <w:rPr>
          <w:rFonts w:eastAsia="Times New Roman" w:cstheme="minorHAnsi"/>
          <w:lang w:eastAsia="en-CA"/>
        </w:rPr>
        <w:t xml:space="preserve"> </w:t>
      </w:r>
      <w:r w:rsidR="00421AD2">
        <w:rPr>
          <w:rFonts w:eastAsia="Times New Roman" w:cstheme="minorHAnsi"/>
          <w:lang w:eastAsia="en-CA"/>
        </w:rPr>
        <w:t xml:space="preserve">In </w:t>
      </w:r>
      <w:r w:rsidR="00421AD2">
        <w:rPr>
          <w:rFonts w:eastAsia="Times New Roman" w:cstheme="minorHAnsi"/>
          <w:i/>
          <w:iCs/>
          <w:lang w:eastAsia="en-CA"/>
        </w:rPr>
        <w:t xml:space="preserve">De vita, </w:t>
      </w:r>
      <w:r w:rsidR="00421AD2">
        <w:rPr>
          <w:rFonts w:eastAsia="Times New Roman" w:cstheme="minorHAnsi"/>
          <w:lang w:eastAsia="en-CA"/>
        </w:rPr>
        <w:t>Ficino</w:t>
      </w:r>
      <w:r w:rsidR="00666275">
        <w:rPr>
          <w:rFonts w:eastAsia="Times New Roman" w:cstheme="minorHAnsi"/>
          <w:lang w:eastAsia="en-CA"/>
        </w:rPr>
        <w:t xml:space="preserve"> </w:t>
      </w:r>
      <w:r w:rsidR="00421AD2">
        <w:rPr>
          <w:rFonts w:eastAsia="Times New Roman" w:cstheme="minorHAnsi"/>
          <w:lang w:eastAsia="en-CA"/>
        </w:rPr>
        <w:t>fir</w:t>
      </w:r>
      <w:r w:rsidR="00666275">
        <w:rPr>
          <w:rFonts w:eastAsia="Times New Roman" w:cstheme="minorHAnsi"/>
          <w:lang w:eastAsia="en-CA"/>
        </w:rPr>
        <w:t>st honours</w:t>
      </w:r>
      <w:r w:rsidR="00421AD2">
        <w:rPr>
          <w:rFonts w:eastAsia="Times New Roman" w:cstheme="minorHAnsi"/>
          <w:lang w:eastAsia="en-CA"/>
        </w:rPr>
        <w:t xml:space="preserve"> his patron Matthias Corvinus, the king of Hungary (1458-1490 </w:t>
      </w:r>
      <w:r w:rsidR="003F091D">
        <w:rPr>
          <w:rFonts w:eastAsia="Times New Roman" w:cstheme="minorHAnsi"/>
          <w:lang w:eastAsia="en-CA"/>
        </w:rPr>
        <w:t>CE) and</w:t>
      </w:r>
      <w:r w:rsidR="00421AD2">
        <w:rPr>
          <w:rFonts w:eastAsia="Times New Roman" w:cstheme="minorHAnsi"/>
          <w:lang w:eastAsia="en-CA"/>
        </w:rPr>
        <w:t xml:space="preserve"> then </w:t>
      </w:r>
      <w:r w:rsidR="00666275">
        <w:rPr>
          <w:rFonts w:eastAsia="Times New Roman" w:cstheme="minorHAnsi"/>
          <w:lang w:eastAsia="en-CA"/>
        </w:rPr>
        <w:t xml:space="preserve">addresses it </w:t>
      </w:r>
      <w:r w:rsidR="00421AD2">
        <w:rPr>
          <w:rFonts w:eastAsia="Times New Roman" w:cstheme="minorHAnsi"/>
          <w:lang w:eastAsia="en-CA"/>
        </w:rPr>
        <w:t xml:space="preserve">to the ‘learned doctors and astrologers’ of Florence and all other ‘guest intellectuals’ who are willing to set aside any ‘disagreeable resentments </w:t>
      </w:r>
      <w:r w:rsidR="00666275">
        <w:rPr>
          <w:rFonts w:eastAsia="Times New Roman" w:cstheme="minorHAnsi"/>
          <w:lang w:eastAsia="en-CA"/>
        </w:rPr>
        <w:t>and</w:t>
      </w:r>
      <w:r w:rsidR="00421AD2">
        <w:rPr>
          <w:rFonts w:eastAsia="Times New Roman" w:cstheme="minorHAnsi"/>
          <w:lang w:eastAsia="en-CA"/>
        </w:rPr>
        <w:t xml:space="preserve"> partake of the rich medicines</w:t>
      </w:r>
      <w:r w:rsidR="00666275">
        <w:rPr>
          <w:rFonts w:eastAsia="Times New Roman" w:cstheme="minorHAnsi"/>
          <w:lang w:eastAsia="en-CA"/>
        </w:rPr>
        <w:t>’</w:t>
      </w:r>
      <w:r w:rsidR="00421AD2">
        <w:rPr>
          <w:rFonts w:eastAsia="Times New Roman" w:cstheme="minorHAnsi"/>
          <w:lang w:eastAsia="en-CA"/>
        </w:rPr>
        <w:t xml:space="preserve"> to which he was about to write.</w:t>
      </w:r>
      <w:r w:rsidR="003F091D">
        <w:rPr>
          <w:rStyle w:val="FootnoteReference"/>
          <w:rFonts w:eastAsia="Times New Roman" w:cstheme="minorHAnsi"/>
          <w:lang w:eastAsia="en-CA"/>
        </w:rPr>
        <w:footnoteReference w:id="11"/>
      </w:r>
      <w:r w:rsidR="003F091D">
        <w:rPr>
          <w:rFonts w:eastAsia="Times New Roman" w:cstheme="minorHAnsi"/>
          <w:vertAlign w:val="superscript"/>
          <w:lang w:eastAsia="en-CA"/>
        </w:rPr>
        <w:t>,</w:t>
      </w:r>
      <w:r w:rsidR="003F091D">
        <w:rPr>
          <w:rStyle w:val="FootnoteReference"/>
          <w:rFonts w:eastAsia="Times New Roman" w:cstheme="minorHAnsi"/>
          <w:lang w:eastAsia="en-CA"/>
        </w:rPr>
        <w:footnoteReference w:id="12"/>
      </w:r>
      <w:r w:rsidR="009F2BF8">
        <w:rPr>
          <w:rFonts w:eastAsia="Times New Roman" w:cstheme="minorHAnsi"/>
          <w:lang w:eastAsia="en-CA"/>
        </w:rPr>
        <w:t xml:space="preserve"> </w:t>
      </w:r>
      <w:r w:rsidR="00534D19">
        <w:rPr>
          <w:rFonts w:eastAsia="Times New Roman" w:cstheme="minorHAnsi"/>
          <w:lang w:eastAsia="en-CA"/>
        </w:rPr>
        <w:t>Ficino’s treatment of the planet Venus</w:t>
      </w:r>
      <w:r w:rsidR="00054FBC">
        <w:rPr>
          <w:rFonts w:eastAsia="Times New Roman" w:cstheme="minorHAnsi"/>
          <w:lang w:eastAsia="en-CA"/>
        </w:rPr>
        <w:t xml:space="preserve">, for which he appears to have </w:t>
      </w:r>
      <w:r w:rsidR="00F402D7">
        <w:rPr>
          <w:rFonts w:eastAsia="Times New Roman" w:cstheme="minorHAnsi"/>
          <w:lang w:eastAsia="en-CA"/>
        </w:rPr>
        <w:t xml:space="preserve">possessed </w:t>
      </w:r>
      <w:r w:rsidR="00054FBC">
        <w:rPr>
          <w:rFonts w:eastAsia="Times New Roman" w:cstheme="minorHAnsi"/>
          <w:lang w:eastAsia="en-CA"/>
        </w:rPr>
        <w:t>a particular interest</w:t>
      </w:r>
      <w:r w:rsidR="00076D6D">
        <w:rPr>
          <w:rFonts w:eastAsia="Times New Roman" w:cstheme="minorHAnsi"/>
          <w:lang w:eastAsia="en-CA"/>
        </w:rPr>
        <w:t xml:space="preserve"> within </w:t>
      </w:r>
      <w:r w:rsidR="00076D6D">
        <w:rPr>
          <w:rFonts w:eastAsia="Times New Roman" w:cstheme="minorHAnsi"/>
          <w:i/>
          <w:iCs/>
          <w:lang w:eastAsia="en-CA"/>
        </w:rPr>
        <w:t>De vita</w:t>
      </w:r>
      <w:r w:rsidR="008B7BF8">
        <w:rPr>
          <w:rFonts w:eastAsia="Times New Roman" w:cstheme="minorHAnsi"/>
          <w:lang w:eastAsia="en-CA"/>
        </w:rPr>
        <w:t>,</w:t>
      </w:r>
      <w:r w:rsidR="009A7993">
        <w:rPr>
          <w:rFonts w:eastAsia="Times New Roman" w:cstheme="minorHAnsi"/>
          <w:lang w:eastAsia="en-CA"/>
        </w:rPr>
        <w:t xml:space="preserve"> </w:t>
      </w:r>
      <w:r w:rsidR="008B7BF8">
        <w:rPr>
          <w:rFonts w:eastAsia="Times New Roman" w:cstheme="minorHAnsi"/>
          <w:lang w:eastAsia="en-CA"/>
        </w:rPr>
        <w:t xml:space="preserve">was </w:t>
      </w:r>
      <w:r w:rsidR="009A7993">
        <w:rPr>
          <w:rFonts w:eastAsia="Times New Roman" w:cstheme="minorHAnsi"/>
          <w:lang w:eastAsia="en-CA"/>
        </w:rPr>
        <w:t>often conjoined to the Moon</w:t>
      </w:r>
      <w:r w:rsidR="00F402D7">
        <w:rPr>
          <w:rFonts w:eastAsia="Times New Roman" w:cstheme="minorHAnsi"/>
          <w:lang w:eastAsia="en-CA"/>
        </w:rPr>
        <w:t xml:space="preserve"> no matter</w:t>
      </w:r>
      <w:r w:rsidR="009A7993">
        <w:rPr>
          <w:rFonts w:eastAsia="Times New Roman" w:cstheme="minorHAnsi"/>
          <w:lang w:eastAsia="en-CA"/>
        </w:rPr>
        <w:t xml:space="preserve"> whether these objects appeared in the birth chart </w:t>
      </w:r>
      <w:r w:rsidR="00F402D7">
        <w:rPr>
          <w:rFonts w:eastAsia="Times New Roman" w:cstheme="minorHAnsi"/>
          <w:lang w:eastAsia="en-CA"/>
        </w:rPr>
        <w:t xml:space="preserve">in conjunction </w:t>
      </w:r>
      <w:r w:rsidR="009A7993">
        <w:rPr>
          <w:rFonts w:eastAsia="Times New Roman" w:cstheme="minorHAnsi"/>
          <w:lang w:eastAsia="en-CA"/>
        </w:rPr>
        <w:t>or were required as a visible pair in the sky</w:t>
      </w:r>
      <w:r w:rsidR="008B7BF8">
        <w:rPr>
          <w:rFonts w:eastAsia="Times New Roman" w:cstheme="minorHAnsi"/>
          <w:lang w:eastAsia="en-CA"/>
        </w:rPr>
        <w:t xml:space="preserve"> in order to glean favours</w:t>
      </w:r>
      <w:r w:rsidR="00054FBC">
        <w:rPr>
          <w:rFonts w:eastAsia="Times New Roman" w:cstheme="minorHAnsi"/>
          <w:lang w:eastAsia="en-CA"/>
        </w:rPr>
        <w:t>.</w:t>
      </w:r>
      <w:r w:rsidR="008B7BF8">
        <w:rPr>
          <w:rStyle w:val="FootnoteReference"/>
          <w:rFonts w:eastAsia="Times New Roman" w:cstheme="minorHAnsi"/>
          <w:lang w:eastAsia="en-CA"/>
        </w:rPr>
        <w:footnoteReference w:id="13"/>
      </w:r>
      <w:r w:rsidR="00550141">
        <w:rPr>
          <w:rFonts w:eastAsia="Times New Roman" w:cstheme="minorHAnsi"/>
          <w:vertAlign w:val="superscript"/>
          <w:lang w:eastAsia="en-CA"/>
        </w:rPr>
        <w:t>,</w:t>
      </w:r>
      <w:r w:rsidR="0037489F">
        <w:rPr>
          <w:rStyle w:val="FootnoteReference"/>
          <w:rFonts w:eastAsia="Times New Roman" w:cstheme="minorHAnsi"/>
          <w:lang w:eastAsia="en-CA"/>
        </w:rPr>
        <w:footnoteReference w:id="14"/>
      </w:r>
      <w:r w:rsidR="00054FBC">
        <w:rPr>
          <w:rFonts w:eastAsia="Times New Roman" w:cstheme="minorHAnsi"/>
          <w:lang w:eastAsia="en-CA"/>
        </w:rPr>
        <w:t xml:space="preserve"> </w:t>
      </w:r>
      <w:proofErr w:type="spellStart"/>
      <w:r w:rsidR="00054FBC">
        <w:rPr>
          <w:rFonts w:eastAsia="Times New Roman" w:cstheme="minorHAnsi"/>
          <w:lang w:eastAsia="en-CA"/>
        </w:rPr>
        <w:t>Kaske</w:t>
      </w:r>
      <w:proofErr w:type="spellEnd"/>
      <w:r w:rsidR="00054FBC">
        <w:rPr>
          <w:rFonts w:eastAsia="Times New Roman" w:cstheme="minorHAnsi"/>
          <w:lang w:eastAsia="en-CA"/>
        </w:rPr>
        <w:t xml:space="preserve"> and Clark maintain that one of Ficino’s enduring characteristics was his ‘obsession with his own horoscope’ and that</w:t>
      </w:r>
      <w:r w:rsidR="009B08D0">
        <w:rPr>
          <w:rFonts w:eastAsia="Times New Roman" w:cstheme="minorHAnsi"/>
          <w:lang w:eastAsia="en-CA"/>
        </w:rPr>
        <w:t xml:space="preserve"> he had exaggerated in </w:t>
      </w:r>
      <w:r w:rsidR="009B08D0">
        <w:rPr>
          <w:rFonts w:eastAsia="Times New Roman" w:cstheme="minorHAnsi"/>
          <w:i/>
          <w:iCs/>
          <w:lang w:eastAsia="en-CA"/>
        </w:rPr>
        <w:t xml:space="preserve">De vita </w:t>
      </w:r>
      <w:r w:rsidR="009B08D0" w:rsidRPr="009B08D0">
        <w:rPr>
          <w:rFonts w:eastAsia="Times New Roman" w:cstheme="minorHAnsi"/>
          <w:lang w:eastAsia="en-CA"/>
        </w:rPr>
        <w:t>that ‘Venus herself according to astrologers gives birth equally to the musician and the doctor’.</w:t>
      </w:r>
      <w:r w:rsidR="009B08D0">
        <w:rPr>
          <w:rStyle w:val="FootnoteReference"/>
          <w:rFonts w:eastAsia="Times New Roman" w:cstheme="minorHAnsi"/>
          <w:lang w:eastAsia="en-CA"/>
        </w:rPr>
        <w:footnoteReference w:id="15"/>
      </w:r>
      <w:r w:rsidR="00FC622B">
        <w:rPr>
          <w:rFonts w:eastAsia="Times New Roman" w:cstheme="minorHAnsi"/>
          <w:lang w:eastAsia="en-CA"/>
        </w:rPr>
        <w:t xml:space="preserve"> </w:t>
      </w:r>
      <w:r w:rsidR="00E132CC">
        <w:rPr>
          <w:rFonts w:eastAsia="Times New Roman" w:cstheme="minorHAnsi"/>
          <w:lang w:eastAsia="en-CA"/>
        </w:rPr>
        <w:t>The harmonisation of music and medicine will be taken up later.</w:t>
      </w:r>
    </w:p>
    <w:p w14:paraId="4C3536C1" w14:textId="43565E04" w:rsidR="00BE2BF7" w:rsidRPr="006E51C8" w:rsidRDefault="001646E2" w:rsidP="006E51C8">
      <w:pPr>
        <w:spacing w:after="120" w:line="360" w:lineRule="auto"/>
        <w:rPr>
          <w:rFonts w:eastAsia="Times New Roman" w:cstheme="minorHAnsi"/>
          <w:lang w:eastAsia="en-CA"/>
        </w:rPr>
      </w:pPr>
      <w:r w:rsidRPr="001646E2">
        <w:t xml:space="preserve">Some five centuries </w:t>
      </w:r>
      <w:r>
        <w:t xml:space="preserve">after </w:t>
      </w:r>
      <w:r>
        <w:rPr>
          <w:i/>
          <w:iCs/>
        </w:rPr>
        <w:t>De Vita,</w:t>
      </w:r>
      <w:r w:rsidR="00534D19">
        <w:rPr>
          <w:i/>
          <w:iCs/>
        </w:rPr>
        <w:t xml:space="preserve"> </w:t>
      </w:r>
      <w:r w:rsidR="00534D19">
        <w:t xml:space="preserve">Laurence Hillman </w:t>
      </w:r>
      <w:r w:rsidR="00323D50">
        <w:t xml:space="preserve">in </w:t>
      </w:r>
      <w:r w:rsidR="00323D50">
        <w:rPr>
          <w:i/>
          <w:iCs/>
        </w:rPr>
        <w:t xml:space="preserve">Planets at Play </w:t>
      </w:r>
      <w:r w:rsidR="00534D19">
        <w:t>offers a treatment</w:t>
      </w:r>
      <w:r w:rsidR="00323D50">
        <w:t xml:space="preserve"> of what he refers to as the “Venusian principle” or, alternatively, to invoke his latest </w:t>
      </w:r>
      <w:r w:rsidR="009E6590">
        <w:t>terminology,</w:t>
      </w:r>
      <w:r w:rsidR="00323D50">
        <w:t xml:space="preserve"> the “Yin function”.</w:t>
      </w:r>
      <w:r w:rsidR="00323D50">
        <w:rPr>
          <w:rStyle w:val="FootnoteReference"/>
        </w:rPr>
        <w:footnoteReference w:id="16"/>
      </w:r>
      <w:r w:rsidR="00323D50">
        <w:t xml:space="preserve"> </w:t>
      </w:r>
      <w:r w:rsidR="00534D19">
        <w:t xml:space="preserve"> </w:t>
      </w:r>
      <w:r w:rsidR="00F800E5">
        <w:rPr>
          <w:rFonts w:eastAsia="Times New Roman" w:cstheme="minorHAnsi"/>
          <w:lang w:eastAsia="en-CA"/>
        </w:rPr>
        <w:t xml:space="preserve">Written for a general audience with little to no specific background in astrology, but perhaps an interest in a beginning exploration of the individual’s psychological and behavioural characteristics, Hillman refers to </w:t>
      </w:r>
      <w:r w:rsidR="00F800E5">
        <w:rPr>
          <w:rFonts w:eastAsia="Times New Roman" w:cstheme="minorHAnsi"/>
          <w:i/>
          <w:iCs/>
          <w:lang w:eastAsia="en-CA"/>
        </w:rPr>
        <w:t xml:space="preserve">Planets in Play </w:t>
      </w:r>
      <w:r w:rsidR="00F800E5">
        <w:rPr>
          <w:rFonts w:eastAsia="Times New Roman" w:cstheme="minorHAnsi"/>
          <w:lang w:eastAsia="en-CA"/>
        </w:rPr>
        <w:t>as a way to ‘find hidden knowledge in a precious document’ – the natal (birth) chart. To achieve this outcome related to personal knowledge of the ‘hidden’, Hillman demands of his readers that they ‘must put aside our current worldview if it comes to us through fixed, unchanging lenses’.</w:t>
      </w:r>
      <w:r w:rsidR="00F800E5">
        <w:rPr>
          <w:rStyle w:val="FootnoteReference"/>
          <w:rFonts w:eastAsia="Times New Roman" w:cstheme="minorHAnsi"/>
          <w:lang w:eastAsia="en-CA"/>
        </w:rPr>
        <w:footnoteReference w:id="17"/>
      </w:r>
      <w:r w:rsidR="00F800E5">
        <w:rPr>
          <w:rFonts w:eastAsia="Times New Roman" w:cstheme="minorHAnsi"/>
          <w:lang w:eastAsia="en-CA"/>
        </w:rPr>
        <w:t xml:space="preserve"> </w:t>
      </w:r>
      <w:r>
        <w:rPr>
          <w:i/>
          <w:iCs/>
        </w:rPr>
        <w:t xml:space="preserve"> </w:t>
      </w:r>
      <w:r w:rsidR="009410A9">
        <w:t xml:space="preserve">His treatment of Venus, however, commits itself to an archetypally inspired update on Venus looking through what appears to be an unchanged and traditional </w:t>
      </w:r>
      <w:r w:rsidR="009410A9">
        <w:lastRenderedPageBreak/>
        <w:t xml:space="preserve">astrological lens. </w:t>
      </w:r>
      <w:r w:rsidR="00BC23C9">
        <w:rPr>
          <w:rFonts w:eastAsia="Times New Roman" w:cstheme="minorHAnsi"/>
          <w:lang w:eastAsia="en-CA"/>
        </w:rPr>
        <w:t xml:space="preserve">Hillman also submits that for those who </w:t>
      </w:r>
      <w:r w:rsidR="00BC23C9">
        <w:rPr>
          <w:rFonts w:eastAsia="Times New Roman" w:cstheme="minorHAnsi"/>
          <w:i/>
          <w:iCs/>
          <w:lang w:eastAsia="en-CA"/>
        </w:rPr>
        <w:t xml:space="preserve">do </w:t>
      </w:r>
      <w:r w:rsidR="00BC23C9">
        <w:rPr>
          <w:rFonts w:eastAsia="Times New Roman" w:cstheme="minorHAnsi"/>
          <w:lang w:eastAsia="en-CA"/>
        </w:rPr>
        <w:t xml:space="preserve">possess an extensive background in astrology, </w:t>
      </w:r>
      <w:r w:rsidR="00BC23C9">
        <w:rPr>
          <w:rFonts w:eastAsia="Times New Roman" w:cstheme="minorHAnsi"/>
          <w:i/>
          <w:iCs/>
          <w:lang w:eastAsia="en-CA"/>
        </w:rPr>
        <w:t>Planets in Play</w:t>
      </w:r>
      <w:r w:rsidR="00BC23C9">
        <w:rPr>
          <w:rFonts w:eastAsia="Times New Roman" w:cstheme="minorHAnsi"/>
          <w:lang w:eastAsia="en-CA"/>
        </w:rPr>
        <w:t xml:space="preserve"> will ‘significantly add to what you already know with layers of understanding from mythology, archetypal psychology, symbolism, and Jungian thought’.</w:t>
      </w:r>
      <w:r w:rsidR="00BC23C9">
        <w:rPr>
          <w:rStyle w:val="FootnoteReference"/>
          <w:rFonts w:eastAsia="Times New Roman" w:cstheme="minorHAnsi"/>
          <w:lang w:eastAsia="en-CA"/>
        </w:rPr>
        <w:footnoteReference w:id="18"/>
      </w:r>
      <w:r w:rsidR="00BC23C9">
        <w:rPr>
          <w:rFonts w:eastAsia="Times New Roman" w:cstheme="minorHAnsi"/>
          <w:lang w:eastAsia="en-CA"/>
        </w:rPr>
        <w:t xml:space="preserve">  The latter two references – </w:t>
      </w:r>
      <w:r w:rsidR="008E19AD">
        <w:rPr>
          <w:rFonts w:eastAsia="Times New Roman" w:cstheme="minorHAnsi"/>
          <w:lang w:eastAsia="en-CA"/>
        </w:rPr>
        <w:t>his</w:t>
      </w:r>
      <w:r w:rsidR="00BC23C9">
        <w:rPr>
          <w:rFonts w:eastAsia="Times New Roman" w:cstheme="minorHAnsi"/>
          <w:lang w:eastAsia="en-CA"/>
        </w:rPr>
        <w:t xml:space="preserve"> grounding in </w:t>
      </w:r>
      <w:r w:rsidR="008E19AD">
        <w:rPr>
          <w:rFonts w:eastAsia="Times New Roman" w:cstheme="minorHAnsi"/>
          <w:lang w:eastAsia="en-CA"/>
        </w:rPr>
        <w:t xml:space="preserve">an </w:t>
      </w:r>
      <w:r w:rsidR="00BC23C9" w:rsidRPr="008E19AD">
        <w:rPr>
          <w:rFonts w:eastAsia="Times New Roman" w:cstheme="minorHAnsi"/>
          <w:i/>
          <w:iCs/>
          <w:lang w:eastAsia="en-CA"/>
        </w:rPr>
        <w:t>archetypal</w:t>
      </w:r>
      <w:r w:rsidR="00BC23C9">
        <w:rPr>
          <w:rFonts w:eastAsia="Times New Roman" w:cstheme="minorHAnsi"/>
          <w:lang w:eastAsia="en-CA"/>
        </w:rPr>
        <w:t xml:space="preserve"> psychology which was the seminal idea of his father, James Hillman (1926 – 2011 CE)</w:t>
      </w:r>
      <w:r w:rsidR="00331601">
        <w:rPr>
          <w:rFonts w:eastAsia="Times New Roman" w:cstheme="minorHAnsi"/>
          <w:lang w:eastAsia="en-CA"/>
        </w:rPr>
        <w:t>,</w:t>
      </w:r>
      <w:r w:rsidR="00BC23C9">
        <w:rPr>
          <w:rFonts w:eastAsia="Times New Roman" w:cstheme="minorHAnsi"/>
          <w:lang w:eastAsia="en-CA"/>
        </w:rPr>
        <w:t xml:space="preserve"> and an appeal to the manner of thinking about “archetypes”</w:t>
      </w:r>
      <w:r w:rsidR="00331601">
        <w:rPr>
          <w:rFonts w:eastAsia="Times New Roman" w:cstheme="minorHAnsi"/>
          <w:lang w:eastAsia="en-CA"/>
        </w:rPr>
        <w:t xml:space="preserve"> as influenced by the elder Hillman’s mentor, C.G. Jung</w:t>
      </w:r>
      <w:r w:rsidR="00BC23C9">
        <w:rPr>
          <w:rFonts w:eastAsia="Times New Roman" w:cstheme="minorHAnsi"/>
          <w:lang w:eastAsia="en-CA"/>
        </w:rPr>
        <w:t xml:space="preserve"> – underpin this work</w:t>
      </w:r>
      <w:r w:rsidR="007564DB">
        <w:rPr>
          <w:rFonts w:eastAsia="Times New Roman" w:cstheme="minorHAnsi"/>
          <w:lang w:eastAsia="en-CA"/>
        </w:rPr>
        <w:t>;</w:t>
      </w:r>
      <w:r w:rsidR="00BC23C9">
        <w:rPr>
          <w:rFonts w:eastAsia="Times New Roman" w:cstheme="minorHAnsi"/>
          <w:lang w:eastAsia="en-CA"/>
        </w:rPr>
        <w:t xml:space="preserve"> with over two-hundred direct references to the term ‘archetype’</w:t>
      </w:r>
      <w:r w:rsidR="00331601">
        <w:rPr>
          <w:rFonts w:eastAsia="Times New Roman" w:cstheme="minorHAnsi"/>
          <w:lang w:eastAsia="en-CA"/>
        </w:rPr>
        <w:t xml:space="preserve"> within </w:t>
      </w:r>
      <w:r w:rsidR="00331601">
        <w:rPr>
          <w:rFonts w:eastAsia="Times New Roman" w:cstheme="minorHAnsi"/>
          <w:i/>
          <w:iCs/>
          <w:lang w:eastAsia="en-CA"/>
        </w:rPr>
        <w:t>Planets at Play</w:t>
      </w:r>
      <w:r w:rsidR="00BC23C9">
        <w:rPr>
          <w:rFonts w:eastAsia="Times New Roman" w:cstheme="minorHAnsi"/>
          <w:lang w:eastAsia="en-CA"/>
        </w:rPr>
        <w:t xml:space="preserve">. </w:t>
      </w:r>
      <w:r w:rsidR="00501871">
        <w:rPr>
          <w:rFonts w:eastAsia="Times New Roman" w:cstheme="minorHAnsi"/>
          <w:lang w:eastAsia="en-CA"/>
        </w:rPr>
        <w:t xml:space="preserve">Laurence </w:t>
      </w:r>
      <w:r w:rsidR="00BC23C9">
        <w:rPr>
          <w:rFonts w:eastAsia="Times New Roman" w:cstheme="minorHAnsi"/>
          <w:lang w:eastAsia="en-CA"/>
        </w:rPr>
        <w:t>Hillman defines ‘archetype’ as a conceptualisation of certain qualities in an individual as being prototypical</w:t>
      </w:r>
      <w:r w:rsidR="00D06884">
        <w:rPr>
          <w:rFonts w:eastAsia="Times New Roman" w:cstheme="minorHAnsi"/>
          <w:lang w:eastAsia="en-CA"/>
        </w:rPr>
        <w:t xml:space="preserve"> and having permanency</w:t>
      </w:r>
      <w:r w:rsidR="00BC23C9">
        <w:rPr>
          <w:rFonts w:eastAsia="Times New Roman" w:cstheme="minorHAnsi"/>
          <w:lang w:eastAsia="en-CA"/>
        </w:rPr>
        <w:t>.</w:t>
      </w:r>
      <w:r w:rsidR="007564DB">
        <w:rPr>
          <w:rStyle w:val="FootnoteReference"/>
          <w:rFonts w:eastAsia="Times New Roman" w:cstheme="minorHAnsi"/>
          <w:lang w:eastAsia="en-CA"/>
        </w:rPr>
        <w:footnoteReference w:id="19"/>
      </w:r>
      <w:r w:rsidR="00D06884">
        <w:rPr>
          <w:rFonts w:eastAsia="Times New Roman" w:cstheme="minorHAnsi"/>
          <w:lang w:eastAsia="en-CA"/>
        </w:rPr>
        <w:t xml:space="preserve"> </w:t>
      </w:r>
      <w:r w:rsidR="00DE6A9E">
        <w:rPr>
          <w:rFonts w:eastAsia="Times New Roman" w:cstheme="minorHAnsi"/>
          <w:lang w:eastAsia="en-CA"/>
        </w:rPr>
        <w:t xml:space="preserve">Though the archetype has a transpersonal and transhistorical permanence for Hillman, varying expressions over time is a theme reinforced on multiple occasions in </w:t>
      </w:r>
      <w:r w:rsidR="00DE6A9E">
        <w:rPr>
          <w:rFonts w:eastAsia="Times New Roman" w:cstheme="minorHAnsi"/>
          <w:i/>
          <w:iCs/>
          <w:lang w:eastAsia="en-CA"/>
        </w:rPr>
        <w:t>Planets at Play</w:t>
      </w:r>
      <w:r w:rsidR="00DE6A9E">
        <w:rPr>
          <w:rFonts w:eastAsia="Times New Roman" w:cstheme="minorHAnsi"/>
          <w:lang w:eastAsia="en-CA"/>
        </w:rPr>
        <w:t xml:space="preserve"> – especially in instances of enculturated gender-appropriateness and artistic expression of the archetype over time: ‘</w:t>
      </w:r>
      <w:r w:rsidR="00DE6A9E" w:rsidRPr="00535E34">
        <w:rPr>
          <w:rFonts w:eastAsia="Times New Roman" w:cstheme="minorHAnsi"/>
          <w:lang w:eastAsia="en-CA"/>
        </w:rPr>
        <w:t>In the astrological worldview, every human being is endowed with all ten planets/archetypes</w:t>
      </w:r>
      <w:r w:rsidR="00DE6A9E">
        <w:rPr>
          <w:rFonts w:eastAsia="Times New Roman" w:cstheme="minorHAnsi"/>
          <w:lang w:eastAsia="en-CA"/>
        </w:rPr>
        <w:t>’.</w:t>
      </w:r>
      <w:r w:rsidR="00DE6A9E">
        <w:rPr>
          <w:rStyle w:val="FootnoteReference"/>
          <w:rFonts w:eastAsia="Times New Roman" w:cstheme="minorHAnsi"/>
          <w:lang w:eastAsia="en-CA"/>
        </w:rPr>
        <w:footnoteReference w:id="20"/>
      </w:r>
    </w:p>
    <w:p w14:paraId="18777454" w14:textId="157F8EA3" w:rsidR="00BE2BF7" w:rsidRDefault="00457109" w:rsidP="00585522">
      <w:pPr>
        <w:spacing w:after="120" w:line="276" w:lineRule="auto"/>
        <w:rPr>
          <w:b/>
          <w:bCs/>
        </w:rPr>
      </w:pPr>
      <w:r>
        <w:rPr>
          <w:b/>
          <w:bCs/>
        </w:rPr>
        <w:t>Intertextual</w:t>
      </w:r>
      <w:r w:rsidR="007E64F6">
        <w:rPr>
          <w:b/>
          <w:bCs/>
        </w:rPr>
        <w:t xml:space="preserve"> Approach</w:t>
      </w:r>
    </w:p>
    <w:p w14:paraId="37BD017A" w14:textId="7A0F2855" w:rsidR="006D7008" w:rsidRDefault="003A6211" w:rsidP="006D7008">
      <w:pPr>
        <w:pStyle w:val="NormalWeb"/>
        <w:spacing w:after="120" w:afterAutospacing="0" w:line="360" w:lineRule="auto"/>
        <w:rPr>
          <w:rFonts w:asciiTheme="minorHAnsi" w:hAnsiTheme="minorHAnsi" w:cstheme="minorHAnsi"/>
          <w:sz w:val="22"/>
          <w:szCs w:val="22"/>
        </w:rPr>
      </w:pPr>
      <w:r>
        <w:rPr>
          <w:rFonts w:asciiTheme="minorHAnsi" w:hAnsiTheme="minorHAnsi" w:cstheme="minorHAnsi"/>
          <w:sz w:val="22"/>
          <w:szCs w:val="22"/>
        </w:rPr>
        <w:t>C</w:t>
      </w:r>
      <w:r w:rsidRPr="003A6211">
        <w:rPr>
          <w:rFonts w:asciiTheme="minorHAnsi" w:hAnsiTheme="minorHAnsi" w:cstheme="minorHAnsi"/>
          <w:sz w:val="22"/>
          <w:szCs w:val="22"/>
        </w:rPr>
        <w:t>omplete versions of the</w:t>
      </w:r>
      <w:r>
        <w:rPr>
          <w:rFonts w:asciiTheme="minorHAnsi" w:hAnsiTheme="minorHAnsi" w:cstheme="minorHAnsi"/>
          <w:sz w:val="22"/>
          <w:szCs w:val="22"/>
        </w:rPr>
        <w:t xml:space="preserve"> three</w:t>
      </w:r>
      <w:r w:rsidRPr="003A6211">
        <w:rPr>
          <w:rFonts w:asciiTheme="minorHAnsi" w:hAnsiTheme="minorHAnsi" w:cstheme="minorHAnsi"/>
          <w:sz w:val="22"/>
          <w:szCs w:val="22"/>
        </w:rPr>
        <w:t xml:space="preserve"> primary source</w:t>
      </w:r>
      <w:r w:rsidR="005C15CB">
        <w:rPr>
          <w:rFonts w:asciiTheme="minorHAnsi" w:hAnsiTheme="minorHAnsi" w:cstheme="minorHAnsi"/>
          <w:sz w:val="22"/>
          <w:szCs w:val="22"/>
        </w:rPr>
        <w:t xml:space="preserve"> texts</w:t>
      </w:r>
      <w:r w:rsidRPr="003A6211">
        <w:rPr>
          <w:rFonts w:asciiTheme="minorHAnsi" w:hAnsiTheme="minorHAnsi" w:cstheme="minorHAnsi"/>
          <w:sz w:val="22"/>
          <w:szCs w:val="22"/>
        </w:rPr>
        <w:t xml:space="preserve"> </w:t>
      </w:r>
      <w:r>
        <w:rPr>
          <w:rFonts w:asciiTheme="minorHAnsi" w:hAnsiTheme="minorHAnsi" w:cstheme="minorHAnsi"/>
          <w:sz w:val="22"/>
          <w:szCs w:val="22"/>
        </w:rPr>
        <w:t xml:space="preserve">were coded </w:t>
      </w:r>
      <w:r w:rsidR="00C36EA2">
        <w:rPr>
          <w:rFonts w:asciiTheme="minorHAnsi" w:hAnsiTheme="minorHAnsi" w:cstheme="minorHAnsi"/>
          <w:sz w:val="22"/>
          <w:szCs w:val="22"/>
        </w:rPr>
        <w:t xml:space="preserve">within </w:t>
      </w:r>
      <w:r w:rsidR="00DB5BFC">
        <w:rPr>
          <w:rFonts w:asciiTheme="minorHAnsi" w:hAnsiTheme="minorHAnsi" w:cstheme="minorHAnsi"/>
          <w:sz w:val="22"/>
          <w:szCs w:val="22"/>
        </w:rPr>
        <w:t>N</w:t>
      </w:r>
      <w:r w:rsidR="00C36EA2">
        <w:rPr>
          <w:rFonts w:asciiTheme="minorHAnsi" w:hAnsiTheme="minorHAnsi" w:cstheme="minorHAnsi"/>
          <w:sz w:val="22"/>
          <w:szCs w:val="22"/>
        </w:rPr>
        <w:t xml:space="preserve">Vivo 12™ </w:t>
      </w:r>
      <w:r w:rsidRPr="003A6211">
        <w:rPr>
          <w:rFonts w:asciiTheme="minorHAnsi" w:hAnsiTheme="minorHAnsi" w:cstheme="minorHAnsi"/>
          <w:sz w:val="22"/>
          <w:szCs w:val="22"/>
        </w:rPr>
        <w:t xml:space="preserve">for all references to Venus, Inanna or Ishtar. This procedure was used to determine </w:t>
      </w:r>
      <w:r w:rsidR="00C36EA2">
        <w:rPr>
          <w:rFonts w:asciiTheme="minorHAnsi" w:hAnsiTheme="minorHAnsi" w:cstheme="minorHAnsi"/>
          <w:sz w:val="22"/>
          <w:szCs w:val="22"/>
        </w:rPr>
        <w:t>any</w:t>
      </w:r>
      <w:r w:rsidRPr="003A6211">
        <w:rPr>
          <w:rFonts w:asciiTheme="minorHAnsi" w:hAnsiTheme="minorHAnsi" w:cstheme="minorHAnsi"/>
          <w:sz w:val="22"/>
          <w:szCs w:val="22"/>
        </w:rPr>
        <w:t xml:space="preserve"> critical interconnections that emerged from the primary sources.</w:t>
      </w:r>
      <w:bookmarkStart w:id="4" w:name="_ftnref1"/>
      <w:r w:rsidR="00C36EA2">
        <w:rPr>
          <w:rStyle w:val="FootnoteReference"/>
          <w:rFonts w:asciiTheme="minorHAnsi" w:hAnsiTheme="minorHAnsi" w:cstheme="minorHAnsi"/>
          <w:sz w:val="22"/>
          <w:szCs w:val="22"/>
        </w:rPr>
        <w:footnoteReference w:id="21"/>
      </w:r>
      <w:r w:rsidRPr="003A6211">
        <w:rPr>
          <w:rFonts w:asciiTheme="minorHAnsi" w:hAnsiTheme="minorHAnsi" w:cstheme="minorHAnsi"/>
          <w:sz w:val="22"/>
          <w:szCs w:val="22"/>
        </w:rPr>
        <w:t xml:space="preserve"> </w:t>
      </w:r>
      <w:bookmarkEnd w:id="4"/>
      <w:r w:rsidRPr="003A6211">
        <w:rPr>
          <w:rFonts w:asciiTheme="minorHAnsi" w:hAnsiTheme="minorHAnsi" w:cstheme="minorHAnsi"/>
          <w:sz w:val="22"/>
          <w:szCs w:val="22"/>
        </w:rPr>
        <w:t xml:space="preserve">The following </w:t>
      </w:r>
      <w:r w:rsidR="00A4146A">
        <w:rPr>
          <w:rFonts w:asciiTheme="minorHAnsi" w:hAnsiTheme="minorHAnsi" w:cstheme="minorHAnsi"/>
          <w:sz w:val="22"/>
          <w:szCs w:val="22"/>
        </w:rPr>
        <w:t xml:space="preserve">themes </w:t>
      </w:r>
      <w:r w:rsidRPr="003A6211">
        <w:rPr>
          <w:rFonts w:asciiTheme="minorHAnsi" w:hAnsiTheme="minorHAnsi" w:cstheme="minorHAnsi"/>
          <w:sz w:val="22"/>
          <w:szCs w:val="22"/>
        </w:rPr>
        <w:t>emerg</w:t>
      </w:r>
      <w:r w:rsidR="00A4146A">
        <w:rPr>
          <w:rFonts w:asciiTheme="minorHAnsi" w:hAnsiTheme="minorHAnsi" w:cstheme="minorHAnsi"/>
          <w:sz w:val="22"/>
          <w:szCs w:val="22"/>
        </w:rPr>
        <w:t>ed through coding</w:t>
      </w:r>
      <w:r w:rsidRPr="003A6211">
        <w:rPr>
          <w:rFonts w:asciiTheme="minorHAnsi" w:hAnsiTheme="minorHAnsi" w:cstheme="minorHAnsi"/>
          <w:sz w:val="22"/>
          <w:szCs w:val="22"/>
        </w:rPr>
        <w:t xml:space="preserve"> as having the largest numbers of interconnections across the primary sources:</w:t>
      </w:r>
      <w:r w:rsidR="00DC0E29">
        <w:rPr>
          <w:rFonts w:asciiTheme="minorHAnsi" w:hAnsiTheme="minorHAnsi" w:cstheme="minorHAnsi"/>
          <w:sz w:val="22"/>
          <w:szCs w:val="22"/>
        </w:rPr>
        <w:t xml:space="preserve"> 1) </w:t>
      </w:r>
      <w:r w:rsidR="00DC0E29" w:rsidRPr="003A6211">
        <w:rPr>
          <w:rFonts w:asciiTheme="minorHAnsi" w:hAnsiTheme="minorHAnsi" w:cstheme="minorHAnsi"/>
          <w:sz w:val="22"/>
          <w:szCs w:val="22"/>
        </w:rPr>
        <w:t>Venus as Voluptuous Muse</w:t>
      </w:r>
      <w:r w:rsidR="00DC0E29">
        <w:rPr>
          <w:rFonts w:asciiTheme="minorHAnsi" w:hAnsiTheme="minorHAnsi" w:cstheme="minorHAnsi"/>
          <w:sz w:val="22"/>
          <w:szCs w:val="22"/>
        </w:rPr>
        <w:t xml:space="preserve">; 2) </w:t>
      </w:r>
      <w:r w:rsidR="00DC0E29" w:rsidRPr="003A6211">
        <w:rPr>
          <w:rFonts w:asciiTheme="minorHAnsi" w:hAnsiTheme="minorHAnsi" w:cstheme="minorHAnsi"/>
          <w:sz w:val="22"/>
          <w:szCs w:val="22"/>
        </w:rPr>
        <w:t>Venus as Evening Star - Lover and Priestess</w:t>
      </w:r>
      <w:r w:rsidR="00DC0E29">
        <w:rPr>
          <w:rFonts w:asciiTheme="minorHAnsi" w:hAnsiTheme="minorHAnsi" w:cstheme="minorHAnsi"/>
          <w:sz w:val="22"/>
          <w:szCs w:val="22"/>
        </w:rPr>
        <w:t xml:space="preserve">, and; 3) </w:t>
      </w:r>
      <w:r w:rsidR="00DC0E29" w:rsidRPr="003A6211">
        <w:rPr>
          <w:rFonts w:asciiTheme="minorHAnsi" w:hAnsiTheme="minorHAnsi" w:cstheme="minorHAnsi"/>
          <w:sz w:val="22"/>
          <w:szCs w:val="22"/>
        </w:rPr>
        <w:t>Venus as Morning Star - Warrior and Androgyne</w:t>
      </w:r>
      <w:r w:rsidR="00DC0E29">
        <w:rPr>
          <w:rFonts w:asciiTheme="minorHAnsi" w:hAnsiTheme="minorHAnsi" w:cstheme="minorHAnsi"/>
          <w:sz w:val="22"/>
          <w:szCs w:val="22"/>
        </w:rPr>
        <w:t xml:space="preserve">. </w:t>
      </w:r>
      <w:r w:rsidR="00DC0E29" w:rsidRPr="003A6211">
        <w:rPr>
          <w:rFonts w:asciiTheme="minorHAnsi" w:hAnsiTheme="minorHAnsi" w:cstheme="minorHAnsi"/>
          <w:sz w:val="22"/>
          <w:szCs w:val="22"/>
        </w:rPr>
        <w:t>These themes form the basis of the</w:t>
      </w:r>
      <w:r w:rsidR="00A4146A">
        <w:rPr>
          <w:rFonts w:asciiTheme="minorHAnsi" w:hAnsiTheme="minorHAnsi" w:cstheme="minorHAnsi"/>
          <w:sz w:val="22"/>
          <w:szCs w:val="22"/>
        </w:rPr>
        <w:t xml:space="preserve"> ensuing</w:t>
      </w:r>
      <w:r w:rsidR="00DC0E29" w:rsidRPr="003A6211">
        <w:rPr>
          <w:rFonts w:asciiTheme="minorHAnsi" w:hAnsiTheme="minorHAnsi" w:cstheme="minorHAnsi"/>
          <w:sz w:val="22"/>
          <w:szCs w:val="22"/>
        </w:rPr>
        <w:t xml:space="preserve"> compare and contrast discussion, </w:t>
      </w:r>
      <w:r w:rsidR="00DC0E29">
        <w:rPr>
          <w:rFonts w:asciiTheme="minorHAnsi" w:hAnsiTheme="minorHAnsi" w:cstheme="minorHAnsi"/>
          <w:sz w:val="22"/>
          <w:szCs w:val="22"/>
        </w:rPr>
        <w:t>to be complemented</w:t>
      </w:r>
      <w:r w:rsidR="00DC0E29" w:rsidRPr="003A6211">
        <w:rPr>
          <w:rFonts w:asciiTheme="minorHAnsi" w:hAnsiTheme="minorHAnsi" w:cstheme="minorHAnsi"/>
          <w:sz w:val="22"/>
          <w:szCs w:val="22"/>
        </w:rPr>
        <w:t xml:space="preserve"> by selected aspects of the astrological Venus drawn from secondary sources.</w:t>
      </w:r>
    </w:p>
    <w:p w14:paraId="1D1C6A9A" w14:textId="64744689" w:rsidR="003A6211" w:rsidRPr="005C15CB" w:rsidRDefault="003A6211" w:rsidP="003A6211">
      <w:pPr>
        <w:pStyle w:val="NormalWeb"/>
        <w:spacing w:after="120" w:afterAutospacing="0" w:line="360" w:lineRule="auto"/>
        <w:rPr>
          <w:rFonts w:asciiTheme="minorHAnsi" w:hAnsiTheme="minorHAnsi" w:cstheme="minorHAnsi"/>
          <w:sz w:val="22"/>
          <w:szCs w:val="22"/>
        </w:rPr>
      </w:pPr>
      <w:r w:rsidRPr="00DC0E29">
        <w:rPr>
          <w:rFonts w:asciiTheme="minorHAnsi" w:hAnsiTheme="minorHAnsi" w:cstheme="minorHAnsi"/>
          <w:b/>
          <w:bCs/>
          <w:sz w:val="22"/>
          <w:szCs w:val="22"/>
        </w:rPr>
        <w:t>Venus as Voluptuous Muse</w:t>
      </w:r>
      <w:r w:rsidR="00C51BA4">
        <w:rPr>
          <w:rFonts w:asciiTheme="minorHAnsi" w:hAnsiTheme="minorHAnsi" w:cstheme="minorHAnsi"/>
          <w:b/>
          <w:bCs/>
          <w:sz w:val="22"/>
          <w:szCs w:val="22"/>
        </w:rPr>
        <w:t xml:space="preserve"> </w:t>
      </w:r>
    </w:p>
    <w:p w14:paraId="1424637B" w14:textId="251AA8F1" w:rsidR="0011133E" w:rsidRDefault="00F82A2E" w:rsidP="00E67EE4">
      <w:pPr>
        <w:pStyle w:val="NormalWeb"/>
        <w:spacing w:after="120" w:afterAutospacing="0" w:line="360" w:lineRule="auto"/>
        <w:rPr>
          <w:rFonts w:asciiTheme="minorHAnsi" w:hAnsiTheme="minorHAnsi" w:cstheme="minorHAnsi"/>
          <w:sz w:val="22"/>
          <w:szCs w:val="22"/>
        </w:rPr>
      </w:pPr>
      <w:r>
        <w:rPr>
          <w:rFonts w:asciiTheme="minorHAnsi" w:hAnsiTheme="minorHAnsi" w:cstheme="minorHAnsi"/>
          <w:sz w:val="22"/>
          <w:szCs w:val="22"/>
        </w:rPr>
        <w:t xml:space="preserve">In consideration of the astrological use of Venus as “voluptuous muse”, the phrase is intended to describe qualities (or quantities) which appeal to all human sense perceptions in addition to those attributes of Venus which can be considered inspirational or catalyse an aspect of human action which is </w:t>
      </w:r>
      <w:r>
        <w:rPr>
          <w:rFonts w:asciiTheme="minorHAnsi" w:hAnsiTheme="minorHAnsi" w:cstheme="minorHAnsi"/>
          <w:i/>
          <w:iCs/>
          <w:sz w:val="22"/>
          <w:szCs w:val="22"/>
        </w:rPr>
        <w:t xml:space="preserve">desirous. </w:t>
      </w:r>
      <w:r w:rsidR="00055840">
        <w:rPr>
          <w:rFonts w:asciiTheme="minorHAnsi" w:hAnsiTheme="minorHAnsi" w:cstheme="minorHAnsi"/>
          <w:sz w:val="22"/>
          <w:szCs w:val="22"/>
        </w:rPr>
        <w:t xml:space="preserve">In </w:t>
      </w:r>
      <w:r w:rsidR="00055840">
        <w:rPr>
          <w:rFonts w:asciiTheme="minorHAnsi" w:hAnsiTheme="minorHAnsi" w:cstheme="minorHAnsi"/>
          <w:i/>
          <w:iCs/>
          <w:sz w:val="22"/>
          <w:szCs w:val="22"/>
        </w:rPr>
        <w:t xml:space="preserve">Lady of Largest Heart, </w:t>
      </w:r>
      <w:proofErr w:type="spellStart"/>
      <w:r w:rsidR="00055840">
        <w:rPr>
          <w:rFonts w:asciiTheme="minorHAnsi" w:hAnsiTheme="minorHAnsi" w:cstheme="minorHAnsi"/>
          <w:sz w:val="22"/>
          <w:szCs w:val="22"/>
        </w:rPr>
        <w:t>Enheduanna</w:t>
      </w:r>
      <w:proofErr w:type="spellEnd"/>
      <w:r w:rsidR="00055840">
        <w:rPr>
          <w:rFonts w:asciiTheme="minorHAnsi" w:hAnsiTheme="minorHAnsi" w:cstheme="minorHAnsi"/>
          <w:sz w:val="22"/>
          <w:szCs w:val="22"/>
        </w:rPr>
        <w:t xml:space="preserve"> extols the virtues of a goddess (Inanna) who is personal to her. Many of those virtues appear to us as appallingly violent or malignant while other descriptions </w:t>
      </w:r>
      <w:r w:rsidR="00055840">
        <w:rPr>
          <w:rFonts w:asciiTheme="minorHAnsi" w:hAnsiTheme="minorHAnsi" w:cstheme="minorHAnsi"/>
          <w:sz w:val="22"/>
          <w:szCs w:val="22"/>
        </w:rPr>
        <w:lastRenderedPageBreak/>
        <w:t xml:space="preserve">appeal to a certain delicacy and beauty in Inanna to which we are more accustomed when envisioning </w:t>
      </w:r>
      <w:r w:rsidR="007B068E">
        <w:rPr>
          <w:rFonts w:asciiTheme="minorHAnsi" w:hAnsiTheme="minorHAnsi" w:cstheme="minorHAnsi"/>
          <w:sz w:val="22"/>
          <w:szCs w:val="22"/>
        </w:rPr>
        <w:t xml:space="preserve">the </w:t>
      </w:r>
      <w:r w:rsidR="00055840">
        <w:rPr>
          <w:rFonts w:asciiTheme="minorHAnsi" w:hAnsiTheme="minorHAnsi" w:cstheme="minorHAnsi"/>
          <w:sz w:val="22"/>
          <w:szCs w:val="22"/>
        </w:rPr>
        <w:t>qualities</w:t>
      </w:r>
      <w:r w:rsidR="007B068E">
        <w:rPr>
          <w:rFonts w:asciiTheme="minorHAnsi" w:hAnsiTheme="minorHAnsi" w:cstheme="minorHAnsi"/>
          <w:sz w:val="22"/>
          <w:szCs w:val="22"/>
        </w:rPr>
        <w:t xml:space="preserve"> of the “Venusian” fem</w:t>
      </w:r>
      <w:r w:rsidR="008B20D1">
        <w:rPr>
          <w:rFonts w:asciiTheme="minorHAnsi" w:hAnsiTheme="minorHAnsi" w:cstheme="minorHAnsi"/>
          <w:sz w:val="22"/>
          <w:szCs w:val="22"/>
        </w:rPr>
        <w:t>inine</w:t>
      </w:r>
      <w:r w:rsidR="007B068E">
        <w:rPr>
          <w:rFonts w:asciiTheme="minorHAnsi" w:hAnsiTheme="minorHAnsi" w:cstheme="minorHAnsi"/>
          <w:sz w:val="22"/>
          <w:szCs w:val="22"/>
        </w:rPr>
        <w:t xml:space="preserve">. </w:t>
      </w:r>
      <w:r w:rsidR="00E83F29">
        <w:rPr>
          <w:rFonts w:asciiTheme="minorHAnsi" w:hAnsiTheme="minorHAnsi" w:cstheme="minorHAnsi"/>
          <w:sz w:val="22"/>
          <w:szCs w:val="22"/>
        </w:rPr>
        <w:t>In one stanza of the poem</w:t>
      </w:r>
      <w:r w:rsidR="00C65C6C">
        <w:rPr>
          <w:rFonts w:asciiTheme="minorHAnsi" w:hAnsiTheme="minorHAnsi" w:cstheme="minorHAnsi"/>
          <w:sz w:val="22"/>
          <w:szCs w:val="22"/>
        </w:rPr>
        <w:t>,</w:t>
      </w:r>
      <w:r w:rsidR="00E83F29">
        <w:rPr>
          <w:rFonts w:asciiTheme="minorHAnsi" w:hAnsiTheme="minorHAnsi" w:cstheme="minorHAnsi"/>
          <w:sz w:val="22"/>
          <w:szCs w:val="22"/>
        </w:rPr>
        <w:t xml:space="preserve"> Inanna is described this way: ‘mistress of brawn, boldly strong; the Bearer of Happiness’.</w:t>
      </w:r>
      <w:r w:rsidR="00E83F29">
        <w:rPr>
          <w:rStyle w:val="FootnoteReference"/>
          <w:rFonts w:asciiTheme="minorHAnsi" w:hAnsiTheme="minorHAnsi" w:cstheme="minorHAnsi"/>
          <w:sz w:val="22"/>
          <w:szCs w:val="22"/>
        </w:rPr>
        <w:footnoteReference w:id="22"/>
      </w:r>
      <w:r w:rsidR="00B433D0">
        <w:rPr>
          <w:rFonts w:asciiTheme="minorHAnsi" w:hAnsiTheme="minorHAnsi" w:cstheme="minorHAnsi"/>
          <w:sz w:val="22"/>
          <w:szCs w:val="22"/>
        </w:rPr>
        <w:t xml:space="preserve"> </w:t>
      </w:r>
      <w:r w:rsidR="00B71E8A">
        <w:rPr>
          <w:rFonts w:asciiTheme="minorHAnsi" w:hAnsiTheme="minorHAnsi" w:cstheme="minorHAnsi"/>
          <w:sz w:val="22"/>
          <w:szCs w:val="22"/>
        </w:rPr>
        <w:t xml:space="preserve">These lines witness to the physicality of Inanna and </w:t>
      </w:r>
      <w:r w:rsidR="00DC2433">
        <w:rPr>
          <w:rFonts w:asciiTheme="minorHAnsi" w:hAnsiTheme="minorHAnsi" w:cstheme="minorHAnsi"/>
          <w:sz w:val="22"/>
          <w:szCs w:val="22"/>
        </w:rPr>
        <w:t>potentially</w:t>
      </w:r>
      <w:r w:rsidR="00B71E8A">
        <w:rPr>
          <w:rFonts w:asciiTheme="minorHAnsi" w:hAnsiTheme="minorHAnsi" w:cstheme="minorHAnsi"/>
          <w:sz w:val="22"/>
          <w:szCs w:val="22"/>
        </w:rPr>
        <w:t xml:space="preserve"> to her androgyny. </w:t>
      </w:r>
      <w:r w:rsidR="00C65C6C">
        <w:rPr>
          <w:rFonts w:asciiTheme="minorHAnsi" w:hAnsiTheme="minorHAnsi" w:cstheme="minorHAnsi"/>
          <w:sz w:val="22"/>
          <w:szCs w:val="22"/>
        </w:rPr>
        <w:t>T</w:t>
      </w:r>
      <w:r w:rsidR="00B433D0">
        <w:rPr>
          <w:rFonts w:asciiTheme="minorHAnsi" w:hAnsiTheme="minorHAnsi" w:cstheme="minorHAnsi"/>
          <w:sz w:val="22"/>
          <w:szCs w:val="22"/>
        </w:rPr>
        <w:t xml:space="preserve">he only instance </w:t>
      </w:r>
      <w:r w:rsidR="00B71E8A">
        <w:rPr>
          <w:rFonts w:asciiTheme="minorHAnsi" w:hAnsiTheme="minorHAnsi" w:cstheme="minorHAnsi"/>
          <w:sz w:val="22"/>
          <w:szCs w:val="22"/>
        </w:rPr>
        <w:t xml:space="preserve">in </w:t>
      </w:r>
      <w:r w:rsidR="00B71E8A">
        <w:rPr>
          <w:rFonts w:asciiTheme="minorHAnsi" w:hAnsiTheme="minorHAnsi" w:cstheme="minorHAnsi"/>
          <w:i/>
          <w:iCs/>
          <w:sz w:val="22"/>
          <w:szCs w:val="22"/>
        </w:rPr>
        <w:t xml:space="preserve">Lady of Largest Heart </w:t>
      </w:r>
      <w:r w:rsidR="00B71E8A">
        <w:rPr>
          <w:rFonts w:asciiTheme="minorHAnsi" w:hAnsiTheme="minorHAnsi" w:cstheme="minorHAnsi"/>
          <w:sz w:val="22"/>
          <w:szCs w:val="22"/>
        </w:rPr>
        <w:t xml:space="preserve">where we </w:t>
      </w:r>
      <w:r w:rsidR="00C65C6C">
        <w:rPr>
          <w:rFonts w:asciiTheme="minorHAnsi" w:hAnsiTheme="minorHAnsi" w:cstheme="minorHAnsi"/>
          <w:sz w:val="22"/>
          <w:szCs w:val="22"/>
        </w:rPr>
        <w:t>discover</w:t>
      </w:r>
      <w:r w:rsidR="00B71E8A">
        <w:rPr>
          <w:rFonts w:asciiTheme="minorHAnsi" w:hAnsiTheme="minorHAnsi" w:cstheme="minorHAnsi"/>
          <w:sz w:val="22"/>
          <w:szCs w:val="22"/>
        </w:rPr>
        <w:t xml:space="preserve"> </w:t>
      </w:r>
      <w:proofErr w:type="spellStart"/>
      <w:r w:rsidR="00B71E8A">
        <w:rPr>
          <w:rFonts w:asciiTheme="minorHAnsi" w:hAnsiTheme="minorHAnsi" w:cstheme="minorHAnsi"/>
          <w:sz w:val="22"/>
          <w:szCs w:val="22"/>
        </w:rPr>
        <w:t>Enheduanna</w:t>
      </w:r>
      <w:proofErr w:type="spellEnd"/>
      <w:r w:rsidR="00B71E8A">
        <w:rPr>
          <w:rFonts w:asciiTheme="minorHAnsi" w:hAnsiTheme="minorHAnsi" w:cstheme="minorHAnsi"/>
          <w:sz w:val="22"/>
          <w:szCs w:val="22"/>
        </w:rPr>
        <w:t xml:space="preserve"> draw</w:t>
      </w:r>
      <w:r w:rsidR="00C65C6C">
        <w:rPr>
          <w:rFonts w:asciiTheme="minorHAnsi" w:hAnsiTheme="minorHAnsi" w:cstheme="minorHAnsi"/>
          <w:sz w:val="22"/>
          <w:szCs w:val="22"/>
        </w:rPr>
        <w:t>ing</w:t>
      </w:r>
      <w:r w:rsidR="00B71E8A">
        <w:rPr>
          <w:rFonts w:asciiTheme="minorHAnsi" w:hAnsiTheme="minorHAnsi" w:cstheme="minorHAnsi"/>
          <w:sz w:val="22"/>
          <w:szCs w:val="22"/>
        </w:rPr>
        <w:t xml:space="preserve"> upon the </w:t>
      </w:r>
      <w:r w:rsidR="005107C2">
        <w:rPr>
          <w:rFonts w:asciiTheme="minorHAnsi" w:hAnsiTheme="minorHAnsi" w:cstheme="minorHAnsi"/>
          <w:sz w:val="22"/>
          <w:szCs w:val="22"/>
        </w:rPr>
        <w:t xml:space="preserve">organic </w:t>
      </w:r>
      <w:r w:rsidR="00B71E8A">
        <w:rPr>
          <w:rFonts w:asciiTheme="minorHAnsi" w:hAnsiTheme="minorHAnsi" w:cstheme="minorHAnsi"/>
          <w:sz w:val="22"/>
          <w:szCs w:val="22"/>
        </w:rPr>
        <w:t>attractiveness of Inanna rests with the stanza: ‘Inanna, child of the Moon God, a soft bud swelling, her robe cloaks the slender stem of her body’</w:t>
      </w:r>
      <w:r w:rsidR="00094BCA">
        <w:rPr>
          <w:rFonts w:asciiTheme="minorHAnsi" w:hAnsiTheme="minorHAnsi" w:cstheme="minorHAnsi"/>
          <w:sz w:val="22"/>
          <w:szCs w:val="22"/>
        </w:rPr>
        <w:t>.</w:t>
      </w:r>
      <w:r w:rsidR="00094BCA">
        <w:rPr>
          <w:rStyle w:val="FootnoteReference"/>
          <w:rFonts w:asciiTheme="minorHAnsi" w:hAnsiTheme="minorHAnsi" w:cstheme="minorHAnsi"/>
          <w:sz w:val="22"/>
          <w:szCs w:val="22"/>
        </w:rPr>
        <w:footnoteReference w:id="23"/>
      </w:r>
      <w:r w:rsidR="00E67EE4">
        <w:rPr>
          <w:rFonts w:asciiTheme="minorHAnsi" w:hAnsiTheme="minorHAnsi" w:cstheme="minorHAnsi"/>
          <w:sz w:val="22"/>
          <w:szCs w:val="22"/>
        </w:rPr>
        <w:t xml:space="preserve"> </w:t>
      </w:r>
      <w:r w:rsidR="00B4746F">
        <w:rPr>
          <w:rFonts w:asciiTheme="minorHAnsi" w:hAnsiTheme="minorHAnsi" w:cstheme="minorHAnsi"/>
          <w:sz w:val="22"/>
          <w:szCs w:val="22"/>
        </w:rPr>
        <w:t>Otherwise, t</w:t>
      </w:r>
      <w:r w:rsidR="00E67EE4">
        <w:rPr>
          <w:rFonts w:asciiTheme="minorHAnsi" w:hAnsiTheme="minorHAnsi" w:cstheme="minorHAnsi"/>
          <w:sz w:val="22"/>
          <w:szCs w:val="22"/>
        </w:rPr>
        <w:t xml:space="preserve">here is scant evidence in </w:t>
      </w:r>
      <w:r w:rsidR="00E67EE4">
        <w:rPr>
          <w:rFonts w:asciiTheme="minorHAnsi" w:hAnsiTheme="minorHAnsi" w:cstheme="minorHAnsi"/>
          <w:i/>
          <w:iCs/>
          <w:sz w:val="22"/>
          <w:szCs w:val="22"/>
        </w:rPr>
        <w:t xml:space="preserve">Lady of Largest Heart </w:t>
      </w:r>
      <w:r w:rsidR="00F6028A">
        <w:rPr>
          <w:rFonts w:asciiTheme="minorHAnsi" w:hAnsiTheme="minorHAnsi" w:cstheme="minorHAnsi"/>
          <w:sz w:val="22"/>
          <w:szCs w:val="22"/>
        </w:rPr>
        <w:t xml:space="preserve">for that which a modern interpretation of ‘voluptuous’ would embrace. </w:t>
      </w:r>
    </w:p>
    <w:p w14:paraId="3C3D0EF0" w14:textId="3265A1FE" w:rsidR="008359CE" w:rsidRDefault="00881EA2" w:rsidP="00E67EE4">
      <w:pPr>
        <w:pStyle w:val="NormalWeb"/>
        <w:spacing w:after="120" w:afterAutospacing="0" w:line="360" w:lineRule="auto"/>
        <w:rPr>
          <w:rFonts w:asciiTheme="minorHAnsi" w:hAnsiTheme="minorHAnsi" w:cstheme="minorHAnsi"/>
          <w:sz w:val="22"/>
          <w:szCs w:val="22"/>
        </w:rPr>
      </w:pPr>
      <w:r>
        <w:rPr>
          <w:rFonts w:asciiTheme="minorHAnsi" w:hAnsiTheme="minorHAnsi" w:cstheme="minorHAnsi"/>
          <w:sz w:val="22"/>
          <w:szCs w:val="22"/>
        </w:rPr>
        <w:t>A</w:t>
      </w:r>
      <w:r w:rsidR="00F6028A">
        <w:rPr>
          <w:rFonts w:asciiTheme="minorHAnsi" w:hAnsiTheme="minorHAnsi" w:cstheme="minorHAnsi"/>
          <w:sz w:val="22"/>
          <w:szCs w:val="22"/>
        </w:rPr>
        <w:t xml:space="preserve"> dramatic turn </w:t>
      </w:r>
      <w:r>
        <w:rPr>
          <w:rFonts w:asciiTheme="minorHAnsi" w:hAnsiTheme="minorHAnsi" w:cstheme="minorHAnsi"/>
          <w:sz w:val="22"/>
          <w:szCs w:val="22"/>
        </w:rPr>
        <w:t xml:space="preserve">takes place </w:t>
      </w:r>
      <w:r w:rsidR="00F6028A">
        <w:rPr>
          <w:rFonts w:asciiTheme="minorHAnsi" w:hAnsiTheme="minorHAnsi" w:cstheme="minorHAnsi"/>
          <w:sz w:val="22"/>
          <w:szCs w:val="22"/>
        </w:rPr>
        <w:t>once we reach the 15</w:t>
      </w:r>
      <w:r w:rsidR="00F6028A" w:rsidRPr="00F6028A">
        <w:rPr>
          <w:rFonts w:asciiTheme="minorHAnsi" w:hAnsiTheme="minorHAnsi" w:cstheme="minorHAnsi"/>
          <w:sz w:val="22"/>
          <w:szCs w:val="22"/>
          <w:vertAlign w:val="superscript"/>
        </w:rPr>
        <w:t>th</w:t>
      </w:r>
      <w:r w:rsidR="00F6028A">
        <w:rPr>
          <w:rFonts w:asciiTheme="minorHAnsi" w:hAnsiTheme="minorHAnsi" w:cstheme="minorHAnsi"/>
          <w:sz w:val="22"/>
          <w:szCs w:val="22"/>
        </w:rPr>
        <w:t xml:space="preserve"> century astrological use of Venus in the work of </w:t>
      </w:r>
      <w:proofErr w:type="spellStart"/>
      <w:r w:rsidR="00F6028A">
        <w:rPr>
          <w:rFonts w:asciiTheme="minorHAnsi" w:hAnsiTheme="minorHAnsi" w:cstheme="minorHAnsi"/>
          <w:sz w:val="22"/>
          <w:szCs w:val="22"/>
        </w:rPr>
        <w:t>Marsilio</w:t>
      </w:r>
      <w:proofErr w:type="spellEnd"/>
      <w:r w:rsidR="00F6028A">
        <w:rPr>
          <w:rFonts w:asciiTheme="minorHAnsi" w:hAnsiTheme="minorHAnsi" w:cstheme="minorHAnsi"/>
          <w:sz w:val="22"/>
          <w:szCs w:val="22"/>
        </w:rPr>
        <w:t xml:space="preserve"> Ficino</w:t>
      </w:r>
      <w:r w:rsidR="00F6028A">
        <w:rPr>
          <w:rFonts w:asciiTheme="minorHAnsi" w:hAnsiTheme="minorHAnsi" w:cstheme="minorHAnsi"/>
          <w:i/>
          <w:iCs/>
          <w:sz w:val="22"/>
          <w:szCs w:val="22"/>
        </w:rPr>
        <w:t>.</w:t>
      </w:r>
      <w:r w:rsidR="0011133E">
        <w:rPr>
          <w:rFonts w:asciiTheme="minorHAnsi" w:hAnsiTheme="minorHAnsi" w:cstheme="minorHAnsi"/>
          <w:sz w:val="22"/>
          <w:szCs w:val="22"/>
        </w:rPr>
        <w:t xml:space="preserve"> </w:t>
      </w:r>
      <w:r w:rsidR="00B4746F" w:rsidRPr="00B4746F">
        <w:rPr>
          <w:rFonts w:asciiTheme="minorHAnsi" w:hAnsiTheme="minorHAnsi" w:cstheme="minorHAnsi"/>
          <w:sz w:val="22"/>
          <w:szCs w:val="22"/>
        </w:rPr>
        <w:t xml:space="preserve">In </w:t>
      </w:r>
      <w:r w:rsidR="00B4746F">
        <w:rPr>
          <w:rFonts w:asciiTheme="minorHAnsi" w:hAnsiTheme="minorHAnsi" w:cstheme="minorHAnsi"/>
          <w:sz w:val="22"/>
          <w:szCs w:val="22"/>
        </w:rPr>
        <w:t xml:space="preserve">a </w:t>
      </w:r>
      <w:r w:rsidR="00B4746F" w:rsidRPr="00B4746F">
        <w:rPr>
          <w:rFonts w:asciiTheme="minorHAnsi" w:hAnsiTheme="minorHAnsi" w:cstheme="minorHAnsi"/>
          <w:sz w:val="22"/>
          <w:szCs w:val="22"/>
        </w:rPr>
        <w:t xml:space="preserve">letter to Lorenzo de’ Medici, Ficino </w:t>
      </w:r>
      <w:r w:rsidR="00C36EA2">
        <w:rPr>
          <w:rFonts w:asciiTheme="minorHAnsi" w:hAnsiTheme="minorHAnsi" w:cstheme="minorHAnsi"/>
          <w:sz w:val="22"/>
          <w:szCs w:val="22"/>
        </w:rPr>
        <w:t>provides</w:t>
      </w:r>
      <w:r w:rsidR="00B4746F" w:rsidRPr="00B4746F">
        <w:rPr>
          <w:rFonts w:asciiTheme="minorHAnsi" w:hAnsiTheme="minorHAnsi" w:cstheme="minorHAnsi"/>
          <w:sz w:val="22"/>
          <w:szCs w:val="22"/>
        </w:rPr>
        <w:t xml:space="preserve"> astrological advice on a prospective marriage, invok</w:t>
      </w:r>
      <w:r w:rsidR="009814D5">
        <w:rPr>
          <w:rFonts w:asciiTheme="minorHAnsi" w:hAnsiTheme="minorHAnsi" w:cstheme="minorHAnsi"/>
          <w:sz w:val="22"/>
          <w:szCs w:val="22"/>
        </w:rPr>
        <w:t>ing</w:t>
      </w:r>
      <w:r w:rsidR="00B4746F" w:rsidRPr="00B4746F">
        <w:rPr>
          <w:rFonts w:asciiTheme="minorHAnsi" w:hAnsiTheme="minorHAnsi" w:cstheme="minorHAnsi"/>
          <w:sz w:val="22"/>
          <w:szCs w:val="22"/>
        </w:rPr>
        <w:t xml:space="preserve"> Venus as </w:t>
      </w:r>
      <w:r w:rsidR="001442E7">
        <w:rPr>
          <w:rFonts w:asciiTheme="minorHAnsi" w:hAnsiTheme="minorHAnsi" w:cstheme="minorHAnsi"/>
          <w:sz w:val="22"/>
          <w:szCs w:val="22"/>
        </w:rPr>
        <w:t>‘</w:t>
      </w:r>
      <w:r w:rsidR="00B4746F" w:rsidRPr="00B4746F">
        <w:rPr>
          <w:rFonts w:asciiTheme="minorHAnsi" w:hAnsiTheme="minorHAnsi" w:cstheme="minorHAnsi"/>
          <w:sz w:val="22"/>
          <w:szCs w:val="22"/>
        </w:rPr>
        <w:t>signifying human nature …[for] human nature herself is a nymph with body surpassing and is born of a heavenly origin</w:t>
      </w:r>
      <w:r w:rsidR="001442E7">
        <w:rPr>
          <w:rFonts w:asciiTheme="minorHAnsi" w:hAnsiTheme="minorHAnsi" w:cstheme="minorHAnsi"/>
          <w:sz w:val="22"/>
          <w:szCs w:val="22"/>
        </w:rPr>
        <w:t>’</w:t>
      </w:r>
      <w:r w:rsidR="00B4746F" w:rsidRPr="00B4746F">
        <w:rPr>
          <w:rFonts w:asciiTheme="minorHAnsi" w:hAnsiTheme="minorHAnsi" w:cstheme="minorHAnsi"/>
          <w:sz w:val="22"/>
          <w:szCs w:val="22"/>
        </w:rPr>
        <w:t>.</w:t>
      </w:r>
      <w:r w:rsidR="001442E7">
        <w:rPr>
          <w:rStyle w:val="FootnoteReference"/>
          <w:rFonts w:asciiTheme="minorHAnsi" w:hAnsiTheme="minorHAnsi" w:cstheme="minorHAnsi"/>
          <w:sz w:val="22"/>
          <w:szCs w:val="22"/>
        </w:rPr>
        <w:footnoteReference w:id="24"/>
      </w:r>
      <w:r w:rsidR="00BD6B96">
        <w:rPr>
          <w:rFonts w:asciiTheme="minorHAnsi" w:hAnsiTheme="minorHAnsi" w:cstheme="minorHAnsi"/>
          <w:sz w:val="22"/>
          <w:szCs w:val="22"/>
        </w:rPr>
        <w:t xml:space="preserve"> </w:t>
      </w:r>
      <w:r w:rsidR="00EE79A8">
        <w:rPr>
          <w:rFonts w:asciiTheme="minorHAnsi" w:hAnsiTheme="minorHAnsi" w:cstheme="minorHAnsi"/>
          <w:sz w:val="22"/>
          <w:szCs w:val="22"/>
        </w:rPr>
        <w:t xml:space="preserve">In </w:t>
      </w:r>
      <w:r w:rsidR="00EE79A8">
        <w:rPr>
          <w:rFonts w:asciiTheme="minorHAnsi" w:hAnsiTheme="minorHAnsi" w:cstheme="minorHAnsi"/>
          <w:i/>
          <w:iCs/>
          <w:sz w:val="22"/>
          <w:szCs w:val="22"/>
        </w:rPr>
        <w:t xml:space="preserve">De vita, </w:t>
      </w:r>
      <w:r w:rsidR="00EE79A8">
        <w:rPr>
          <w:rFonts w:asciiTheme="minorHAnsi" w:hAnsiTheme="minorHAnsi" w:cstheme="minorHAnsi"/>
          <w:sz w:val="22"/>
          <w:szCs w:val="22"/>
        </w:rPr>
        <w:t>even ‘the songs of Venus are voluptuous with wantonness and softness’.</w:t>
      </w:r>
      <w:r w:rsidR="00EE79A8">
        <w:rPr>
          <w:rStyle w:val="FootnoteReference"/>
          <w:rFonts w:asciiTheme="minorHAnsi" w:hAnsiTheme="minorHAnsi" w:cstheme="minorHAnsi"/>
          <w:sz w:val="22"/>
          <w:szCs w:val="22"/>
        </w:rPr>
        <w:footnoteReference w:id="25"/>
      </w:r>
      <w:r w:rsidR="00EE79A8">
        <w:rPr>
          <w:rFonts w:asciiTheme="minorHAnsi" w:hAnsiTheme="minorHAnsi" w:cstheme="minorHAnsi"/>
          <w:sz w:val="22"/>
          <w:szCs w:val="22"/>
        </w:rPr>
        <w:t xml:space="preserve"> </w:t>
      </w:r>
      <w:r w:rsidR="00BD6B96">
        <w:rPr>
          <w:rFonts w:asciiTheme="minorHAnsi" w:hAnsiTheme="minorHAnsi" w:cstheme="minorHAnsi"/>
          <w:sz w:val="22"/>
          <w:szCs w:val="22"/>
        </w:rPr>
        <w:t xml:space="preserve">Laurence Hillman echoes these physical attributes in </w:t>
      </w:r>
      <w:r w:rsidR="00BD6B96">
        <w:rPr>
          <w:rFonts w:asciiTheme="minorHAnsi" w:hAnsiTheme="minorHAnsi" w:cstheme="minorHAnsi"/>
          <w:i/>
          <w:iCs/>
          <w:sz w:val="22"/>
          <w:szCs w:val="22"/>
        </w:rPr>
        <w:t xml:space="preserve">Planets in Play </w:t>
      </w:r>
      <w:r w:rsidR="00BD6B96">
        <w:rPr>
          <w:rFonts w:asciiTheme="minorHAnsi" w:hAnsiTheme="minorHAnsi" w:cstheme="minorHAnsi"/>
          <w:sz w:val="22"/>
          <w:szCs w:val="22"/>
        </w:rPr>
        <w:t xml:space="preserve">with his use of ‘delectable’ and phrases such as ‘sexually attractive, pleasing to the senses, arousing desire’ as being indicative of the </w:t>
      </w:r>
      <w:r w:rsidR="00BD6B96">
        <w:rPr>
          <w:rFonts w:asciiTheme="minorHAnsi" w:hAnsiTheme="minorHAnsi" w:cstheme="minorHAnsi"/>
          <w:i/>
          <w:iCs/>
          <w:sz w:val="22"/>
          <w:szCs w:val="22"/>
        </w:rPr>
        <w:t xml:space="preserve">visible </w:t>
      </w:r>
      <w:r w:rsidR="00BD6B96">
        <w:rPr>
          <w:rFonts w:asciiTheme="minorHAnsi" w:hAnsiTheme="minorHAnsi" w:cstheme="minorHAnsi"/>
          <w:sz w:val="22"/>
          <w:szCs w:val="22"/>
        </w:rPr>
        <w:t>attributes of what he expresses as the ‘archetypal language of Venus’.</w:t>
      </w:r>
      <w:r w:rsidR="00BD6B96">
        <w:rPr>
          <w:rStyle w:val="FootnoteReference"/>
          <w:rFonts w:asciiTheme="minorHAnsi" w:hAnsiTheme="minorHAnsi" w:cstheme="minorHAnsi"/>
          <w:sz w:val="22"/>
          <w:szCs w:val="22"/>
        </w:rPr>
        <w:footnoteReference w:id="26"/>
      </w:r>
      <w:r w:rsidR="00BA3FDC">
        <w:rPr>
          <w:rFonts w:asciiTheme="minorHAnsi" w:hAnsiTheme="minorHAnsi" w:cstheme="minorHAnsi"/>
          <w:sz w:val="22"/>
          <w:szCs w:val="22"/>
        </w:rPr>
        <w:t xml:space="preserve"> </w:t>
      </w:r>
      <w:r w:rsidR="006F6070">
        <w:rPr>
          <w:rFonts w:asciiTheme="minorHAnsi" w:hAnsiTheme="minorHAnsi" w:cstheme="minorHAnsi"/>
          <w:sz w:val="22"/>
          <w:szCs w:val="22"/>
        </w:rPr>
        <w:t xml:space="preserve">Alternatively, Hillman echoes </w:t>
      </w:r>
      <w:proofErr w:type="spellStart"/>
      <w:r w:rsidR="007A74F4">
        <w:rPr>
          <w:rFonts w:asciiTheme="minorHAnsi" w:hAnsiTheme="minorHAnsi" w:cstheme="minorHAnsi"/>
          <w:sz w:val="22"/>
          <w:szCs w:val="22"/>
        </w:rPr>
        <w:t>Enheduanna</w:t>
      </w:r>
      <w:proofErr w:type="spellEnd"/>
      <w:r w:rsidR="007A74F4">
        <w:rPr>
          <w:rFonts w:asciiTheme="minorHAnsi" w:hAnsiTheme="minorHAnsi" w:cstheme="minorHAnsi"/>
          <w:sz w:val="22"/>
          <w:szCs w:val="22"/>
        </w:rPr>
        <w:t xml:space="preserve"> and </w:t>
      </w:r>
      <w:r w:rsidR="006F6070">
        <w:rPr>
          <w:rFonts w:asciiTheme="minorHAnsi" w:hAnsiTheme="minorHAnsi" w:cstheme="minorHAnsi"/>
          <w:sz w:val="22"/>
          <w:szCs w:val="22"/>
        </w:rPr>
        <w:t>the ferocity and untamedness of Inanna with his description of</w:t>
      </w:r>
      <w:r w:rsidR="007A74F4">
        <w:rPr>
          <w:rFonts w:asciiTheme="minorHAnsi" w:hAnsiTheme="minorHAnsi" w:cstheme="minorHAnsi"/>
          <w:sz w:val="22"/>
          <w:szCs w:val="22"/>
        </w:rPr>
        <w:t xml:space="preserve"> a client whose ‘Venus in her chart is a rugged, self-assured woman dressed in leather who tends to be attracted to “bad boys” who travel in packs on the fringes of society’.</w:t>
      </w:r>
      <w:r w:rsidR="007A74F4">
        <w:rPr>
          <w:rStyle w:val="FootnoteReference"/>
          <w:rFonts w:asciiTheme="minorHAnsi" w:hAnsiTheme="minorHAnsi" w:cstheme="minorHAnsi"/>
          <w:sz w:val="22"/>
          <w:szCs w:val="22"/>
        </w:rPr>
        <w:footnoteReference w:id="27"/>
      </w:r>
      <w:r w:rsidR="006F6070">
        <w:rPr>
          <w:rFonts w:asciiTheme="minorHAnsi" w:hAnsiTheme="minorHAnsi" w:cstheme="minorHAnsi"/>
          <w:sz w:val="22"/>
          <w:szCs w:val="22"/>
        </w:rPr>
        <w:t xml:space="preserve"> </w:t>
      </w:r>
    </w:p>
    <w:p w14:paraId="14A31570" w14:textId="62D5A0EF" w:rsidR="00536627" w:rsidRPr="00B71E8A" w:rsidRDefault="00BA3FDC" w:rsidP="003A6211">
      <w:pPr>
        <w:pStyle w:val="NormalWeb"/>
        <w:spacing w:after="120" w:afterAutospacing="0" w:line="360" w:lineRule="auto"/>
        <w:rPr>
          <w:rFonts w:asciiTheme="minorHAnsi" w:hAnsiTheme="minorHAnsi" w:cstheme="minorHAnsi"/>
          <w:sz w:val="22"/>
          <w:szCs w:val="22"/>
        </w:rPr>
      </w:pPr>
      <w:r>
        <w:rPr>
          <w:rFonts w:asciiTheme="minorHAnsi" w:hAnsiTheme="minorHAnsi" w:cstheme="minorHAnsi"/>
          <w:sz w:val="22"/>
          <w:szCs w:val="22"/>
        </w:rPr>
        <w:t>The archetypal psychologist Thomas Moore, who was described by Campion as one who ‘</w:t>
      </w:r>
      <w:r w:rsidR="009A024C">
        <w:rPr>
          <w:rFonts w:asciiTheme="minorHAnsi" w:hAnsiTheme="minorHAnsi" w:cstheme="minorHAnsi"/>
          <w:sz w:val="22"/>
          <w:szCs w:val="22"/>
        </w:rPr>
        <w:t xml:space="preserve">relied heavily on </w:t>
      </w:r>
      <w:proofErr w:type="spellStart"/>
      <w:r w:rsidR="009A024C">
        <w:rPr>
          <w:rFonts w:asciiTheme="minorHAnsi" w:hAnsiTheme="minorHAnsi" w:cstheme="minorHAnsi"/>
          <w:sz w:val="22"/>
          <w:szCs w:val="22"/>
        </w:rPr>
        <w:t>Marsilio</w:t>
      </w:r>
      <w:proofErr w:type="spellEnd"/>
      <w:r w:rsidR="009A024C">
        <w:rPr>
          <w:rFonts w:asciiTheme="minorHAnsi" w:hAnsiTheme="minorHAnsi" w:cstheme="minorHAnsi"/>
          <w:sz w:val="22"/>
          <w:szCs w:val="22"/>
        </w:rPr>
        <w:t xml:space="preserve"> Ficino’ and</w:t>
      </w:r>
      <w:r w:rsidR="008359CE">
        <w:rPr>
          <w:rFonts w:asciiTheme="minorHAnsi" w:hAnsiTheme="minorHAnsi" w:cstheme="minorHAnsi"/>
          <w:sz w:val="22"/>
          <w:szCs w:val="22"/>
        </w:rPr>
        <w:t xml:space="preserve"> who</w:t>
      </w:r>
      <w:r w:rsidR="009A024C">
        <w:rPr>
          <w:rFonts w:asciiTheme="minorHAnsi" w:hAnsiTheme="minorHAnsi" w:cstheme="minorHAnsi"/>
          <w:sz w:val="22"/>
          <w:szCs w:val="22"/>
        </w:rPr>
        <w:t xml:space="preserve"> ‘</w:t>
      </w:r>
      <w:r>
        <w:rPr>
          <w:rFonts w:asciiTheme="minorHAnsi" w:hAnsiTheme="minorHAnsi" w:cstheme="minorHAnsi"/>
          <w:sz w:val="22"/>
          <w:szCs w:val="22"/>
        </w:rPr>
        <w:t xml:space="preserve">respected astrology but avoided astrological technique’ devoted a section of his </w:t>
      </w:r>
      <w:r>
        <w:rPr>
          <w:rFonts w:asciiTheme="minorHAnsi" w:hAnsiTheme="minorHAnsi" w:cstheme="minorHAnsi"/>
          <w:i/>
          <w:iCs/>
          <w:sz w:val="22"/>
          <w:szCs w:val="22"/>
        </w:rPr>
        <w:t xml:space="preserve">The Planets Within </w:t>
      </w:r>
      <w:r w:rsidR="009A024C">
        <w:rPr>
          <w:rFonts w:asciiTheme="minorHAnsi" w:hAnsiTheme="minorHAnsi" w:cstheme="minorHAnsi"/>
          <w:sz w:val="22"/>
          <w:szCs w:val="22"/>
        </w:rPr>
        <w:t>to</w:t>
      </w:r>
      <w:r>
        <w:rPr>
          <w:rFonts w:asciiTheme="minorHAnsi" w:hAnsiTheme="minorHAnsi" w:cstheme="minorHAnsi"/>
          <w:sz w:val="22"/>
          <w:szCs w:val="22"/>
        </w:rPr>
        <w:t xml:space="preserve"> a detailed examination of Ficino’s use of the astrological Venus</w:t>
      </w:r>
      <w:r w:rsidR="009A024C">
        <w:rPr>
          <w:rFonts w:asciiTheme="minorHAnsi" w:hAnsiTheme="minorHAnsi" w:cstheme="minorHAnsi"/>
          <w:sz w:val="22"/>
          <w:szCs w:val="22"/>
        </w:rPr>
        <w:t>.</w:t>
      </w:r>
      <w:r w:rsidR="009A024C">
        <w:rPr>
          <w:rStyle w:val="FootnoteReference"/>
          <w:rFonts w:asciiTheme="minorHAnsi" w:hAnsiTheme="minorHAnsi" w:cstheme="minorHAnsi"/>
          <w:sz w:val="22"/>
          <w:szCs w:val="22"/>
        </w:rPr>
        <w:footnoteReference w:id="28"/>
      </w:r>
      <w:r w:rsidR="009A024C">
        <w:rPr>
          <w:rFonts w:asciiTheme="minorHAnsi" w:hAnsiTheme="minorHAnsi" w:cstheme="minorHAnsi"/>
          <w:sz w:val="22"/>
          <w:szCs w:val="22"/>
        </w:rPr>
        <w:t xml:space="preserve"> As a contemporary of Hillman, Moore aligned his </w:t>
      </w:r>
      <w:proofErr w:type="spellStart"/>
      <w:r w:rsidR="00803D31">
        <w:rPr>
          <w:rFonts w:asciiTheme="minorHAnsi" w:hAnsiTheme="minorHAnsi" w:cstheme="minorHAnsi"/>
          <w:sz w:val="22"/>
          <w:szCs w:val="22"/>
        </w:rPr>
        <w:t>Ficinian</w:t>
      </w:r>
      <w:proofErr w:type="spellEnd"/>
      <w:r w:rsidR="00803D31">
        <w:rPr>
          <w:rFonts w:asciiTheme="minorHAnsi" w:hAnsiTheme="minorHAnsi" w:cstheme="minorHAnsi"/>
          <w:sz w:val="22"/>
          <w:szCs w:val="22"/>
        </w:rPr>
        <w:t xml:space="preserve"> </w:t>
      </w:r>
      <w:r w:rsidR="009A024C">
        <w:rPr>
          <w:rFonts w:asciiTheme="minorHAnsi" w:hAnsiTheme="minorHAnsi" w:cstheme="minorHAnsi"/>
          <w:sz w:val="22"/>
          <w:szCs w:val="22"/>
        </w:rPr>
        <w:t xml:space="preserve">vision of the voluptuous muse with the portrayal of Venus </w:t>
      </w:r>
      <w:r w:rsidR="00803D31">
        <w:rPr>
          <w:rFonts w:asciiTheme="minorHAnsi" w:hAnsiTheme="minorHAnsi" w:cstheme="minorHAnsi"/>
          <w:sz w:val="22"/>
          <w:szCs w:val="22"/>
        </w:rPr>
        <w:t xml:space="preserve">and the personification of three Venusian principles – the graces of chastity, pleasure and beauty – as illustrated </w:t>
      </w:r>
      <w:r w:rsidR="009A024C">
        <w:rPr>
          <w:rFonts w:asciiTheme="minorHAnsi" w:hAnsiTheme="minorHAnsi" w:cstheme="minorHAnsi"/>
          <w:sz w:val="22"/>
          <w:szCs w:val="22"/>
        </w:rPr>
        <w:t xml:space="preserve">in Sandro Botticelli’s (ca. 1445 – 1510 CE) </w:t>
      </w:r>
      <w:r w:rsidR="00803D31">
        <w:rPr>
          <w:rFonts w:asciiTheme="minorHAnsi" w:hAnsiTheme="minorHAnsi" w:cstheme="minorHAnsi"/>
          <w:sz w:val="22"/>
          <w:szCs w:val="22"/>
        </w:rPr>
        <w:t xml:space="preserve">painting </w:t>
      </w:r>
      <w:r w:rsidR="00803D31">
        <w:rPr>
          <w:rFonts w:asciiTheme="minorHAnsi" w:hAnsiTheme="minorHAnsi" w:cstheme="minorHAnsi"/>
          <w:i/>
          <w:iCs/>
          <w:sz w:val="22"/>
          <w:szCs w:val="22"/>
        </w:rPr>
        <w:t xml:space="preserve">La Primavera (Spring). </w:t>
      </w:r>
      <w:r w:rsidR="00803D31">
        <w:rPr>
          <w:rFonts w:asciiTheme="minorHAnsi" w:hAnsiTheme="minorHAnsi" w:cstheme="minorHAnsi"/>
          <w:sz w:val="22"/>
          <w:szCs w:val="22"/>
        </w:rPr>
        <w:t xml:space="preserve">Botticelli was an </w:t>
      </w:r>
      <w:r w:rsidR="00803D31">
        <w:rPr>
          <w:rFonts w:asciiTheme="minorHAnsi" w:hAnsiTheme="minorHAnsi" w:cstheme="minorHAnsi"/>
          <w:sz w:val="22"/>
          <w:szCs w:val="22"/>
        </w:rPr>
        <w:lastRenderedPageBreak/>
        <w:t xml:space="preserve">immediate contemporary of Ficino, and in </w:t>
      </w:r>
      <w:r w:rsidR="00803D31">
        <w:rPr>
          <w:rFonts w:asciiTheme="minorHAnsi" w:hAnsiTheme="minorHAnsi" w:cstheme="minorHAnsi"/>
          <w:i/>
          <w:iCs/>
          <w:sz w:val="22"/>
          <w:szCs w:val="22"/>
        </w:rPr>
        <w:t>Primavera</w:t>
      </w:r>
      <w:r w:rsidR="008359CE">
        <w:rPr>
          <w:rFonts w:asciiTheme="minorHAnsi" w:hAnsiTheme="minorHAnsi" w:cstheme="minorHAnsi"/>
          <w:i/>
          <w:iCs/>
          <w:sz w:val="22"/>
          <w:szCs w:val="22"/>
        </w:rPr>
        <w:t>,</w:t>
      </w:r>
      <w:r w:rsidR="00803D31">
        <w:rPr>
          <w:rFonts w:asciiTheme="minorHAnsi" w:hAnsiTheme="minorHAnsi" w:cstheme="minorHAnsi"/>
          <w:i/>
          <w:iCs/>
          <w:sz w:val="22"/>
          <w:szCs w:val="22"/>
        </w:rPr>
        <w:t xml:space="preserve"> </w:t>
      </w:r>
      <w:r w:rsidR="00803D31">
        <w:rPr>
          <w:rFonts w:asciiTheme="minorHAnsi" w:hAnsiTheme="minorHAnsi" w:cstheme="minorHAnsi"/>
          <w:sz w:val="22"/>
          <w:szCs w:val="22"/>
        </w:rPr>
        <w:t>Venus herself is portrayed</w:t>
      </w:r>
      <w:r w:rsidR="0070710A">
        <w:rPr>
          <w:rFonts w:asciiTheme="minorHAnsi" w:hAnsiTheme="minorHAnsi" w:cstheme="minorHAnsi"/>
          <w:sz w:val="22"/>
          <w:szCs w:val="22"/>
        </w:rPr>
        <w:t xml:space="preserve"> as </w:t>
      </w:r>
      <w:r w:rsidR="00E35913">
        <w:rPr>
          <w:rFonts w:asciiTheme="minorHAnsi" w:hAnsiTheme="minorHAnsi" w:cstheme="minorHAnsi"/>
          <w:sz w:val="22"/>
          <w:szCs w:val="22"/>
        </w:rPr>
        <w:t>curvaceous</w:t>
      </w:r>
      <w:r w:rsidR="0070710A">
        <w:rPr>
          <w:rFonts w:asciiTheme="minorHAnsi" w:hAnsiTheme="minorHAnsi" w:cstheme="minorHAnsi"/>
          <w:sz w:val="22"/>
          <w:szCs w:val="22"/>
        </w:rPr>
        <w:t xml:space="preserve"> and with child</w:t>
      </w:r>
      <w:r w:rsidR="008359CE">
        <w:rPr>
          <w:rFonts w:asciiTheme="minorHAnsi" w:hAnsiTheme="minorHAnsi" w:cstheme="minorHAnsi"/>
          <w:sz w:val="22"/>
          <w:szCs w:val="22"/>
        </w:rPr>
        <w:t>,</w:t>
      </w:r>
      <w:r w:rsidR="0070710A">
        <w:rPr>
          <w:rFonts w:asciiTheme="minorHAnsi" w:hAnsiTheme="minorHAnsi" w:cstheme="minorHAnsi"/>
          <w:sz w:val="22"/>
          <w:szCs w:val="22"/>
        </w:rPr>
        <w:t xml:space="preserve"> to which Moore makes an explicit connection to Ficino’s ideal of Venus as responsible for the procreation of beautiful offspring.</w:t>
      </w:r>
      <w:r w:rsidR="0070710A">
        <w:rPr>
          <w:rStyle w:val="FootnoteReference"/>
          <w:rFonts w:asciiTheme="minorHAnsi" w:hAnsiTheme="minorHAnsi" w:cstheme="minorHAnsi"/>
          <w:sz w:val="22"/>
          <w:szCs w:val="22"/>
        </w:rPr>
        <w:footnoteReference w:id="29"/>
      </w:r>
      <w:r w:rsidR="00803D31">
        <w:rPr>
          <w:rFonts w:asciiTheme="minorHAnsi" w:hAnsiTheme="minorHAnsi" w:cstheme="minorHAnsi"/>
          <w:sz w:val="22"/>
          <w:szCs w:val="22"/>
        </w:rPr>
        <w:t xml:space="preserve"> </w:t>
      </w:r>
      <w:r w:rsidR="008C0B0A">
        <w:rPr>
          <w:rFonts w:asciiTheme="minorHAnsi" w:hAnsiTheme="minorHAnsi" w:cstheme="minorHAnsi"/>
          <w:sz w:val="22"/>
          <w:szCs w:val="22"/>
        </w:rPr>
        <w:t xml:space="preserve">The ideal(s) of what constitutes feminine beauty and desirability across the four millennia of </w:t>
      </w:r>
      <w:proofErr w:type="spellStart"/>
      <w:r w:rsidR="008C0B0A">
        <w:rPr>
          <w:rFonts w:asciiTheme="minorHAnsi" w:hAnsiTheme="minorHAnsi" w:cstheme="minorHAnsi"/>
          <w:sz w:val="22"/>
          <w:szCs w:val="22"/>
        </w:rPr>
        <w:t>Enheduanna</w:t>
      </w:r>
      <w:proofErr w:type="spellEnd"/>
      <w:r w:rsidR="008C0B0A">
        <w:rPr>
          <w:rFonts w:asciiTheme="minorHAnsi" w:hAnsiTheme="minorHAnsi" w:cstheme="minorHAnsi"/>
          <w:sz w:val="22"/>
          <w:szCs w:val="22"/>
        </w:rPr>
        <w:t xml:space="preserve">, </w:t>
      </w:r>
      <w:proofErr w:type="spellStart"/>
      <w:r w:rsidR="008C0B0A">
        <w:rPr>
          <w:rFonts w:asciiTheme="minorHAnsi" w:hAnsiTheme="minorHAnsi" w:cstheme="minorHAnsi"/>
          <w:sz w:val="22"/>
          <w:szCs w:val="22"/>
        </w:rPr>
        <w:t>Marsilio</w:t>
      </w:r>
      <w:proofErr w:type="spellEnd"/>
      <w:r w:rsidR="008C0B0A">
        <w:rPr>
          <w:rFonts w:asciiTheme="minorHAnsi" w:hAnsiTheme="minorHAnsi" w:cstheme="minorHAnsi"/>
          <w:sz w:val="22"/>
          <w:szCs w:val="22"/>
        </w:rPr>
        <w:t xml:space="preserve"> Ficino and Laurence Hillman can be summarised as follows: all are in possession of </w:t>
      </w:r>
      <w:r w:rsidR="000873D2">
        <w:rPr>
          <w:rFonts w:asciiTheme="minorHAnsi" w:hAnsiTheme="minorHAnsi" w:cstheme="minorHAnsi"/>
          <w:sz w:val="22"/>
          <w:szCs w:val="22"/>
        </w:rPr>
        <w:t xml:space="preserve">the </w:t>
      </w:r>
      <w:r w:rsidR="008C0B0A">
        <w:rPr>
          <w:rFonts w:asciiTheme="minorHAnsi" w:hAnsiTheme="minorHAnsi" w:cstheme="minorHAnsi"/>
          <w:sz w:val="22"/>
          <w:szCs w:val="22"/>
        </w:rPr>
        <w:t xml:space="preserve">ancient, </w:t>
      </w:r>
      <w:r w:rsidR="000873D2">
        <w:rPr>
          <w:rFonts w:asciiTheme="minorHAnsi" w:hAnsiTheme="minorHAnsi" w:cstheme="minorHAnsi"/>
          <w:sz w:val="22"/>
          <w:szCs w:val="22"/>
        </w:rPr>
        <w:t xml:space="preserve">proto-astrological </w:t>
      </w:r>
      <w:r w:rsidR="008C0B0A">
        <w:rPr>
          <w:rFonts w:asciiTheme="minorHAnsi" w:hAnsiTheme="minorHAnsi" w:cstheme="minorHAnsi"/>
          <w:sz w:val="22"/>
          <w:szCs w:val="22"/>
        </w:rPr>
        <w:t xml:space="preserve">theurgic beginnings in Inanna’s powerful </w:t>
      </w:r>
      <w:r w:rsidR="000873D2">
        <w:rPr>
          <w:rFonts w:asciiTheme="minorHAnsi" w:hAnsiTheme="minorHAnsi" w:cstheme="minorHAnsi"/>
          <w:sz w:val="22"/>
          <w:szCs w:val="22"/>
        </w:rPr>
        <w:t xml:space="preserve">and very physical </w:t>
      </w:r>
      <w:r w:rsidR="008C0B0A">
        <w:rPr>
          <w:rFonts w:asciiTheme="minorHAnsi" w:hAnsiTheme="minorHAnsi" w:cstheme="minorHAnsi"/>
          <w:sz w:val="22"/>
          <w:szCs w:val="22"/>
        </w:rPr>
        <w:t>presence as a heavenly deity who demands the attention of her priestesses below</w:t>
      </w:r>
      <w:r w:rsidR="000873D2">
        <w:rPr>
          <w:rFonts w:asciiTheme="minorHAnsi" w:hAnsiTheme="minorHAnsi" w:cstheme="minorHAnsi"/>
          <w:sz w:val="22"/>
          <w:szCs w:val="22"/>
        </w:rPr>
        <w:t xml:space="preserve"> to recognise that somehow there is beauty in carnage and devastation</w:t>
      </w:r>
      <w:r w:rsidR="00071190">
        <w:rPr>
          <w:rFonts w:asciiTheme="minorHAnsi" w:hAnsiTheme="minorHAnsi" w:cstheme="minorHAnsi"/>
          <w:sz w:val="22"/>
          <w:szCs w:val="22"/>
        </w:rPr>
        <w:t>.</w:t>
      </w:r>
      <w:r w:rsidR="000873D2">
        <w:rPr>
          <w:rFonts w:asciiTheme="minorHAnsi" w:hAnsiTheme="minorHAnsi" w:cstheme="minorHAnsi"/>
          <w:sz w:val="22"/>
          <w:szCs w:val="22"/>
        </w:rPr>
        <w:t xml:space="preserve"> </w:t>
      </w:r>
      <w:r w:rsidR="00071190">
        <w:rPr>
          <w:rFonts w:asciiTheme="minorHAnsi" w:hAnsiTheme="minorHAnsi" w:cstheme="minorHAnsi"/>
          <w:sz w:val="22"/>
          <w:szCs w:val="22"/>
        </w:rPr>
        <w:t>C</w:t>
      </w:r>
      <w:r w:rsidR="000873D2">
        <w:rPr>
          <w:rFonts w:asciiTheme="minorHAnsi" w:hAnsiTheme="minorHAnsi" w:cstheme="minorHAnsi"/>
          <w:sz w:val="22"/>
          <w:szCs w:val="22"/>
        </w:rPr>
        <w:t xml:space="preserve">enturies </w:t>
      </w:r>
      <w:r w:rsidR="00E35913">
        <w:rPr>
          <w:rFonts w:asciiTheme="minorHAnsi" w:hAnsiTheme="minorHAnsi" w:cstheme="minorHAnsi"/>
          <w:sz w:val="22"/>
          <w:szCs w:val="22"/>
        </w:rPr>
        <w:t>hence</w:t>
      </w:r>
      <w:r w:rsidR="000873D2">
        <w:rPr>
          <w:rFonts w:asciiTheme="minorHAnsi" w:hAnsiTheme="minorHAnsi" w:cstheme="minorHAnsi"/>
          <w:sz w:val="22"/>
          <w:szCs w:val="22"/>
        </w:rPr>
        <w:t>,</w:t>
      </w:r>
      <w:r w:rsidR="008C0B0A">
        <w:rPr>
          <w:rFonts w:asciiTheme="minorHAnsi" w:hAnsiTheme="minorHAnsi" w:cstheme="minorHAnsi"/>
          <w:sz w:val="22"/>
          <w:szCs w:val="22"/>
        </w:rPr>
        <w:t xml:space="preserve"> significant change</w:t>
      </w:r>
      <w:r w:rsidR="000873D2">
        <w:rPr>
          <w:rFonts w:asciiTheme="minorHAnsi" w:hAnsiTheme="minorHAnsi" w:cstheme="minorHAnsi"/>
          <w:sz w:val="22"/>
          <w:szCs w:val="22"/>
        </w:rPr>
        <w:t xml:space="preserve"> takes place as Ficino </w:t>
      </w:r>
      <w:r w:rsidR="00E35913">
        <w:rPr>
          <w:rFonts w:asciiTheme="minorHAnsi" w:hAnsiTheme="minorHAnsi" w:cstheme="minorHAnsi"/>
          <w:sz w:val="22"/>
          <w:szCs w:val="22"/>
        </w:rPr>
        <w:t>alters the</w:t>
      </w:r>
      <w:r w:rsidR="000873D2">
        <w:rPr>
          <w:rFonts w:asciiTheme="minorHAnsi" w:hAnsiTheme="minorHAnsi" w:cstheme="minorHAnsi"/>
          <w:sz w:val="22"/>
          <w:szCs w:val="22"/>
        </w:rPr>
        <w:t xml:space="preserve"> Venusian connection between earth and heaven </w:t>
      </w:r>
      <w:r w:rsidR="00E35913">
        <w:rPr>
          <w:rFonts w:asciiTheme="minorHAnsi" w:hAnsiTheme="minorHAnsi" w:cstheme="minorHAnsi"/>
          <w:sz w:val="22"/>
          <w:szCs w:val="22"/>
        </w:rPr>
        <w:t>drawing</w:t>
      </w:r>
      <w:r w:rsidR="000873D2">
        <w:rPr>
          <w:rFonts w:asciiTheme="minorHAnsi" w:hAnsiTheme="minorHAnsi" w:cstheme="minorHAnsi"/>
          <w:sz w:val="22"/>
          <w:szCs w:val="22"/>
        </w:rPr>
        <w:t xml:space="preserve"> us to harmonious</w:t>
      </w:r>
      <w:r w:rsidR="00E35913">
        <w:rPr>
          <w:rFonts w:asciiTheme="minorHAnsi" w:hAnsiTheme="minorHAnsi" w:cstheme="minorHAnsi"/>
          <w:sz w:val="22"/>
          <w:szCs w:val="22"/>
        </w:rPr>
        <w:t>,</w:t>
      </w:r>
      <w:r w:rsidR="000873D2">
        <w:rPr>
          <w:rFonts w:asciiTheme="minorHAnsi" w:hAnsiTheme="minorHAnsi" w:cstheme="minorHAnsi"/>
          <w:sz w:val="22"/>
          <w:szCs w:val="22"/>
        </w:rPr>
        <w:t xml:space="preserve"> conjugal</w:t>
      </w:r>
      <w:r w:rsidR="004B1745">
        <w:rPr>
          <w:rFonts w:asciiTheme="minorHAnsi" w:hAnsiTheme="minorHAnsi" w:cstheme="minorHAnsi"/>
          <w:sz w:val="22"/>
          <w:szCs w:val="22"/>
        </w:rPr>
        <w:t>, procreative</w:t>
      </w:r>
      <w:r w:rsidR="000873D2">
        <w:rPr>
          <w:rFonts w:asciiTheme="minorHAnsi" w:hAnsiTheme="minorHAnsi" w:cstheme="minorHAnsi"/>
          <w:sz w:val="22"/>
          <w:szCs w:val="22"/>
        </w:rPr>
        <w:t xml:space="preserve"> relations</w:t>
      </w:r>
      <w:r w:rsidR="004B1745">
        <w:rPr>
          <w:rFonts w:asciiTheme="minorHAnsi" w:hAnsiTheme="minorHAnsi" w:cstheme="minorHAnsi"/>
          <w:sz w:val="22"/>
          <w:szCs w:val="22"/>
        </w:rPr>
        <w:t xml:space="preserve"> driven by favours asked of the stars. Hillman grasps Ficino’s melodious harmonies of the </w:t>
      </w:r>
      <w:proofErr w:type="spellStart"/>
      <w:r w:rsidR="004B1745">
        <w:rPr>
          <w:rFonts w:asciiTheme="minorHAnsi" w:hAnsiTheme="minorHAnsi" w:cstheme="minorHAnsi"/>
          <w:i/>
          <w:iCs/>
          <w:sz w:val="22"/>
          <w:szCs w:val="22"/>
        </w:rPr>
        <w:t>musica</w:t>
      </w:r>
      <w:proofErr w:type="spellEnd"/>
      <w:r w:rsidR="004B1745">
        <w:rPr>
          <w:rFonts w:asciiTheme="minorHAnsi" w:hAnsiTheme="minorHAnsi" w:cstheme="minorHAnsi"/>
          <w:i/>
          <w:iCs/>
          <w:sz w:val="22"/>
          <w:szCs w:val="22"/>
        </w:rPr>
        <w:t xml:space="preserve"> mundi </w:t>
      </w:r>
      <w:r w:rsidR="004B1745">
        <w:rPr>
          <w:rFonts w:asciiTheme="minorHAnsi" w:hAnsiTheme="minorHAnsi" w:cstheme="minorHAnsi"/>
          <w:sz w:val="22"/>
          <w:szCs w:val="22"/>
        </w:rPr>
        <w:t xml:space="preserve">and </w:t>
      </w:r>
      <w:r w:rsidR="008A2C3B">
        <w:rPr>
          <w:rFonts w:asciiTheme="minorHAnsi" w:hAnsiTheme="minorHAnsi" w:cstheme="minorHAnsi"/>
          <w:sz w:val="22"/>
          <w:szCs w:val="22"/>
        </w:rPr>
        <w:t>writes of</w:t>
      </w:r>
      <w:r w:rsidR="004B1745">
        <w:rPr>
          <w:rFonts w:asciiTheme="minorHAnsi" w:hAnsiTheme="minorHAnsi" w:cstheme="minorHAnsi"/>
          <w:sz w:val="22"/>
          <w:szCs w:val="22"/>
        </w:rPr>
        <w:t xml:space="preserve"> a new vision</w:t>
      </w:r>
      <w:r w:rsidR="00E35913">
        <w:rPr>
          <w:rFonts w:asciiTheme="minorHAnsi" w:hAnsiTheme="minorHAnsi" w:cstheme="minorHAnsi"/>
          <w:sz w:val="22"/>
          <w:szCs w:val="22"/>
        </w:rPr>
        <w:t xml:space="preserve"> of </w:t>
      </w:r>
      <w:r w:rsidR="00390C52">
        <w:rPr>
          <w:rFonts w:asciiTheme="minorHAnsi" w:hAnsiTheme="minorHAnsi" w:cstheme="minorHAnsi"/>
          <w:sz w:val="22"/>
          <w:szCs w:val="22"/>
        </w:rPr>
        <w:t xml:space="preserve">the Botticellian </w:t>
      </w:r>
      <w:r w:rsidR="00E35913">
        <w:rPr>
          <w:rFonts w:asciiTheme="minorHAnsi" w:hAnsiTheme="minorHAnsi" w:cstheme="minorHAnsi"/>
          <w:sz w:val="22"/>
          <w:szCs w:val="22"/>
        </w:rPr>
        <w:t>Venus</w:t>
      </w:r>
      <w:r w:rsidR="00390C52">
        <w:rPr>
          <w:rFonts w:asciiTheme="minorHAnsi" w:hAnsiTheme="minorHAnsi" w:cstheme="minorHAnsi"/>
          <w:sz w:val="22"/>
          <w:szCs w:val="22"/>
        </w:rPr>
        <w:t xml:space="preserve"> – she is </w:t>
      </w:r>
      <w:r w:rsidR="004B1745">
        <w:rPr>
          <w:rFonts w:asciiTheme="minorHAnsi" w:hAnsiTheme="minorHAnsi" w:cstheme="minorHAnsi"/>
          <w:sz w:val="22"/>
          <w:szCs w:val="22"/>
        </w:rPr>
        <w:t>leather-wrapped in an astrological dance around</w:t>
      </w:r>
      <w:r w:rsidR="00390C52">
        <w:rPr>
          <w:rFonts w:asciiTheme="minorHAnsi" w:hAnsiTheme="minorHAnsi" w:cstheme="minorHAnsi"/>
          <w:sz w:val="22"/>
          <w:szCs w:val="22"/>
        </w:rPr>
        <w:t xml:space="preserve"> a </w:t>
      </w:r>
      <w:r w:rsidR="00390C52">
        <w:rPr>
          <w:rFonts w:asciiTheme="minorHAnsi" w:hAnsiTheme="minorHAnsi" w:cstheme="minorHAnsi"/>
          <w:i/>
          <w:iCs/>
          <w:sz w:val="22"/>
          <w:szCs w:val="22"/>
        </w:rPr>
        <w:t>‘muse-</w:t>
      </w:r>
      <w:proofErr w:type="spellStart"/>
      <w:r w:rsidR="00390C52">
        <w:rPr>
          <w:rFonts w:asciiTheme="minorHAnsi" w:hAnsiTheme="minorHAnsi" w:cstheme="minorHAnsi"/>
          <w:i/>
          <w:iCs/>
          <w:sz w:val="22"/>
          <w:szCs w:val="22"/>
        </w:rPr>
        <w:t>ical</w:t>
      </w:r>
      <w:proofErr w:type="spellEnd"/>
      <w:r w:rsidR="00390C52">
        <w:rPr>
          <w:rFonts w:asciiTheme="minorHAnsi" w:hAnsiTheme="minorHAnsi" w:cstheme="minorHAnsi"/>
          <w:i/>
          <w:iCs/>
          <w:sz w:val="22"/>
          <w:szCs w:val="22"/>
        </w:rPr>
        <w:t>’</w:t>
      </w:r>
      <w:r w:rsidR="004B1745">
        <w:rPr>
          <w:rFonts w:asciiTheme="minorHAnsi" w:hAnsiTheme="minorHAnsi" w:cstheme="minorHAnsi"/>
          <w:sz w:val="22"/>
          <w:szCs w:val="22"/>
        </w:rPr>
        <w:t xml:space="preserve"> Venus.</w:t>
      </w:r>
      <w:r w:rsidR="00390C52">
        <w:rPr>
          <w:rStyle w:val="FootnoteReference"/>
          <w:rFonts w:asciiTheme="minorHAnsi" w:hAnsiTheme="minorHAnsi" w:cstheme="minorHAnsi"/>
          <w:sz w:val="22"/>
          <w:szCs w:val="22"/>
        </w:rPr>
        <w:footnoteReference w:id="30"/>
      </w:r>
      <w:r w:rsidR="000873D2">
        <w:rPr>
          <w:rFonts w:asciiTheme="minorHAnsi" w:hAnsiTheme="minorHAnsi" w:cstheme="minorHAnsi"/>
          <w:sz w:val="22"/>
          <w:szCs w:val="22"/>
        </w:rPr>
        <w:t xml:space="preserve"> </w:t>
      </w:r>
    </w:p>
    <w:p w14:paraId="66325063" w14:textId="44E6E830" w:rsidR="003A6211" w:rsidRPr="00DC0E29" w:rsidRDefault="003A6211" w:rsidP="003A6211">
      <w:pPr>
        <w:pStyle w:val="NormalWeb"/>
        <w:spacing w:after="120" w:afterAutospacing="0" w:line="360" w:lineRule="auto"/>
        <w:rPr>
          <w:rFonts w:asciiTheme="minorHAnsi" w:hAnsiTheme="minorHAnsi" w:cstheme="minorHAnsi"/>
          <w:b/>
          <w:bCs/>
          <w:sz w:val="22"/>
          <w:szCs w:val="22"/>
        </w:rPr>
      </w:pPr>
      <w:r w:rsidRPr="00DC0E29">
        <w:rPr>
          <w:rFonts w:asciiTheme="minorHAnsi" w:hAnsiTheme="minorHAnsi" w:cstheme="minorHAnsi"/>
          <w:b/>
          <w:bCs/>
          <w:sz w:val="22"/>
          <w:szCs w:val="22"/>
        </w:rPr>
        <w:t>Venus as Evening Star - Lover and Priestess</w:t>
      </w:r>
    </w:p>
    <w:p w14:paraId="4E1F89DB" w14:textId="1BA6E854" w:rsidR="005C15CB" w:rsidRDefault="00102794" w:rsidP="00C61E07">
      <w:pPr>
        <w:spacing w:before="100" w:beforeAutospacing="1" w:after="120" w:line="360" w:lineRule="auto"/>
        <w:rPr>
          <w:rFonts w:eastAsia="Times New Roman" w:cstheme="minorHAnsi"/>
          <w:lang w:eastAsia="en-CA"/>
        </w:rPr>
      </w:pPr>
      <w:r w:rsidRPr="00102794">
        <w:rPr>
          <w:rFonts w:eastAsia="Times New Roman" w:cstheme="minorHAnsi"/>
          <w:lang w:eastAsia="en-CA"/>
        </w:rPr>
        <w:t xml:space="preserve">In what could be an </w:t>
      </w:r>
      <w:r w:rsidR="00FB5AD3">
        <w:rPr>
          <w:rFonts w:eastAsia="Times New Roman" w:cstheme="minorHAnsi"/>
          <w:lang w:eastAsia="en-CA"/>
        </w:rPr>
        <w:t>proto-</w:t>
      </w:r>
      <w:r w:rsidRPr="00102794">
        <w:rPr>
          <w:rFonts w:eastAsia="Times New Roman" w:cstheme="minorHAnsi"/>
          <w:lang w:eastAsia="en-CA"/>
        </w:rPr>
        <w:t xml:space="preserve">astrological allusion to the luminaries (Sun and Moon) and the five planets of antiquity, </w:t>
      </w:r>
      <w:proofErr w:type="spellStart"/>
      <w:r w:rsidRPr="00102794">
        <w:rPr>
          <w:rFonts w:eastAsia="Times New Roman" w:cstheme="minorHAnsi"/>
          <w:lang w:eastAsia="en-CA"/>
        </w:rPr>
        <w:t>Enheduanna</w:t>
      </w:r>
      <w:proofErr w:type="spellEnd"/>
      <w:r w:rsidRPr="00102794">
        <w:rPr>
          <w:rFonts w:eastAsia="Times New Roman" w:cstheme="minorHAnsi"/>
          <w:lang w:eastAsia="en-CA"/>
        </w:rPr>
        <w:t xml:space="preserve"> writes </w:t>
      </w:r>
      <w:r w:rsidR="00FB5AD3">
        <w:rPr>
          <w:rFonts w:eastAsia="Times New Roman" w:cstheme="minorHAnsi"/>
          <w:lang w:eastAsia="en-CA"/>
        </w:rPr>
        <w:t>to</w:t>
      </w:r>
      <w:r w:rsidRPr="00102794">
        <w:rPr>
          <w:rFonts w:eastAsia="Times New Roman" w:cstheme="minorHAnsi"/>
          <w:lang w:eastAsia="en-CA"/>
        </w:rPr>
        <w:t xml:space="preserve"> Inanna: </w:t>
      </w:r>
      <w:r>
        <w:rPr>
          <w:rFonts w:eastAsia="Times New Roman" w:cstheme="minorHAnsi"/>
          <w:lang w:eastAsia="en-CA"/>
        </w:rPr>
        <w:t>‘</w:t>
      </w:r>
      <w:r w:rsidRPr="00102794">
        <w:rPr>
          <w:rFonts w:eastAsia="Times New Roman" w:cstheme="minorHAnsi"/>
          <w:lang w:eastAsia="en-CA"/>
        </w:rPr>
        <w:t>Your hands seize the seven great powers; rightly you are High Priestess….</w:t>
      </w:r>
      <w:r>
        <w:rPr>
          <w:rFonts w:eastAsia="Times New Roman" w:cstheme="minorHAnsi"/>
          <w:lang w:eastAsia="en-CA"/>
        </w:rPr>
        <w:t>[</w:t>
      </w:r>
      <w:r w:rsidRPr="00102794">
        <w:rPr>
          <w:rFonts w:eastAsia="Times New Roman" w:cstheme="minorHAnsi"/>
          <w:lang w:eastAsia="en-CA"/>
        </w:rPr>
        <w:t>to</w:t>
      </w:r>
      <w:r>
        <w:rPr>
          <w:rFonts w:eastAsia="Times New Roman" w:cstheme="minorHAnsi"/>
          <w:lang w:eastAsia="en-CA"/>
        </w:rPr>
        <w:t>]</w:t>
      </w:r>
      <w:r w:rsidRPr="00102794">
        <w:rPr>
          <w:rFonts w:eastAsia="Times New Roman" w:cstheme="minorHAnsi"/>
          <w:lang w:eastAsia="en-CA"/>
        </w:rPr>
        <w:t xml:space="preserve"> worship in lowly prostration and to worship in high heaven; these are yours Inanna’.</w:t>
      </w:r>
      <w:r>
        <w:rPr>
          <w:rStyle w:val="FootnoteReference"/>
          <w:rFonts w:eastAsia="Times New Roman" w:cstheme="minorHAnsi"/>
          <w:lang w:eastAsia="en-CA"/>
        </w:rPr>
        <w:footnoteReference w:id="31"/>
      </w:r>
      <w:r w:rsidRPr="00102794">
        <w:rPr>
          <w:rFonts w:eastAsia="Times New Roman" w:cstheme="minorHAnsi"/>
          <w:lang w:eastAsia="en-CA"/>
        </w:rPr>
        <w:t xml:space="preserve"> </w:t>
      </w:r>
      <w:r w:rsidR="00FB5AD3" w:rsidRPr="009F5513">
        <w:rPr>
          <w:rFonts w:eastAsia="Times New Roman" w:cstheme="minorHAnsi"/>
          <w:lang w:eastAsia="en-CA"/>
        </w:rPr>
        <w:t xml:space="preserve">This </w:t>
      </w:r>
      <w:r w:rsidR="00FB5AD3">
        <w:rPr>
          <w:rFonts w:eastAsia="Times New Roman" w:cstheme="minorHAnsi"/>
          <w:lang w:eastAsia="en-CA"/>
        </w:rPr>
        <w:t>vision</w:t>
      </w:r>
      <w:r w:rsidR="00A014C6">
        <w:rPr>
          <w:rFonts w:eastAsia="Times New Roman" w:cstheme="minorHAnsi"/>
          <w:lang w:eastAsia="en-CA"/>
        </w:rPr>
        <w:t xml:space="preserve"> is reflected</w:t>
      </w:r>
      <w:r w:rsidR="00FB5AD3" w:rsidRPr="009F5513">
        <w:rPr>
          <w:rFonts w:eastAsia="Times New Roman" w:cstheme="minorHAnsi"/>
          <w:lang w:eastAsia="en-CA"/>
        </w:rPr>
        <w:t xml:space="preserve"> </w:t>
      </w:r>
      <w:r w:rsidR="00A014C6">
        <w:rPr>
          <w:rFonts w:eastAsia="Times New Roman" w:cstheme="minorHAnsi"/>
          <w:lang w:eastAsia="en-CA"/>
        </w:rPr>
        <w:t>in</w:t>
      </w:r>
      <w:r w:rsidR="00FB5AD3" w:rsidRPr="009F5513">
        <w:rPr>
          <w:rFonts w:eastAsia="Times New Roman" w:cstheme="minorHAnsi"/>
          <w:lang w:eastAsia="en-CA"/>
        </w:rPr>
        <w:t xml:space="preserve"> Campion’s </w:t>
      </w:r>
      <w:r w:rsidR="00FB5AD3">
        <w:rPr>
          <w:rFonts w:eastAsia="Times New Roman" w:cstheme="minorHAnsi"/>
          <w:lang w:eastAsia="en-CA"/>
        </w:rPr>
        <w:t>illustration</w:t>
      </w:r>
      <w:r w:rsidR="00FB5AD3" w:rsidRPr="009F5513">
        <w:rPr>
          <w:rFonts w:eastAsia="Times New Roman" w:cstheme="minorHAnsi"/>
          <w:lang w:eastAsia="en-CA"/>
        </w:rPr>
        <w:t xml:space="preserve"> </w:t>
      </w:r>
      <w:r w:rsidR="00A014C6">
        <w:rPr>
          <w:rFonts w:eastAsia="Times New Roman" w:cstheme="minorHAnsi"/>
          <w:lang w:eastAsia="en-CA"/>
        </w:rPr>
        <w:t xml:space="preserve">of </w:t>
      </w:r>
      <w:r w:rsidR="00FB5AD3">
        <w:rPr>
          <w:rFonts w:eastAsia="Times New Roman" w:cstheme="minorHAnsi"/>
          <w:lang w:eastAsia="en-CA"/>
        </w:rPr>
        <w:t xml:space="preserve">the ancient rites </w:t>
      </w:r>
      <w:r w:rsidR="00A014C6">
        <w:rPr>
          <w:rFonts w:eastAsia="Times New Roman" w:cstheme="minorHAnsi"/>
          <w:lang w:eastAsia="en-CA"/>
        </w:rPr>
        <w:t>as</w:t>
      </w:r>
      <w:r w:rsidR="002F5888">
        <w:rPr>
          <w:rFonts w:eastAsia="Times New Roman" w:cstheme="minorHAnsi"/>
          <w:lang w:eastAsia="en-CA"/>
        </w:rPr>
        <w:t xml:space="preserve"> when</w:t>
      </w:r>
      <w:r w:rsidR="00FB5AD3">
        <w:rPr>
          <w:rFonts w:eastAsia="Times New Roman" w:cstheme="minorHAnsi"/>
          <w:lang w:eastAsia="en-CA"/>
        </w:rPr>
        <w:t xml:space="preserve"> ‘</w:t>
      </w:r>
      <w:r w:rsidR="00FB5AD3" w:rsidRPr="009F5513">
        <w:rPr>
          <w:rFonts w:eastAsia="Times New Roman" w:cstheme="minorHAnsi"/>
          <w:lang w:eastAsia="en-CA"/>
        </w:rPr>
        <w:t>those ancient evenings involved the</w:t>
      </w:r>
      <w:r w:rsidR="00FB5AD3">
        <w:rPr>
          <w:rFonts w:eastAsia="Times New Roman" w:cstheme="minorHAnsi"/>
          <w:lang w:eastAsia="en-CA"/>
        </w:rPr>
        <w:t xml:space="preserve"> priestesses’</w:t>
      </w:r>
      <w:r w:rsidR="00FB5AD3" w:rsidRPr="009F5513">
        <w:rPr>
          <w:rFonts w:eastAsia="Times New Roman" w:cstheme="minorHAnsi"/>
          <w:lang w:eastAsia="en-CA"/>
        </w:rPr>
        <w:t xml:space="preserve"> anticipation of the evening apparition of the planet Venus near sunset which he referred to as the ‘rising of her (Inanna’s) planet Venus as night fell’</w:t>
      </w:r>
      <w:r w:rsidR="00FB5AD3">
        <w:rPr>
          <w:rFonts w:eastAsia="Times New Roman" w:cstheme="minorHAnsi"/>
          <w:lang w:eastAsia="en-CA"/>
        </w:rPr>
        <w:t xml:space="preserve">. </w:t>
      </w:r>
      <w:r w:rsidR="00FB5AD3">
        <w:rPr>
          <w:rStyle w:val="FootnoteReference"/>
          <w:rFonts w:eastAsia="Times New Roman" w:cstheme="minorHAnsi"/>
          <w:lang w:eastAsia="en-CA"/>
        </w:rPr>
        <w:footnoteReference w:id="32"/>
      </w:r>
      <w:r w:rsidR="00844801">
        <w:rPr>
          <w:rFonts w:eastAsia="Times New Roman" w:cstheme="minorHAnsi"/>
          <w:lang w:eastAsia="en-CA"/>
        </w:rPr>
        <w:t xml:space="preserve"> Campion’s astronomical sketch has the “Evening Star” </w:t>
      </w:r>
      <w:r w:rsidR="00FB5AD3" w:rsidRPr="009F5513">
        <w:rPr>
          <w:rFonts w:eastAsia="Times New Roman" w:cstheme="minorHAnsi"/>
          <w:lang w:eastAsia="en-CA"/>
        </w:rPr>
        <w:t>appearing out of the darkening western skies as Venus was setting amidst the astronomical twilight when the ‘astrologers set to work on their deeply rational attempts to find the divine will’</w:t>
      </w:r>
      <w:r w:rsidR="00FB5AD3">
        <w:rPr>
          <w:rFonts w:eastAsia="Times New Roman" w:cstheme="minorHAnsi"/>
          <w:lang w:eastAsia="en-CA"/>
        </w:rPr>
        <w:t>.</w:t>
      </w:r>
      <w:r w:rsidR="00844801">
        <w:rPr>
          <w:rStyle w:val="FootnoteReference"/>
          <w:rFonts w:eastAsia="Times New Roman" w:cstheme="minorHAnsi"/>
          <w:lang w:eastAsia="en-CA"/>
        </w:rPr>
        <w:footnoteReference w:id="33"/>
      </w:r>
      <w:r w:rsidR="00CB3617">
        <w:rPr>
          <w:rFonts w:eastAsia="Times New Roman" w:cstheme="minorHAnsi"/>
          <w:lang w:eastAsia="en-CA"/>
        </w:rPr>
        <w:t xml:space="preserve"> This motif of Venus as the ‘evening star appearing’ occurs in </w:t>
      </w:r>
      <w:r w:rsidR="00CB3617">
        <w:rPr>
          <w:rFonts w:eastAsia="Times New Roman" w:cstheme="minorHAnsi"/>
          <w:i/>
          <w:iCs/>
          <w:lang w:eastAsia="en-CA"/>
        </w:rPr>
        <w:t xml:space="preserve">Lady of Largest Heart </w:t>
      </w:r>
      <w:r w:rsidR="002054BC">
        <w:rPr>
          <w:rFonts w:eastAsia="Times New Roman" w:cstheme="minorHAnsi"/>
          <w:lang w:eastAsia="en-CA"/>
        </w:rPr>
        <w:t xml:space="preserve">as </w:t>
      </w:r>
      <w:proofErr w:type="spellStart"/>
      <w:r w:rsidR="002054BC">
        <w:rPr>
          <w:rFonts w:eastAsia="Times New Roman" w:cstheme="minorHAnsi"/>
          <w:lang w:eastAsia="en-CA"/>
        </w:rPr>
        <w:t>Enheduanna</w:t>
      </w:r>
      <w:proofErr w:type="spellEnd"/>
      <w:r w:rsidR="002054BC">
        <w:rPr>
          <w:rFonts w:eastAsia="Times New Roman" w:cstheme="minorHAnsi"/>
          <w:lang w:eastAsia="en-CA"/>
        </w:rPr>
        <w:t xml:space="preserve"> describes Inanna as a child of the Moon God – the Venus of the evening – who ‘steps her narrow foot on the back of a wild lapis lazuli bull; and she goes out white-sparked, radiant in the dark vault of evening’s sky’.</w:t>
      </w:r>
      <w:r w:rsidR="002054BC">
        <w:rPr>
          <w:rStyle w:val="FootnoteReference"/>
          <w:rFonts w:eastAsia="Times New Roman" w:cstheme="minorHAnsi"/>
          <w:lang w:eastAsia="en-CA"/>
        </w:rPr>
        <w:footnoteReference w:id="34"/>
      </w:r>
      <w:r w:rsidR="002054BC">
        <w:rPr>
          <w:rFonts w:eastAsia="Times New Roman" w:cstheme="minorHAnsi"/>
          <w:lang w:eastAsia="en-CA"/>
        </w:rPr>
        <w:t xml:space="preserve"> </w:t>
      </w:r>
      <w:r w:rsidR="00E910CE">
        <w:rPr>
          <w:rFonts w:eastAsia="Times New Roman" w:cstheme="minorHAnsi"/>
          <w:lang w:eastAsia="en-CA"/>
        </w:rPr>
        <w:t xml:space="preserve">Ficino, in his brief list of earthen materials through which favours from Venus could be received, includes carnelian and lapis lazuli, just as </w:t>
      </w:r>
      <w:proofErr w:type="spellStart"/>
      <w:r w:rsidR="00E910CE">
        <w:rPr>
          <w:rFonts w:eastAsia="Times New Roman" w:cstheme="minorHAnsi"/>
          <w:lang w:eastAsia="en-CA"/>
        </w:rPr>
        <w:t>Enheduanna</w:t>
      </w:r>
      <w:proofErr w:type="spellEnd"/>
      <w:r w:rsidR="00E910CE">
        <w:rPr>
          <w:rFonts w:eastAsia="Times New Roman" w:cstheme="minorHAnsi"/>
          <w:lang w:eastAsia="en-CA"/>
        </w:rPr>
        <w:t xml:space="preserve"> </w:t>
      </w:r>
      <w:r w:rsidR="002F5888">
        <w:rPr>
          <w:rFonts w:eastAsia="Times New Roman" w:cstheme="minorHAnsi"/>
          <w:lang w:eastAsia="en-CA"/>
        </w:rPr>
        <w:t>says of Inanna’s adornments</w:t>
      </w:r>
      <w:r w:rsidR="00E910CE">
        <w:rPr>
          <w:rFonts w:eastAsia="Times New Roman" w:cstheme="minorHAnsi"/>
          <w:lang w:eastAsia="en-CA"/>
        </w:rPr>
        <w:t>.</w:t>
      </w:r>
      <w:r w:rsidR="00E910CE">
        <w:rPr>
          <w:rStyle w:val="FootnoteReference"/>
          <w:rFonts w:eastAsia="Times New Roman" w:cstheme="minorHAnsi"/>
          <w:lang w:eastAsia="en-CA"/>
        </w:rPr>
        <w:footnoteReference w:id="35"/>
      </w:r>
      <w:r w:rsidR="00E910CE">
        <w:rPr>
          <w:rFonts w:eastAsia="Times New Roman" w:cstheme="minorHAnsi"/>
          <w:lang w:eastAsia="en-CA"/>
        </w:rPr>
        <w:t xml:space="preserve"> </w:t>
      </w:r>
      <w:r w:rsidR="00B61A9F">
        <w:rPr>
          <w:rFonts w:eastAsia="Times New Roman" w:cstheme="minorHAnsi"/>
          <w:lang w:eastAsia="en-CA"/>
        </w:rPr>
        <w:lastRenderedPageBreak/>
        <w:t>This is Venus as evening star and priestess</w:t>
      </w:r>
      <w:r w:rsidR="00815445">
        <w:rPr>
          <w:rFonts w:eastAsia="Times New Roman" w:cstheme="minorHAnsi"/>
          <w:lang w:eastAsia="en-CA"/>
        </w:rPr>
        <w:t xml:space="preserve"> spanning forty centuries</w:t>
      </w:r>
      <w:r w:rsidR="00B61A9F">
        <w:rPr>
          <w:rFonts w:eastAsia="Times New Roman" w:cstheme="minorHAnsi"/>
          <w:lang w:eastAsia="en-CA"/>
        </w:rPr>
        <w:t>. Ficino</w:t>
      </w:r>
      <w:r w:rsidR="004615B9">
        <w:rPr>
          <w:rFonts w:eastAsia="Times New Roman" w:cstheme="minorHAnsi"/>
          <w:lang w:eastAsia="en-CA"/>
        </w:rPr>
        <w:t>, however,</w:t>
      </w:r>
      <w:r w:rsidR="00B61A9F">
        <w:rPr>
          <w:rFonts w:eastAsia="Times New Roman" w:cstheme="minorHAnsi"/>
          <w:lang w:eastAsia="en-CA"/>
        </w:rPr>
        <w:t xml:space="preserve"> completely eschews the notion of an astrological Venus as priestess</w:t>
      </w:r>
      <w:r w:rsidR="004B1327">
        <w:rPr>
          <w:rFonts w:eastAsia="Times New Roman" w:cstheme="minorHAnsi"/>
          <w:lang w:eastAsia="en-CA"/>
        </w:rPr>
        <w:t xml:space="preserve">, for </w:t>
      </w:r>
      <w:r w:rsidR="00724B20">
        <w:rPr>
          <w:rFonts w:eastAsia="Times New Roman" w:cstheme="minorHAnsi"/>
          <w:lang w:eastAsia="en-CA"/>
        </w:rPr>
        <w:t>he</w:t>
      </w:r>
      <w:r w:rsidR="004B1327">
        <w:rPr>
          <w:rFonts w:eastAsia="Times New Roman" w:cstheme="minorHAnsi"/>
          <w:i/>
          <w:iCs/>
          <w:lang w:eastAsia="en-CA"/>
        </w:rPr>
        <w:t xml:space="preserve"> </w:t>
      </w:r>
      <w:r w:rsidR="004B1327">
        <w:rPr>
          <w:rFonts w:eastAsia="Times New Roman" w:cstheme="minorHAnsi"/>
          <w:lang w:eastAsia="en-CA"/>
        </w:rPr>
        <w:t xml:space="preserve">specifically excludes women from a clerical role in the </w:t>
      </w:r>
      <w:proofErr w:type="spellStart"/>
      <w:r w:rsidR="004B1327">
        <w:rPr>
          <w:rFonts w:eastAsia="Times New Roman" w:cstheme="minorHAnsi"/>
          <w:i/>
          <w:iCs/>
          <w:lang w:eastAsia="en-CA"/>
        </w:rPr>
        <w:t>Proemium</w:t>
      </w:r>
      <w:proofErr w:type="spellEnd"/>
      <w:r w:rsidR="004B1327">
        <w:rPr>
          <w:rFonts w:eastAsia="Times New Roman" w:cstheme="minorHAnsi"/>
          <w:i/>
          <w:iCs/>
          <w:lang w:eastAsia="en-CA"/>
        </w:rPr>
        <w:t xml:space="preserve"> </w:t>
      </w:r>
      <w:r w:rsidR="004B1327">
        <w:rPr>
          <w:rFonts w:eastAsia="Times New Roman" w:cstheme="minorHAnsi"/>
          <w:lang w:eastAsia="en-CA"/>
        </w:rPr>
        <w:t xml:space="preserve">to the </w:t>
      </w:r>
      <w:r w:rsidR="00C61E07">
        <w:rPr>
          <w:rFonts w:eastAsia="Times New Roman" w:cstheme="minorHAnsi"/>
          <w:i/>
          <w:iCs/>
          <w:lang w:eastAsia="en-CA"/>
        </w:rPr>
        <w:t>De vita liber tertius.</w:t>
      </w:r>
      <w:r w:rsidR="006673FA">
        <w:rPr>
          <w:rFonts w:eastAsia="Times New Roman" w:cstheme="minorHAnsi"/>
          <w:lang w:eastAsia="en-CA"/>
        </w:rPr>
        <w:t xml:space="preserve"> Similarly, Laurence Hillman falls silent on connecting an astrological Venus to that of a priestess invoking deities in the feminine.</w:t>
      </w:r>
      <w:r w:rsidR="00724B20">
        <w:rPr>
          <w:rFonts w:eastAsia="Times New Roman" w:cstheme="minorHAnsi"/>
          <w:lang w:eastAsia="en-CA"/>
        </w:rPr>
        <w:t xml:space="preserve"> </w:t>
      </w:r>
    </w:p>
    <w:p w14:paraId="63E8419F" w14:textId="6DD898D1" w:rsidR="00535CF0" w:rsidRDefault="00DA3A88" w:rsidP="00C61E07">
      <w:pPr>
        <w:spacing w:before="100" w:beforeAutospacing="1" w:after="120" w:line="360" w:lineRule="auto"/>
        <w:rPr>
          <w:rFonts w:eastAsia="Times New Roman" w:cstheme="minorHAnsi"/>
          <w:lang w:eastAsia="en-CA"/>
        </w:rPr>
      </w:pPr>
      <w:r>
        <w:rPr>
          <w:rFonts w:eastAsia="Times New Roman" w:cstheme="minorHAnsi"/>
          <w:lang w:eastAsia="en-CA"/>
        </w:rPr>
        <w:t>W</w:t>
      </w:r>
      <w:r w:rsidR="00FE621F">
        <w:rPr>
          <w:rFonts w:eastAsia="Times New Roman" w:cstheme="minorHAnsi"/>
          <w:lang w:eastAsia="en-CA"/>
        </w:rPr>
        <w:t xml:space="preserve">hen it comes to the astrological use of Venus as “lover”, all three primary sources </w:t>
      </w:r>
      <w:r w:rsidR="00292F4A">
        <w:rPr>
          <w:rFonts w:eastAsia="Times New Roman" w:cstheme="minorHAnsi"/>
          <w:lang w:eastAsia="en-CA"/>
        </w:rPr>
        <w:t>possess</w:t>
      </w:r>
      <w:r w:rsidR="00FE621F">
        <w:rPr>
          <w:rFonts w:eastAsia="Times New Roman" w:cstheme="minorHAnsi"/>
          <w:lang w:eastAsia="en-CA"/>
        </w:rPr>
        <w:t xml:space="preserve"> plentiful </w:t>
      </w:r>
      <w:r w:rsidR="00292F4A">
        <w:rPr>
          <w:rFonts w:eastAsia="Times New Roman" w:cstheme="minorHAnsi"/>
          <w:lang w:eastAsia="en-CA"/>
        </w:rPr>
        <w:t>manifestations</w:t>
      </w:r>
      <w:r w:rsidR="00FE621F">
        <w:rPr>
          <w:rFonts w:eastAsia="Times New Roman" w:cstheme="minorHAnsi"/>
          <w:lang w:eastAsia="en-CA"/>
        </w:rPr>
        <w:t>.</w:t>
      </w:r>
      <w:r w:rsidR="00292F4A">
        <w:rPr>
          <w:rFonts w:eastAsia="Times New Roman" w:cstheme="minorHAnsi"/>
          <w:lang w:eastAsia="en-CA"/>
        </w:rPr>
        <w:t xml:space="preserve"> For Laurence Hillman, Venus personifies ‘love, beauty, harmony, and the arts’ not</w:t>
      </w:r>
      <w:r w:rsidR="00C22968">
        <w:rPr>
          <w:rFonts w:eastAsia="Times New Roman" w:cstheme="minorHAnsi"/>
          <w:lang w:eastAsia="en-CA"/>
        </w:rPr>
        <w:t>ing</w:t>
      </w:r>
      <w:r w:rsidR="00292F4A">
        <w:rPr>
          <w:rFonts w:eastAsia="Times New Roman" w:cstheme="minorHAnsi"/>
          <w:lang w:eastAsia="en-CA"/>
        </w:rPr>
        <w:t xml:space="preserve"> that </w:t>
      </w:r>
      <w:r w:rsidR="00272B94">
        <w:rPr>
          <w:rFonts w:eastAsia="Times New Roman" w:cstheme="minorHAnsi"/>
          <w:lang w:eastAsia="en-CA"/>
        </w:rPr>
        <w:t>there is a variation on the Venusian archetype which ‘eroticizes the world’; not exclusively in the realm of sexuality but by knowing ‘what you love’, not just whom’.</w:t>
      </w:r>
      <w:r w:rsidR="00292F4A">
        <w:rPr>
          <w:rStyle w:val="FootnoteReference"/>
          <w:rFonts w:eastAsia="Times New Roman" w:cstheme="minorHAnsi"/>
          <w:lang w:eastAsia="en-CA"/>
        </w:rPr>
        <w:footnoteReference w:id="36"/>
      </w:r>
      <w:r w:rsidR="00FE621F">
        <w:rPr>
          <w:rFonts w:eastAsia="Times New Roman" w:cstheme="minorHAnsi"/>
          <w:lang w:eastAsia="en-CA"/>
        </w:rPr>
        <w:t xml:space="preserve"> </w:t>
      </w:r>
      <w:proofErr w:type="spellStart"/>
      <w:r w:rsidR="00B61273">
        <w:rPr>
          <w:rFonts w:eastAsia="Times New Roman" w:cstheme="minorHAnsi"/>
          <w:lang w:eastAsia="en-CA"/>
        </w:rPr>
        <w:t>Enheduanna</w:t>
      </w:r>
      <w:proofErr w:type="spellEnd"/>
      <w:r w:rsidR="00B61273">
        <w:rPr>
          <w:rFonts w:eastAsia="Times New Roman" w:cstheme="minorHAnsi"/>
          <w:lang w:eastAsia="en-CA"/>
        </w:rPr>
        <w:t xml:space="preserve">, in a stanza of </w:t>
      </w:r>
      <w:r w:rsidR="00B61273">
        <w:rPr>
          <w:rFonts w:eastAsia="Times New Roman" w:cstheme="minorHAnsi"/>
          <w:i/>
          <w:iCs/>
          <w:lang w:eastAsia="en-CA"/>
        </w:rPr>
        <w:t xml:space="preserve">Lady of Largest Heart, </w:t>
      </w:r>
      <w:r w:rsidR="00B61273">
        <w:rPr>
          <w:rFonts w:eastAsia="Times New Roman" w:cstheme="minorHAnsi"/>
          <w:lang w:eastAsia="en-CA"/>
        </w:rPr>
        <w:t>creates erotic tension among lovers with ‘to have a husband….to have a wife</w:t>
      </w:r>
      <w:r w:rsidR="00DB15DD">
        <w:rPr>
          <w:rFonts w:eastAsia="Times New Roman" w:cstheme="minorHAnsi"/>
          <w:lang w:eastAsia="en-CA"/>
        </w:rPr>
        <w:t xml:space="preserve"> of</w:t>
      </w:r>
      <w:r w:rsidR="00535CF0">
        <w:rPr>
          <w:rFonts w:eastAsia="Times New Roman" w:cstheme="minorHAnsi"/>
          <w:lang w:eastAsia="en-CA"/>
        </w:rPr>
        <w:t xml:space="preserve"> vulva moist</w:t>
      </w:r>
      <w:r w:rsidR="00B61273">
        <w:rPr>
          <w:rFonts w:eastAsia="Times New Roman" w:cstheme="minorHAnsi"/>
          <w:lang w:eastAsia="en-CA"/>
        </w:rPr>
        <w:t>; to thrive in the goodness of love are yours Inanna…[to] spark a quarrel within love’s lustful delights</w:t>
      </w:r>
      <w:r w:rsidR="00535CF0">
        <w:rPr>
          <w:rFonts w:eastAsia="Times New Roman" w:cstheme="minorHAnsi"/>
          <w:lang w:eastAsia="en-CA"/>
        </w:rPr>
        <w:t>; is yours Inanna’.</w:t>
      </w:r>
      <w:r w:rsidR="00535CF0">
        <w:rPr>
          <w:rStyle w:val="FootnoteReference"/>
          <w:rFonts w:eastAsia="Times New Roman" w:cstheme="minorHAnsi"/>
          <w:lang w:eastAsia="en-CA"/>
        </w:rPr>
        <w:footnoteReference w:id="37"/>
      </w:r>
      <w:r w:rsidR="00535CF0">
        <w:rPr>
          <w:rFonts w:eastAsia="Times New Roman" w:cstheme="minorHAnsi"/>
          <w:lang w:eastAsia="en-CA"/>
        </w:rPr>
        <w:t xml:space="preserve"> </w:t>
      </w:r>
      <w:r w:rsidR="00793CF1">
        <w:rPr>
          <w:rFonts w:eastAsia="Times New Roman" w:cstheme="minorHAnsi"/>
          <w:lang w:eastAsia="en-CA"/>
        </w:rPr>
        <w:t xml:space="preserve">Of this, </w:t>
      </w:r>
      <w:r w:rsidR="00535CF0">
        <w:rPr>
          <w:rFonts w:eastAsia="Times New Roman" w:cstheme="minorHAnsi"/>
          <w:lang w:eastAsia="en-CA"/>
        </w:rPr>
        <w:t xml:space="preserve">De </w:t>
      </w:r>
      <w:proofErr w:type="spellStart"/>
      <w:r w:rsidR="00535CF0">
        <w:rPr>
          <w:rFonts w:eastAsia="Times New Roman" w:cstheme="minorHAnsi"/>
          <w:lang w:eastAsia="en-CA"/>
        </w:rPr>
        <w:t>Shong</w:t>
      </w:r>
      <w:proofErr w:type="spellEnd"/>
      <w:r w:rsidR="00535CF0">
        <w:rPr>
          <w:rFonts w:eastAsia="Times New Roman" w:cstheme="minorHAnsi"/>
          <w:lang w:eastAsia="en-CA"/>
        </w:rPr>
        <w:t xml:space="preserve"> Meador</w:t>
      </w:r>
      <w:r w:rsidR="00C22968">
        <w:rPr>
          <w:rFonts w:eastAsia="Times New Roman" w:cstheme="minorHAnsi"/>
          <w:lang w:eastAsia="en-CA"/>
        </w:rPr>
        <w:t xml:space="preserve"> writes:</w:t>
      </w:r>
      <w:r w:rsidR="00535CF0">
        <w:rPr>
          <w:rFonts w:eastAsia="Times New Roman" w:cstheme="minorHAnsi"/>
          <w:lang w:eastAsia="en-CA"/>
        </w:rPr>
        <w:t xml:space="preserve"> Inanna ‘represents assertive, exaggerated</w:t>
      </w:r>
      <w:r w:rsidR="00726E33">
        <w:rPr>
          <w:rFonts w:eastAsia="Times New Roman" w:cstheme="minorHAnsi"/>
          <w:lang w:eastAsia="en-CA"/>
        </w:rPr>
        <w:t xml:space="preserve"> sexual desire’ and so may represent forms of sexuality which were once deemed socially acceptable and </w:t>
      </w:r>
      <w:r w:rsidR="006626E2">
        <w:rPr>
          <w:rFonts w:eastAsia="Times New Roman" w:cstheme="minorHAnsi"/>
          <w:lang w:eastAsia="en-CA"/>
        </w:rPr>
        <w:t>at other times</w:t>
      </w:r>
      <w:r w:rsidR="00726E33">
        <w:rPr>
          <w:rFonts w:eastAsia="Times New Roman" w:cstheme="minorHAnsi"/>
          <w:lang w:eastAsia="en-CA"/>
        </w:rPr>
        <w:t xml:space="preserve"> bec</w:t>
      </w:r>
      <w:r w:rsidR="00DB15DD">
        <w:rPr>
          <w:rFonts w:eastAsia="Times New Roman" w:cstheme="minorHAnsi"/>
          <w:lang w:eastAsia="en-CA"/>
        </w:rPr>
        <w:t>a</w:t>
      </w:r>
      <w:r w:rsidR="00726E33">
        <w:rPr>
          <w:rFonts w:eastAsia="Times New Roman" w:cstheme="minorHAnsi"/>
          <w:lang w:eastAsia="en-CA"/>
        </w:rPr>
        <w:t>me contrary.</w:t>
      </w:r>
      <w:r w:rsidR="00726E33">
        <w:rPr>
          <w:rStyle w:val="FootnoteReference"/>
          <w:rFonts w:eastAsia="Times New Roman" w:cstheme="minorHAnsi"/>
          <w:lang w:eastAsia="en-CA"/>
        </w:rPr>
        <w:footnoteReference w:id="38"/>
      </w:r>
      <w:r w:rsidR="006626E2">
        <w:rPr>
          <w:rFonts w:eastAsia="Times New Roman" w:cstheme="minorHAnsi"/>
          <w:lang w:eastAsia="en-CA"/>
        </w:rPr>
        <w:t xml:space="preserve"> </w:t>
      </w:r>
      <w:r w:rsidR="00C22968">
        <w:rPr>
          <w:rFonts w:eastAsia="Times New Roman" w:cstheme="minorHAnsi"/>
          <w:lang w:eastAsia="en-CA"/>
        </w:rPr>
        <w:t>F</w:t>
      </w:r>
      <w:r w:rsidR="006626E2">
        <w:rPr>
          <w:rFonts w:eastAsia="Times New Roman" w:cstheme="minorHAnsi"/>
          <w:lang w:eastAsia="en-CA"/>
        </w:rPr>
        <w:t xml:space="preserve">emale genitalia were the subject of hymns of praise </w:t>
      </w:r>
      <w:r w:rsidR="00DB15DD">
        <w:rPr>
          <w:rFonts w:eastAsia="Times New Roman" w:cstheme="minorHAnsi"/>
          <w:lang w:eastAsia="en-CA"/>
        </w:rPr>
        <w:t>in Sumerian texts</w:t>
      </w:r>
      <w:r w:rsidR="00C22968">
        <w:rPr>
          <w:rFonts w:eastAsia="Times New Roman" w:cstheme="minorHAnsi"/>
          <w:lang w:eastAsia="en-CA"/>
        </w:rPr>
        <w:t>,</w:t>
      </w:r>
      <w:r w:rsidR="00DB15DD">
        <w:rPr>
          <w:rFonts w:eastAsia="Times New Roman" w:cstheme="minorHAnsi"/>
          <w:lang w:eastAsia="en-CA"/>
        </w:rPr>
        <w:t xml:space="preserve"> </w:t>
      </w:r>
      <w:r w:rsidR="006626E2">
        <w:rPr>
          <w:rFonts w:eastAsia="Times New Roman" w:cstheme="minorHAnsi"/>
          <w:lang w:eastAsia="en-CA"/>
        </w:rPr>
        <w:t xml:space="preserve">and celebrating the vulva of Inanna and other deities was </w:t>
      </w:r>
      <w:r w:rsidR="00C302AC">
        <w:rPr>
          <w:rFonts w:eastAsia="Times New Roman" w:cstheme="minorHAnsi"/>
          <w:lang w:eastAsia="en-CA"/>
        </w:rPr>
        <w:t>explicit and encouraged</w:t>
      </w:r>
      <w:r w:rsidR="006626E2">
        <w:rPr>
          <w:rFonts w:eastAsia="Times New Roman" w:cstheme="minorHAnsi"/>
          <w:lang w:eastAsia="en-CA"/>
        </w:rPr>
        <w:t>.</w:t>
      </w:r>
      <w:r w:rsidR="00C302AC">
        <w:rPr>
          <w:rStyle w:val="FootnoteReference"/>
          <w:rFonts w:eastAsia="Times New Roman" w:cstheme="minorHAnsi"/>
          <w:lang w:eastAsia="en-CA"/>
        </w:rPr>
        <w:footnoteReference w:id="39"/>
      </w:r>
      <w:r w:rsidR="006626E2">
        <w:rPr>
          <w:rFonts w:eastAsia="Times New Roman" w:cstheme="minorHAnsi"/>
          <w:lang w:eastAsia="en-CA"/>
        </w:rPr>
        <w:t xml:space="preserve"> Praise of the vulva </w:t>
      </w:r>
      <w:r w:rsidR="00C22968">
        <w:rPr>
          <w:rFonts w:eastAsia="Times New Roman" w:cstheme="minorHAnsi"/>
          <w:lang w:eastAsia="en-CA"/>
        </w:rPr>
        <w:t>turns to suspicion</w:t>
      </w:r>
      <w:r w:rsidR="006626E2">
        <w:rPr>
          <w:rFonts w:eastAsia="Times New Roman" w:cstheme="minorHAnsi"/>
          <w:lang w:eastAsia="en-CA"/>
        </w:rPr>
        <w:t xml:space="preserve"> four millennia later in the </w:t>
      </w:r>
      <w:r w:rsidR="006626E2">
        <w:rPr>
          <w:rFonts w:eastAsia="Times New Roman" w:cstheme="minorHAnsi"/>
          <w:i/>
          <w:iCs/>
          <w:lang w:eastAsia="en-CA"/>
        </w:rPr>
        <w:t>De vita</w:t>
      </w:r>
      <w:r w:rsidR="006626E2">
        <w:rPr>
          <w:rFonts w:eastAsia="Times New Roman" w:cstheme="minorHAnsi"/>
          <w:lang w:eastAsia="en-CA"/>
        </w:rPr>
        <w:t>. Ficino refers to ‘lascivious Venereal daimons who take the form of beautiful girls to entice handsome men, using the opening of the vulva to swallow them and as a means of draining them dry</w:t>
      </w:r>
      <w:r w:rsidR="0066513A">
        <w:rPr>
          <w:rFonts w:eastAsia="Times New Roman" w:cstheme="minorHAnsi"/>
          <w:lang w:eastAsia="en-CA"/>
        </w:rPr>
        <w:t>’</w:t>
      </w:r>
      <w:r w:rsidR="006626E2">
        <w:rPr>
          <w:rFonts w:eastAsia="Times New Roman" w:cstheme="minorHAnsi"/>
          <w:lang w:eastAsia="en-CA"/>
        </w:rPr>
        <w:t xml:space="preserve"> – </w:t>
      </w:r>
      <w:r w:rsidR="006626E2">
        <w:rPr>
          <w:rFonts w:eastAsia="Times New Roman" w:cstheme="minorHAnsi"/>
          <w:i/>
          <w:iCs/>
          <w:lang w:eastAsia="en-CA"/>
        </w:rPr>
        <w:t xml:space="preserve">ore vulva partier </w:t>
      </w:r>
      <w:proofErr w:type="spellStart"/>
      <w:r w:rsidR="006626E2">
        <w:rPr>
          <w:rFonts w:eastAsia="Times New Roman" w:cstheme="minorHAnsi"/>
          <w:i/>
          <w:iCs/>
          <w:lang w:eastAsia="en-CA"/>
        </w:rPr>
        <w:t>exsugant</w:t>
      </w:r>
      <w:proofErr w:type="spellEnd"/>
      <w:r w:rsidR="006626E2">
        <w:rPr>
          <w:rFonts w:eastAsia="Times New Roman" w:cstheme="minorHAnsi"/>
          <w:i/>
          <w:iCs/>
          <w:lang w:eastAsia="en-CA"/>
        </w:rPr>
        <w:t xml:space="preserve"> ac </w:t>
      </w:r>
      <w:proofErr w:type="spellStart"/>
      <w:r w:rsidR="006626E2">
        <w:rPr>
          <w:rFonts w:eastAsia="Times New Roman" w:cstheme="minorHAnsi"/>
          <w:i/>
          <w:iCs/>
          <w:lang w:eastAsia="en-CA"/>
        </w:rPr>
        <w:t>prorsus</w:t>
      </w:r>
      <w:proofErr w:type="spellEnd"/>
      <w:r w:rsidR="006626E2">
        <w:rPr>
          <w:rFonts w:eastAsia="Times New Roman" w:cstheme="minorHAnsi"/>
          <w:i/>
          <w:iCs/>
          <w:lang w:eastAsia="en-CA"/>
        </w:rPr>
        <w:t xml:space="preserve"> </w:t>
      </w:r>
      <w:proofErr w:type="spellStart"/>
      <w:r w:rsidR="006626E2">
        <w:rPr>
          <w:rFonts w:eastAsia="Times New Roman" w:cstheme="minorHAnsi"/>
          <w:i/>
          <w:iCs/>
          <w:lang w:eastAsia="en-CA"/>
        </w:rPr>
        <w:t>exhauriant</w:t>
      </w:r>
      <w:proofErr w:type="spellEnd"/>
      <w:r w:rsidR="006626E2">
        <w:rPr>
          <w:rFonts w:eastAsia="Times New Roman" w:cstheme="minorHAnsi"/>
          <w:i/>
          <w:iCs/>
          <w:lang w:eastAsia="en-CA"/>
        </w:rPr>
        <w:t>.</w:t>
      </w:r>
      <w:r w:rsidR="001500EE" w:rsidRPr="0009703E">
        <w:rPr>
          <w:rStyle w:val="FootnoteReference"/>
          <w:rFonts w:eastAsia="Times New Roman" w:cstheme="minorHAnsi"/>
          <w:lang w:eastAsia="en-CA"/>
        </w:rPr>
        <w:footnoteReference w:id="40"/>
      </w:r>
      <w:r w:rsidR="006626E2">
        <w:rPr>
          <w:rFonts w:eastAsia="Times New Roman" w:cstheme="minorHAnsi"/>
          <w:i/>
          <w:iCs/>
          <w:lang w:eastAsia="en-CA"/>
        </w:rPr>
        <w:t xml:space="preserve"> </w:t>
      </w:r>
      <w:r w:rsidR="006626E2">
        <w:rPr>
          <w:rFonts w:eastAsia="Times New Roman" w:cstheme="minorHAnsi"/>
          <w:lang w:eastAsia="en-CA"/>
        </w:rPr>
        <w:t xml:space="preserve">This from a section on how fashioning images when the Moon and Venus were coming together in Pisces or Taurus would bring about passionate love. Ficino leaves the details hidden from the reader but </w:t>
      </w:r>
      <w:r w:rsidR="00C22968">
        <w:rPr>
          <w:rFonts w:eastAsia="Times New Roman" w:cstheme="minorHAnsi"/>
          <w:lang w:eastAsia="en-CA"/>
        </w:rPr>
        <w:t xml:space="preserve">refers the reader </w:t>
      </w:r>
      <w:r w:rsidR="006626E2">
        <w:rPr>
          <w:rFonts w:eastAsia="Times New Roman" w:cstheme="minorHAnsi"/>
          <w:lang w:eastAsia="en-CA"/>
        </w:rPr>
        <w:t xml:space="preserve">to a text of Apollonius which is about </w:t>
      </w:r>
      <w:proofErr w:type="spellStart"/>
      <w:r w:rsidR="006626E2">
        <w:rPr>
          <w:rFonts w:eastAsia="Times New Roman" w:cstheme="minorHAnsi"/>
          <w:i/>
          <w:iCs/>
          <w:lang w:eastAsia="en-CA"/>
        </w:rPr>
        <w:t>lamia</w:t>
      </w:r>
      <w:proofErr w:type="spellEnd"/>
      <w:r w:rsidR="006626E2">
        <w:rPr>
          <w:rFonts w:eastAsia="Times New Roman" w:cstheme="minorHAnsi"/>
          <w:i/>
          <w:iCs/>
          <w:lang w:eastAsia="en-CA"/>
        </w:rPr>
        <w:t xml:space="preserve">, </w:t>
      </w:r>
      <w:r w:rsidR="006626E2">
        <w:rPr>
          <w:rFonts w:eastAsia="Times New Roman" w:cstheme="minorHAnsi"/>
          <w:lang w:eastAsia="en-CA"/>
        </w:rPr>
        <w:t>or vampirism</w:t>
      </w:r>
      <w:r w:rsidR="0009703E">
        <w:rPr>
          <w:rFonts w:eastAsia="Times New Roman" w:cstheme="minorHAnsi"/>
          <w:lang w:eastAsia="en-CA"/>
        </w:rPr>
        <w:t>,</w:t>
      </w:r>
      <w:r w:rsidR="006626E2">
        <w:rPr>
          <w:rFonts w:eastAsia="Times New Roman" w:cstheme="minorHAnsi"/>
          <w:lang w:eastAsia="en-CA"/>
        </w:rPr>
        <w:t xml:space="preserve"> </w:t>
      </w:r>
      <w:r w:rsidR="008C1741">
        <w:rPr>
          <w:rFonts w:eastAsia="Times New Roman" w:cstheme="minorHAnsi"/>
          <w:lang w:eastAsia="en-CA"/>
        </w:rPr>
        <w:t>thereby pejoratively attack</w:t>
      </w:r>
      <w:r w:rsidR="00D57F07">
        <w:rPr>
          <w:rFonts w:eastAsia="Times New Roman" w:cstheme="minorHAnsi"/>
          <w:lang w:eastAsia="en-CA"/>
        </w:rPr>
        <w:t>ing</w:t>
      </w:r>
      <w:r w:rsidR="008C1741">
        <w:rPr>
          <w:rFonts w:eastAsia="Times New Roman" w:cstheme="minorHAnsi"/>
          <w:lang w:eastAsia="en-CA"/>
        </w:rPr>
        <w:t xml:space="preserve"> </w:t>
      </w:r>
      <w:r w:rsidR="006626E2">
        <w:rPr>
          <w:rFonts w:eastAsia="Times New Roman" w:cstheme="minorHAnsi"/>
          <w:lang w:eastAsia="en-CA"/>
        </w:rPr>
        <w:t>the feminine.</w:t>
      </w:r>
      <w:r w:rsidR="009B3A40">
        <w:rPr>
          <w:rFonts w:eastAsia="Times New Roman" w:cstheme="minorHAnsi"/>
          <w:lang w:eastAsia="en-CA"/>
        </w:rPr>
        <w:t xml:space="preserve"> Ficino betrays a tension with respect to </w:t>
      </w:r>
      <w:r w:rsidR="00DB15DD">
        <w:rPr>
          <w:rFonts w:eastAsia="Times New Roman" w:cstheme="minorHAnsi"/>
          <w:lang w:eastAsia="en-CA"/>
        </w:rPr>
        <w:t xml:space="preserve">the </w:t>
      </w:r>
      <w:r w:rsidR="009B3A40">
        <w:rPr>
          <w:rFonts w:eastAsia="Times New Roman" w:cstheme="minorHAnsi"/>
          <w:lang w:eastAsia="en-CA"/>
        </w:rPr>
        <w:t>erotic</w:t>
      </w:r>
      <w:r w:rsidR="00DB15DD">
        <w:rPr>
          <w:rFonts w:eastAsia="Times New Roman" w:cstheme="minorHAnsi"/>
          <w:lang w:eastAsia="en-CA"/>
        </w:rPr>
        <w:t>ism of the</w:t>
      </w:r>
      <w:r w:rsidR="009B3A40">
        <w:rPr>
          <w:rFonts w:eastAsia="Times New Roman" w:cstheme="minorHAnsi"/>
          <w:lang w:eastAsia="en-CA"/>
        </w:rPr>
        <w:t xml:space="preserve"> love</w:t>
      </w:r>
      <w:r w:rsidR="00DB15DD">
        <w:rPr>
          <w:rFonts w:eastAsia="Times New Roman" w:cstheme="minorHAnsi"/>
          <w:lang w:eastAsia="en-CA"/>
        </w:rPr>
        <w:t>rs</w:t>
      </w:r>
      <w:r w:rsidR="009B3A40">
        <w:rPr>
          <w:rFonts w:eastAsia="Times New Roman" w:cstheme="minorHAnsi"/>
          <w:lang w:eastAsia="en-CA"/>
        </w:rPr>
        <w:t xml:space="preserve"> which does not present a problem for </w:t>
      </w:r>
      <w:proofErr w:type="spellStart"/>
      <w:r w:rsidR="009B3A40">
        <w:rPr>
          <w:rFonts w:eastAsia="Times New Roman" w:cstheme="minorHAnsi"/>
          <w:lang w:eastAsia="en-CA"/>
        </w:rPr>
        <w:t>Enheduanna</w:t>
      </w:r>
      <w:proofErr w:type="spellEnd"/>
      <w:r w:rsidR="009B3A40">
        <w:rPr>
          <w:rFonts w:eastAsia="Times New Roman" w:cstheme="minorHAnsi"/>
          <w:lang w:eastAsia="en-CA"/>
        </w:rPr>
        <w:t>.</w:t>
      </w:r>
      <w:r w:rsidR="007027EF">
        <w:rPr>
          <w:rFonts w:eastAsia="Times New Roman" w:cstheme="minorHAnsi"/>
          <w:lang w:eastAsia="en-CA"/>
        </w:rPr>
        <w:t xml:space="preserve">  </w:t>
      </w:r>
    </w:p>
    <w:p w14:paraId="03239C01" w14:textId="2AF66938" w:rsidR="00A02E0F" w:rsidRPr="00A02E0F" w:rsidRDefault="00A02E0F" w:rsidP="00A02E0F">
      <w:pPr>
        <w:pStyle w:val="NormalWeb"/>
        <w:spacing w:after="120" w:afterAutospacing="0" w:line="360" w:lineRule="auto"/>
        <w:rPr>
          <w:rFonts w:asciiTheme="minorHAnsi" w:hAnsiTheme="minorHAnsi" w:cstheme="minorHAnsi"/>
          <w:b/>
          <w:bCs/>
          <w:sz w:val="22"/>
          <w:szCs w:val="22"/>
        </w:rPr>
      </w:pPr>
      <w:r w:rsidRPr="00DC0E29">
        <w:rPr>
          <w:rFonts w:asciiTheme="minorHAnsi" w:hAnsiTheme="minorHAnsi" w:cstheme="minorHAnsi"/>
          <w:b/>
          <w:bCs/>
          <w:sz w:val="22"/>
          <w:szCs w:val="22"/>
        </w:rPr>
        <w:t xml:space="preserve">Venus as Morning Star </w:t>
      </w:r>
      <w:r w:rsidR="00796F5F">
        <w:rPr>
          <w:rFonts w:asciiTheme="minorHAnsi" w:hAnsiTheme="minorHAnsi" w:cstheme="minorHAnsi"/>
          <w:b/>
          <w:bCs/>
          <w:sz w:val="22"/>
          <w:szCs w:val="22"/>
        </w:rPr>
        <w:t>–</w:t>
      </w:r>
      <w:r w:rsidRPr="00DC0E29">
        <w:rPr>
          <w:rFonts w:asciiTheme="minorHAnsi" w:hAnsiTheme="minorHAnsi" w:cstheme="minorHAnsi"/>
          <w:b/>
          <w:bCs/>
          <w:sz w:val="22"/>
          <w:szCs w:val="22"/>
        </w:rPr>
        <w:t xml:space="preserve"> Androgyne</w:t>
      </w:r>
      <w:r w:rsidR="00796F5F">
        <w:rPr>
          <w:rFonts w:asciiTheme="minorHAnsi" w:hAnsiTheme="minorHAnsi" w:cstheme="minorHAnsi"/>
          <w:b/>
          <w:bCs/>
          <w:sz w:val="22"/>
          <w:szCs w:val="22"/>
        </w:rPr>
        <w:t xml:space="preserve"> and </w:t>
      </w:r>
      <w:r w:rsidR="00796F5F" w:rsidRPr="00DC0E29">
        <w:rPr>
          <w:rFonts w:asciiTheme="minorHAnsi" w:hAnsiTheme="minorHAnsi" w:cstheme="minorHAnsi"/>
          <w:b/>
          <w:bCs/>
          <w:sz w:val="22"/>
          <w:szCs w:val="22"/>
        </w:rPr>
        <w:t xml:space="preserve">Warrior </w:t>
      </w:r>
    </w:p>
    <w:p w14:paraId="4C4F9ABF" w14:textId="19EB06A0" w:rsidR="006465FC" w:rsidRDefault="006A296A" w:rsidP="00C61E07">
      <w:pPr>
        <w:spacing w:before="100" w:beforeAutospacing="1" w:after="120" w:line="360" w:lineRule="auto"/>
        <w:rPr>
          <w:rFonts w:eastAsia="Times New Roman" w:cstheme="minorHAnsi"/>
          <w:lang w:eastAsia="en-CA"/>
        </w:rPr>
      </w:pPr>
      <w:r>
        <w:rPr>
          <w:rFonts w:eastAsia="Times New Roman" w:cstheme="minorHAnsi"/>
          <w:lang w:eastAsia="en-CA"/>
        </w:rPr>
        <w:t xml:space="preserve">Morris Jastrow, who translated the </w:t>
      </w:r>
      <w:r w:rsidR="00A67855">
        <w:rPr>
          <w:rFonts w:eastAsia="Times New Roman" w:cstheme="minorHAnsi"/>
          <w:lang w:eastAsia="en-CA"/>
        </w:rPr>
        <w:t xml:space="preserve">Neo-Assyrian </w:t>
      </w:r>
      <w:r>
        <w:rPr>
          <w:rFonts w:eastAsia="Times New Roman" w:cstheme="minorHAnsi"/>
          <w:lang w:eastAsia="en-CA"/>
        </w:rPr>
        <w:t xml:space="preserve">cuneiform tablet fragment </w:t>
      </w:r>
      <w:r>
        <w:rPr>
          <w:rFonts w:eastAsia="Times New Roman" w:cstheme="minorHAnsi"/>
          <w:i/>
          <w:iCs/>
          <w:lang w:eastAsia="en-CA"/>
        </w:rPr>
        <w:t>A Hymn to Ishtar (K. 1286)</w:t>
      </w:r>
      <w:r w:rsidR="00A67855">
        <w:rPr>
          <w:rFonts w:eastAsia="Times New Roman" w:cstheme="minorHAnsi"/>
          <w:i/>
          <w:iCs/>
          <w:lang w:eastAsia="en-CA"/>
        </w:rPr>
        <w:t xml:space="preserve"> </w:t>
      </w:r>
      <w:r w:rsidR="00A67855">
        <w:rPr>
          <w:rFonts w:eastAsia="Times New Roman" w:cstheme="minorHAnsi"/>
          <w:lang w:eastAsia="en-CA"/>
        </w:rPr>
        <w:t xml:space="preserve">from the </w:t>
      </w:r>
      <w:proofErr w:type="spellStart"/>
      <w:r w:rsidR="00A67855">
        <w:rPr>
          <w:rFonts w:eastAsia="Times New Roman" w:cstheme="minorHAnsi"/>
          <w:lang w:eastAsia="en-CA"/>
        </w:rPr>
        <w:t>Kouyjunjik</w:t>
      </w:r>
      <w:proofErr w:type="spellEnd"/>
      <w:r w:rsidR="00A67855">
        <w:rPr>
          <w:rFonts w:eastAsia="Times New Roman" w:cstheme="minorHAnsi"/>
          <w:lang w:eastAsia="en-CA"/>
        </w:rPr>
        <w:t xml:space="preserve"> Collection of the British Museum, described it as an example of astrological forecasts taken from observations of the star identified with Ishtar. That star would be Venus, but with a </w:t>
      </w:r>
      <w:r w:rsidR="00A67855">
        <w:rPr>
          <w:rFonts w:eastAsia="Times New Roman" w:cstheme="minorHAnsi"/>
          <w:lang w:eastAsia="en-CA"/>
        </w:rPr>
        <w:lastRenderedPageBreak/>
        <w:t>difference. This was a “bearded Venus”.</w:t>
      </w:r>
      <w:r w:rsidR="00A67855">
        <w:rPr>
          <w:rStyle w:val="FootnoteReference"/>
          <w:rFonts w:eastAsia="Times New Roman" w:cstheme="minorHAnsi"/>
          <w:lang w:eastAsia="en-CA"/>
        </w:rPr>
        <w:footnoteReference w:id="41"/>
      </w:r>
      <w:r>
        <w:rPr>
          <w:rFonts w:eastAsia="Times New Roman" w:cstheme="minorHAnsi"/>
          <w:lang w:eastAsia="en-CA"/>
        </w:rPr>
        <w:t xml:space="preserve"> </w:t>
      </w:r>
      <w:r w:rsidR="00CC25F4">
        <w:rPr>
          <w:rFonts w:eastAsia="Times New Roman" w:cstheme="minorHAnsi"/>
          <w:lang w:eastAsia="en-CA"/>
        </w:rPr>
        <w:t>Jastrow maintains that the ‘Babylonians</w:t>
      </w:r>
      <w:r w:rsidR="00915A0D">
        <w:rPr>
          <w:rFonts w:eastAsia="Times New Roman" w:cstheme="minorHAnsi"/>
          <w:lang w:eastAsia="en-CA"/>
        </w:rPr>
        <w:t xml:space="preserve"> </w:t>
      </w:r>
      <w:r w:rsidR="00CC25F4">
        <w:rPr>
          <w:rFonts w:eastAsia="Times New Roman" w:cstheme="minorHAnsi"/>
          <w:lang w:eastAsia="en-CA"/>
        </w:rPr>
        <w:t>conceived of Ishtar as bi-sexual’ with the ‘female star standing at sunset and the male star standing at sunrise’.</w:t>
      </w:r>
      <w:r w:rsidR="00CC25F4">
        <w:rPr>
          <w:rStyle w:val="FootnoteReference"/>
          <w:rFonts w:eastAsia="Times New Roman" w:cstheme="minorHAnsi"/>
          <w:lang w:eastAsia="en-CA"/>
        </w:rPr>
        <w:footnoteReference w:id="42"/>
      </w:r>
      <w:r w:rsidR="00CC25F4">
        <w:rPr>
          <w:rFonts w:eastAsia="Times New Roman" w:cstheme="minorHAnsi"/>
          <w:lang w:eastAsia="en-CA"/>
        </w:rPr>
        <w:t xml:space="preserve"> </w:t>
      </w:r>
      <w:r w:rsidR="00B52806">
        <w:rPr>
          <w:rFonts w:eastAsia="Times New Roman" w:cstheme="minorHAnsi"/>
          <w:lang w:eastAsia="en-CA"/>
        </w:rPr>
        <w:t>This could explain</w:t>
      </w:r>
      <w:r w:rsidR="007B2025">
        <w:rPr>
          <w:rFonts w:eastAsia="Times New Roman" w:cstheme="minorHAnsi"/>
          <w:lang w:eastAsia="en-CA"/>
        </w:rPr>
        <w:t>, astrologically,</w:t>
      </w:r>
      <w:r w:rsidR="00B52806">
        <w:rPr>
          <w:rFonts w:eastAsia="Times New Roman" w:cstheme="minorHAnsi"/>
          <w:lang w:eastAsia="en-CA"/>
        </w:rPr>
        <w:t xml:space="preserve"> why </w:t>
      </w:r>
      <w:proofErr w:type="spellStart"/>
      <w:r w:rsidR="00B52806">
        <w:rPr>
          <w:rFonts w:eastAsia="Times New Roman" w:cstheme="minorHAnsi"/>
          <w:lang w:eastAsia="en-CA"/>
        </w:rPr>
        <w:t>Enheduanna</w:t>
      </w:r>
      <w:proofErr w:type="spellEnd"/>
      <w:r w:rsidR="00B52806">
        <w:rPr>
          <w:rFonts w:eastAsia="Times New Roman" w:cstheme="minorHAnsi"/>
          <w:lang w:eastAsia="en-CA"/>
        </w:rPr>
        <w:t xml:space="preserve"> writes the following</w:t>
      </w:r>
      <w:r w:rsidR="00A05035">
        <w:rPr>
          <w:rFonts w:eastAsia="Times New Roman" w:cstheme="minorHAnsi"/>
          <w:lang w:eastAsia="en-CA"/>
        </w:rPr>
        <w:t xml:space="preserve"> about a dawn ritual at temple</w:t>
      </w:r>
      <w:r w:rsidR="00B52806">
        <w:rPr>
          <w:rFonts w:eastAsia="Times New Roman" w:cstheme="minorHAnsi"/>
          <w:lang w:eastAsia="en-CA"/>
        </w:rPr>
        <w:t>: ‘</w:t>
      </w:r>
      <w:r w:rsidR="00B52806" w:rsidRPr="00B52806">
        <w:rPr>
          <w:rFonts w:eastAsia="Times New Roman" w:cstheme="minorHAnsi"/>
          <w:lang w:eastAsia="en-CA"/>
        </w:rPr>
        <w:t xml:space="preserve">Inanna dressing a maiden within the women’s rooms; embraces with full heart the young girl’s </w:t>
      </w:r>
      <w:r w:rsidR="00A05035" w:rsidRPr="00B52806">
        <w:rPr>
          <w:rFonts w:eastAsia="Times New Roman" w:cstheme="minorHAnsi"/>
          <w:lang w:eastAsia="en-CA"/>
        </w:rPr>
        <w:t>handsomeness</w:t>
      </w:r>
      <w:r w:rsidR="00A05035">
        <w:rPr>
          <w:rFonts w:eastAsia="Times New Roman" w:cstheme="minorHAnsi"/>
          <w:lang w:eastAsia="en-CA"/>
        </w:rPr>
        <w:t xml:space="preserve"> and</w:t>
      </w:r>
      <w:r w:rsidR="00B52806" w:rsidRPr="00B52806">
        <w:rPr>
          <w:rFonts w:eastAsia="Times New Roman" w:cstheme="minorHAnsi"/>
          <w:lang w:eastAsia="en-CA"/>
        </w:rPr>
        <w:t xml:space="preserve"> bearing</w:t>
      </w:r>
      <w:r w:rsidR="00B52806">
        <w:rPr>
          <w:rFonts w:eastAsia="Times New Roman" w:cstheme="minorHAnsi"/>
          <w:lang w:eastAsia="en-CA"/>
        </w:rPr>
        <w:t>’.</w:t>
      </w:r>
      <w:r w:rsidR="00B52806">
        <w:rPr>
          <w:rStyle w:val="FootnoteReference"/>
          <w:rFonts w:eastAsia="Times New Roman" w:cstheme="minorHAnsi"/>
          <w:lang w:eastAsia="en-CA"/>
        </w:rPr>
        <w:footnoteReference w:id="43"/>
      </w:r>
      <w:r w:rsidR="00B52806">
        <w:rPr>
          <w:rFonts w:eastAsia="Times New Roman" w:cstheme="minorHAnsi"/>
          <w:lang w:eastAsia="en-CA"/>
        </w:rPr>
        <w:t xml:space="preserve"> </w:t>
      </w:r>
      <w:r w:rsidR="000976ED">
        <w:rPr>
          <w:rFonts w:eastAsia="Times New Roman" w:cstheme="minorHAnsi"/>
          <w:lang w:eastAsia="en-CA"/>
        </w:rPr>
        <w:t xml:space="preserve">De </w:t>
      </w:r>
      <w:proofErr w:type="spellStart"/>
      <w:r w:rsidR="000976ED">
        <w:rPr>
          <w:rFonts w:eastAsia="Times New Roman" w:cstheme="minorHAnsi"/>
          <w:lang w:eastAsia="en-CA"/>
        </w:rPr>
        <w:t>Shong</w:t>
      </w:r>
      <w:proofErr w:type="spellEnd"/>
      <w:r w:rsidR="000976ED">
        <w:rPr>
          <w:rFonts w:eastAsia="Times New Roman" w:cstheme="minorHAnsi"/>
          <w:lang w:eastAsia="en-CA"/>
        </w:rPr>
        <w:t xml:space="preserve"> Meador claims that the word </w:t>
      </w:r>
      <w:r w:rsidR="000976ED">
        <w:rPr>
          <w:rFonts w:eastAsia="Times New Roman" w:cstheme="minorHAnsi"/>
          <w:i/>
          <w:iCs/>
          <w:lang w:eastAsia="en-CA"/>
        </w:rPr>
        <w:t xml:space="preserve">“la-la” </w:t>
      </w:r>
      <w:r w:rsidR="000976ED">
        <w:rPr>
          <w:rFonts w:eastAsia="Times New Roman" w:cstheme="minorHAnsi"/>
          <w:lang w:eastAsia="en-CA"/>
        </w:rPr>
        <w:t xml:space="preserve">in the original </w:t>
      </w:r>
      <w:r w:rsidR="004C6CEA">
        <w:rPr>
          <w:rFonts w:eastAsia="Times New Roman" w:cstheme="minorHAnsi"/>
          <w:lang w:eastAsia="en-CA"/>
        </w:rPr>
        <w:t>denotes ‘the vigour of a young man in his prime’.</w:t>
      </w:r>
      <w:r w:rsidR="004C6CEA">
        <w:rPr>
          <w:rStyle w:val="FootnoteReference"/>
          <w:rFonts w:eastAsia="Times New Roman" w:cstheme="minorHAnsi"/>
          <w:lang w:eastAsia="en-CA"/>
        </w:rPr>
        <w:footnoteReference w:id="44"/>
      </w:r>
      <w:r w:rsidR="004C6CEA">
        <w:rPr>
          <w:rFonts w:eastAsia="Times New Roman" w:cstheme="minorHAnsi"/>
          <w:lang w:eastAsia="en-CA"/>
        </w:rPr>
        <w:t xml:space="preserve"> </w:t>
      </w:r>
      <w:r w:rsidR="00665B7E">
        <w:rPr>
          <w:rFonts w:eastAsia="Times New Roman" w:cstheme="minorHAnsi"/>
          <w:lang w:eastAsia="en-CA"/>
        </w:rPr>
        <w:t>Francesca</w:t>
      </w:r>
      <w:r w:rsidR="00273D4D">
        <w:rPr>
          <w:rFonts w:eastAsia="Times New Roman" w:cstheme="minorHAnsi"/>
          <w:lang w:eastAsia="en-CA"/>
        </w:rPr>
        <w:t xml:space="preserve"> </w:t>
      </w:r>
      <w:proofErr w:type="spellStart"/>
      <w:r w:rsidR="004919C9">
        <w:rPr>
          <w:rFonts w:eastAsia="Times New Roman" w:cstheme="minorHAnsi"/>
          <w:lang w:eastAsia="en-CA"/>
        </w:rPr>
        <w:t>Rochberg</w:t>
      </w:r>
      <w:proofErr w:type="spellEnd"/>
      <w:r w:rsidR="004919C9">
        <w:rPr>
          <w:rFonts w:eastAsia="Times New Roman" w:cstheme="minorHAnsi"/>
          <w:lang w:eastAsia="en-CA"/>
        </w:rPr>
        <w:t xml:space="preserve"> articulate</w:t>
      </w:r>
      <w:r w:rsidR="00AF6991">
        <w:rPr>
          <w:rFonts w:eastAsia="Times New Roman" w:cstheme="minorHAnsi"/>
          <w:lang w:eastAsia="en-CA"/>
        </w:rPr>
        <w:t>d</w:t>
      </w:r>
      <w:r w:rsidR="004919C9">
        <w:rPr>
          <w:rFonts w:eastAsia="Times New Roman" w:cstheme="minorHAnsi"/>
          <w:lang w:eastAsia="en-CA"/>
        </w:rPr>
        <w:t xml:space="preserve"> that </w:t>
      </w:r>
      <w:r w:rsidR="004919C9">
        <w:rPr>
          <w:rFonts w:cstheme="minorHAnsi"/>
        </w:rPr>
        <w:t>a</w:t>
      </w:r>
      <w:r w:rsidR="004919C9" w:rsidRPr="00437AC5">
        <w:rPr>
          <w:rFonts w:cstheme="minorHAnsi"/>
        </w:rPr>
        <w:t xml:space="preserve">n attribute of a god, such as the beard of Ishtar, can be said of the celestial body which </w:t>
      </w:r>
      <w:r w:rsidR="004919C9" w:rsidRPr="004919C9">
        <w:rPr>
          <w:rFonts w:cstheme="minorHAnsi"/>
          <w:i/>
          <w:iCs/>
        </w:rPr>
        <w:t>represents</w:t>
      </w:r>
      <w:r w:rsidR="004919C9" w:rsidRPr="00437AC5">
        <w:rPr>
          <w:rFonts w:cstheme="minorHAnsi"/>
        </w:rPr>
        <w:t xml:space="preserve"> the god</w:t>
      </w:r>
      <w:r w:rsidR="00107135">
        <w:rPr>
          <w:rFonts w:cstheme="minorHAnsi"/>
        </w:rPr>
        <w:t>;</w:t>
      </w:r>
      <w:r w:rsidR="004919C9" w:rsidRPr="00437AC5">
        <w:rPr>
          <w:rFonts w:cstheme="minorHAnsi"/>
        </w:rPr>
        <w:t xml:space="preserve"> </w:t>
      </w:r>
      <w:r w:rsidR="004919C9">
        <w:rPr>
          <w:rFonts w:cstheme="minorHAnsi"/>
        </w:rPr>
        <w:t>in this case</w:t>
      </w:r>
      <w:r w:rsidR="00107135">
        <w:rPr>
          <w:rFonts w:cstheme="minorHAnsi"/>
        </w:rPr>
        <w:t>,</w:t>
      </w:r>
      <w:r w:rsidR="004919C9">
        <w:rPr>
          <w:rFonts w:cstheme="minorHAnsi"/>
        </w:rPr>
        <w:t xml:space="preserve"> </w:t>
      </w:r>
      <w:r w:rsidR="004919C9" w:rsidRPr="00437AC5">
        <w:rPr>
          <w:rFonts w:cstheme="minorHAnsi"/>
        </w:rPr>
        <w:t xml:space="preserve">Venus. The </w:t>
      </w:r>
      <w:r w:rsidR="004919C9" w:rsidRPr="004919C9">
        <w:rPr>
          <w:rFonts w:cstheme="minorHAnsi"/>
        </w:rPr>
        <w:t>beard of Venus</w:t>
      </w:r>
      <w:r w:rsidR="004919C9" w:rsidRPr="00437AC5">
        <w:rPr>
          <w:rFonts w:cstheme="minorHAnsi"/>
        </w:rPr>
        <w:t xml:space="preserve"> is therefore a </w:t>
      </w:r>
      <w:r w:rsidR="004919C9">
        <w:rPr>
          <w:rFonts w:cstheme="minorHAnsi"/>
        </w:rPr>
        <w:t>‘</w:t>
      </w:r>
      <w:r w:rsidR="004919C9" w:rsidRPr="00437AC5">
        <w:rPr>
          <w:rFonts w:cstheme="minorHAnsi"/>
        </w:rPr>
        <w:t>figurative description for a radiance of the planet</w:t>
      </w:r>
      <w:r w:rsidR="004919C9">
        <w:rPr>
          <w:rFonts w:cstheme="minorHAnsi"/>
        </w:rPr>
        <w:t>’ while at the same time is “the beard of Ishtar” the androgyne.</w:t>
      </w:r>
      <w:r w:rsidR="00E408F3">
        <w:rPr>
          <w:rStyle w:val="FootnoteReference"/>
          <w:rFonts w:cstheme="minorHAnsi"/>
        </w:rPr>
        <w:footnoteReference w:id="45"/>
      </w:r>
      <w:r w:rsidR="004919C9">
        <w:rPr>
          <w:rFonts w:cstheme="minorHAnsi"/>
        </w:rPr>
        <w:t xml:space="preserve"> </w:t>
      </w:r>
      <w:proofErr w:type="spellStart"/>
      <w:r w:rsidR="00E7694F">
        <w:rPr>
          <w:rFonts w:eastAsia="Times New Roman" w:cstheme="minorHAnsi"/>
          <w:lang w:eastAsia="en-CA"/>
        </w:rPr>
        <w:t>Enheduanna</w:t>
      </w:r>
      <w:proofErr w:type="spellEnd"/>
      <w:r w:rsidR="00E7694F">
        <w:rPr>
          <w:rFonts w:eastAsia="Times New Roman" w:cstheme="minorHAnsi"/>
          <w:lang w:eastAsia="en-CA"/>
        </w:rPr>
        <w:t xml:space="preserve"> writes: ‘</w:t>
      </w:r>
      <w:r w:rsidR="00E7694F" w:rsidRPr="00273D4D">
        <w:rPr>
          <w:rFonts w:eastAsia="Times New Roman" w:cstheme="minorHAnsi"/>
          <w:lang w:eastAsia="en-CA"/>
        </w:rPr>
        <w:t>In sacred rite she takes the brooch which pins a woman’s robe, [and] consecrates the maiden’s heart as male, and gives her a mace’</w:t>
      </w:r>
      <w:r w:rsidR="00E7694F">
        <w:rPr>
          <w:rFonts w:eastAsia="Times New Roman" w:cstheme="minorHAnsi"/>
          <w:i/>
          <w:iCs/>
          <w:lang w:eastAsia="en-CA"/>
        </w:rPr>
        <w:t>.</w:t>
      </w:r>
      <w:r w:rsidR="00E7694F" w:rsidRPr="00E7694F">
        <w:rPr>
          <w:rStyle w:val="FootnoteReference"/>
          <w:rFonts w:eastAsia="Times New Roman" w:cstheme="minorHAnsi"/>
          <w:lang w:eastAsia="en-CA"/>
        </w:rPr>
        <w:footnoteReference w:id="46"/>
      </w:r>
      <w:r w:rsidR="00E7694F">
        <w:rPr>
          <w:rFonts w:eastAsia="Times New Roman" w:cstheme="minorHAnsi"/>
          <w:i/>
          <w:iCs/>
          <w:lang w:eastAsia="en-CA"/>
        </w:rPr>
        <w:t xml:space="preserve"> </w:t>
      </w:r>
      <w:r w:rsidR="00E7694F">
        <w:rPr>
          <w:rFonts w:eastAsia="Times New Roman" w:cstheme="minorHAnsi"/>
          <w:lang w:eastAsia="en-CA"/>
        </w:rPr>
        <w:t xml:space="preserve">This, for De </w:t>
      </w:r>
      <w:proofErr w:type="spellStart"/>
      <w:r w:rsidR="00E7694F">
        <w:rPr>
          <w:rFonts w:eastAsia="Times New Roman" w:cstheme="minorHAnsi"/>
          <w:lang w:eastAsia="en-CA"/>
        </w:rPr>
        <w:t>Shong</w:t>
      </w:r>
      <w:proofErr w:type="spellEnd"/>
      <w:r w:rsidR="00E7694F">
        <w:rPr>
          <w:rFonts w:eastAsia="Times New Roman" w:cstheme="minorHAnsi"/>
          <w:lang w:eastAsia="en-CA"/>
        </w:rPr>
        <w:t xml:space="preserve"> Meador, is the cross-dressing of </w:t>
      </w:r>
      <w:r w:rsidR="00E7694F">
        <w:rPr>
          <w:rFonts w:eastAsia="Times New Roman" w:cstheme="minorHAnsi"/>
          <w:i/>
          <w:iCs/>
          <w:lang w:eastAsia="en-CA"/>
        </w:rPr>
        <w:t xml:space="preserve">pili-pili </w:t>
      </w:r>
      <w:r w:rsidR="00E7694F">
        <w:rPr>
          <w:rFonts w:eastAsia="Times New Roman" w:cstheme="minorHAnsi"/>
          <w:lang w:eastAsia="en-CA"/>
        </w:rPr>
        <w:t xml:space="preserve">where the man assumes the mantle and traditional dress of the temple woman while she takes on that of the ‘emblems and power of a man’. </w:t>
      </w:r>
      <w:r w:rsidR="00107135">
        <w:rPr>
          <w:rFonts w:eastAsia="Times New Roman" w:cstheme="minorHAnsi"/>
          <w:lang w:eastAsia="en-CA"/>
        </w:rPr>
        <w:t>Later in the poem,</w:t>
      </w:r>
      <w:r w:rsidR="008A6F5B">
        <w:rPr>
          <w:rFonts w:eastAsia="Times New Roman" w:cstheme="minorHAnsi"/>
          <w:lang w:eastAsia="en-CA"/>
        </w:rPr>
        <w:t xml:space="preserve"> the person of Inanna</w:t>
      </w:r>
      <w:r w:rsidR="00107135">
        <w:rPr>
          <w:rFonts w:eastAsia="Times New Roman" w:cstheme="minorHAnsi"/>
          <w:lang w:eastAsia="en-CA"/>
        </w:rPr>
        <w:t xml:space="preserve"> </w:t>
      </w:r>
      <w:r w:rsidR="00576708">
        <w:rPr>
          <w:rFonts w:eastAsia="Times New Roman" w:cstheme="minorHAnsi"/>
          <w:lang w:eastAsia="en-CA"/>
        </w:rPr>
        <w:t>embraces</w:t>
      </w:r>
      <w:r w:rsidR="00107135">
        <w:rPr>
          <w:rFonts w:eastAsia="Times New Roman" w:cstheme="minorHAnsi"/>
          <w:lang w:eastAsia="en-CA"/>
        </w:rPr>
        <w:t xml:space="preserve"> her seven-headed mace</w:t>
      </w:r>
      <w:r w:rsidR="00406DA0">
        <w:rPr>
          <w:rFonts w:eastAsia="Times New Roman" w:cstheme="minorHAnsi"/>
          <w:lang w:eastAsia="en-CA"/>
        </w:rPr>
        <w:t xml:space="preserve"> as warrior deity</w:t>
      </w:r>
      <w:r w:rsidR="00107135">
        <w:rPr>
          <w:rFonts w:eastAsia="Times New Roman" w:cstheme="minorHAnsi"/>
          <w:lang w:eastAsia="en-CA"/>
        </w:rPr>
        <w:t xml:space="preserve"> and</w:t>
      </w:r>
      <w:r w:rsidR="008A6F5B">
        <w:rPr>
          <w:rFonts w:eastAsia="Times New Roman" w:cstheme="minorHAnsi"/>
          <w:lang w:eastAsia="en-CA"/>
        </w:rPr>
        <w:t xml:space="preserve"> sets about</w:t>
      </w:r>
      <w:r w:rsidR="00E5305D">
        <w:rPr>
          <w:rFonts w:eastAsia="Times New Roman" w:cstheme="minorHAnsi"/>
          <w:lang w:eastAsia="en-CA"/>
        </w:rPr>
        <w:t xml:space="preserve"> a</w:t>
      </w:r>
      <w:r w:rsidR="00273D4D">
        <w:rPr>
          <w:rFonts w:eastAsia="Times New Roman" w:cstheme="minorHAnsi"/>
          <w:lang w:eastAsia="en-CA"/>
        </w:rPr>
        <w:t xml:space="preserve"> blood-soaked</w:t>
      </w:r>
      <w:r w:rsidR="00E5305D">
        <w:rPr>
          <w:rFonts w:eastAsia="Times New Roman" w:cstheme="minorHAnsi"/>
          <w:lang w:eastAsia="en-CA"/>
        </w:rPr>
        <w:t xml:space="preserve"> and horrific</w:t>
      </w:r>
      <w:r w:rsidR="00273D4D">
        <w:rPr>
          <w:rFonts w:eastAsia="Times New Roman" w:cstheme="minorHAnsi"/>
          <w:lang w:eastAsia="en-CA"/>
        </w:rPr>
        <w:t xml:space="preserve"> campaign.</w:t>
      </w:r>
      <w:r w:rsidR="008A6F5B">
        <w:rPr>
          <w:rFonts w:eastAsia="Times New Roman" w:cstheme="minorHAnsi"/>
          <w:lang w:eastAsia="en-CA"/>
        </w:rPr>
        <w:t xml:space="preserve"> </w:t>
      </w:r>
      <w:r w:rsidR="00406DA0">
        <w:rPr>
          <w:rFonts w:eastAsia="Times New Roman" w:cstheme="minorHAnsi"/>
          <w:lang w:eastAsia="en-CA"/>
        </w:rPr>
        <w:t>According to Hillman, w</w:t>
      </w:r>
      <w:r w:rsidR="00806469">
        <w:rPr>
          <w:rFonts w:eastAsia="Times New Roman" w:cstheme="minorHAnsi"/>
          <w:lang w:eastAsia="en-CA"/>
        </w:rPr>
        <w:t>hen love is lo</w:t>
      </w:r>
      <w:r w:rsidR="00406DA0">
        <w:rPr>
          <w:rFonts w:eastAsia="Times New Roman" w:cstheme="minorHAnsi"/>
          <w:lang w:eastAsia="en-CA"/>
        </w:rPr>
        <w:t>st</w:t>
      </w:r>
      <w:r w:rsidR="00806469">
        <w:rPr>
          <w:rFonts w:eastAsia="Times New Roman" w:cstheme="minorHAnsi"/>
          <w:lang w:eastAsia="en-CA"/>
        </w:rPr>
        <w:t xml:space="preserve"> it brings about</w:t>
      </w:r>
      <w:r w:rsidR="00E5305D">
        <w:rPr>
          <w:rFonts w:eastAsia="Times New Roman" w:cstheme="minorHAnsi"/>
          <w:lang w:eastAsia="en-CA"/>
        </w:rPr>
        <w:t xml:space="preserve"> intense</w:t>
      </w:r>
      <w:r w:rsidR="00806469">
        <w:rPr>
          <w:rFonts w:eastAsia="Times New Roman" w:cstheme="minorHAnsi"/>
          <w:lang w:eastAsia="en-CA"/>
        </w:rPr>
        <w:t xml:space="preserve"> heartbreak, and what follows can be ‘insanity, murder, depression</w:t>
      </w:r>
      <w:r w:rsidR="00406DA0">
        <w:rPr>
          <w:rFonts w:eastAsia="Times New Roman" w:cstheme="minorHAnsi"/>
          <w:lang w:eastAsia="en-CA"/>
        </w:rPr>
        <w:t>, war</w:t>
      </w:r>
      <w:r w:rsidR="00806469">
        <w:rPr>
          <w:rFonts w:eastAsia="Times New Roman" w:cstheme="minorHAnsi"/>
          <w:lang w:eastAsia="en-CA"/>
        </w:rPr>
        <w:t xml:space="preserve"> or suicide’.</w:t>
      </w:r>
      <w:r w:rsidR="00806469">
        <w:rPr>
          <w:rStyle w:val="FootnoteReference"/>
          <w:rFonts w:eastAsia="Times New Roman" w:cstheme="minorHAnsi"/>
          <w:lang w:eastAsia="en-CA"/>
        </w:rPr>
        <w:footnoteReference w:id="47"/>
      </w:r>
      <w:r w:rsidR="00B61273">
        <w:rPr>
          <w:rFonts w:eastAsia="Times New Roman" w:cstheme="minorHAnsi"/>
          <w:lang w:eastAsia="en-CA"/>
        </w:rPr>
        <w:t xml:space="preserve"> Imagine Inanna, from </w:t>
      </w:r>
      <w:proofErr w:type="spellStart"/>
      <w:r w:rsidR="00B61273">
        <w:rPr>
          <w:rFonts w:eastAsia="Times New Roman" w:cstheme="minorHAnsi"/>
          <w:lang w:eastAsia="en-CA"/>
        </w:rPr>
        <w:t>Enheduanna’s</w:t>
      </w:r>
      <w:proofErr w:type="spellEnd"/>
      <w:r w:rsidR="00B61273">
        <w:rPr>
          <w:rFonts w:eastAsia="Times New Roman" w:cstheme="minorHAnsi"/>
          <w:lang w:eastAsia="en-CA"/>
        </w:rPr>
        <w:t xml:space="preserve"> poetic and stark perspective, </w:t>
      </w:r>
      <w:r w:rsidR="00FA034C">
        <w:rPr>
          <w:rFonts w:eastAsia="Times New Roman" w:cstheme="minorHAnsi"/>
          <w:lang w:eastAsia="en-CA"/>
        </w:rPr>
        <w:t xml:space="preserve">even </w:t>
      </w:r>
      <w:r w:rsidR="00406DA0">
        <w:rPr>
          <w:rFonts w:eastAsia="Times New Roman" w:cstheme="minorHAnsi"/>
          <w:lang w:eastAsia="en-CA"/>
        </w:rPr>
        <w:t>today a representation of some very dark qualities of the divine feminine</w:t>
      </w:r>
      <w:r w:rsidR="00FA034C">
        <w:rPr>
          <w:rFonts w:eastAsia="Times New Roman" w:cstheme="minorHAnsi"/>
          <w:lang w:eastAsia="en-CA"/>
        </w:rPr>
        <w:t xml:space="preserve">; </w:t>
      </w:r>
      <w:r w:rsidR="00406DA0">
        <w:rPr>
          <w:rFonts w:eastAsia="Times New Roman" w:cstheme="minorHAnsi"/>
          <w:lang w:eastAsia="en-CA"/>
        </w:rPr>
        <w:t xml:space="preserve">the Venus of whom Ficino </w:t>
      </w:r>
      <w:r w:rsidR="006465FC">
        <w:rPr>
          <w:rFonts w:eastAsia="Times New Roman" w:cstheme="minorHAnsi"/>
          <w:lang w:eastAsia="en-CA"/>
        </w:rPr>
        <w:t>could never</w:t>
      </w:r>
      <w:r w:rsidR="00FA034C">
        <w:rPr>
          <w:rFonts w:eastAsia="Times New Roman" w:cstheme="minorHAnsi"/>
          <w:lang w:eastAsia="en-CA"/>
        </w:rPr>
        <w:t xml:space="preserve"> have</w:t>
      </w:r>
      <w:r w:rsidR="006465FC">
        <w:rPr>
          <w:rFonts w:eastAsia="Times New Roman" w:cstheme="minorHAnsi"/>
          <w:lang w:eastAsia="en-CA"/>
        </w:rPr>
        <w:t xml:space="preserve"> writ</w:t>
      </w:r>
      <w:r w:rsidR="00FA034C">
        <w:rPr>
          <w:rFonts w:eastAsia="Times New Roman" w:cstheme="minorHAnsi"/>
          <w:lang w:eastAsia="en-CA"/>
        </w:rPr>
        <w:t>ten</w:t>
      </w:r>
      <w:r w:rsidR="006465FC">
        <w:rPr>
          <w:rFonts w:eastAsia="Times New Roman" w:cstheme="minorHAnsi"/>
          <w:lang w:eastAsia="en-CA"/>
        </w:rPr>
        <w:t>.</w:t>
      </w:r>
    </w:p>
    <w:p w14:paraId="1A7E6CE1" w14:textId="408241DE" w:rsidR="00FE621F" w:rsidRDefault="00A87697" w:rsidP="00C61E07">
      <w:pPr>
        <w:spacing w:before="100" w:beforeAutospacing="1" w:after="120" w:line="360" w:lineRule="auto"/>
        <w:rPr>
          <w:rFonts w:eastAsia="Times New Roman" w:cstheme="minorHAnsi"/>
          <w:lang w:eastAsia="en-CA"/>
        </w:rPr>
      </w:pPr>
      <w:proofErr w:type="spellStart"/>
      <w:r>
        <w:rPr>
          <w:rFonts w:eastAsia="Times New Roman" w:cstheme="minorHAnsi"/>
          <w:lang w:eastAsia="en-CA"/>
        </w:rPr>
        <w:t>Marsilio</w:t>
      </w:r>
      <w:proofErr w:type="spellEnd"/>
      <w:r>
        <w:rPr>
          <w:rFonts w:eastAsia="Times New Roman" w:cstheme="minorHAnsi"/>
          <w:lang w:eastAsia="en-CA"/>
        </w:rPr>
        <w:t xml:space="preserve"> Ficino’s androgyne Venus is of a very different character</w:t>
      </w:r>
      <w:r w:rsidR="00E2082D">
        <w:rPr>
          <w:rFonts w:eastAsia="Times New Roman" w:cstheme="minorHAnsi"/>
          <w:lang w:eastAsia="en-CA"/>
        </w:rPr>
        <w:t xml:space="preserve">. Nowhere in </w:t>
      </w:r>
      <w:r w:rsidR="00E2082D">
        <w:rPr>
          <w:rFonts w:eastAsia="Times New Roman" w:cstheme="minorHAnsi"/>
          <w:i/>
          <w:iCs/>
          <w:lang w:eastAsia="en-CA"/>
        </w:rPr>
        <w:t xml:space="preserve">De vita </w:t>
      </w:r>
      <w:r w:rsidR="00E2082D">
        <w:rPr>
          <w:rFonts w:eastAsia="Times New Roman" w:cstheme="minorHAnsi"/>
          <w:lang w:eastAsia="en-CA"/>
        </w:rPr>
        <w:t>is it explicit that Venus is androgynous</w:t>
      </w:r>
      <w:r w:rsidR="00106C6A">
        <w:rPr>
          <w:rFonts w:eastAsia="Times New Roman" w:cstheme="minorHAnsi"/>
          <w:lang w:eastAsia="en-CA"/>
        </w:rPr>
        <w:t>, though he does maintain ‘that the masculine sex is everywhere mingled with the feminine</w:t>
      </w:r>
      <w:r w:rsidR="00D65CB6">
        <w:rPr>
          <w:rFonts w:eastAsia="Times New Roman" w:cstheme="minorHAnsi"/>
          <w:lang w:eastAsia="en-CA"/>
        </w:rPr>
        <w:t>’ and ‘all yearn for union among themselves’.</w:t>
      </w:r>
      <w:r w:rsidR="00D65CB6">
        <w:rPr>
          <w:rStyle w:val="FootnoteReference"/>
          <w:rFonts w:eastAsia="Times New Roman" w:cstheme="minorHAnsi"/>
          <w:lang w:eastAsia="en-CA"/>
        </w:rPr>
        <w:footnoteReference w:id="48"/>
      </w:r>
      <w:r w:rsidR="00106C6A">
        <w:rPr>
          <w:rFonts w:eastAsia="Times New Roman" w:cstheme="minorHAnsi"/>
          <w:lang w:eastAsia="en-CA"/>
        </w:rPr>
        <w:t xml:space="preserve"> </w:t>
      </w:r>
      <w:r w:rsidR="008E2E0A">
        <w:rPr>
          <w:rFonts w:eastAsia="Times New Roman" w:cstheme="minorHAnsi"/>
          <w:lang w:eastAsia="en-CA"/>
        </w:rPr>
        <w:t>This union, the</w:t>
      </w:r>
      <w:r w:rsidR="00106C6A">
        <w:rPr>
          <w:rFonts w:eastAsia="Times New Roman" w:cstheme="minorHAnsi"/>
          <w:lang w:eastAsia="en-CA"/>
        </w:rPr>
        <w:t xml:space="preserve"> </w:t>
      </w:r>
      <w:proofErr w:type="spellStart"/>
      <w:r w:rsidR="00106C6A">
        <w:rPr>
          <w:rFonts w:eastAsia="Times New Roman" w:cstheme="minorHAnsi"/>
          <w:i/>
          <w:iCs/>
          <w:lang w:eastAsia="en-CA"/>
        </w:rPr>
        <w:t>coniugium</w:t>
      </w:r>
      <w:proofErr w:type="spellEnd"/>
      <w:r w:rsidR="00106C6A">
        <w:rPr>
          <w:rFonts w:eastAsia="Times New Roman" w:cstheme="minorHAnsi"/>
          <w:i/>
          <w:iCs/>
          <w:lang w:eastAsia="en-CA"/>
        </w:rPr>
        <w:t xml:space="preserve"> </w:t>
      </w:r>
      <w:proofErr w:type="spellStart"/>
      <w:r w:rsidR="00106C6A">
        <w:rPr>
          <w:rFonts w:eastAsia="Times New Roman" w:cstheme="minorHAnsi"/>
          <w:i/>
          <w:iCs/>
          <w:lang w:eastAsia="en-CA"/>
        </w:rPr>
        <w:t>concupiscere</w:t>
      </w:r>
      <w:proofErr w:type="spellEnd"/>
      <w:r w:rsidR="008E2E0A">
        <w:rPr>
          <w:rFonts w:eastAsia="Times New Roman" w:cstheme="minorHAnsi"/>
          <w:i/>
          <w:iCs/>
          <w:lang w:eastAsia="en-CA"/>
        </w:rPr>
        <w:t xml:space="preserve">, </w:t>
      </w:r>
      <w:r w:rsidR="008E2E0A">
        <w:rPr>
          <w:rFonts w:eastAsia="Times New Roman" w:cstheme="minorHAnsi"/>
          <w:lang w:eastAsia="en-CA"/>
        </w:rPr>
        <w:t>is a ‘lustful and covetous mutual union’</w:t>
      </w:r>
      <w:r w:rsidR="00F21C6D">
        <w:rPr>
          <w:rFonts w:eastAsia="Times New Roman" w:cstheme="minorHAnsi"/>
          <w:lang w:eastAsia="en-CA"/>
        </w:rPr>
        <w:t xml:space="preserve"> and that union is brought about by the planets</w:t>
      </w:r>
      <w:r w:rsidR="008E2E0A">
        <w:rPr>
          <w:rFonts w:eastAsia="Times New Roman" w:cstheme="minorHAnsi"/>
          <w:lang w:eastAsia="en-CA"/>
        </w:rPr>
        <w:t>.</w:t>
      </w:r>
      <w:r w:rsidR="008E2E0A">
        <w:rPr>
          <w:rStyle w:val="FootnoteReference"/>
          <w:rFonts w:eastAsia="Times New Roman" w:cstheme="minorHAnsi"/>
          <w:lang w:eastAsia="en-CA"/>
        </w:rPr>
        <w:footnoteReference w:id="49"/>
      </w:r>
      <w:r w:rsidR="00F21C6D">
        <w:rPr>
          <w:rFonts w:eastAsia="Times New Roman" w:cstheme="minorHAnsi"/>
          <w:lang w:eastAsia="en-CA"/>
        </w:rPr>
        <w:t xml:space="preserve"> In the instance of</w:t>
      </w:r>
      <w:r w:rsidR="00A06F5D">
        <w:rPr>
          <w:rFonts w:eastAsia="Times New Roman" w:cstheme="minorHAnsi"/>
          <w:lang w:eastAsia="en-CA"/>
        </w:rPr>
        <w:t>, say,</w:t>
      </w:r>
      <w:r w:rsidR="00F21C6D">
        <w:rPr>
          <w:rFonts w:eastAsia="Times New Roman" w:cstheme="minorHAnsi"/>
          <w:lang w:eastAsia="en-CA"/>
        </w:rPr>
        <w:t xml:space="preserve"> how Venus coupled with the Moon would be an ideal instance of this celestial union</w:t>
      </w:r>
      <w:r w:rsidR="00F0746D">
        <w:rPr>
          <w:rFonts w:eastAsia="Times New Roman" w:cstheme="minorHAnsi"/>
          <w:lang w:eastAsia="en-CA"/>
        </w:rPr>
        <w:t>, whether by morning or evening, there can be no warrior archetype for Ficino</w:t>
      </w:r>
      <w:r w:rsidR="00E5305D">
        <w:rPr>
          <w:rFonts w:eastAsia="Times New Roman" w:cstheme="minorHAnsi"/>
          <w:lang w:eastAsia="en-CA"/>
        </w:rPr>
        <w:t>.</w:t>
      </w:r>
      <w:r w:rsidR="00A06F5D">
        <w:rPr>
          <w:rFonts w:eastAsia="Times New Roman" w:cstheme="minorHAnsi"/>
          <w:lang w:eastAsia="en-CA"/>
        </w:rPr>
        <w:t xml:space="preserve"> </w:t>
      </w:r>
      <w:r w:rsidR="007778C2">
        <w:rPr>
          <w:rFonts w:eastAsia="Times New Roman" w:cstheme="minorHAnsi"/>
          <w:lang w:eastAsia="en-CA"/>
        </w:rPr>
        <w:t>Notably, there</w:t>
      </w:r>
      <w:r w:rsidR="005A4286">
        <w:rPr>
          <w:rFonts w:eastAsia="Times New Roman" w:cstheme="minorHAnsi"/>
          <w:lang w:eastAsia="en-CA"/>
        </w:rPr>
        <w:t xml:space="preserve"> is no mention </w:t>
      </w:r>
      <w:r w:rsidR="00E5305D">
        <w:rPr>
          <w:rFonts w:eastAsia="Times New Roman" w:cstheme="minorHAnsi"/>
          <w:lang w:eastAsia="en-CA"/>
        </w:rPr>
        <w:t xml:space="preserve">in </w:t>
      </w:r>
      <w:r w:rsidR="00E5305D">
        <w:rPr>
          <w:rFonts w:eastAsia="Times New Roman" w:cstheme="minorHAnsi"/>
          <w:i/>
          <w:iCs/>
          <w:lang w:eastAsia="en-CA"/>
        </w:rPr>
        <w:t>De vi</w:t>
      </w:r>
      <w:r w:rsidR="007778C2">
        <w:rPr>
          <w:rFonts w:eastAsia="Times New Roman" w:cstheme="minorHAnsi"/>
          <w:i/>
          <w:iCs/>
          <w:lang w:eastAsia="en-CA"/>
        </w:rPr>
        <w:t>t</w:t>
      </w:r>
      <w:r w:rsidR="00E5305D">
        <w:rPr>
          <w:rFonts w:eastAsia="Times New Roman" w:cstheme="minorHAnsi"/>
          <w:i/>
          <w:iCs/>
          <w:lang w:eastAsia="en-CA"/>
        </w:rPr>
        <w:t xml:space="preserve">a </w:t>
      </w:r>
      <w:r w:rsidR="005A4286">
        <w:rPr>
          <w:rFonts w:eastAsia="Times New Roman" w:cstheme="minorHAnsi"/>
          <w:lang w:eastAsia="en-CA"/>
        </w:rPr>
        <w:t>of a morning</w:t>
      </w:r>
      <w:r w:rsidR="006751AC">
        <w:rPr>
          <w:rFonts w:eastAsia="Times New Roman" w:cstheme="minorHAnsi"/>
          <w:lang w:eastAsia="en-CA"/>
        </w:rPr>
        <w:t>,</w:t>
      </w:r>
      <w:r w:rsidR="005A4286">
        <w:rPr>
          <w:rFonts w:eastAsia="Times New Roman" w:cstheme="minorHAnsi"/>
          <w:lang w:eastAsia="en-CA"/>
        </w:rPr>
        <w:t xml:space="preserve"> pre-dawn apparition of Venus deemed favourable. </w:t>
      </w:r>
    </w:p>
    <w:p w14:paraId="415B47AD" w14:textId="77777777" w:rsidR="006E51C8" w:rsidRDefault="006E51C8" w:rsidP="00585522">
      <w:pPr>
        <w:spacing w:after="120" w:line="276" w:lineRule="auto"/>
        <w:rPr>
          <w:b/>
          <w:bCs/>
        </w:rPr>
      </w:pPr>
    </w:p>
    <w:p w14:paraId="0ADF2901" w14:textId="380F6325" w:rsidR="00DE3A4F" w:rsidRDefault="00AF6D56" w:rsidP="00585522">
      <w:pPr>
        <w:spacing w:after="120" w:line="276" w:lineRule="auto"/>
        <w:rPr>
          <w:b/>
          <w:bCs/>
        </w:rPr>
      </w:pPr>
      <w:r>
        <w:rPr>
          <w:b/>
          <w:bCs/>
        </w:rPr>
        <w:t>Concluding Remarks</w:t>
      </w:r>
    </w:p>
    <w:p w14:paraId="085677DD" w14:textId="45D74EAE" w:rsidR="00B144B7" w:rsidRDefault="00244E3B" w:rsidP="00E04213">
      <w:pPr>
        <w:spacing w:after="120" w:line="360" w:lineRule="auto"/>
      </w:pPr>
      <w:r>
        <w:t>This essay set out to compare and contrast three primary source texts in an examination and commentary of their respective treatments of the astrological planet Venus. Authorship spanned more than forty centuries which typically would invite implausibility of authentic interpretations and little prospect of commonalities</w:t>
      </w:r>
      <w:r w:rsidR="00EB077B">
        <w:t>. The texts were permitted to speak for themselves about Venus to a present-day reader.</w:t>
      </w:r>
      <w:r w:rsidR="005D25A3">
        <w:t xml:space="preserve"> </w:t>
      </w:r>
      <w:r w:rsidR="00254645">
        <w:t>I</w:t>
      </w:r>
      <w:r w:rsidR="005D25A3">
        <w:t xml:space="preserve">ntertextual analysis provided three </w:t>
      </w:r>
      <w:proofErr w:type="spellStart"/>
      <w:r w:rsidR="005D25A3">
        <w:rPr>
          <w:i/>
          <w:iCs/>
        </w:rPr>
        <w:t>thema</w:t>
      </w:r>
      <w:proofErr w:type="spellEnd"/>
      <w:r w:rsidR="005D25A3">
        <w:rPr>
          <w:i/>
          <w:iCs/>
        </w:rPr>
        <w:t xml:space="preserve"> </w:t>
      </w:r>
      <w:r w:rsidR="005D25A3">
        <w:t>with respect to Venus: voluptuous muse, lover-priestess, and androgyne-warrior. The voluptuous muse was determined to be present in all three texts and their time periods</w:t>
      </w:r>
      <w:r w:rsidR="00DB65D5">
        <w:t xml:space="preserve">, often surrounded by </w:t>
      </w:r>
      <w:r w:rsidR="00496C85">
        <w:t xml:space="preserve">harmonious </w:t>
      </w:r>
      <w:r w:rsidR="00DB65D5">
        <w:t>music, dance, fine articles</w:t>
      </w:r>
      <w:r w:rsidR="00496C85">
        <w:t xml:space="preserve"> and minerals,</w:t>
      </w:r>
      <w:r w:rsidR="00DB65D5">
        <w:t xml:space="preserve"> and medicinal cures</w:t>
      </w:r>
      <w:r w:rsidR="005D25A3">
        <w:t xml:space="preserve">. </w:t>
      </w:r>
      <w:proofErr w:type="spellStart"/>
      <w:r w:rsidR="005D25A3">
        <w:t>Marsilio</w:t>
      </w:r>
      <w:proofErr w:type="spellEnd"/>
      <w:r w:rsidR="005D25A3">
        <w:t xml:space="preserve"> Ficino’s </w:t>
      </w:r>
      <w:r w:rsidR="005D25A3">
        <w:rPr>
          <w:i/>
          <w:iCs/>
        </w:rPr>
        <w:t xml:space="preserve">De vita </w:t>
      </w:r>
      <w:r w:rsidR="005D25A3">
        <w:t>embraced</w:t>
      </w:r>
      <w:r w:rsidR="00254645">
        <w:t xml:space="preserve"> the lover in Venus</w:t>
      </w:r>
      <w:r w:rsidR="00DB65D5">
        <w:t xml:space="preserve"> but</w:t>
      </w:r>
      <w:r w:rsidR="00254645">
        <w:t xml:space="preserve"> held </w:t>
      </w:r>
      <w:r w:rsidR="00DB65D5">
        <w:t>her</w:t>
      </w:r>
      <w:r w:rsidR="00254645">
        <w:t xml:space="preserve"> sensual</w:t>
      </w:r>
      <w:r w:rsidR="00DB65D5">
        <w:t>ity</w:t>
      </w:r>
      <w:r w:rsidR="00254645">
        <w:t xml:space="preserve"> in suspicion</w:t>
      </w:r>
      <w:r w:rsidR="00DB65D5">
        <w:t xml:space="preserve">, </w:t>
      </w:r>
      <w:r w:rsidR="00254645">
        <w:t>not find</w:t>
      </w:r>
      <w:r w:rsidR="00DB65D5">
        <w:t>ing</w:t>
      </w:r>
      <w:r w:rsidR="00254645">
        <w:t xml:space="preserve"> a place for the </w:t>
      </w:r>
      <w:r w:rsidR="00496C85">
        <w:t xml:space="preserve">venereal in the </w:t>
      </w:r>
      <w:r w:rsidR="00254645">
        <w:t>priestess or the blood-drenched warrior-goddess. Laurence Hillman’s archetypal Venus accommodates with ease the Venusian love principles</w:t>
      </w:r>
      <w:r w:rsidR="00496C85">
        <w:t xml:space="preserve">, echoes many </w:t>
      </w:r>
      <w:proofErr w:type="spellStart"/>
      <w:r w:rsidR="00496C85">
        <w:t>Ficinian</w:t>
      </w:r>
      <w:proofErr w:type="spellEnd"/>
      <w:r w:rsidR="00496C85">
        <w:t xml:space="preserve"> astrological techniques and significations</w:t>
      </w:r>
      <w:r w:rsidR="00254645">
        <w:t xml:space="preserve"> but </w:t>
      </w:r>
      <w:r w:rsidR="00DB65D5">
        <w:t>is uncomfortable with</w:t>
      </w:r>
      <w:r w:rsidR="00254645">
        <w:t xml:space="preserve"> </w:t>
      </w:r>
      <w:r w:rsidR="00DB65D5">
        <w:t xml:space="preserve">any hint of the “bad girl”. </w:t>
      </w:r>
      <w:r w:rsidR="00496C85">
        <w:t>The androgynous Venus is a subtle, interpretive element in all three writers. In exercising Evans’s caution</w:t>
      </w:r>
      <w:r w:rsidR="000009E4">
        <w:t xml:space="preserve"> about ever having capability to know with certainty authors’ intent, are we left then only with the cyclic permanence of the astronomical Venus of the mechanical universe</w:t>
      </w:r>
      <w:r w:rsidR="002470B0">
        <w:t xml:space="preserve"> and synodic cycle</w:t>
      </w:r>
      <w:r w:rsidR="000009E4">
        <w:t>?</w:t>
      </w:r>
      <w:r w:rsidR="00254645">
        <w:t xml:space="preserve"> </w:t>
      </w:r>
      <w:r w:rsidR="000009E4">
        <w:t>The</w:t>
      </w:r>
      <w:r w:rsidR="006B2407">
        <w:t xml:space="preserve"> texts examined here</w:t>
      </w:r>
      <w:r w:rsidR="000009E4">
        <w:t xml:space="preserve"> </w:t>
      </w:r>
      <w:r w:rsidR="006B2407">
        <w:t>provide</w:t>
      </w:r>
      <w:r w:rsidR="000009E4">
        <w:t xml:space="preserve"> a</w:t>
      </w:r>
      <w:r w:rsidR="006B2407">
        <w:t xml:space="preserve"> common</w:t>
      </w:r>
      <w:r w:rsidR="000009E4">
        <w:t xml:space="preserve"> way forward, and it is </w:t>
      </w:r>
      <w:r w:rsidR="008D7428">
        <w:t>a</w:t>
      </w:r>
      <w:r w:rsidR="004C46EE">
        <w:t xml:space="preserve"> complementary and</w:t>
      </w:r>
      <w:r w:rsidR="000009E4">
        <w:t xml:space="preserve"> </w:t>
      </w:r>
      <w:r w:rsidR="000009E4" w:rsidRPr="006B2407">
        <w:rPr>
          <w:i/>
          <w:iCs/>
        </w:rPr>
        <w:t>astrological</w:t>
      </w:r>
      <w:r w:rsidR="000009E4">
        <w:t xml:space="preserve"> way</w:t>
      </w:r>
      <w:r w:rsidR="00117286">
        <w:t xml:space="preserve">; the way of Venus as Morning Star and Evening Star. Across four uninterrupted millennia after </w:t>
      </w:r>
      <w:proofErr w:type="spellStart"/>
      <w:r w:rsidR="00117286">
        <w:t>Enheduanna</w:t>
      </w:r>
      <w:proofErr w:type="spellEnd"/>
      <w:r w:rsidR="00117286">
        <w:t>, Venus is spoken of and written about</w:t>
      </w:r>
      <w:r w:rsidR="006B2407">
        <w:t xml:space="preserve"> in select personifications</w:t>
      </w:r>
      <w:r w:rsidR="00C9033C">
        <w:t xml:space="preserve"> in accordance with cultural norms and influences</w:t>
      </w:r>
      <w:r w:rsidR="00CC76DB">
        <w:t xml:space="preserve">. </w:t>
      </w:r>
      <w:r w:rsidR="00C9033C">
        <w:t xml:space="preserve">Venus </w:t>
      </w:r>
      <w:r w:rsidR="00CC76DB">
        <w:t xml:space="preserve">has his ancient dawns, </w:t>
      </w:r>
      <w:r w:rsidR="00C9033C">
        <w:t>and Venus has</w:t>
      </w:r>
      <w:r w:rsidR="00CC76DB">
        <w:t xml:space="preserve"> her ancient evenings.</w:t>
      </w:r>
      <w:r w:rsidR="005D25A3">
        <w:t xml:space="preserve"> </w:t>
      </w:r>
    </w:p>
    <w:p w14:paraId="1190BE17" w14:textId="77777777" w:rsidR="00B144B7" w:rsidRDefault="00B144B7">
      <w:r>
        <w:br w:type="page"/>
      </w:r>
    </w:p>
    <w:p w14:paraId="68EE7E57" w14:textId="41FD590E" w:rsidR="00A67238" w:rsidRPr="00B4612D" w:rsidRDefault="005A7A17" w:rsidP="00B4612D">
      <w:pPr>
        <w:jc w:val="center"/>
      </w:pPr>
      <w:r w:rsidRPr="00B4612D">
        <w:rPr>
          <w:b/>
          <w:bCs/>
        </w:rPr>
        <w:lastRenderedPageBreak/>
        <w:t>References</w:t>
      </w:r>
    </w:p>
    <w:p w14:paraId="0308370F" w14:textId="2071B3B6" w:rsidR="00A67238" w:rsidRPr="00A67238" w:rsidRDefault="00A67238" w:rsidP="00A67238">
      <w:pPr>
        <w:rPr>
          <w:rFonts w:cstheme="minorHAnsi"/>
          <w:b/>
          <w:bCs/>
          <w:sz w:val="20"/>
          <w:szCs w:val="20"/>
        </w:rPr>
      </w:pPr>
      <w:r w:rsidRPr="00A67238">
        <w:rPr>
          <w:rFonts w:cstheme="minorHAnsi"/>
          <w:b/>
          <w:bCs/>
          <w:sz w:val="20"/>
          <w:szCs w:val="20"/>
        </w:rPr>
        <w:t>Primary Sources</w:t>
      </w:r>
      <w:r>
        <w:rPr>
          <w:rFonts w:cstheme="minorHAnsi"/>
          <w:b/>
          <w:bCs/>
          <w:sz w:val="20"/>
          <w:szCs w:val="20"/>
        </w:rPr>
        <w:t>:</w:t>
      </w:r>
    </w:p>
    <w:p w14:paraId="6D34E96E" w14:textId="77777777" w:rsidR="00A67238" w:rsidRPr="00B4612D" w:rsidRDefault="00A67238" w:rsidP="00A67238">
      <w:pPr>
        <w:spacing w:after="0" w:line="240" w:lineRule="auto"/>
        <w:rPr>
          <w:rFonts w:eastAsia="Times New Roman" w:cstheme="minorHAnsi"/>
          <w:sz w:val="18"/>
          <w:szCs w:val="18"/>
          <w:lang w:eastAsia="en-CA"/>
        </w:rPr>
      </w:pPr>
      <w:proofErr w:type="spellStart"/>
      <w:r w:rsidRPr="00B4612D">
        <w:rPr>
          <w:sz w:val="18"/>
          <w:szCs w:val="18"/>
        </w:rPr>
        <w:t>Bazeley</w:t>
      </w:r>
      <w:proofErr w:type="spellEnd"/>
      <w:r w:rsidRPr="00B4612D">
        <w:rPr>
          <w:sz w:val="18"/>
          <w:szCs w:val="18"/>
        </w:rPr>
        <w:t xml:space="preserve">, Pat and Kristi Jackson, </w:t>
      </w:r>
      <w:r w:rsidRPr="00B4612D">
        <w:rPr>
          <w:i/>
          <w:iCs/>
          <w:sz w:val="18"/>
          <w:szCs w:val="18"/>
        </w:rPr>
        <w:t>Qualitative Data Analysis with NVivo (2</w:t>
      </w:r>
      <w:r w:rsidRPr="00B4612D">
        <w:rPr>
          <w:i/>
          <w:iCs/>
          <w:sz w:val="18"/>
          <w:szCs w:val="18"/>
          <w:vertAlign w:val="superscript"/>
        </w:rPr>
        <w:t>nd</w:t>
      </w:r>
      <w:r w:rsidRPr="00B4612D">
        <w:rPr>
          <w:i/>
          <w:iCs/>
          <w:sz w:val="18"/>
          <w:szCs w:val="18"/>
        </w:rPr>
        <w:t xml:space="preserve"> Ed.) </w:t>
      </w:r>
      <w:r w:rsidRPr="00B4612D">
        <w:rPr>
          <w:sz w:val="18"/>
          <w:szCs w:val="18"/>
        </w:rPr>
        <w:t>(London: SAGE 2013).</w:t>
      </w:r>
    </w:p>
    <w:p w14:paraId="66212E74" w14:textId="77777777" w:rsidR="00A67238" w:rsidRPr="00B4612D" w:rsidRDefault="00A67238" w:rsidP="00A67238">
      <w:pPr>
        <w:spacing w:after="0" w:line="240" w:lineRule="auto"/>
        <w:rPr>
          <w:sz w:val="18"/>
          <w:szCs w:val="18"/>
        </w:rPr>
      </w:pPr>
    </w:p>
    <w:p w14:paraId="220010DA" w14:textId="7C032AA2" w:rsidR="00A67238" w:rsidRPr="00B4612D" w:rsidRDefault="00A67238" w:rsidP="00A67238">
      <w:pPr>
        <w:spacing w:after="0" w:line="240" w:lineRule="auto"/>
        <w:rPr>
          <w:sz w:val="18"/>
          <w:szCs w:val="18"/>
        </w:rPr>
      </w:pPr>
      <w:bookmarkStart w:id="6" w:name="_Hlk98093401"/>
      <w:proofErr w:type="spellStart"/>
      <w:r w:rsidRPr="00B4612D">
        <w:rPr>
          <w:sz w:val="18"/>
          <w:szCs w:val="18"/>
        </w:rPr>
        <w:t>Enheduanna</w:t>
      </w:r>
      <w:proofErr w:type="spellEnd"/>
      <w:r w:rsidRPr="00B4612D">
        <w:rPr>
          <w:sz w:val="18"/>
          <w:szCs w:val="18"/>
        </w:rPr>
        <w:t>,</w:t>
      </w:r>
      <w:r w:rsidRPr="00B4612D">
        <w:rPr>
          <w:i/>
          <w:iCs/>
          <w:sz w:val="18"/>
          <w:szCs w:val="18"/>
        </w:rPr>
        <w:t xml:space="preserve"> Inanna, Lady of Largest Heart: Poems of the Sumerian High Priestess </w:t>
      </w:r>
      <w:proofErr w:type="spellStart"/>
      <w:r w:rsidRPr="00B4612D">
        <w:rPr>
          <w:i/>
          <w:iCs/>
          <w:sz w:val="18"/>
          <w:szCs w:val="18"/>
        </w:rPr>
        <w:t>Enheduanna</w:t>
      </w:r>
      <w:proofErr w:type="spellEnd"/>
      <w:r w:rsidRPr="00B4612D">
        <w:rPr>
          <w:i/>
          <w:iCs/>
          <w:sz w:val="18"/>
          <w:szCs w:val="18"/>
        </w:rPr>
        <w:t xml:space="preserve">, </w:t>
      </w:r>
      <w:r w:rsidRPr="00B4612D">
        <w:rPr>
          <w:sz w:val="18"/>
          <w:szCs w:val="18"/>
        </w:rPr>
        <w:t xml:space="preserve">(trans. by Betty De </w:t>
      </w:r>
      <w:proofErr w:type="spellStart"/>
      <w:r w:rsidRPr="00B4612D">
        <w:rPr>
          <w:sz w:val="18"/>
          <w:szCs w:val="18"/>
        </w:rPr>
        <w:t>Shong</w:t>
      </w:r>
      <w:proofErr w:type="spellEnd"/>
      <w:r w:rsidRPr="00B4612D">
        <w:rPr>
          <w:sz w:val="18"/>
          <w:szCs w:val="18"/>
        </w:rPr>
        <w:t xml:space="preserve"> Meador and Daniel </w:t>
      </w:r>
      <w:proofErr w:type="spellStart"/>
      <w:r w:rsidRPr="00B4612D">
        <w:rPr>
          <w:sz w:val="18"/>
          <w:szCs w:val="18"/>
        </w:rPr>
        <w:t>Foxvog</w:t>
      </w:r>
      <w:proofErr w:type="spellEnd"/>
      <w:r w:rsidRPr="00B4612D">
        <w:rPr>
          <w:sz w:val="18"/>
          <w:szCs w:val="18"/>
        </w:rPr>
        <w:t>) (Austin: University of Texas Press, 2000; 1</w:t>
      </w:r>
      <w:r w:rsidRPr="00B4612D">
        <w:rPr>
          <w:sz w:val="18"/>
          <w:szCs w:val="18"/>
          <w:vertAlign w:val="superscript"/>
        </w:rPr>
        <w:t>st</w:t>
      </w:r>
      <w:r w:rsidRPr="00B4612D">
        <w:rPr>
          <w:sz w:val="18"/>
          <w:szCs w:val="18"/>
        </w:rPr>
        <w:t xml:space="preserve"> ed</w:t>
      </w:r>
      <w:bookmarkEnd w:id="6"/>
      <w:r w:rsidR="00A83A36" w:rsidRPr="00B4612D">
        <w:rPr>
          <w:sz w:val="18"/>
          <w:szCs w:val="18"/>
        </w:rPr>
        <w:t>.).</w:t>
      </w:r>
    </w:p>
    <w:p w14:paraId="0A3F8000" w14:textId="411E313B" w:rsidR="00A83A36" w:rsidRPr="00B4612D" w:rsidRDefault="00A83A36" w:rsidP="00A67238">
      <w:pPr>
        <w:spacing w:after="0" w:line="240" w:lineRule="auto"/>
        <w:rPr>
          <w:sz w:val="18"/>
          <w:szCs w:val="18"/>
        </w:rPr>
      </w:pPr>
    </w:p>
    <w:p w14:paraId="3E5372B5" w14:textId="117B7015" w:rsidR="00A83A36" w:rsidRPr="00B4612D" w:rsidRDefault="00A83A36" w:rsidP="00A67238">
      <w:pPr>
        <w:spacing w:after="0" w:line="240" w:lineRule="auto"/>
        <w:rPr>
          <w:rFonts w:eastAsia="Times New Roman" w:cstheme="minorHAnsi"/>
          <w:sz w:val="18"/>
          <w:szCs w:val="18"/>
          <w:lang w:eastAsia="en-CA"/>
        </w:rPr>
      </w:pPr>
      <w:r w:rsidRPr="00B4612D">
        <w:rPr>
          <w:rFonts w:eastAsia="Times New Roman" w:cstheme="minorHAnsi"/>
          <w:sz w:val="18"/>
          <w:szCs w:val="18"/>
          <w:lang w:eastAsia="en-CA"/>
        </w:rPr>
        <w:t xml:space="preserve">Evans, Richard J., </w:t>
      </w:r>
      <w:r w:rsidRPr="00B4612D">
        <w:rPr>
          <w:rFonts w:eastAsia="Times New Roman" w:cstheme="minorHAnsi"/>
          <w:i/>
          <w:iCs/>
          <w:sz w:val="18"/>
          <w:szCs w:val="18"/>
          <w:lang w:eastAsia="en-CA"/>
        </w:rPr>
        <w:t xml:space="preserve">In Defense of History, </w:t>
      </w:r>
      <w:r w:rsidRPr="00B4612D">
        <w:rPr>
          <w:rFonts w:eastAsia="Times New Roman" w:cstheme="minorHAnsi"/>
          <w:sz w:val="18"/>
          <w:szCs w:val="18"/>
          <w:lang w:eastAsia="en-CA"/>
        </w:rPr>
        <w:t>(London: W.W. Norton &amp; Co. 1997).</w:t>
      </w:r>
    </w:p>
    <w:p w14:paraId="77934692" w14:textId="77777777" w:rsidR="00A67238" w:rsidRPr="00B4612D" w:rsidRDefault="00A67238" w:rsidP="00A67238">
      <w:pPr>
        <w:spacing w:after="0" w:line="240" w:lineRule="auto"/>
        <w:rPr>
          <w:rFonts w:eastAsia="Times New Roman" w:cstheme="minorHAnsi"/>
          <w:sz w:val="18"/>
          <w:szCs w:val="18"/>
          <w:lang w:eastAsia="en-CA"/>
        </w:rPr>
      </w:pPr>
    </w:p>
    <w:p w14:paraId="680744E6" w14:textId="1130D79A" w:rsidR="00A67238" w:rsidRPr="00B4612D" w:rsidRDefault="00A67238" w:rsidP="00A67238">
      <w:pPr>
        <w:rPr>
          <w:rFonts w:eastAsia="Times New Roman" w:cstheme="minorHAnsi"/>
          <w:sz w:val="18"/>
          <w:szCs w:val="18"/>
          <w:lang w:eastAsia="en-CA"/>
        </w:rPr>
      </w:pPr>
      <w:bookmarkStart w:id="7" w:name="_Hlk98093271"/>
      <w:r w:rsidRPr="00B4612D">
        <w:rPr>
          <w:rFonts w:cstheme="minorHAnsi"/>
          <w:sz w:val="18"/>
          <w:szCs w:val="18"/>
        </w:rPr>
        <w:t xml:space="preserve">Ficino, </w:t>
      </w:r>
      <w:proofErr w:type="spellStart"/>
      <w:r w:rsidRPr="00B4612D">
        <w:rPr>
          <w:rFonts w:cstheme="minorHAnsi"/>
          <w:sz w:val="18"/>
          <w:szCs w:val="18"/>
        </w:rPr>
        <w:t>Marsilio</w:t>
      </w:r>
      <w:proofErr w:type="spellEnd"/>
      <w:r w:rsidRPr="00B4612D">
        <w:rPr>
          <w:rFonts w:cstheme="minorHAnsi"/>
          <w:sz w:val="18"/>
          <w:szCs w:val="18"/>
        </w:rPr>
        <w:t xml:space="preserve">. </w:t>
      </w:r>
      <w:r w:rsidRPr="00B4612D">
        <w:rPr>
          <w:rFonts w:eastAsia="Times New Roman" w:cstheme="minorHAnsi"/>
          <w:i/>
          <w:iCs/>
          <w:sz w:val="18"/>
          <w:szCs w:val="18"/>
          <w:lang w:eastAsia="en-CA"/>
        </w:rPr>
        <w:t xml:space="preserve">Liber De Vita in Tres </w:t>
      </w:r>
      <w:proofErr w:type="spellStart"/>
      <w:r w:rsidRPr="00B4612D">
        <w:rPr>
          <w:rFonts w:eastAsia="Times New Roman" w:cstheme="minorHAnsi"/>
          <w:i/>
          <w:iCs/>
          <w:sz w:val="18"/>
          <w:szCs w:val="18"/>
          <w:lang w:eastAsia="en-CA"/>
        </w:rPr>
        <w:t>Libros</w:t>
      </w:r>
      <w:proofErr w:type="spellEnd"/>
      <w:r w:rsidRPr="00B4612D">
        <w:rPr>
          <w:rFonts w:eastAsia="Times New Roman" w:cstheme="minorHAnsi"/>
          <w:i/>
          <w:iCs/>
          <w:sz w:val="18"/>
          <w:szCs w:val="18"/>
          <w:lang w:eastAsia="en-CA"/>
        </w:rPr>
        <w:t xml:space="preserve"> </w:t>
      </w:r>
      <w:r w:rsidRPr="00B4612D">
        <w:rPr>
          <w:rFonts w:eastAsia="Times New Roman" w:cstheme="minorHAnsi"/>
          <w:sz w:val="18"/>
          <w:szCs w:val="18"/>
          <w:lang w:eastAsia="en-CA"/>
        </w:rPr>
        <w:t>(A Book on Life Divided into Three Books) -</w:t>
      </w:r>
      <w:r w:rsidRPr="00B4612D">
        <w:rPr>
          <w:rFonts w:eastAsia="Times New Roman" w:cstheme="minorHAnsi"/>
          <w:i/>
          <w:iCs/>
          <w:sz w:val="18"/>
          <w:szCs w:val="18"/>
          <w:lang w:eastAsia="en-CA"/>
        </w:rPr>
        <w:t xml:space="preserve"> Tertius Liber: Liber De Vita </w:t>
      </w:r>
      <w:proofErr w:type="spellStart"/>
      <w:r w:rsidRPr="00B4612D">
        <w:rPr>
          <w:rFonts w:eastAsia="Times New Roman" w:cstheme="minorHAnsi"/>
          <w:i/>
          <w:iCs/>
          <w:sz w:val="18"/>
          <w:szCs w:val="18"/>
          <w:lang w:eastAsia="en-CA"/>
        </w:rPr>
        <w:t>Coelitus</w:t>
      </w:r>
      <w:proofErr w:type="spellEnd"/>
      <w:r w:rsidRPr="00B4612D">
        <w:rPr>
          <w:rFonts w:eastAsia="Times New Roman" w:cstheme="minorHAnsi"/>
          <w:i/>
          <w:iCs/>
          <w:sz w:val="18"/>
          <w:szCs w:val="18"/>
          <w:lang w:eastAsia="en-CA"/>
        </w:rPr>
        <w:t xml:space="preserve"> </w:t>
      </w:r>
      <w:proofErr w:type="spellStart"/>
      <w:r w:rsidRPr="00B4612D">
        <w:rPr>
          <w:rFonts w:eastAsia="Times New Roman" w:cstheme="minorHAnsi"/>
          <w:i/>
          <w:iCs/>
          <w:sz w:val="18"/>
          <w:szCs w:val="18"/>
          <w:lang w:eastAsia="en-CA"/>
        </w:rPr>
        <w:t>Comparanda</w:t>
      </w:r>
      <w:proofErr w:type="spellEnd"/>
      <w:r w:rsidRPr="00B4612D">
        <w:rPr>
          <w:rFonts w:eastAsia="Times New Roman" w:cstheme="minorHAnsi"/>
          <w:i/>
          <w:iCs/>
          <w:sz w:val="18"/>
          <w:szCs w:val="18"/>
          <w:lang w:eastAsia="en-CA"/>
        </w:rPr>
        <w:t xml:space="preserve"> - </w:t>
      </w:r>
      <w:proofErr w:type="spellStart"/>
      <w:r w:rsidRPr="00B4612D">
        <w:rPr>
          <w:rFonts w:eastAsia="Times New Roman" w:cstheme="minorHAnsi"/>
          <w:i/>
          <w:iCs/>
          <w:sz w:val="18"/>
          <w:szCs w:val="18"/>
          <w:lang w:eastAsia="en-CA"/>
        </w:rPr>
        <w:t>Compositus</w:t>
      </w:r>
      <w:proofErr w:type="spellEnd"/>
      <w:r w:rsidRPr="00B4612D">
        <w:rPr>
          <w:rFonts w:eastAsia="Times New Roman" w:cstheme="minorHAnsi"/>
          <w:i/>
          <w:iCs/>
          <w:sz w:val="18"/>
          <w:szCs w:val="18"/>
          <w:lang w:eastAsia="en-CA"/>
        </w:rPr>
        <w:t xml:space="preserve"> ab </w:t>
      </w:r>
      <w:proofErr w:type="spellStart"/>
      <w:r w:rsidRPr="00B4612D">
        <w:rPr>
          <w:rFonts w:eastAsia="Times New Roman" w:cstheme="minorHAnsi"/>
          <w:i/>
          <w:iCs/>
          <w:sz w:val="18"/>
          <w:szCs w:val="18"/>
          <w:lang w:eastAsia="en-CA"/>
        </w:rPr>
        <w:t>eo</w:t>
      </w:r>
      <w:proofErr w:type="spellEnd"/>
      <w:r w:rsidRPr="00B4612D">
        <w:rPr>
          <w:rFonts w:eastAsia="Times New Roman" w:cstheme="minorHAnsi"/>
          <w:i/>
          <w:iCs/>
          <w:sz w:val="18"/>
          <w:szCs w:val="18"/>
          <w:lang w:eastAsia="en-CA"/>
        </w:rPr>
        <w:t xml:space="preserve"> inter </w:t>
      </w:r>
      <w:proofErr w:type="spellStart"/>
      <w:r w:rsidRPr="00B4612D">
        <w:rPr>
          <w:rFonts w:eastAsia="Times New Roman" w:cstheme="minorHAnsi"/>
          <w:i/>
          <w:iCs/>
          <w:sz w:val="18"/>
          <w:szCs w:val="18"/>
          <w:lang w:eastAsia="en-CA"/>
        </w:rPr>
        <w:t>Commentaria</w:t>
      </w:r>
      <w:proofErr w:type="spellEnd"/>
      <w:r w:rsidRPr="00B4612D">
        <w:rPr>
          <w:rFonts w:eastAsia="Times New Roman" w:cstheme="minorHAnsi"/>
          <w:i/>
          <w:iCs/>
          <w:sz w:val="18"/>
          <w:szCs w:val="18"/>
          <w:lang w:eastAsia="en-CA"/>
        </w:rPr>
        <w:t xml:space="preserve"> </w:t>
      </w:r>
      <w:proofErr w:type="spellStart"/>
      <w:r w:rsidRPr="00B4612D">
        <w:rPr>
          <w:rFonts w:eastAsia="Times New Roman" w:cstheme="minorHAnsi"/>
          <w:i/>
          <w:iCs/>
          <w:sz w:val="18"/>
          <w:szCs w:val="18"/>
          <w:lang w:eastAsia="en-CA"/>
        </w:rPr>
        <w:t>eiusdem</w:t>
      </w:r>
      <w:proofErr w:type="spellEnd"/>
      <w:r w:rsidRPr="00B4612D">
        <w:rPr>
          <w:rFonts w:eastAsia="Times New Roman" w:cstheme="minorHAnsi"/>
          <w:i/>
          <w:iCs/>
          <w:sz w:val="18"/>
          <w:szCs w:val="18"/>
          <w:lang w:eastAsia="en-CA"/>
        </w:rPr>
        <w:t xml:space="preserve"> in </w:t>
      </w:r>
      <w:proofErr w:type="spellStart"/>
      <w:r w:rsidRPr="00B4612D">
        <w:rPr>
          <w:rFonts w:eastAsia="Times New Roman" w:cstheme="minorHAnsi"/>
          <w:i/>
          <w:iCs/>
          <w:sz w:val="18"/>
          <w:szCs w:val="18"/>
          <w:lang w:eastAsia="en-CA"/>
        </w:rPr>
        <w:t>Plotinum</w:t>
      </w:r>
      <w:proofErr w:type="spellEnd"/>
      <w:r w:rsidRPr="00B4612D">
        <w:rPr>
          <w:rFonts w:eastAsia="Times New Roman" w:cstheme="minorHAnsi"/>
          <w:i/>
          <w:iCs/>
          <w:sz w:val="18"/>
          <w:szCs w:val="18"/>
          <w:lang w:eastAsia="en-CA"/>
        </w:rPr>
        <w:t xml:space="preserve"> , Liber Tertius </w:t>
      </w:r>
      <w:r w:rsidRPr="00B4612D">
        <w:rPr>
          <w:rFonts w:eastAsia="Times New Roman" w:cstheme="minorHAnsi"/>
          <w:sz w:val="18"/>
          <w:szCs w:val="18"/>
          <w:lang w:eastAsia="en-CA"/>
        </w:rPr>
        <w:t xml:space="preserve">(The Book "On Obtaining Life from the Heavens" in Which He Composed among His Commentaries on Plotinus, Book Three). In Carol V. </w:t>
      </w:r>
      <w:proofErr w:type="spellStart"/>
      <w:r w:rsidRPr="00B4612D">
        <w:rPr>
          <w:rFonts w:eastAsia="Times New Roman" w:cstheme="minorHAnsi"/>
          <w:sz w:val="18"/>
          <w:szCs w:val="18"/>
          <w:lang w:eastAsia="en-CA"/>
        </w:rPr>
        <w:t>Kaske</w:t>
      </w:r>
      <w:proofErr w:type="spellEnd"/>
      <w:r w:rsidRPr="00B4612D">
        <w:rPr>
          <w:rFonts w:eastAsia="Times New Roman" w:cstheme="minorHAnsi"/>
          <w:sz w:val="18"/>
          <w:szCs w:val="18"/>
          <w:lang w:eastAsia="en-CA"/>
        </w:rPr>
        <w:t xml:space="preserve"> and John R. Clark (trans.) </w:t>
      </w:r>
      <w:r w:rsidRPr="00B4612D">
        <w:rPr>
          <w:rFonts w:eastAsia="Times New Roman" w:cstheme="minorHAnsi"/>
          <w:i/>
          <w:iCs/>
          <w:sz w:val="18"/>
          <w:szCs w:val="18"/>
          <w:lang w:eastAsia="en-CA"/>
        </w:rPr>
        <w:t xml:space="preserve">Three Books on Life - </w:t>
      </w:r>
      <w:r w:rsidRPr="00B4612D">
        <w:rPr>
          <w:rFonts w:eastAsia="Times New Roman" w:cstheme="minorHAnsi"/>
          <w:sz w:val="18"/>
          <w:szCs w:val="18"/>
          <w:lang w:eastAsia="en-CA"/>
        </w:rPr>
        <w:t>A Critical Edition and Translation with Introduction and Notes. Medieval and Renaissance Texts &amp; Studies, (</w:t>
      </w:r>
      <w:r w:rsidR="00C513C0" w:rsidRPr="00B4612D">
        <w:rPr>
          <w:rFonts w:eastAsia="Times New Roman" w:cstheme="minorHAnsi"/>
          <w:sz w:val="18"/>
          <w:szCs w:val="18"/>
          <w:lang w:eastAsia="en-CA"/>
        </w:rPr>
        <w:t>Tempe AZ</w:t>
      </w:r>
      <w:r w:rsidRPr="00B4612D">
        <w:rPr>
          <w:rFonts w:eastAsia="Times New Roman" w:cstheme="minorHAnsi"/>
          <w:sz w:val="18"/>
          <w:szCs w:val="18"/>
          <w:lang w:eastAsia="en-CA"/>
        </w:rPr>
        <w:t>:  The Renaissance Society of America 1998). pp. 243-393.</w:t>
      </w:r>
    </w:p>
    <w:bookmarkEnd w:id="7"/>
    <w:p w14:paraId="79EB211D" w14:textId="08703077" w:rsidR="00A67238" w:rsidRPr="00B4612D" w:rsidRDefault="00A67238" w:rsidP="00A67238">
      <w:pPr>
        <w:spacing w:after="0" w:line="240" w:lineRule="auto"/>
        <w:rPr>
          <w:rFonts w:eastAsia="Times New Roman" w:cstheme="minorHAnsi"/>
          <w:sz w:val="18"/>
          <w:szCs w:val="18"/>
          <w:lang w:eastAsia="en-CA"/>
        </w:rPr>
      </w:pPr>
      <w:r w:rsidRPr="006D5623">
        <w:rPr>
          <w:rFonts w:eastAsia="Times New Roman" w:cstheme="minorHAnsi"/>
          <w:sz w:val="18"/>
          <w:szCs w:val="18"/>
          <w:lang w:val="it-IT" w:eastAsia="en-CA"/>
        </w:rPr>
        <w:t xml:space="preserve">Ficino, Marsilio, </w:t>
      </w:r>
      <w:r w:rsidRPr="006D5623">
        <w:rPr>
          <w:rFonts w:eastAsia="Times New Roman" w:cstheme="minorHAnsi"/>
          <w:i/>
          <w:iCs/>
          <w:sz w:val="18"/>
          <w:szCs w:val="18"/>
          <w:lang w:val="it-IT" w:eastAsia="en-CA"/>
        </w:rPr>
        <w:t xml:space="preserve">Prospera in fato fortuna; Vera in </w:t>
      </w:r>
      <w:proofErr w:type="spellStart"/>
      <w:r w:rsidRPr="006D5623">
        <w:rPr>
          <w:rFonts w:eastAsia="Times New Roman" w:cstheme="minorHAnsi"/>
          <w:i/>
          <w:iCs/>
          <w:sz w:val="18"/>
          <w:szCs w:val="18"/>
          <w:lang w:val="it-IT" w:eastAsia="en-CA"/>
        </w:rPr>
        <w:t>virtute</w:t>
      </w:r>
      <w:proofErr w:type="spellEnd"/>
      <w:r w:rsidRPr="006D5623">
        <w:rPr>
          <w:rFonts w:eastAsia="Times New Roman" w:cstheme="minorHAnsi"/>
          <w:i/>
          <w:iCs/>
          <w:sz w:val="18"/>
          <w:szCs w:val="18"/>
          <w:lang w:val="it-IT" w:eastAsia="en-CA"/>
        </w:rPr>
        <w:t xml:space="preserve"> </w:t>
      </w:r>
      <w:proofErr w:type="spellStart"/>
      <w:r w:rsidRPr="006D5623">
        <w:rPr>
          <w:rFonts w:eastAsia="Times New Roman" w:cstheme="minorHAnsi"/>
          <w:i/>
          <w:iCs/>
          <w:sz w:val="18"/>
          <w:szCs w:val="18"/>
          <w:lang w:val="it-IT" w:eastAsia="en-CA"/>
        </w:rPr>
        <w:t>felicitas</w:t>
      </w:r>
      <w:proofErr w:type="spellEnd"/>
      <w:r w:rsidRPr="006D5623">
        <w:rPr>
          <w:rFonts w:eastAsia="Times New Roman" w:cstheme="minorHAnsi"/>
          <w:i/>
          <w:iCs/>
          <w:sz w:val="18"/>
          <w:szCs w:val="18"/>
          <w:lang w:val="it-IT" w:eastAsia="en-CA"/>
        </w:rPr>
        <w:t xml:space="preserve"> </w:t>
      </w:r>
      <w:r w:rsidRPr="006D5623">
        <w:rPr>
          <w:rFonts w:eastAsia="Times New Roman" w:cstheme="minorHAnsi"/>
          <w:sz w:val="18"/>
          <w:szCs w:val="18"/>
          <w:lang w:val="it-IT" w:eastAsia="en-CA"/>
        </w:rPr>
        <w:t xml:space="preserve">(Good Fortune </w:t>
      </w:r>
      <w:proofErr w:type="spellStart"/>
      <w:r w:rsidRPr="006D5623">
        <w:rPr>
          <w:rFonts w:eastAsia="Times New Roman" w:cstheme="minorHAnsi"/>
          <w:sz w:val="18"/>
          <w:szCs w:val="18"/>
          <w:lang w:val="it-IT" w:eastAsia="en-CA"/>
        </w:rPr>
        <w:t>is</w:t>
      </w:r>
      <w:proofErr w:type="spellEnd"/>
      <w:r w:rsidRPr="006D5623">
        <w:rPr>
          <w:rFonts w:eastAsia="Times New Roman" w:cstheme="minorHAnsi"/>
          <w:sz w:val="18"/>
          <w:szCs w:val="18"/>
          <w:lang w:val="it-IT" w:eastAsia="en-CA"/>
        </w:rPr>
        <w:t xml:space="preserve"> in Fate; True </w:t>
      </w:r>
      <w:proofErr w:type="spellStart"/>
      <w:r w:rsidRPr="006D5623">
        <w:rPr>
          <w:rFonts w:eastAsia="Times New Roman" w:cstheme="minorHAnsi"/>
          <w:sz w:val="18"/>
          <w:szCs w:val="18"/>
          <w:lang w:val="it-IT" w:eastAsia="en-CA"/>
        </w:rPr>
        <w:t>Happiness</w:t>
      </w:r>
      <w:proofErr w:type="spellEnd"/>
      <w:r w:rsidRPr="006D5623">
        <w:rPr>
          <w:rFonts w:eastAsia="Times New Roman" w:cstheme="minorHAnsi"/>
          <w:sz w:val="18"/>
          <w:szCs w:val="18"/>
          <w:lang w:val="it-IT" w:eastAsia="en-CA"/>
        </w:rPr>
        <w:t xml:space="preserve"> in </w:t>
      </w:r>
      <w:proofErr w:type="spellStart"/>
      <w:r w:rsidRPr="006D5623">
        <w:rPr>
          <w:rFonts w:eastAsia="Times New Roman" w:cstheme="minorHAnsi"/>
          <w:sz w:val="18"/>
          <w:szCs w:val="18"/>
          <w:lang w:val="it-IT" w:eastAsia="en-CA"/>
        </w:rPr>
        <w:t>Virtue</w:t>
      </w:r>
      <w:proofErr w:type="spellEnd"/>
      <w:r w:rsidRPr="006D5623">
        <w:rPr>
          <w:rFonts w:eastAsia="Times New Roman" w:cstheme="minorHAnsi"/>
          <w:sz w:val="18"/>
          <w:szCs w:val="18"/>
          <w:lang w:val="it-IT" w:eastAsia="en-CA"/>
        </w:rPr>
        <w:t xml:space="preserve">). </w:t>
      </w:r>
      <w:r w:rsidRPr="00B4612D">
        <w:rPr>
          <w:rFonts w:eastAsia="Times New Roman" w:cstheme="minorHAnsi"/>
          <w:sz w:val="18"/>
          <w:szCs w:val="18"/>
          <w:lang w:eastAsia="en-CA"/>
        </w:rPr>
        <w:t xml:space="preserve">In </w:t>
      </w:r>
      <w:proofErr w:type="spellStart"/>
      <w:r w:rsidRPr="00B4612D">
        <w:rPr>
          <w:rFonts w:eastAsia="Times New Roman" w:cstheme="minorHAnsi"/>
          <w:i/>
          <w:iCs/>
          <w:sz w:val="18"/>
          <w:szCs w:val="18"/>
          <w:lang w:eastAsia="en-CA"/>
        </w:rPr>
        <w:t>Marsilio</w:t>
      </w:r>
      <w:proofErr w:type="spellEnd"/>
      <w:r w:rsidRPr="00B4612D">
        <w:rPr>
          <w:rFonts w:eastAsia="Times New Roman" w:cstheme="minorHAnsi"/>
          <w:i/>
          <w:iCs/>
          <w:sz w:val="18"/>
          <w:szCs w:val="18"/>
          <w:lang w:eastAsia="en-CA"/>
        </w:rPr>
        <w:t xml:space="preserve"> Ficino</w:t>
      </w:r>
      <w:r w:rsidRPr="00B4612D">
        <w:rPr>
          <w:rFonts w:eastAsia="Times New Roman" w:cstheme="minorHAnsi"/>
          <w:sz w:val="18"/>
          <w:szCs w:val="18"/>
          <w:lang w:eastAsia="en-CA"/>
        </w:rPr>
        <w:t xml:space="preserve">. Edited and </w:t>
      </w:r>
      <w:r w:rsidR="00E53035" w:rsidRPr="00B4612D">
        <w:rPr>
          <w:rFonts w:eastAsia="Times New Roman" w:cstheme="minorHAnsi"/>
          <w:sz w:val="18"/>
          <w:szCs w:val="18"/>
          <w:lang w:eastAsia="en-CA"/>
        </w:rPr>
        <w:t>introduced</w:t>
      </w:r>
      <w:r w:rsidRPr="00B4612D">
        <w:rPr>
          <w:rFonts w:eastAsia="Times New Roman" w:cstheme="minorHAnsi"/>
          <w:sz w:val="18"/>
          <w:szCs w:val="18"/>
          <w:lang w:eastAsia="en-CA"/>
        </w:rPr>
        <w:t xml:space="preserve"> by Angela Voss. (Berkeley CA: North Atlantic Books 2006). </w:t>
      </w:r>
      <w:r w:rsidR="00527A1A" w:rsidRPr="00B4612D">
        <w:rPr>
          <w:rFonts w:eastAsia="Times New Roman" w:cstheme="minorHAnsi"/>
          <w:sz w:val="18"/>
          <w:szCs w:val="18"/>
          <w:lang w:eastAsia="en-CA"/>
        </w:rPr>
        <w:t xml:space="preserve">         </w:t>
      </w:r>
      <w:r w:rsidRPr="00B4612D">
        <w:rPr>
          <w:rFonts w:eastAsia="Times New Roman" w:cstheme="minorHAnsi"/>
          <w:sz w:val="18"/>
          <w:szCs w:val="18"/>
          <w:lang w:eastAsia="en-CA"/>
        </w:rPr>
        <w:t>pp. 103-105. </w:t>
      </w:r>
    </w:p>
    <w:p w14:paraId="4C625583" w14:textId="77777777" w:rsidR="00A67238" w:rsidRPr="00B4612D" w:rsidRDefault="00A67238" w:rsidP="00A67238">
      <w:pPr>
        <w:spacing w:after="0" w:line="240" w:lineRule="auto"/>
        <w:rPr>
          <w:rFonts w:eastAsia="Times New Roman" w:cstheme="minorHAnsi"/>
          <w:sz w:val="18"/>
          <w:szCs w:val="18"/>
          <w:lang w:eastAsia="en-CA"/>
        </w:rPr>
      </w:pPr>
    </w:p>
    <w:p w14:paraId="737765B8" w14:textId="6065BFC1" w:rsidR="00A67238" w:rsidRPr="00B4612D" w:rsidRDefault="00A67238" w:rsidP="00A67238">
      <w:pPr>
        <w:spacing w:after="0" w:line="240" w:lineRule="auto"/>
        <w:rPr>
          <w:rFonts w:eastAsia="Times New Roman" w:cstheme="minorHAnsi"/>
          <w:sz w:val="18"/>
          <w:szCs w:val="18"/>
          <w:lang w:eastAsia="en-CA"/>
        </w:rPr>
      </w:pPr>
      <w:bookmarkStart w:id="8" w:name="_Hlk98093460"/>
      <w:r w:rsidRPr="00B4612D">
        <w:rPr>
          <w:rFonts w:eastAsia="Times New Roman" w:cstheme="minorHAnsi"/>
          <w:sz w:val="18"/>
          <w:szCs w:val="18"/>
          <w:lang w:eastAsia="en-CA"/>
        </w:rPr>
        <w:t>Hillman, Laurence, </w:t>
      </w:r>
      <w:r w:rsidRPr="00B4612D">
        <w:rPr>
          <w:rFonts w:eastAsia="Times New Roman" w:cstheme="minorHAnsi"/>
          <w:i/>
          <w:iCs/>
          <w:sz w:val="18"/>
          <w:szCs w:val="18"/>
          <w:lang w:eastAsia="en-CA"/>
        </w:rPr>
        <w:t xml:space="preserve">Planets in Play: How to Reimagine Your Life Through the Language of Astrology. </w:t>
      </w:r>
      <w:r w:rsidRPr="00B4612D">
        <w:rPr>
          <w:rFonts w:eastAsia="Times New Roman" w:cstheme="minorHAnsi"/>
          <w:sz w:val="18"/>
          <w:szCs w:val="18"/>
          <w:lang w:eastAsia="en-CA"/>
        </w:rPr>
        <w:t>(New York: Penguin 2007). </w:t>
      </w:r>
    </w:p>
    <w:bookmarkEnd w:id="8"/>
    <w:p w14:paraId="460930E1" w14:textId="574FFC79" w:rsidR="00A67238" w:rsidRPr="00A67238" w:rsidRDefault="00A67238" w:rsidP="00A67238">
      <w:pPr>
        <w:rPr>
          <w:rFonts w:cstheme="minorHAnsi"/>
          <w:b/>
          <w:bCs/>
          <w:sz w:val="20"/>
          <w:szCs w:val="20"/>
          <w:u w:val="single"/>
        </w:rPr>
      </w:pPr>
    </w:p>
    <w:p w14:paraId="2C182B2F" w14:textId="2F4E3FAF" w:rsidR="00A67238" w:rsidRPr="00B4612D" w:rsidRDefault="00A67238" w:rsidP="00B4612D">
      <w:pPr>
        <w:rPr>
          <w:rFonts w:cstheme="minorHAnsi"/>
          <w:b/>
          <w:bCs/>
          <w:sz w:val="20"/>
          <w:szCs w:val="20"/>
        </w:rPr>
      </w:pPr>
      <w:r w:rsidRPr="000E1D0F">
        <w:rPr>
          <w:rFonts w:cstheme="minorHAnsi"/>
          <w:b/>
          <w:bCs/>
          <w:sz w:val="20"/>
          <w:szCs w:val="20"/>
        </w:rPr>
        <w:t>Secondary Sources</w:t>
      </w:r>
      <w:r w:rsidR="000E1D0F">
        <w:rPr>
          <w:rFonts w:cstheme="minorHAnsi"/>
          <w:b/>
          <w:bCs/>
          <w:sz w:val="20"/>
          <w:szCs w:val="20"/>
        </w:rPr>
        <w:t>:</w:t>
      </w:r>
    </w:p>
    <w:p w14:paraId="363D8650" w14:textId="77777777" w:rsidR="00A67238" w:rsidRPr="00B4612D" w:rsidRDefault="00A67238" w:rsidP="00A67238">
      <w:pPr>
        <w:spacing w:after="0" w:line="240" w:lineRule="auto"/>
        <w:rPr>
          <w:rFonts w:eastAsia="Times New Roman" w:cstheme="minorHAnsi"/>
          <w:sz w:val="18"/>
          <w:szCs w:val="18"/>
          <w:lang w:eastAsia="en-CA"/>
        </w:rPr>
      </w:pPr>
      <w:r w:rsidRPr="00B4612D">
        <w:rPr>
          <w:rFonts w:eastAsia="Times New Roman" w:cstheme="minorHAnsi"/>
          <w:sz w:val="18"/>
          <w:szCs w:val="18"/>
          <w:lang w:eastAsia="en-CA"/>
        </w:rPr>
        <w:t xml:space="preserve">Campion, Nicholas, </w:t>
      </w:r>
      <w:r w:rsidRPr="00B4612D">
        <w:rPr>
          <w:rFonts w:eastAsia="Times New Roman" w:cstheme="minorHAnsi"/>
          <w:i/>
          <w:iCs/>
          <w:sz w:val="18"/>
          <w:szCs w:val="18"/>
          <w:lang w:eastAsia="en-CA"/>
        </w:rPr>
        <w:t xml:space="preserve">A History of Western Astrology, Volume 1: The Ancient World. </w:t>
      </w:r>
      <w:r w:rsidRPr="00B4612D">
        <w:rPr>
          <w:rFonts w:eastAsia="Times New Roman" w:cstheme="minorHAnsi"/>
          <w:sz w:val="18"/>
          <w:szCs w:val="18"/>
          <w:lang w:eastAsia="en-CA"/>
        </w:rPr>
        <w:t>(London: Bloomsbury Academic 2008).</w:t>
      </w:r>
    </w:p>
    <w:p w14:paraId="7156758A" w14:textId="77777777" w:rsidR="00A67238" w:rsidRPr="00B4612D" w:rsidRDefault="00A67238" w:rsidP="00A67238">
      <w:pPr>
        <w:spacing w:after="0" w:line="240" w:lineRule="auto"/>
        <w:rPr>
          <w:rFonts w:eastAsia="Times New Roman" w:cstheme="minorHAnsi"/>
          <w:sz w:val="18"/>
          <w:szCs w:val="18"/>
          <w:lang w:eastAsia="en-CA"/>
        </w:rPr>
      </w:pPr>
    </w:p>
    <w:p w14:paraId="0FD7A5BD" w14:textId="38500F92" w:rsidR="00A67238" w:rsidRPr="00B4612D" w:rsidRDefault="00A67238" w:rsidP="00A67238">
      <w:pPr>
        <w:spacing w:after="0" w:line="240" w:lineRule="auto"/>
        <w:rPr>
          <w:rFonts w:eastAsia="Times New Roman" w:cstheme="minorHAnsi"/>
          <w:sz w:val="18"/>
          <w:szCs w:val="18"/>
          <w:lang w:eastAsia="en-CA"/>
        </w:rPr>
      </w:pPr>
      <w:r w:rsidRPr="00B4612D">
        <w:rPr>
          <w:rFonts w:eastAsia="Times New Roman" w:cstheme="minorHAnsi"/>
          <w:sz w:val="18"/>
          <w:szCs w:val="18"/>
          <w:lang w:eastAsia="en-CA"/>
        </w:rPr>
        <w:t xml:space="preserve">Campion, Nicholas, </w:t>
      </w:r>
      <w:r w:rsidRPr="00B4612D">
        <w:rPr>
          <w:rFonts w:eastAsia="Times New Roman" w:cstheme="minorHAnsi"/>
          <w:i/>
          <w:iCs/>
          <w:sz w:val="18"/>
          <w:szCs w:val="18"/>
          <w:lang w:eastAsia="en-CA"/>
        </w:rPr>
        <w:t xml:space="preserve">A History of Western Astrology, Volume 2: The Medieval and Modern Worlds. </w:t>
      </w:r>
      <w:r w:rsidRPr="00B4612D">
        <w:rPr>
          <w:rFonts w:eastAsia="Times New Roman" w:cstheme="minorHAnsi"/>
          <w:sz w:val="18"/>
          <w:szCs w:val="18"/>
          <w:lang w:eastAsia="en-CA"/>
        </w:rPr>
        <w:t>(London: Bloomsbury Academic 2009).</w:t>
      </w:r>
    </w:p>
    <w:p w14:paraId="727230DF" w14:textId="21C9DD3D" w:rsidR="006F5061" w:rsidRPr="00B4612D" w:rsidRDefault="006F5061" w:rsidP="00A67238">
      <w:pPr>
        <w:spacing w:after="0" w:line="240" w:lineRule="auto"/>
        <w:rPr>
          <w:rFonts w:eastAsia="Times New Roman" w:cstheme="minorHAnsi"/>
          <w:sz w:val="18"/>
          <w:szCs w:val="18"/>
          <w:lang w:eastAsia="en-CA"/>
        </w:rPr>
      </w:pPr>
    </w:p>
    <w:p w14:paraId="26A530D9" w14:textId="77777777" w:rsidR="006F5061" w:rsidRPr="00B4612D" w:rsidRDefault="006F5061" w:rsidP="006F5061">
      <w:pPr>
        <w:spacing w:after="0" w:line="240" w:lineRule="auto"/>
        <w:rPr>
          <w:rFonts w:eastAsia="Times New Roman" w:cstheme="minorHAnsi"/>
          <w:sz w:val="18"/>
          <w:szCs w:val="18"/>
          <w:lang w:eastAsia="en-CA"/>
        </w:rPr>
      </w:pPr>
      <w:r w:rsidRPr="00B4612D">
        <w:rPr>
          <w:rFonts w:eastAsia="Times New Roman" w:cstheme="minorHAnsi"/>
          <w:sz w:val="18"/>
          <w:szCs w:val="18"/>
          <w:lang w:eastAsia="en-CA"/>
        </w:rPr>
        <w:t xml:space="preserve">Curry, Patrick, ‘The Historiography of Astrology: A Diagnosis and Remediation’, in </w:t>
      </w:r>
      <w:r w:rsidRPr="00B4612D">
        <w:rPr>
          <w:rFonts w:eastAsia="Times New Roman" w:cstheme="minorHAnsi"/>
          <w:i/>
          <w:iCs/>
          <w:sz w:val="18"/>
          <w:szCs w:val="18"/>
          <w:lang w:eastAsia="en-CA"/>
        </w:rPr>
        <w:t xml:space="preserve">Horoscopes and Public Spheres: Essays of the History of Astrology, </w:t>
      </w:r>
      <w:r w:rsidRPr="00B4612D">
        <w:rPr>
          <w:rFonts w:eastAsia="Times New Roman" w:cstheme="minorHAnsi"/>
          <w:sz w:val="18"/>
          <w:szCs w:val="18"/>
          <w:lang w:eastAsia="en-CA"/>
        </w:rPr>
        <w:t xml:space="preserve">ed. by Günther </w:t>
      </w:r>
      <w:proofErr w:type="spellStart"/>
      <w:r w:rsidRPr="00B4612D">
        <w:rPr>
          <w:rFonts w:eastAsia="Times New Roman" w:cstheme="minorHAnsi"/>
          <w:sz w:val="18"/>
          <w:szCs w:val="18"/>
          <w:lang w:eastAsia="en-CA"/>
        </w:rPr>
        <w:t>Oestmann</w:t>
      </w:r>
      <w:proofErr w:type="spellEnd"/>
      <w:r w:rsidRPr="00B4612D">
        <w:rPr>
          <w:rFonts w:eastAsia="Times New Roman" w:cstheme="minorHAnsi"/>
          <w:sz w:val="18"/>
          <w:szCs w:val="18"/>
          <w:lang w:eastAsia="en-CA"/>
        </w:rPr>
        <w:t xml:space="preserve">, Darrel H. </w:t>
      </w:r>
      <w:proofErr w:type="spellStart"/>
      <w:r w:rsidRPr="00B4612D">
        <w:rPr>
          <w:rFonts w:eastAsia="Times New Roman" w:cstheme="minorHAnsi"/>
          <w:sz w:val="18"/>
          <w:szCs w:val="18"/>
          <w:lang w:eastAsia="en-CA"/>
        </w:rPr>
        <w:t>Rutkin</w:t>
      </w:r>
      <w:proofErr w:type="spellEnd"/>
      <w:r w:rsidRPr="00B4612D">
        <w:rPr>
          <w:rFonts w:eastAsia="Times New Roman" w:cstheme="minorHAnsi"/>
          <w:sz w:val="18"/>
          <w:szCs w:val="18"/>
          <w:lang w:eastAsia="en-CA"/>
        </w:rPr>
        <w:t xml:space="preserve">, </w:t>
      </w:r>
      <w:proofErr w:type="spellStart"/>
      <w:r w:rsidRPr="00B4612D">
        <w:rPr>
          <w:rFonts w:eastAsia="Times New Roman" w:cstheme="minorHAnsi"/>
          <w:sz w:val="18"/>
          <w:szCs w:val="18"/>
          <w:lang w:eastAsia="en-CA"/>
        </w:rPr>
        <w:t>Kocku</w:t>
      </w:r>
      <w:proofErr w:type="spellEnd"/>
      <w:r w:rsidRPr="00B4612D">
        <w:rPr>
          <w:rFonts w:eastAsia="Times New Roman" w:cstheme="minorHAnsi"/>
          <w:sz w:val="18"/>
          <w:szCs w:val="18"/>
          <w:lang w:eastAsia="en-CA"/>
        </w:rPr>
        <w:t xml:space="preserve"> von </w:t>
      </w:r>
      <w:proofErr w:type="spellStart"/>
      <w:r w:rsidRPr="00B4612D">
        <w:rPr>
          <w:rFonts w:eastAsia="Times New Roman" w:cstheme="minorHAnsi"/>
          <w:sz w:val="18"/>
          <w:szCs w:val="18"/>
          <w:lang w:eastAsia="en-CA"/>
        </w:rPr>
        <w:t>Stuckrad</w:t>
      </w:r>
      <w:proofErr w:type="spellEnd"/>
      <w:r w:rsidRPr="00B4612D">
        <w:rPr>
          <w:rFonts w:eastAsia="Times New Roman" w:cstheme="minorHAnsi"/>
          <w:sz w:val="18"/>
          <w:szCs w:val="18"/>
          <w:lang w:eastAsia="en-CA"/>
        </w:rPr>
        <w:t xml:space="preserve">, (New York: Walter de Gruyter, 2005). Pp. 261-274. </w:t>
      </w:r>
    </w:p>
    <w:p w14:paraId="1AE5B888" w14:textId="77777777" w:rsidR="00B33C14" w:rsidRPr="00B4612D" w:rsidRDefault="00B33C14" w:rsidP="00A67238">
      <w:pPr>
        <w:spacing w:after="0" w:line="240" w:lineRule="auto"/>
        <w:rPr>
          <w:sz w:val="18"/>
          <w:szCs w:val="18"/>
        </w:rPr>
      </w:pPr>
    </w:p>
    <w:p w14:paraId="5EFDF26A" w14:textId="439D2F11" w:rsidR="00A67238" w:rsidRPr="00B4612D" w:rsidRDefault="00B33C14" w:rsidP="00A67238">
      <w:pPr>
        <w:spacing w:after="0" w:line="240" w:lineRule="auto"/>
        <w:rPr>
          <w:rFonts w:eastAsia="Times New Roman" w:cstheme="minorHAnsi"/>
          <w:sz w:val="18"/>
          <w:szCs w:val="18"/>
          <w:lang w:eastAsia="en-CA"/>
        </w:rPr>
      </w:pPr>
      <w:r w:rsidRPr="00B4612D">
        <w:rPr>
          <w:sz w:val="18"/>
          <w:szCs w:val="18"/>
        </w:rPr>
        <w:t xml:space="preserve">De </w:t>
      </w:r>
      <w:proofErr w:type="spellStart"/>
      <w:r w:rsidRPr="00B4612D">
        <w:rPr>
          <w:sz w:val="18"/>
          <w:szCs w:val="18"/>
        </w:rPr>
        <w:t>Shong</w:t>
      </w:r>
      <w:proofErr w:type="spellEnd"/>
      <w:r w:rsidRPr="00B4612D">
        <w:rPr>
          <w:sz w:val="18"/>
          <w:szCs w:val="18"/>
        </w:rPr>
        <w:t xml:space="preserve"> Meador, Betty, In</w:t>
      </w:r>
      <w:r w:rsidRPr="00B4612D">
        <w:rPr>
          <w:i/>
          <w:iCs/>
          <w:sz w:val="18"/>
          <w:szCs w:val="18"/>
        </w:rPr>
        <w:t xml:space="preserve"> Inanna, Lady of Largest Heart: Poems of the Sumerian High Priestess </w:t>
      </w:r>
      <w:proofErr w:type="spellStart"/>
      <w:r w:rsidRPr="00B4612D">
        <w:rPr>
          <w:i/>
          <w:iCs/>
          <w:sz w:val="18"/>
          <w:szCs w:val="18"/>
        </w:rPr>
        <w:t>Enheduanna</w:t>
      </w:r>
      <w:proofErr w:type="spellEnd"/>
      <w:r w:rsidRPr="00B4612D">
        <w:rPr>
          <w:i/>
          <w:iCs/>
          <w:sz w:val="18"/>
          <w:szCs w:val="18"/>
        </w:rPr>
        <w:t xml:space="preserve">, </w:t>
      </w:r>
      <w:r w:rsidRPr="00B4612D">
        <w:rPr>
          <w:sz w:val="18"/>
          <w:szCs w:val="18"/>
        </w:rPr>
        <w:t xml:space="preserve">(trans. by Betty De </w:t>
      </w:r>
      <w:proofErr w:type="spellStart"/>
      <w:r w:rsidRPr="00B4612D">
        <w:rPr>
          <w:sz w:val="18"/>
          <w:szCs w:val="18"/>
        </w:rPr>
        <w:t>Shong</w:t>
      </w:r>
      <w:proofErr w:type="spellEnd"/>
      <w:r w:rsidRPr="00B4612D">
        <w:rPr>
          <w:sz w:val="18"/>
          <w:szCs w:val="18"/>
        </w:rPr>
        <w:t xml:space="preserve"> Meador and Daniel </w:t>
      </w:r>
      <w:proofErr w:type="spellStart"/>
      <w:r w:rsidRPr="00B4612D">
        <w:rPr>
          <w:sz w:val="18"/>
          <w:szCs w:val="18"/>
        </w:rPr>
        <w:t>Foxvog</w:t>
      </w:r>
      <w:proofErr w:type="spellEnd"/>
      <w:r w:rsidRPr="00B4612D">
        <w:rPr>
          <w:sz w:val="18"/>
          <w:szCs w:val="18"/>
        </w:rPr>
        <w:t>) (Austin: University of Texas Press, 2000; 1</w:t>
      </w:r>
      <w:r w:rsidRPr="00B4612D">
        <w:rPr>
          <w:sz w:val="18"/>
          <w:szCs w:val="18"/>
          <w:vertAlign w:val="superscript"/>
        </w:rPr>
        <w:t>st</w:t>
      </w:r>
      <w:r w:rsidRPr="00B4612D">
        <w:rPr>
          <w:sz w:val="18"/>
          <w:szCs w:val="18"/>
        </w:rPr>
        <w:t xml:space="preserve"> ed.).</w:t>
      </w:r>
    </w:p>
    <w:p w14:paraId="5F380213" w14:textId="77777777" w:rsidR="00B33C14" w:rsidRPr="00B4612D" w:rsidRDefault="00B33C14" w:rsidP="00FA0758">
      <w:pPr>
        <w:spacing w:after="0" w:line="240" w:lineRule="auto"/>
        <w:rPr>
          <w:rFonts w:eastAsia="Times New Roman" w:cstheme="minorHAnsi"/>
          <w:sz w:val="18"/>
          <w:szCs w:val="18"/>
          <w:lang w:eastAsia="en-CA"/>
        </w:rPr>
      </w:pPr>
    </w:p>
    <w:p w14:paraId="733B905F" w14:textId="79E4F280" w:rsidR="00FA0758" w:rsidRPr="00B4612D" w:rsidRDefault="00FA0758" w:rsidP="00FA0758">
      <w:pPr>
        <w:spacing w:after="0" w:line="240" w:lineRule="auto"/>
        <w:rPr>
          <w:rFonts w:eastAsia="Times New Roman" w:cstheme="minorHAnsi"/>
          <w:sz w:val="18"/>
          <w:szCs w:val="18"/>
          <w:lang w:eastAsia="en-CA"/>
        </w:rPr>
      </w:pPr>
      <w:r w:rsidRPr="00B4612D">
        <w:rPr>
          <w:rFonts w:eastAsia="Times New Roman" w:cstheme="minorHAnsi"/>
          <w:sz w:val="18"/>
          <w:szCs w:val="18"/>
          <w:lang w:eastAsia="en-CA"/>
        </w:rPr>
        <w:t xml:space="preserve">Jastrow, Morris, 'The "Bearded" Venus', </w:t>
      </w:r>
      <w:r w:rsidRPr="00B4612D">
        <w:rPr>
          <w:rFonts w:eastAsia="Times New Roman" w:cstheme="minorHAnsi"/>
          <w:i/>
          <w:iCs/>
          <w:sz w:val="18"/>
          <w:szCs w:val="18"/>
          <w:lang w:eastAsia="en-CA"/>
        </w:rPr>
        <w:t xml:space="preserve">Revue </w:t>
      </w:r>
      <w:proofErr w:type="spellStart"/>
      <w:r w:rsidRPr="00B4612D">
        <w:rPr>
          <w:rFonts w:eastAsia="Times New Roman" w:cstheme="minorHAnsi"/>
          <w:i/>
          <w:iCs/>
          <w:sz w:val="18"/>
          <w:szCs w:val="18"/>
          <w:lang w:eastAsia="en-CA"/>
        </w:rPr>
        <w:t>Archeologique</w:t>
      </w:r>
      <w:proofErr w:type="spellEnd"/>
      <w:r w:rsidRPr="00B4612D">
        <w:rPr>
          <w:rFonts w:eastAsia="Times New Roman" w:cstheme="minorHAnsi"/>
          <w:i/>
          <w:iCs/>
          <w:sz w:val="18"/>
          <w:szCs w:val="18"/>
          <w:lang w:eastAsia="en-CA"/>
        </w:rPr>
        <w:t xml:space="preserve">, </w:t>
      </w:r>
      <w:proofErr w:type="spellStart"/>
      <w:r w:rsidRPr="00B4612D">
        <w:rPr>
          <w:rFonts w:eastAsia="Times New Roman" w:cstheme="minorHAnsi"/>
          <w:i/>
          <w:iCs/>
          <w:sz w:val="18"/>
          <w:szCs w:val="18"/>
          <w:lang w:eastAsia="en-CA"/>
        </w:rPr>
        <w:t>Quatrieme</w:t>
      </w:r>
      <w:proofErr w:type="spellEnd"/>
      <w:r w:rsidRPr="00B4612D">
        <w:rPr>
          <w:rFonts w:eastAsia="Times New Roman" w:cstheme="minorHAnsi"/>
          <w:i/>
          <w:iCs/>
          <w:sz w:val="18"/>
          <w:szCs w:val="18"/>
          <w:lang w:eastAsia="en-CA"/>
        </w:rPr>
        <w:t xml:space="preserve"> Serie, </w:t>
      </w:r>
      <w:r w:rsidRPr="00B4612D">
        <w:rPr>
          <w:rFonts w:eastAsia="Times New Roman" w:cstheme="minorHAnsi"/>
          <w:sz w:val="18"/>
          <w:szCs w:val="18"/>
          <w:lang w:eastAsia="en-CA"/>
        </w:rPr>
        <w:t xml:space="preserve">January - June 1911. pp. 271-298. </w:t>
      </w:r>
      <w:hyperlink r:id="rId10" w:tgtFrame="_blank" w:history="1">
        <w:r w:rsidRPr="00B4612D">
          <w:rPr>
            <w:rFonts w:eastAsia="Times New Roman" w:cstheme="minorHAnsi"/>
            <w:color w:val="0000FF"/>
            <w:sz w:val="18"/>
            <w:szCs w:val="18"/>
            <w:u w:val="single"/>
            <w:lang w:eastAsia="en-CA"/>
          </w:rPr>
          <w:t>https://www.jstor.org/stable/41021741</w:t>
        </w:r>
      </w:hyperlink>
      <w:r w:rsidRPr="00B4612D">
        <w:rPr>
          <w:rFonts w:eastAsia="Times New Roman" w:cstheme="minorHAnsi"/>
          <w:sz w:val="18"/>
          <w:szCs w:val="18"/>
          <w:lang w:eastAsia="en-CA"/>
        </w:rPr>
        <w:t xml:space="preserve"> .</w:t>
      </w:r>
    </w:p>
    <w:p w14:paraId="00B32268" w14:textId="77777777" w:rsidR="00FA0758" w:rsidRPr="00B4612D" w:rsidRDefault="00FA0758" w:rsidP="00A67238">
      <w:pPr>
        <w:spacing w:after="0" w:line="240" w:lineRule="auto"/>
        <w:rPr>
          <w:rFonts w:eastAsia="Times New Roman" w:cstheme="minorHAnsi"/>
          <w:sz w:val="18"/>
          <w:szCs w:val="18"/>
          <w:lang w:eastAsia="en-CA"/>
        </w:rPr>
      </w:pPr>
    </w:p>
    <w:p w14:paraId="4F49B389" w14:textId="44BA5C9C" w:rsidR="00A67238" w:rsidRPr="00B4612D" w:rsidRDefault="00A67238" w:rsidP="00A67238">
      <w:pPr>
        <w:spacing w:after="0" w:line="240" w:lineRule="auto"/>
        <w:rPr>
          <w:rFonts w:eastAsia="Times New Roman" w:cstheme="minorHAnsi"/>
          <w:sz w:val="18"/>
          <w:szCs w:val="18"/>
          <w:lang w:eastAsia="en-CA"/>
        </w:rPr>
      </w:pPr>
      <w:proofErr w:type="spellStart"/>
      <w:r w:rsidRPr="00B4612D">
        <w:rPr>
          <w:rFonts w:eastAsia="Times New Roman" w:cstheme="minorHAnsi"/>
          <w:sz w:val="18"/>
          <w:szCs w:val="18"/>
          <w:lang w:eastAsia="en-CA"/>
        </w:rPr>
        <w:t>Kaske</w:t>
      </w:r>
      <w:proofErr w:type="spellEnd"/>
      <w:r w:rsidRPr="00B4612D">
        <w:rPr>
          <w:rFonts w:eastAsia="Times New Roman" w:cstheme="minorHAnsi"/>
          <w:sz w:val="18"/>
          <w:szCs w:val="18"/>
          <w:lang w:eastAsia="en-CA"/>
        </w:rPr>
        <w:t xml:space="preserve">, Carol V. and John R. Clark (trans.) </w:t>
      </w:r>
      <w:r w:rsidRPr="00B4612D">
        <w:rPr>
          <w:rFonts w:eastAsia="Times New Roman" w:cstheme="minorHAnsi"/>
          <w:i/>
          <w:iCs/>
          <w:sz w:val="18"/>
          <w:szCs w:val="18"/>
          <w:lang w:eastAsia="en-CA"/>
        </w:rPr>
        <w:t xml:space="preserve">Three Books on Life - </w:t>
      </w:r>
      <w:r w:rsidRPr="00B4612D">
        <w:rPr>
          <w:rFonts w:eastAsia="Times New Roman" w:cstheme="minorHAnsi"/>
          <w:sz w:val="18"/>
          <w:szCs w:val="18"/>
          <w:lang w:eastAsia="en-CA"/>
        </w:rPr>
        <w:t>A Critical Edition and Translation with Introduction and Notes. Medieval and Renaissance Texts &amp; Studies, (</w:t>
      </w:r>
      <w:r w:rsidR="00653962" w:rsidRPr="00B4612D">
        <w:rPr>
          <w:rFonts w:eastAsia="Times New Roman" w:cstheme="minorHAnsi"/>
          <w:sz w:val="18"/>
          <w:szCs w:val="18"/>
          <w:lang w:eastAsia="en-CA"/>
        </w:rPr>
        <w:t>Tempe AZ</w:t>
      </w:r>
      <w:r w:rsidRPr="00B4612D">
        <w:rPr>
          <w:rFonts w:eastAsia="Times New Roman" w:cstheme="minorHAnsi"/>
          <w:sz w:val="18"/>
          <w:szCs w:val="18"/>
          <w:lang w:eastAsia="en-CA"/>
        </w:rPr>
        <w:t>:  The Renaissance Society of America 1998).</w:t>
      </w:r>
    </w:p>
    <w:p w14:paraId="455D9135" w14:textId="77777777" w:rsidR="00A67238" w:rsidRPr="00B4612D" w:rsidRDefault="00A67238" w:rsidP="00A67238">
      <w:pPr>
        <w:spacing w:after="0" w:line="240" w:lineRule="auto"/>
        <w:rPr>
          <w:sz w:val="18"/>
          <w:szCs w:val="18"/>
        </w:rPr>
      </w:pPr>
    </w:p>
    <w:p w14:paraId="31987E2A" w14:textId="08058CFF" w:rsidR="00A67238" w:rsidRPr="00B4612D" w:rsidRDefault="00A67238" w:rsidP="00A67238">
      <w:pPr>
        <w:spacing w:after="0" w:line="240" w:lineRule="auto"/>
        <w:rPr>
          <w:rFonts w:eastAsia="Times New Roman" w:cstheme="minorHAnsi"/>
          <w:sz w:val="18"/>
          <w:szCs w:val="18"/>
          <w:lang w:eastAsia="en-CA"/>
        </w:rPr>
      </w:pPr>
      <w:r w:rsidRPr="00B4612D">
        <w:rPr>
          <w:sz w:val="18"/>
          <w:szCs w:val="18"/>
        </w:rPr>
        <w:t xml:space="preserve">Meador, Betty De </w:t>
      </w:r>
      <w:proofErr w:type="spellStart"/>
      <w:r w:rsidRPr="00B4612D">
        <w:rPr>
          <w:sz w:val="18"/>
          <w:szCs w:val="18"/>
        </w:rPr>
        <w:t>Shong</w:t>
      </w:r>
      <w:proofErr w:type="spellEnd"/>
      <w:r w:rsidRPr="00B4612D">
        <w:rPr>
          <w:sz w:val="18"/>
          <w:szCs w:val="18"/>
        </w:rPr>
        <w:t xml:space="preserve">, in </w:t>
      </w:r>
      <w:r w:rsidRPr="00B4612D">
        <w:rPr>
          <w:i/>
          <w:iCs/>
          <w:sz w:val="18"/>
          <w:szCs w:val="18"/>
        </w:rPr>
        <w:t xml:space="preserve">Inanna, Lady of Largest Heart: Poems of the Sumerian High Priestess </w:t>
      </w:r>
      <w:proofErr w:type="spellStart"/>
      <w:r w:rsidRPr="00B4612D">
        <w:rPr>
          <w:i/>
          <w:iCs/>
          <w:sz w:val="18"/>
          <w:szCs w:val="18"/>
        </w:rPr>
        <w:t>Enheduanna</w:t>
      </w:r>
      <w:proofErr w:type="spellEnd"/>
      <w:r w:rsidRPr="00B4612D">
        <w:rPr>
          <w:i/>
          <w:iCs/>
          <w:sz w:val="18"/>
          <w:szCs w:val="18"/>
        </w:rPr>
        <w:t xml:space="preserve">, </w:t>
      </w:r>
      <w:r w:rsidRPr="00B4612D">
        <w:rPr>
          <w:sz w:val="18"/>
          <w:szCs w:val="18"/>
        </w:rPr>
        <w:t xml:space="preserve">(trans. By Betty De </w:t>
      </w:r>
      <w:proofErr w:type="spellStart"/>
      <w:r w:rsidRPr="00B4612D">
        <w:rPr>
          <w:sz w:val="18"/>
          <w:szCs w:val="18"/>
        </w:rPr>
        <w:t>Shong</w:t>
      </w:r>
      <w:proofErr w:type="spellEnd"/>
      <w:r w:rsidRPr="00B4612D">
        <w:rPr>
          <w:sz w:val="18"/>
          <w:szCs w:val="18"/>
        </w:rPr>
        <w:t xml:space="preserve"> Meador and Daniel </w:t>
      </w:r>
      <w:proofErr w:type="spellStart"/>
      <w:r w:rsidRPr="00B4612D">
        <w:rPr>
          <w:sz w:val="18"/>
          <w:szCs w:val="18"/>
        </w:rPr>
        <w:t>Foxvog</w:t>
      </w:r>
      <w:proofErr w:type="spellEnd"/>
      <w:r w:rsidRPr="00B4612D">
        <w:rPr>
          <w:sz w:val="18"/>
          <w:szCs w:val="18"/>
        </w:rPr>
        <w:t xml:space="preserve"> (Austin: University of Texas Press, 2000</w:t>
      </w:r>
      <w:r w:rsidR="00B71345" w:rsidRPr="00B4612D">
        <w:rPr>
          <w:sz w:val="18"/>
          <w:szCs w:val="18"/>
        </w:rPr>
        <w:t>)</w:t>
      </w:r>
      <w:r w:rsidRPr="00B4612D">
        <w:rPr>
          <w:sz w:val="18"/>
          <w:szCs w:val="18"/>
        </w:rPr>
        <w:t>.                          </w:t>
      </w:r>
    </w:p>
    <w:p w14:paraId="12E7B47F" w14:textId="77777777" w:rsidR="00A67238" w:rsidRPr="00B4612D" w:rsidRDefault="00A67238" w:rsidP="00A67238">
      <w:pPr>
        <w:spacing w:after="0" w:line="240" w:lineRule="auto"/>
        <w:rPr>
          <w:rFonts w:eastAsia="Times New Roman" w:cstheme="minorHAnsi"/>
          <w:sz w:val="18"/>
          <w:szCs w:val="18"/>
          <w:lang w:eastAsia="en-CA"/>
        </w:rPr>
      </w:pPr>
    </w:p>
    <w:p w14:paraId="5E04272E" w14:textId="77777777" w:rsidR="00A67238" w:rsidRPr="00B4612D" w:rsidRDefault="00A67238" w:rsidP="00A67238">
      <w:pPr>
        <w:spacing w:after="0" w:line="240" w:lineRule="auto"/>
        <w:rPr>
          <w:rFonts w:eastAsia="Times New Roman" w:cstheme="minorHAnsi"/>
          <w:sz w:val="18"/>
          <w:szCs w:val="18"/>
          <w:lang w:eastAsia="en-CA"/>
        </w:rPr>
      </w:pPr>
      <w:r w:rsidRPr="00B4612D">
        <w:rPr>
          <w:rFonts w:eastAsia="Times New Roman" w:cstheme="minorHAnsi"/>
          <w:sz w:val="18"/>
          <w:szCs w:val="18"/>
          <w:lang w:eastAsia="en-CA"/>
        </w:rPr>
        <w:t xml:space="preserve">Moore, Thomas, </w:t>
      </w:r>
      <w:r w:rsidRPr="00B4612D">
        <w:rPr>
          <w:rFonts w:eastAsia="Times New Roman" w:cstheme="minorHAnsi"/>
          <w:i/>
          <w:iCs/>
          <w:sz w:val="18"/>
          <w:szCs w:val="18"/>
          <w:lang w:eastAsia="en-CA"/>
        </w:rPr>
        <w:t xml:space="preserve">The Planets Within: The Astrological Psychology of </w:t>
      </w:r>
      <w:proofErr w:type="spellStart"/>
      <w:r w:rsidRPr="00B4612D">
        <w:rPr>
          <w:rFonts w:eastAsia="Times New Roman" w:cstheme="minorHAnsi"/>
          <w:i/>
          <w:iCs/>
          <w:sz w:val="18"/>
          <w:szCs w:val="18"/>
          <w:lang w:eastAsia="en-CA"/>
        </w:rPr>
        <w:t>Marsilio</w:t>
      </w:r>
      <w:proofErr w:type="spellEnd"/>
      <w:r w:rsidRPr="00B4612D">
        <w:rPr>
          <w:rFonts w:eastAsia="Times New Roman" w:cstheme="minorHAnsi"/>
          <w:i/>
          <w:iCs/>
          <w:sz w:val="18"/>
          <w:szCs w:val="18"/>
          <w:lang w:eastAsia="en-CA"/>
        </w:rPr>
        <w:t xml:space="preserve"> Ficino, </w:t>
      </w:r>
      <w:r w:rsidRPr="00B4612D">
        <w:rPr>
          <w:rFonts w:eastAsia="Times New Roman" w:cstheme="minorHAnsi"/>
          <w:sz w:val="18"/>
          <w:szCs w:val="18"/>
          <w:lang w:eastAsia="en-CA"/>
        </w:rPr>
        <w:t>(</w:t>
      </w:r>
      <w:proofErr w:type="spellStart"/>
      <w:r w:rsidRPr="00B4612D">
        <w:rPr>
          <w:rFonts w:eastAsia="Times New Roman" w:cstheme="minorHAnsi"/>
          <w:sz w:val="18"/>
          <w:szCs w:val="18"/>
          <w:lang w:eastAsia="en-CA"/>
        </w:rPr>
        <w:t>Lindesfarne</w:t>
      </w:r>
      <w:proofErr w:type="spellEnd"/>
      <w:r w:rsidRPr="00B4612D">
        <w:rPr>
          <w:rFonts w:eastAsia="Times New Roman" w:cstheme="minorHAnsi"/>
          <w:sz w:val="18"/>
          <w:szCs w:val="18"/>
          <w:lang w:eastAsia="en-CA"/>
        </w:rPr>
        <w:t xml:space="preserve"> Books, 1982).</w:t>
      </w:r>
    </w:p>
    <w:p w14:paraId="5C72AA11" w14:textId="3769A6CB" w:rsidR="005A7A17" w:rsidRPr="00B4612D" w:rsidRDefault="00A67238" w:rsidP="00FA0758">
      <w:pPr>
        <w:spacing w:before="100" w:beforeAutospacing="1" w:after="100" w:afterAutospacing="1" w:line="240" w:lineRule="auto"/>
        <w:rPr>
          <w:rFonts w:eastAsia="Times New Roman" w:cstheme="minorHAnsi"/>
          <w:sz w:val="18"/>
          <w:szCs w:val="18"/>
          <w:lang w:eastAsia="en-CA"/>
        </w:rPr>
      </w:pPr>
      <w:proofErr w:type="spellStart"/>
      <w:r w:rsidRPr="00B4612D">
        <w:rPr>
          <w:rFonts w:eastAsia="Times New Roman" w:cstheme="minorHAnsi"/>
          <w:sz w:val="18"/>
          <w:szCs w:val="18"/>
          <w:lang w:eastAsia="en-CA"/>
        </w:rPr>
        <w:t>Rochberg</w:t>
      </w:r>
      <w:proofErr w:type="spellEnd"/>
      <w:r w:rsidRPr="00B4612D">
        <w:rPr>
          <w:rFonts w:eastAsia="Times New Roman" w:cstheme="minorHAnsi"/>
          <w:sz w:val="18"/>
          <w:szCs w:val="18"/>
          <w:lang w:eastAsia="en-CA"/>
        </w:rPr>
        <w:t xml:space="preserve">, Francesca, 'Personifications and Metaphors in Babylonian Celestial </w:t>
      </w:r>
      <w:proofErr w:type="spellStart"/>
      <w:r w:rsidRPr="00B4612D">
        <w:rPr>
          <w:rFonts w:eastAsia="Times New Roman" w:cstheme="minorHAnsi"/>
          <w:sz w:val="18"/>
          <w:szCs w:val="18"/>
          <w:lang w:eastAsia="en-CA"/>
        </w:rPr>
        <w:t>Omina</w:t>
      </w:r>
      <w:proofErr w:type="spellEnd"/>
      <w:r w:rsidRPr="00B4612D">
        <w:rPr>
          <w:rFonts w:eastAsia="Times New Roman" w:cstheme="minorHAnsi"/>
          <w:sz w:val="18"/>
          <w:szCs w:val="18"/>
          <w:lang w:eastAsia="en-CA"/>
        </w:rPr>
        <w:t xml:space="preserve">', </w:t>
      </w:r>
      <w:r w:rsidRPr="00B4612D">
        <w:rPr>
          <w:rFonts w:eastAsia="Times New Roman" w:cstheme="minorHAnsi"/>
          <w:i/>
          <w:iCs/>
          <w:sz w:val="18"/>
          <w:szCs w:val="18"/>
          <w:lang w:eastAsia="en-CA"/>
        </w:rPr>
        <w:t xml:space="preserve">Journal of the American Oriental Society, </w:t>
      </w:r>
      <w:r w:rsidRPr="00B4612D">
        <w:rPr>
          <w:rFonts w:eastAsia="Times New Roman" w:cstheme="minorHAnsi"/>
          <w:sz w:val="18"/>
          <w:szCs w:val="18"/>
          <w:lang w:eastAsia="en-CA"/>
        </w:rPr>
        <w:t xml:space="preserve">vol. 116, no. 3 1996. pp. 475-485. </w:t>
      </w:r>
      <w:hyperlink r:id="rId11" w:tgtFrame="_blank" w:history="1">
        <w:r w:rsidRPr="00B4612D">
          <w:rPr>
            <w:rFonts w:eastAsia="Times New Roman" w:cstheme="minorHAnsi"/>
            <w:color w:val="0000FF"/>
            <w:sz w:val="18"/>
            <w:szCs w:val="18"/>
            <w:u w:val="single"/>
            <w:lang w:eastAsia="en-CA"/>
          </w:rPr>
          <w:t>https://www.jstor.org/stable/605149</w:t>
        </w:r>
      </w:hyperlink>
    </w:p>
    <w:sectPr w:rsidR="005A7A17" w:rsidRPr="00B4612D" w:rsidSect="00BA592A">
      <w:headerReference w:type="even" r:id="rId12"/>
      <w:headerReference w:type="default" r:id="rId13"/>
      <w:footerReference w:type="even" r:id="rId14"/>
      <w:footerReference w:type="default" r:id="rId15"/>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E1AE0" w14:textId="77777777" w:rsidR="00AE4A9E" w:rsidRDefault="00AE4A9E" w:rsidP="008F4E28">
      <w:pPr>
        <w:spacing w:after="0" w:line="240" w:lineRule="auto"/>
      </w:pPr>
      <w:r>
        <w:separator/>
      </w:r>
    </w:p>
  </w:endnote>
  <w:endnote w:type="continuationSeparator" w:id="0">
    <w:p w14:paraId="42BF0B00" w14:textId="77777777" w:rsidR="00AE4A9E" w:rsidRDefault="00AE4A9E" w:rsidP="008F4E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de">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7154634"/>
      <w:docPartObj>
        <w:docPartGallery w:val="Page Numbers (Bottom of Page)"/>
        <w:docPartUnique/>
      </w:docPartObj>
    </w:sdtPr>
    <w:sdtEndPr>
      <w:rPr>
        <w:noProof/>
      </w:rPr>
    </w:sdtEndPr>
    <w:sdtContent>
      <w:p w14:paraId="636DE4D9" w14:textId="06907262" w:rsidR="001A7253" w:rsidRDefault="001A7253">
        <w:pPr>
          <w:pStyle w:val="Footer"/>
          <w:jc w:val="right"/>
        </w:pPr>
        <w:r w:rsidRPr="006E51C8">
          <w:rPr>
            <w:sz w:val="18"/>
            <w:szCs w:val="18"/>
          </w:rPr>
          <w:fldChar w:fldCharType="begin"/>
        </w:r>
        <w:r w:rsidRPr="006E51C8">
          <w:rPr>
            <w:sz w:val="18"/>
            <w:szCs w:val="18"/>
          </w:rPr>
          <w:instrText xml:space="preserve"> PAGE   \* MERGEFORMAT </w:instrText>
        </w:r>
        <w:r w:rsidRPr="006E51C8">
          <w:rPr>
            <w:sz w:val="18"/>
            <w:szCs w:val="18"/>
          </w:rPr>
          <w:fldChar w:fldCharType="separate"/>
        </w:r>
        <w:r w:rsidRPr="006E51C8">
          <w:rPr>
            <w:noProof/>
            <w:sz w:val="18"/>
            <w:szCs w:val="18"/>
          </w:rPr>
          <w:t>2</w:t>
        </w:r>
        <w:r w:rsidRPr="006E51C8">
          <w:rPr>
            <w:noProof/>
            <w:sz w:val="18"/>
            <w:szCs w:val="18"/>
          </w:rPr>
          <w:fldChar w:fldCharType="end"/>
        </w:r>
      </w:p>
    </w:sdtContent>
  </w:sdt>
  <w:p w14:paraId="075607C5" w14:textId="77777777" w:rsidR="001A7253" w:rsidRDefault="001A72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8075167"/>
      <w:docPartObj>
        <w:docPartGallery w:val="Page Numbers (Bottom of Page)"/>
        <w:docPartUnique/>
      </w:docPartObj>
    </w:sdtPr>
    <w:sdtEndPr>
      <w:rPr>
        <w:noProof/>
        <w:sz w:val="18"/>
        <w:szCs w:val="18"/>
      </w:rPr>
    </w:sdtEndPr>
    <w:sdtContent>
      <w:p w14:paraId="6C5E479D" w14:textId="09800665" w:rsidR="001A7253" w:rsidRPr="00FB1B63" w:rsidRDefault="001A7253">
        <w:pPr>
          <w:pStyle w:val="Footer"/>
          <w:jc w:val="right"/>
          <w:rPr>
            <w:sz w:val="18"/>
            <w:szCs w:val="18"/>
          </w:rPr>
        </w:pPr>
        <w:r w:rsidRPr="00FB1B63">
          <w:rPr>
            <w:sz w:val="18"/>
            <w:szCs w:val="18"/>
          </w:rPr>
          <w:fldChar w:fldCharType="begin"/>
        </w:r>
        <w:r w:rsidRPr="00FB1B63">
          <w:rPr>
            <w:sz w:val="18"/>
            <w:szCs w:val="18"/>
          </w:rPr>
          <w:instrText xml:space="preserve"> PAGE   \* MERGEFORMAT </w:instrText>
        </w:r>
        <w:r w:rsidRPr="00FB1B63">
          <w:rPr>
            <w:sz w:val="18"/>
            <w:szCs w:val="18"/>
          </w:rPr>
          <w:fldChar w:fldCharType="separate"/>
        </w:r>
        <w:r w:rsidRPr="00FB1B63">
          <w:rPr>
            <w:noProof/>
            <w:sz w:val="18"/>
            <w:szCs w:val="18"/>
          </w:rPr>
          <w:t>2</w:t>
        </w:r>
        <w:r w:rsidRPr="00FB1B63">
          <w:rPr>
            <w:noProof/>
            <w:sz w:val="18"/>
            <w:szCs w:val="18"/>
          </w:rPr>
          <w:fldChar w:fldCharType="end"/>
        </w:r>
      </w:p>
    </w:sdtContent>
  </w:sdt>
  <w:p w14:paraId="00213EBB" w14:textId="77777777" w:rsidR="001A7253" w:rsidRDefault="001A7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3AD0A" w14:textId="77777777" w:rsidR="00AE4A9E" w:rsidRDefault="00AE4A9E" w:rsidP="008F4E28">
      <w:pPr>
        <w:spacing w:after="0" w:line="240" w:lineRule="auto"/>
      </w:pPr>
      <w:r>
        <w:separator/>
      </w:r>
    </w:p>
  </w:footnote>
  <w:footnote w:type="continuationSeparator" w:id="0">
    <w:p w14:paraId="792EE3B0" w14:textId="77777777" w:rsidR="00AE4A9E" w:rsidRDefault="00AE4A9E" w:rsidP="008F4E28">
      <w:pPr>
        <w:spacing w:after="0" w:line="240" w:lineRule="auto"/>
      </w:pPr>
      <w:r>
        <w:continuationSeparator/>
      </w:r>
    </w:p>
  </w:footnote>
  <w:footnote w:id="1">
    <w:p w14:paraId="0ACEB238" w14:textId="1211A30A" w:rsidR="00D2259A" w:rsidRPr="004F2FD0" w:rsidRDefault="00D2259A" w:rsidP="00485B72">
      <w:pPr>
        <w:spacing w:after="0" w:line="240" w:lineRule="auto"/>
        <w:contextualSpacing/>
        <w:rPr>
          <w:rFonts w:eastAsia="Times New Roman" w:cstheme="minorHAnsi"/>
          <w:lang w:eastAsia="en-CA"/>
        </w:rPr>
      </w:pPr>
      <w:r>
        <w:rPr>
          <w:rStyle w:val="FootnoteReference"/>
        </w:rPr>
        <w:footnoteRef/>
      </w:r>
      <w:r w:rsidR="00DB32D7" w:rsidRPr="00DB32D7">
        <w:rPr>
          <w:sz w:val="18"/>
          <w:szCs w:val="18"/>
        </w:rPr>
        <w:t>Enheduanna,</w:t>
      </w:r>
      <w:r w:rsidR="00DB32D7" w:rsidRPr="00DB32D7">
        <w:rPr>
          <w:i/>
          <w:iCs/>
          <w:sz w:val="18"/>
          <w:szCs w:val="18"/>
        </w:rPr>
        <w:t xml:space="preserve"> Inanna, Lady of Largest Heart: Poems of the Sumerian High Priestess Enheduanna, </w:t>
      </w:r>
      <w:r w:rsidR="00DB32D7" w:rsidRPr="00DB32D7">
        <w:rPr>
          <w:sz w:val="18"/>
          <w:szCs w:val="18"/>
        </w:rPr>
        <w:t>(trans. by Betty De Shong Meador and Daniel Foxvog) (Austin: University of Texas Press, 2000; 1</w:t>
      </w:r>
      <w:r w:rsidR="00DB32D7" w:rsidRPr="00DB32D7">
        <w:rPr>
          <w:sz w:val="18"/>
          <w:szCs w:val="18"/>
          <w:vertAlign w:val="superscript"/>
        </w:rPr>
        <w:t>st</w:t>
      </w:r>
      <w:r w:rsidR="00DB32D7" w:rsidRPr="00DB32D7">
        <w:rPr>
          <w:sz w:val="18"/>
          <w:szCs w:val="18"/>
        </w:rPr>
        <w:t xml:space="preserve"> ed.)</w:t>
      </w:r>
      <w:r w:rsidR="00DB32D7">
        <w:rPr>
          <w:sz w:val="18"/>
          <w:szCs w:val="18"/>
        </w:rPr>
        <w:t>;</w:t>
      </w:r>
      <w:r w:rsidR="00DB32D7">
        <w:t xml:space="preserve"> </w:t>
      </w:r>
      <w:r w:rsidR="00DB32D7" w:rsidRPr="00DB32D7">
        <w:rPr>
          <w:rFonts w:cstheme="minorHAnsi"/>
          <w:sz w:val="18"/>
          <w:szCs w:val="18"/>
        </w:rPr>
        <w:t>Marsilio</w:t>
      </w:r>
      <w:r w:rsidR="00DB32D7">
        <w:rPr>
          <w:rFonts w:cstheme="minorHAnsi"/>
          <w:sz w:val="18"/>
          <w:szCs w:val="18"/>
        </w:rPr>
        <w:t xml:space="preserve"> </w:t>
      </w:r>
      <w:r w:rsidR="00DB32D7" w:rsidRPr="00DB32D7">
        <w:rPr>
          <w:rFonts w:cstheme="minorHAnsi"/>
          <w:sz w:val="18"/>
          <w:szCs w:val="18"/>
        </w:rPr>
        <w:t xml:space="preserve">Ficino, </w:t>
      </w:r>
      <w:r w:rsidR="00DB32D7" w:rsidRPr="00DB32D7">
        <w:rPr>
          <w:rFonts w:eastAsia="Times New Roman" w:cstheme="minorHAnsi"/>
          <w:i/>
          <w:iCs/>
          <w:sz w:val="18"/>
          <w:szCs w:val="18"/>
          <w:lang w:eastAsia="en-CA"/>
        </w:rPr>
        <w:t xml:space="preserve">Liber De Vita in Tres Libros </w:t>
      </w:r>
      <w:r w:rsidR="00DB32D7" w:rsidRPr="00DB32D7">
        <w:rPr>
          <w:rFonts w:eastAsia="Times New Roman" w:cstheme="minorHAnsi"/>
          <w:sz w:val="18"/>
          <w:szCs w:val="18"/>
          <w:lang w:eastAsia="en-CA"/>
        </w:rPr>
        <w:t>(A Book on Life Divided into Three Books) -</w:t>
      </w:r>
      <w:r w:rsidR="00DB32D7" w:rsidRPr="00DB32D7">
        <w:rPr>
          <w:rFonts w:eastAsia="Times New Roman" w:cstheme="minorHAnsi"/>
          <w:i/>
          <w:iCs/>
          <w:sz w:val="18"/>
          <w:szCs w:val="18"/>
          <w:lang w:eastAsia="en-CA"/>
        </w:rPr>
        <w:t xml:space="preserve"> Tertius Liber: Liber </w:t>
      </w:r>
      <w:bookmarkStart w:id="1" w:name="_Hlk98089941"/>
      <w:r w:rsidR="00DB32D7" w:rsidRPr="00DB32D7">
        <w:rPr>
          <w:rFonts w:eastAsia="Times New Roman" w:cstheme="minorHAnsi"/>
          <w:i/>
          <w:iCs/>
          <w:sz w:val="18"/>
          <w:szCs w:val="18"/>
          <w:lang w:eastAsia="en-CA"/>
        </w:rPr>
        <w:t xml:space="preserve">De Vita Coelitus Comparanda </w:t>
      </w:r>
      <w:bookmarkEnd w:id="1"/>
      <w:r w:rsidR="00DB32D7" w:rsidRPr="00DB32D7">
        <w:rPr>
          <w:rFonts w:eastAsia="Times New Roman" w:cstheme="minorHAnsi"/>
          <w:i/>
          <w:iCs/>
          <w:sz w:val="18"/>
          <w:szCs w:val="18"/>
          <w:lang w:eastAsia="en-CA"/>
        </w:rPr>
        <w:t xml:space="preserve">- Compositus ab eo inter Commentaria eiusdem in Plotinum , Liber Tertius </w:t>
      </w:r>
      <w:r w:rsidR="00DB32D7" w:rsidRPr="00DB32D7">
        <w:rPr>
          <w:rFonts w:eastAsia="Times New Roman" w:cstheme="minorHAnsi"/>
          <w:sz w:val="18"/>
          <w:szCs w:val="18"/>
          <w:lang w:eastAsia="en-CA"/>
        </w:rPr>
        <w:t>(The Book "</w:t>
      </w:r>
      <w:bookmarkStart w:id="2" w:name="_Hlk98089966"/>
      <w:r w:rsidR="00DB32D7" w:rsidRPr="00DB32D7">
        <w:rPr>
          <w:rFonts w:eastAsia="Times New Roman" w:cstheme="minorHAnsi"/>
          <w:sz w:val="18"/>
          <w:szCs w:val="18"/>
          <w:lang w:eastAsia="en-CA"/>
        </w:rPr>
        <w:t xml:space="preserve">On Obtaining Life from the Heavens" </w:t>
      </w:r>
      <w:bookmarkEnd w:id="2"/>
      <w:r w:rsidR="00DB32D7" w:rsidRPr="00DB32D7">
        <w:rPr>
          <w:rFonts w:eastAsia="Times New Roman" w:cstheme="minorHAnsi"/>
          <w:sz w:val="18"/>
          <w:szCs w:val="18"/>
          <w:lang w:eastAsia="en-CA"/>
        </w:rPr>
        <w:t xml:space="preserve">in Which He Composed among His Commentaries on Plotinus, Book Three). In Carol V. Kaske and John R. Clark (trans.) </w:t>
      </w:r>
      <w:r w:rsidR="00DB32D7" w:rsidRPr="00DB32D7">
        <w:rPr>
          <w:rFonts w:eastAsia="Times New Roman" w:cstheme="minorHAnsi"/>
          <w:i/>
          <w:iCs/>
          <w:sz w:val="18"/>
          <w:szCs w:val="18"/>
          <w:lang w:eastAsia="en-CA"/>
        </w:rPr>
        <w:t xml:space="preserve">Three Books on Life - </w:t>
      </w:r>
      <w:r w:rsidR="00DB32D7" w:rsidRPr="00DB32D7">
        <w:rPr>
          <w:rFonts w:eastAsia="Times New Roman" w:cstheme="minorHAnsi"/>
          <w:sz w:val="18"/>
          <w:szCs w:val="18"/>
          <w:lang w:eastAsia="en-CA"/>
        </w:rPr>
        <w:t>A Critical Edition and Translation with Introduction and Notes. Medieval and Renaissance Texts &amp; Studies,  (Tempe  AZ:  The Renaissance Society of America (1998)). pp. 243-393</w:t>
      </w:r>
      <w:r w:rsidR="00DB32D7">
        <w:rPr>
          <w:rFonts w:eastAsia="Times New Roman" w:cstheme="minorHAnsi"/>
          <w:sz w:val="18"/>
          <w:szCs w:val="18"/>
          <w:lang w:eastAsia="en-CA"/>
        </w:rPr>
        <w:t xml:space="preserve">; </w:t>
      </w:r>
      <w:r w:rsidR="00DB32D7" w:rsidRPr="00DB32D7">
        <w:rPr>
          <w:rFonts w:eastAsia="Times New Roman" w:cstheme="minorHAnsi"/>
          <w:sz w:val="18"/>
          <w:szCs w:val="18"/>
          <w:lang w:eastAsia="en-CA"/>
        </w:rPr>
        <w:t>Laurence</w:t>
      </w:r>
      <w:r w:rsidR="00DB32D7">
        <w:rPr>
          <w:rFonts w:eastAsia="Times New Roman" w:cstheme="minorHAnsi"/>
          <w:sz w:val="18"/>
          <w:szCs w:val="18"/>
          <w:lang w:eastAsia="en-CA"/>
        </w:rPr>
        <w:t xml:space="preserve"> </w:t>
      </w:r>
      <w:r w:rsidR="00DB32D7" w:rsidRPr="00DB32D7">
        <w:rPr>
          <w:rFonts w:eastAsia="Times New Roman" w:cstheme="minorHAnsi"/>
          <w:sz w:val="18"/>
          <w:szCs w:val="18"/>
          <w:lang w:eastAsia="en-CA"/>
        </w:rPr>
        <w:t>Hillman, </w:t>
      </w:r>
      <w:bookmarkStart w:id="3" w:name="_Hlk98090019"/>
      <w:r w:rsidR="00DB32D7" w:rsidRPr="00DB32D7">
        <w:rPr>
          <w:rFonts w:eastAsia="Times New Roman" w:cstheme="minorHAnsi"/>
          <w:i/>
          <w:iCs/>
          <w:sz w:val="18"/>
          <w:szCs w:val="18"/>
          <w:lang w:eastAsia="en-CA"/>
        </w:rPr>
        <w:t>Planets in Play: How to Reimagine Your Life Through the Language of Astrology</w:t>
      </w:r>
      <w:bookmarkEnd w:id="3"/>
      <w:r w:rsidR="00DB32D7" w:rsidRPr="00DB32D7">
        <w:rPr>
          <w:rFonts w:eastAsia="Times New Roman" w:cstheme="minorHAnsi"/>
          <w:i/>
          <w:iCs/>
          <w:sz w:val="18"/>
          <w:szCs w:val="18"/>
          <w:lang w:eastAsia="en-CA"/>
        </w:rPr>
        <w:t xml:space="preserve">. </w:t>
      </w:r>
      <w:r w:rsidR="00DB32D7" w:rsidRPr="00DB32D7">
        <w:rPr>
          <w:rFonts w:eastAsia="Times New Roman" w:cstheme="minorHAnsi"/>
          <w:sz w:val="18"/>
          <w:szCs w:val="18"/>
          <w:lang w:eastAsia="en-CA"/>
        </w:rPr>
        <w:t>(New York: Penguin 2007).</w:t>
      </w:r>
      <w:r w:rsidR="00DB32D7" w:rsidRPr="0080690E">
        <w:rPr>
          <w:rFonts w:eastAsia="Times New Roman" w:cstheme="minorHAnsi"/>
          <w:lang w:eastAsia="en-CA"/>
        </w:rPr>
        <w:t> </w:t>
      </w:r>
    </w:p>
  </w:footnote>
  <w:footnote w:id="2">
    <w:p w14:paraId="2D9AAB0C" w14:textId="71D055F5" w:rsidR="001001BE" w:rsidRPr="001001BE" w:rsidRDefault="001001BE" w:rsidP="00485B72">
      <w:pPr>
        <w:pStyle w:val="FootnoteText"/>
        <w:contextualSpacing/>
        <w:rPr>
          <w:sz w:val="18"/>
          <w:szCs w:val="18"/>
        </w:rPr>
      </w:pPr>
      <w:r>
        <w:rPr>
          <w:rStyle w:val="FootnoteReference"/>
        </w:rPr>
        <w:footnoteRef/>
      </w:r>
      <w:r>
        <w:t xml:space="preserve"> </w:t>
      </w:r>
      <w:r>
        <w:rPr>
          <w:sz w:val="18"/>
          <w:szCs w:val="18"/>
        </w:rPr>
        <w:t>Barbara Newman PhD, pers.comm. 03/09/2022 14:04 CST.</w:t>
      </w:r>
    </w:p>
  </w:footnote>
  <w:footnote w:id="3">
    <w:p w14:paraId="216BDE82" w14:textId="4D5C8DD9" w:rsidR="00C27F0E" w:rsidRPr="001D3455" w:rsidRDefault="00C27F0E" w:rsidP="00485B72">
      <w:pPr>
        <w:pStyle w:val="FootnoteText"/>
        <w:spacing w:before="240"/>
        <w:contextualSpacing/>
        <w:rPr>
          <w:sz w:val="18"/>
          <w:szCs w:val="18"/>
        </w:rPr>
      </w:pPr>
      <w:r>
        <w:rPr>
          <w:rStyle w:val="FootnoteReference"/>
        </w:rPr>
        <w:footnoteRef/>
      </w:r>
      <w:r>
        <w:t xml:space="preserve"> </w:t>
      </w:r>
      <w:r w:rsidR="003C4E3F" w:rsidRPr="003C4E3F">
        <w:rPr>
          <w:rFonts w:eastAsia="Times New Roman" w:cstheme="minorHAnsi"/>
          <w:sz w:val="18"/>
          <w:szCs w:val="18"/>
          <w:lang w:eastAsia="en-CA"/>
        </w:rPr>
        <w:t xml:space="preserve">Richard J. Evans, </w:t>
      </w:r>
      <w:r w:rsidR="003C4E3F" w:rsidRPr="003C4E3F">
        <w:rPr>
          <w:rFonts w:eastAsia="Times New Roman" w:cstheme="minorHAnsi"/>
          <w:i/>
          <w:iCs/>
          <w:sz w:val="18"/>
          <w:szCs w:val="18"/>
          <w:lang w:eastAsia="en-CA"/>
        </w:rPr>
        <w:t xml:space="preserve">In Defense of History, </w:t>
      </w:r>
      <w:r w:rsidR="003C4E3F" w:rsidRPr="003C4E3F">
        <w:rPr>
          <w:rFonts w:eastAsia="Times New Roman" w:cstheme="minorHAnsi"/>
          <w:sz w:val="18"/>
          <w:szCs w:val="18"/>
          <w:lang w:eastAsia="en-CA"/>
        </w:rPr>
        <w:t>(London: W.W. Norton &amp; Co. 1997). pp</w:t>
      </w:r>
      <w:r w:rsidR="003C4E3F" w:rsidRPr="001D3455">
        <w:rPr>
          <w:rFonts w:eastAsia="Times New Roman" w:cstheme="minorHAnsi"/>
          <w:sz w:val="18"/>
          <w:szCs w:val="18"/>
          <w:lang w:eastAsia="en-CA"/>
        </w:rPr>
        <w:t xml:space="preserve">. 89-90. </w:t>
      </w:r>
      <w:r w:rsidR="001D3455" w:rsidRPr="001D3455">
        <w:rPr>
          <w:rFonts w:eastAsia="Times New Roman" w:cstheme="minorHAnsi"/>
          <w:sz w:val="18"/>
          <w:szCs w:val="18"/>
          <w:lang w:eastAsia="en-CA"/>
        </w:rPr>
        <w:t>(</w:t>
      </w:r>
      <w:r w:rsidR="001D3455" w:rsidRPr="001D3455">
        <w:rPr>
          <w:rFonts w:eastAsia="Times New Roman" w:cstheme="minorHAnsi"/>
          <w:i/>
          <w:iCs/>
          <w:sz w:val="18"/>
          <w:szCs w:val="18"/>
          <w:lang w:eastAsia="en-CA"/>
        </w:rPr>
        <w:t xml:space="preserve">italics </w:t>
      </w:r>
      <w:r w:rsidR="001D3455" w:rsidRPr="001D3455">
        <w:rPr>
          <w:rFonts w:eastAsia="Times New Roman" w:cstheme="minorHAnsi"/>
          <w:sz w:val="18"/>
          <w:szCs w:val="18"/>
          <w:lang w:eastAsia="en-CA"/>
        </w:rPr>
        <w:t>my own</w:t>
      </w:r>
      <w:r w:rsidR="001D3455">
        <w:rPr>
          <w:rFonts w:eastAsia="Times New Roman" w:cstheme="minorHAnsi"/>
          <w:sz w:val="18"/>
          <w:szCs w:val="18"/>
          <w:lang w:eastAsia="en-CA"/>
        </w:rPr>
        <w:t>)</w:t>
      </w:r>
      <w:r w:rsidR="001D3455" w:rsidRPr="001D3455">
        <w:rPr>
          <w:rFonts w:eastAsia="Times New Roman" w:cstheme="minorHAnsi"/>
          <w:sz w:val="18"/>
          <w:szCs w:val="18"/>
          <w:lang w:eastAsia="en-CA"/>
        </w:rPr>
        <w:t>.</w:t>
      </w:r>
    </w:p>
  </w:footnote>
  <w:footnote w:id="4">
    <w:p w14:paraId="4C0557D9" w14:textId="0291E0E4" w:rsidR="00D1387F" w:rsidRPr="00D1387F" w:rsidRDefault="00D1387F">
      <w:pPr>
        <w:pStyle w:val="FootnoteText"/>
      </w:pPr>
      <w:r>
        <w:rPr>
          <w:rStyle w:val="FootnoteReference"/>
        </w:rPr>
        <w:footnoteRef/>
      </w:r>
      <w:r>
        <w:t xml:space="preserve"> </w:t>
      </w:r>
      <w:r w:rsidRPr="003C4E3F">
        <w:rPr>
          <w:rFonts w:eastAsia="Times New Roman" w:cstheme="minorHAnsi"/>
          <w:sz w:val="18"/>
          <w:szCs w:val="18"/>
          <w:lang w:eastAsia="en-CA"/>
        </w:rPr>
        <w:t xml:space="preserve">Evans, </w:t>
      </w:r>
      <w:r w:rsidRPr="003C4E3F">
        <w:rPr>
          <w:rFonts w:eastAsia="Times New Roman" w:cstheme="minorHAnsi"/>
          <w:i/>
          <w:iCs/>
          <w:sz w:val="18"/>
          <w:szCs w:val="18"/>
          <w:lang w:eastAsia="en-CA"/>
        </w:rPr>
        <w:t>In Defense of History,</w:t>
      </w:r>
      <w:r>
        <w:rPr>
          <w:rFonts w:eastAsia="Times New Roman" w:cstheme="minorHAnsi"/>
          <w:i/>
          <w:iCs/>
          <w:sz w:val="18"/>
          <w:szCs w:val="18"/>
          <w:lang w:eastAsia="en-CA"/>
        </w:rPr>
        <w:t xml:space="preserve"> </w:t>
      </w:r>
      <w:r>
        <w:rPr>
          <w:rFonts w:eastAsia="Times New Roman" w:cstheme="minorHAnsi"/>
          <w:sz w:val="18"/>
          <w:szCs w:val="18"/>
          <w:lang w:eastAsia="en-CA"/>
        </w:rPr>
        <w:t>pp. 110.</w:t>
      </w:r>
    </w:p>
  </w:footnote>
  <w:footnote w:id="5">
    <w:p w14:paraId="42CB45C4" w14:textId="3944D105" w:rsidR="00E42761" w:rsidRPr="00D83309" w:rsidRDefault="00E42761" w:rsidP="00E42761">
      <w:pPr>
        <w:pStyle w:val="FootnoteText"/>
        <w:ind w:left="142" w:hanging="142"/>
        <w:rPr>
          <w:sz w:val="18"/>
          <w:szCs w:val="18"/>
        </w:rPr>
      </w:pPr>
      <w:r>
        <w:rPr>
          <w:rStyle w:val="FootnoteReference"/>
        </w:rPr>
        <w:footnoteRef/>
      </w:r>
      <w:r>
        <w:t xml:space="preserve"> </w:t>
      </w:r>
      <w:r w:rsidRPr="00E42761">
        <w:rPr>
          <w:rFonts w:eastAsia="Times New Roman" w:cstheme="minorHAnsi"/>
          <w:sz w:val="18"/>
          <w:szCs w:val="18"/>
          <w:lang w:eastAsia="en-CA"/>
        </w:rPr>
        <w:t xml:space="preserve">Patrick Curry, ‘The Historiography of Astrology: A Diagnosis and Remediation’, in </w:t>
      </w:r>
      <w:r w:rsidRPr="00E42761">
        <w:rPr>
          <w:rFonts w:eastAsia="Times New Roman" w:cstheme="minorHAnsi"/>
          <w:i/>
          <w:iCs/>
          <w:sz w:val="18"/>
          <w:szCs w:val="18"/>
          <w:lang w:eastAsia="en-CA"/>
        </w:rPr>
        <w:t xml:space="preserve">Horoscopes and Public Spheres: Essays of the History of Astrology, </w:t>
      </w:r>
      <w:r w:rsidRPr="00E42761">
        <w:rPr>
          <w:rFonts w:eastAsia="Times New Roman" w:cstheme="minorHAnsi"/>
          <w:sz w:val="18"/>
          <w:szCs w:val="18"/>
          <w:lang w:eastAsia="en-CA"/>
        </w:rPr>
        <w:t>ed. by Günther Oestmann, Darrel H. Rutkin, Kocku von Stuckrad, (New York: Walter de Gruyter, 2005). pp. 265</w:t>
      </w:r>
      <w:r>
        <w:rPr>
          <w:rFonts w:eastAsia="Times New Roman" w:cstheme="minorHAnsi"/>
          <w:sz w:val="18"/>
          <w:szCs w:val="18"/>
          <w:lang w:eastAsia="en-CA"/>
        </w:rPr>
        <w:t>.</w:t>
      </w:r>
      <w:r w:rsidR="00D83309">
        <w:rPr>
          <w:rFonts w:eastAsia="Times New Roman" w:cstheme="minorHAnsi"/>
          <w:sz w:val="18"/>
          <w:szCs w:val="18"/>
          <w:lang w:eastAsia="en-CA"/>
        </w:rPr>
        <w:t xml:space="preserve"> (</w:t>
      </w:r>
      <w:r w:rsidR="00D83309">
        <w:rPr>
          <w:rFonts w:eastAsia="Times New Roman" w:cstheme="minorHAnsi"/>
          <w:i/>
          <w:iCs/>
          <w:sz w:val="18"/>
          <w:szCs w:val="18"/>
          <w:lang w:eastAsia="en-CA"/>
        </w:rPr>
        <w:t xml:space="preserve">italics </w:t>
      </w:r>
      <w:r w:rsidR="00D83309">
        <w:rPr>
          <w:rFonts w:eastAsia="Times New Roman" w:cstheme="minorHAnsi"/>
          <w:sz w:val="18"/>
          <w:szCs w:val="18"/>
          <w:lang w:eastAsia="en-CA"/>
        </w:rPr>
        <w:t>in original)</w:t>
      </w:r>
    </w:p>
  </w:footnote>
  <w:footnote w:id="6">
    <w:p w14:paraId="629F2125" w14:textId="53DFCBB2" w:rsidR="00174363" w:rsidRPr="00174363" w:rsidRDefault="00174363" w:rsidP="00174363">
      <w:pPr>
        <w:spacing w:after="0" w:line="240" w:lineRule="auto"/>
        <w:ind w:left="142" w:hanging="142"/>
        <w:rPr>
          <w:rFonts w:eastAsia="Times New Roman" w:cstheme="minorHAnsi"/>
          <w:lang w:eastAsia="en-CA"/>
        </w:rPr>
      </w:pPr>
      <w:r>
        <w:rPr>
          <w:rStyle w:val="FootnoteReference"/>
        </w:rPr>
        <w:footnoteRef/>
      </w:r>
      <w:r>
        <w:t xml:space="preserve"> </w:t>
      </w:r>
      <w:r w:rsidRPr="00174363">
        <w:rPr>
          <w:rFonts w:eastAsia="Times New Roman" w:cstheme="minorHAnsi"/>
          <w:sz w:val="18"/>
          <w:szCs w:val="18"/>
          <w:lang w:eastAsia="en-CA"/>
        </w:rPr>
        <w:t xml:space="preserve">Nicholas Campion, </w:t>
      </w:r>
      <w:r w:rsidRPr="00174363">
        <w:rPr>
          <w:rFonts w:eastAsia="Times New Roman" w:cstheme="minorHAnsi"/>
          <w:i/>
          <w:iCs/>
          <w:sz w:val="18"/>
          <w:szCs w:val="18"/>
          <w:lang w:eastAsia="en-CA"/>
        </w:rPr>
        <w:t xml:space="preserve">A History of Western Astrology, Volume 1: The Ancient World. </w:t>
      </w:r>
      <w:r w:rsidRPr="00174363">
        <w:rPr>
          <w:rFonts w:eastAsia="Times New Roman" w:cstheme="minorHAnsi"/>
          <w:sz w:val="18"/>
          <w:szCs w:val="18"/>
          <w:lang w:eastAsia="en-CA"/>
        </w:rPr>
        <w:t>(London: Bloomsbury Academic 2008)</w:t>
      </w:r>
      <w:r w:rsidR="00D21B9F">
        <w:rPr>
          <w:rFonts w:eastAsia="Times New Roman" w:cstheme="minorHAnsi"/>
          <w:sz w:val="18"/>
          <w:szCs w:val="18"/>
          <w:lang w:eastAsia="en-CA"/>
        </w:rPr>
        <w:t xml:space="preserve"> </w:t>
      </w:r>
      <w:r w:rsidRPr="00174363">
        <w:rPr>
          <w:rFonts w:eastAsia="Times New Roman" w:cstheme="minorHAnsi"/>
          <w:sz w:val="18"/>
          <w:szCs w:val="18"/>
          <w:lang w:eastAsia="en-CA"/>
        </w:rPr>
        <w:t>pp.51</w:t>
      </w:r>
      <w:r>
        <w:rPr>
          <w:rFonts w:eastAsia="Times New Roman" w:cstheme="minorHAnsi"/>
          <w:sz w:val="18"/>
          <w:szCs w:val="18"/>
          <w:lang w:eastAsia="en-CA"/>
        </w:rPr>
        <w:t>.</w:t>
      </w:r>
    </w:p>
  </w:footnote>
  <w:footnote w:id="7">
    <w:p w14:paraId="2795CAB5" w14:textId="6BEE430C" w:rsidR="00BF376A" w:rsidRPr="00BF376A" w:rsidRDefault="00BF376A" w:rsidP="00BF376A">
      <w:pPr>
        <w:pStyle w:val="FootnoteText"/>
        <w:ind w:left="142" w:hanging="142"/>
        <w:rPr>
          <w:sz w:val="18"/>
          <w:szCs w:val="18"/>
        </w:rPr>
      </w:pPr>
      <w:r>
        <w:rPr>
          <w:rStyle w:val="FootnoteReference"/>
        </w:rPr>
        <w:footnoteRef/>
      </w:r>
      <w:r>
        <w:t xml:space="preserve"> </w:t>
      </w:r>
      <w:r w:rsidRPr="00DB32D7">
        <w:rPr>
          <w:sz w:val="18"/>
          <w:szCs w:val="18"/>
        </w:rPr>
        <w:t>Betty De Shong Meador</w:t>
      </w:r>
      <w:r>
        <w:rPr>
          <w:sz w:val="18"/>
          <w:szCs w:val="18"/>
        </w:rPr>
        <w:t>, in</w:t>
      </w:r>
      <w:r w:rsidRPr="00DB32D7">
        <w:rPr>
          <w:i/>
          <w:iCs/>
          <w:sz w:val="18"/>
          <w:szCs w:val="18"/>
        </w:rPr>
        <w:t xml:space="preserve"> Inanna, Lady of Largest Heart: Poems of the Sumerian High Priestess Enheduanna, </w:t>
      </w:r>
      <w:r w:rsidRPr="00DB32D7">
        <w:rPr>
          <w:sz w:val="18"/>
          <w:szCs w:val="18"/>
        </w:rPr>
        <w:t>(trans. by Betty De Shong Meador and Daniel Foxvog) (Austin: University of Texas Press, 2000; 1</w:t>
      </w:r>
      <w:r w:rsidRPr="00DB32D7">
        <w:rPr>
          <w:sz w:val="18"/>
          <w:szCs w:val="18"/>
          <w:vertAlign w:val="superscript"/>
        </w:rPr>
        <w:t>st</w:t>
      </w:r>
      <w:r w:rsidRPr="00DB32D7">
        <w:rPr>
          <w:sz w:val="18"/>
          <w:szCs w:val="18"/>
        </w:rPr>
        <w:t xml:space="preserve"> ed.)</w:t>
      </w:r>
      <w:r>
        <w:rPr>
          <w:sz w:val="18"/>
          <w:szCs w:val="18"/>
        </w:rPr>
        <w:t>. pp. 155.</w:t>
      </w:r>
    </w:p>
  </w:footnote>
  <w:footnote w:id="8">
    <w:p w14:paraId="7F8D4D63" w14:textId="4C96B28A" w:rsidR="005E58B3" w:rsidRDefault="005E58B3" w:rsidP="0000710D">
      <w:pPr>
        <w:pStyle w:val="FootnoteText"/>
        <w:ind w:left="142" w:hanging="142"/>
      </w:pPr>
      <w:r>
        <w:rPr>
          <w:rStyle w:val="FootnoteReference"/>
        </w:rPr>
        <w:footnoteRef/>
      </w:r>
      <w:r>
        <w:t xml:space="preserve"> </w:t>
      </w:r>
      <w:r w:rsidR="0000710D" w:rsidRPr="0000710D">
        <w:rPr>
          <w:rFonts w:eastAsia="Times New Roman" w:cstheme="minorHAnsi"/>
          <w:sz w:val="18"/>
          <w:szCs w:val="18"/>
          <w:lang w:eastAsia="en-CA"/>
        </w:rPr>
        <w:t>Francesca</w:t>
      </w:r>
      <w:r w:rsidR="0000710D">
        <w:rPr>
          <w:rFonts w:eastAsia="Times New Roman" w:cstheme="minorHAnsi"/>
          <w:sz w:val="18"/>
          <w:szCs w:val="18"/>
          <w:lang w:eastAsia="en-CA"/>
        </w:rPr>
        <w:t xml:space="preserve"> Rochberg</w:t>
      </w:r>
      <w:r w:rsidR="0000710D" w:rsidRPr="0000710D">
        <w:rPr>
          <w:rFonts w:eastAsia="Times New Roman" w:cstheme="minorHAnsi"/>
          <w:sz w:val="18"/>
          <w:szCs w:val="18"/>
          <w:lang w:eastAsia="en-CA"/>
        </w:rPr>
        <w:t xml:space="preserve">, 'Personifications and Metaphors in Babylonian Celestial Omina', </w:t>
      </w:r>
      <w:r w:rsidR="0000710D" w:rsidRPr="0000710D">
        <w:rPr>
          <w:rFonts w:eastAsia="Times New Roman" w:cstheme="minorHAnsi"/>
          <w:i/>
          <w:iCs/>
          <w:sz w:val="18"/>
          <w:szCs w:val="18"/>
          <w:lang w:eastAsia="en-CA"/>
        </w:rPr>
        <w:t xml:space="preserve">Journal of the American Oriental Society, </w:t>
      </w:r>
      <w:r w:rsidR="0000710D" w:rsidRPr="0000710D">
        <w:rPr>
          <w:rFonts w:eastAsia="Times New Roman" w:cstheme="minorHAnsi"/>
          <w:sz w:val="18"/>
          <w:szCs w:val="18"/>
          <w:lang w:eastAsia="en-CA"/>
        </w:rPr>
        <w:t>vol. 116, no. 3 1996. pp. 47</w:t>
      </w:r>
      <w:r w:rsidR="0000710D">
        <w:rPr>
          <w:rFonts w:eastAsia="Times New Roman" w:cstheme="minorHAnsi"/>
          <w:sz w:val="18"/>
          <w:szCs w:val="18"/>
          <w:lang w:eastAsia="en-CA"/>
        </w:rPr>
        <w:t>8</w:t>
      </w:r>
      <w:r w:rsidR="0000710D" w:rsidRPr="0000710D">
        <w:rPr>
          <w:rFonts w:eastAsia="Times New Roman" w:cstheme="minorHAnsi"/>
          <w:sz w:val="18"/>
          <w:szCs w:val="18"/>
          <w:lang w:eastAsia="en-CA"/>
        </w:rPr>
        <w:t>.</w:t>
      </w:r>
    </w:p>
  </w:footnote>
  <w:footnote w:id="9">
    <w:p w14:paraId="1DBC430E" w14:textId="53C4F5C7" w:rsidR="00E80DE5" w:rsidRPr="00E80DE5" w:rsidRDefault="00E80DE5">
      <w:pPr>
        <w:pStyle w:val="FootnoteText"/>
      </w:pPr>
      <w:r>
        <w:rPr>
          <w:rStyle w:val="FootnoteReference"/>
        </w:rPr>
        <w:footnoteRef/>
      </w:r>
      <w:r>
        <w:t xml:space="preserve">  </w:t>
      </w:r>
      <w:r w:rsidRPr="00174363">
        <w:rPr>
          <w:rFonts w:eastAsia="Times New Roman" w:cstheme="minorHAnsi"/>
          <w:sz w:val="18"/>
          <w:szCs w:val="18"/>
          <w:lang w:eastAsia="en-CA"/>
        </w:rPr>
        <w:t xml:space="preserve">Campion, </w:t>
      </w:r>
      <w:r w:rsidRPr="00174363">
        <w:rPr>
          <w:rFonts w:eastAsia="Times New Roman" w:cstheme="minorHAnsi"/>
          <w:i/>
          <w:iCs/>
          <w:sz w:val="18"/>
          <w:szCs w:val="18"/>
          <w:lang w:eastAsia="en-CA"/>
        </w:rPr>
        <w:t>A History of Western Astrology, Volume 1</w:t>
      </w:r>
      <w:r>
        <w:rPr>
          <w:rFonts w:eastAsia="Times New Roman" w:cstheme="minorHAnsi"/>
          <w:i/>
          <w:iCs/>
          <w:sz w:val="18"/>
          <w:szCs w:val="18"/>
          <w:lang w:eastAsia="en-CA"/>
        </w:rPr>
        <w:t xml:space="preserve">, </w:t>
      </w:r>
      <w:r>
        <w:rPr>
          <w:rFonts w:eastAsia="Times New Roman" w:cstheme="minorHAnsi"/>
          <w:sz w:val="18"/>
          <w:szCs w:val="18"/>
          <w:lang w:eastAsia="en-CA"/>
        </w:rPr>
        <w:t>pp.52.</w:t>
      </w:r>
    </w:p>
  </w:footnote>
  <w:footnote w:id="10">
    <w:p w14:paraId="3808AD49" w14:textId="049836CF" w:rsidR="00D21B9F" w:rsidRPr="00D21B9F" w:rsidRDefault="00D21B9F">
      <w:pPr>
        <w:pStyle w:val="FootnoteText"/>
      </w:pPr>
      <w:r>
        <w:rPr>
          <w:rStyle w:val="FootnoteReference"/>
        </w:rPr>
        <w:footnoteRef/>
      </w:r>
      <w:r>
        <w:t xml:space="preserve"> </w:t>
      </w:r>
      <w:r w:rsidRPr="00DB32D7">
        <w:rPr>
          <w:sz w:val="18"/>
          <w:szCs w:val="18"/>
        </w:rPr>
        <w:t>De Shong Meador</w:t>
      </w:r>
      <w:r>
        <w:rPr>
          <w:sz w:val="18"/>
          <w:szCs w:val="18"/>
        </w:rPr>
        <w:t>,</w:t>
      </w:r>
      <w:r w:rsidRPr="00DB32D7">
        <w:rPr>
          <w:i/>
          <w:iCs/>
          <w:sz w:val="18"/>
          <w:szCs w:val="18"/>
        </w:rPr>
        <w:t xml:space="preserve"> Inanna, Lady of Largest Heart</w:t>
      </w:r>
      <w:r>
        <w:rPr>
          <w:i/>
          <w:iCs/>
          <w:sz w:val="18"/>
          <w:szCs w:val="18"/>
        </w:rPr>
        <w:t xml:space="preserve">, </w:t>
      </w:r>
      <w:r>
        <w:rPr>
          <w:sz w:val="18"/>
          <w:szCs w:val="18"/>
        </w:rPr>
        <w:t>pp.116.</w:t>
      </w:r>
    </w:p>
  </w:footnote>
  <w:footnote w:id="11">
    <w:p w14:paraId="050C8FFB" w14:textId="060C6351" w:rsidR="003F091D" w:rsidRPr="006A73B4" w:rsidRDefault="003F091D" w:rsidP="00873DA6">
      <w:pPr>
        <w:pStyle w:val="FootnoteText"/>
        <w:ind w:left="142" w:hanging="142"/>
      </w:pPr>
      <w:r>
        <w:rPr>
          <w:rStyle w:val="FootnoteReference"/>
        </w:rPr>
        <w:footnoteRef/>
      </w:r>
      <w:r w:rsidR="00873DA6" w:rsidRPr="006D5623">
        <w:rPr>
          <w:lang w:val="it-IT"/>
        </w:rPr>
        <w:t xml:space="preserve"> </w:t>
      </w:r>
      <w:r w:rsidR="006A73B4" w:rsidRPr="006D5623">
        <w:rPr>
          <w:rFonts w:cstheme="minorHAnsi"/>
          <w:sz w:val="18"/>
          <w:szCs w:val="18"/>
          <w:lang w:val="it-IT"/>
        </w:rPr>
        <w:t xml:space="preserve">Marsilio Ficino, </w:t>
      </w:r>
      <w:r w:rsidR="006A73B4" w:rsidRPr="006D5623">
        <w:rPr>
          <w:rFonts w:eastAsia="Times New Roman" w:cstheme="minorHAnsi"/>
          <w:i/>
          <w:iCs/>
          <w:sz w:val="18"/>
          <w:szCs w:val="18"/>
          <w:lang w:val="it-IT" w:eastAsia="en-CA"/>
        </w:rPr>
        <w:t xml:space="preserve">Tertius Liber: Liber De Vita Coelitus Comparanda, </w:t>
      </w:r>
      <w:r w:rsidR="006A73B4" w:rsidRPr="006D5623">
        <w:rPr>
          <w:rFonts w:eastAsia="Times New Roman" w:cstheme="minorHAnsi"/>
          <w:sz w:val="18"/>
          <w:szCs w:val="18"/>
          <w:lang w:val="it-IT" w:eastAsia="en-CA"/>
        </w:rPr>
        <w:t>pp. 238-239</w:t>
      </w:r>
      <w:r w:rsidR="007B18F9" w:rsidRPr="006D5623">
        <w:rPr>
          <w:rFonts w:eastAsia="Times New Roman" w:cstheme="minorHAnsi"/>
          <w:sz w:val="18"/>
          <w:szCs w:val="18"/>
          <w:lang w:val="it-IT" w:eastAsia="en-CA"/>
        </w:rPr>
        <w:t>.</w:t>
      </w:r>
      <w:r w:rsidR="00873DA6" w:rsidRPr="006D5623">
        <w:rPr>
          <w:rFonts w:eastAsia="Times New Roman" w:cstheme="minorHAnsi"/>
          <w:sz w:val="18"/>
          <w:szCs w:val="18"/>
          <w:lang w:val="it-IT" w:eastAsia="en-CA"/>
        </w:rPr>
        <w:t xml:space="preserve"> </w:t>
      </w:r>
      <w:r w:rsidR="00873DA6">
        <w:rPr>
          <w:rFonts w:eastAsia="Times New Roman" w:cstheme="minorHAnsi"/>
          <w:sz w:val="18"/>
          <w:szCs w:val="18"/>
          <w:lang w:eastAsia="en-CA"/>
        </w:rPr>
        <w:t>(Note: Dual page notation refers to locations in the critical edition with Latin-English facing pages).</w:t>
      </w:r>
      <w:r w:rsidR="007B18F9">
        <w:rPr>
          <w:rFonts w:eastAsia="Times New Roman" w:cstheme="minorHAnsi"/>
          <w:sz w:val="18"/>
          <w:szCs w:val="18"/>
          <w:lang w:eastAsia="en-CA"/>
        </w:rPr>
        <w:t xml:space="preserve"> </w:t>
      </w:r>
    </w:p>
  </w:footnote>
  <w:footnote w:id="12">
    <w:p w14:paraId="51C18D49" w14:textId="3431BDF4" w:rsidR="003F091D" w:rsidRDefault="003F091D" w:rsidP="003F091D">
      <w:pPr>
        <w:pStyle w:val="FootnoteText"/>
        <w:ind w:left="142" w:hanging="142"/>
      </w:pPr>
      <w:r>
        <w:rPr>
          <w:rStyle w:val="FootnoteReference"/>
        </w:rPr>
        <w:footnoteRef/>
      </w:r>
      <w:r>
        <w:t xml:space="preserve"> </w:t>
      </w:r>
      <w:r w:rsidRPr="00DB32D7">
        <w:rPr>
          <w:rFonts w:eastAsia="Times New Roman" w:cstheme="minorHAnsi"/>
          <w:sz w:val="18"/>
          <w:szCs w:val="18"/>
          <w:lang w:eastAsia="en-CA"/>
        </w:rPr>
        <w:t>Carol V. Kaske and John R. Clark</w:t>
      </w:r>
      <w:r>
        <w:rPr>
          <w:rFonts w:eastAsia="Times New Roman" w:cstheme="minorHAnsi"/>
          <w:sz w:val="18"/>
          <w:szCs w:val="18"/>
          <w:lang w:eastAsia="en-CA"/>
        </w:rPr>
        <w:t xml:space="preserve">, </w:t>
      </w:r>
      <w:r w:rsidRPr="00DB32D7">
        <w:rPr>
          <w:rFonts w:eastAsia="Times New Roman" w:cstheme="minorHAnsi"/>
          <w:sz w:val="18"/>
          <w:szCs w:val="18"/>
          <w:lang w:eastAsia="en-CA"/>
        </w:rPr>
        <w:t xml:space="preserve">In Carol V. Kaske and John R. Clark (trans.) </w:t>
      </w:r>
      <w:r w:rsidRPr="00DB32D7">
        <w:rPr>
          <w:rFonts w:eastAsia="Times New Roman" w:cstheme="minorHAnsi"/>
          <w:i/>
          <w:iCs/>
          <w:sz w:val="18"/>
          <w:szCs w:val="18"/>
          <w:lang w:eastAsia="en-CA"/>
        </w:rPr>
        <w:t xml:space="preserve">Three Books on Life - </w:t>
      </w:r>
      <w:r w:rsidRPr="00DB32D7">
        <w:rPr>
          <w:rFonts w:eastAsia="Times New Roman" w:cstheme="minorHAnsi"/>
          <w:sz w:val="18"/>
          <w:szCs w:val="18"/>
          <w:lang w:eastAsia="en-CA"/>
        </w:rPr>
        <w:t>A Critical Edition and Translation with Introduction and Notes. Medieval and Renaissance Texts &amp; Studies, (Tempe  AZ:  The Renaissance Society of America (1998)).</w:t>
      </w:r>
      <w:r>
        <w:rPr>
          <w:rFonts w:eastAsia="Times New Roman" w:cstheme="minorHAnsi"/>
          <w:sz w:val="18"/>
          <w:szCs w:val="18"/>
          <w:lang w:eastAsia="en-CA"/>
        </w:rPr>
        <w:t xml:space="preserve"> pp. 406, note 1. </w:t>
      </w:r>
    </w:p>
  </w:footnote>
  <w:footnote w:id="13">
    <w:p w14:paraId="478999C4" w14:textId="211A8010" w:rsidR="008B7BF8" w:rsidRDefault="008B7BF8">
      <w:pPr>
        <w:pStyle w:val="FootnoteText"/>
      </w:pPr>
      <w:r>
        <w:rPr>
          <w:rStyle w:val="FootnoteReference"/>
        </w:rPr>
        <w:footnoteRef/>
      </w:r>
      <w:r>
        <w:t xml:space="preserve"> </w:t>
      </w:r>
      <w:r w:rsidR="0037489F" w:rsidRPr="00DB32D7">
        <w:rPr>
          <w:rFonts w:eastAsia="Times New Roman" w:cstheme="minorHAnsi"/>
          <w:sz w:val="18"/>
          <w:szCs w:val="18"/>
          <w:lang w:eastAsia="en-CA"/>
        </w:rPr>
        <w:t>Carol V. Kaske and John R. Clark</w:t>
      </w:r>
      <w:r w:rsidR="0037489F">
        <w:rPr>
          <w:rFonts w:eastAsia="Times New Roman" w:cstheme="minorHAnsi"/>
          <w:sz w:val="18"/>
          <w:szCs w:val="18"/>
          <w:lang w:eastAsia="en-CA"/>
        </w:rPr>
        <w:t>,</w:t>
      </w:r>
      <w:r w:rsidR="0037489F" w:rsidRPr="00FF389B">
        <w:rPr>
          <w:rFonts w:eastAsia="Times New Roman" w:cstheme="minorHAnsi"/>
          <w:i/>
          <w:iCs/>
          <w:sz w:val="18"/>
          <w:szCs w:val="18"/>
          <w:lang w:eastAsia="en-CA"/>
        </w:rPr>
        <w:t xml:space="preserve"> </w:t>
      </w:r>
      <w:r w:rsidR="0037489F" w:rsidRPr="00DB32D7">
        <w:rPr>
          <w:rFonts w:eastAsia="Times New Roman" w:cstheme="minorHAnsi"/>
          <w:i/>
          <w:iCs/>
          <w:sz w:val="18"/>
          <w:szCs w:val="18"/>
          <w:lang w:eastAsia="en-CA"/>
        </w:rPr>
        <w:t>Three Books on Life</w:t>
      </w:r>
      <w:r w:rsidR="0037489F">
        <w:rPr>
          <w:rFonts w:eastAsia="Times New Roman" w:cstheme="minorHAnsi"/>
          <w:i/>
          <w:iCs/>
          <w:sz w:val="18"/>
          <w:szCs w:val="18"/>
          <w:lang w:eastAsia="en-CA"/>
        </w:rPr>
        <w:t>,</w:t>
      </w:r>
      <w:r w:rsidR="0037489F">
        <w:rPr>
          <w:rFonts w:eastAsia="Times New Roman" w:cstheme="minorHAnsi"/>
          <w:sz w:val="18"/>
          <w:szCs w:val="18"/>
          <w:lang w:eastAsia="en-CA"/>
        </w:rPr>
        <w:t xml:space="preserve"> pp. 34-36</w:t>
      </w:r>
    </w:p>
  </w:footnote>
  <w:footnote w:id="14">
    <w:p w14:paraId="35C0DA49" w14:textId="752D6E1E" w:rsidR="0037489F" w:rsidRDefault="0037489F">
      <w:pPr>
        <w:pStyle w:val="FootnoteText"/>
      </w:pPr>
      <w:r>
        <w:rPr>
          <w:rStyle w:val="FootnoteReference"/>
        </w:rPr>
        <w:footnoteRef/>
      </w:r>
      <w:r w:rsidRPr="006D5623">
        <w:rPr>
          <w:lang w:val="it-IT"/>
        </w:rPr>
        <w:t xml:space="preserve"> </w:t>
      </w:r>
      <w:r w:rsidRPr="006D5623">
        <w:rPr>
          <w:rFonts w:cstheme="minorHAnsi"/>
          <w:sz w:val="18"/>
          <w:szCs w:val="18"/>
          <w:lang w:val="it-IT"/>
        </w:rPr>
        <w:t xml:space="preserve">Marsilio Ficino, </w:t>
      </w:r>
      <w:r w:rsidRPr="006D5623">
        <w:rPr>
          <w:rFonts w:eastAsia="Times New Roman" w:cstheme="minorHAnsi"/>
          <w:i/>
          <w:iCs/>
          <w:sz w:val="18"/>
          <w:szCs w:val="18"/>
          <w:lang w:val="it-IT" w:eastAsia="en-CA"/>
        </w:rPr>
        <w:t xml:space="preserve">Tertius Liber: Liber De Vita Coelitus Comparanda, Cap. </w:t>
      </w:r>
      <w:r>
        <w:rPr>
          <w:rFonts w:eastAsia="Times New Roman" w:cstheme="minorHAnsi"/>
          <w:i/>
          <w:iCs/>
          <w:sz w:val="18"/>
          <w:szCs w:val="18"/>
          <w:lang w:eastAsia="en-CA"/>
        </w:rPr>
        <w:t xml:space="preserve">V, VI, </w:t>
      </w:r>
      <w:r>
        <w:rPr>
          <w:rFonts w:eastAsia="Times New Roman" w:cstheme="minorHAnsi"/>
          <w:sz w:val="18"/>
          <w:szCs w:val="18"/>
          <w:lang w:eastAsia="en-CA"/>
        </w:rPr>
        <w:t>pp. 262-26</w:t>
      </w:r>
      <w:r w:rsidR="00FC622B">
        <w:rPr>
          <w:rFonts w:eastAsia="Times New Roman" w:cstheme="minorHAnsi"/>
          <w:sz w:val="18"/>
          <w:szCs w:val="18"/>
          <w:lang w:eastAsia="en-CA"/>
        </w:rPr>
        <w:t>3 seq.</w:t>
      </w:r>
      <w:r>
        <w:rPr>
          <w:rFonts w:eastAsia="Times New Roman" w:cstheme="minorHAnsi"/>
          <w:i/>
          <w:iCs/>
          <w:sz w:val="18"/>
          <w:szCs w:val="18"/>
          <w:lang w:eastAsia="en-CA"/>
        </w:rPr>
        <w:t xml:space="preserve"> </w:t>
      </w:r>
    </w:p>
  </w:footnote>
  <w:footnote w:id="15">
    <w:p w14:paraId="1BD708DB" w14:textId="37C58980" w:rsidR="009B08D0" w:rsidRDefault="009B08D0">
      <w:pPr>
        <w:pStyle w:val="FootnoteText"/>
      </w:pPr>
      <w:r>
        <w:rPr>
          <w:rStyle w:val="FootnoteReference"/>
        </w:rPr>
        <w:footnoteRef/>
      </w:r>
      <w:r>
        <w:t xml:space="preserve"> </w:t>
      </w:r>
      <w:r w:rsidRPr="00DB32D7">
        <w:rPr>
          <w:rFonts w:eastAsia="Times New Roman" w:cstheme="minorHAnsi"/>
          <w:sz w:val="18"/>
          <w:szCs w:val="18"/>
          <w:lang w:eastAsia="en-CA"/>
        </w:rPr>
        <w:t>Carol V. Kaske and John R. Clark</w:t>
      </w:r>
      <w:r>
        <w:rPr>
          <w:rFonts w:eastAsia="Times New Roman" w:cstheme="minorHAnsi"/>
          <w:sz w:val="18"/>
          <w:szCs w:val="18"/>
          <w:lang w:eastAsia="en-CA"/>
        </w:rPr>
        <w:t>,</w:t>
      </w:r>
      <w:r w:rsidRPr="00FF389B">
        <w:rPr>
          <w:rFonts w:eastAsia="Times New Roman" w:cstheme="minorHAnsi"/>
          <w:i/>
          <w:iCs/>
          <w:sz w:val="18"/>
          <w:szCs w:val="18"/>
          <w:lang w:eastAsia="en-CA"/>
        </w:rPr>
        <w:t xml:space="preserve"> </w:t>
      </w:r>
      <w:r w:rsidRPr="00DB32D7">
        <w:rPr>
          <w:rFonts w:eastAsia="Times New Roman" w:cstheme="minorHAnsi"/>
          <w:i/>
          <w:iCs/>
          <w:sz w:val="18"/>
          <w:szCs w:val="18"/>
          <w:lang w:eastAsia="en-CA"/>
        </w:rPr>
        <w:t>Three Books on Life</w:t>
      </w:r>
      <w:r>
        <w:rPr>
          <w:rFonts w:eastAsia="Times New Roman" w:cstheme="minorHAnsi"/>
          <w:i/>
          <w:iCs/>
          <w:sz w:val="18"/>
          <w:szCs w:val="18"/>
          <w:lang w:eastAsia="en-CA"/>
        </w:rPr>
        <w:t>,</w:t>
      </w:r>
      <w:r>
        <w:rPr>
          <w:rFonts w:eastAsia="Times New Roman" w:cstheme="minorHAnsi"/>
          <w:sz w:val="18"/>
          <w:szCs w:val="18"/>
          <w:lang w:eastAsia="en-CA"/>
        </w:rPr>
        <w:t xml:space="preserve"> pp. 21 and Note 17.</w:t>
      </w:r>
    </w:p>
  </w:footnote>
  <w:footnote w:id="16">
    <w:p w14:paraId="24EB97A7" w14:textId="3584567A" w:rsidR="00323D50" w:rsidRDefault="00323D50">
      <w:pPr>
        <w:pStyle w:val="FootnoteText"/>
      </w:pPr>
      <w:r>
        <w:rPr>
          <w:rStyle w:val="FootnoteReference"/>
        </w:rPr>
        <w:footnoteRef/>
      </w:r>
      <w:r>
        <w:t xml:space="preserve"> </w:t>
      </w:r>
      <w:r>
        <w:rPr>
          <w:sz w:val="18"/>
          <w:szCs w:val="18"/>
        </w:rPr>
        <w:t>Laurence Hillman PhD, pers.comm. 12/08/2021 1</w:t>
      </w:r>
      <w:r w:rsidR="002B569A">
        <w:rPr>
          <w:sz w:val="18"/>
          <w:szCs w:val="18"/>
        </w:rPr>
        <w:t>0</w:t>
      </w:r>
      <w:r>
        <w:rPr>
          <w:sz w:val="18"/>
          <w:szCs w:val="18"/>
        </w:rPr>
        <w:t>:04 CST</w:t>
      </w:r>
      <w:r w:rsidR="004A2990">
        <w:rPr>
          <w:sz w:val="18"/>
          <w:szCs w:val="18"/>
        </w:rPr>
        <w:t xml:space="preserve"> (email)</w:t>
      </w:r>
      <w:r>
        <w:rPr>
          <w:sz w:val="18"/>
          <w:szCs w:val="18"/>
        </w:rPr>
        <w:t>.</w:t>
      </w:r>
    </w:p>
  </w:footnote>
  <w:footnote w:id="17">
    <w:p w14:paraId="1671643E" w14:textId="210A6B04" w:rsidR="00F800E5" w:rsidRDefault="00F800E5" w:rsidP="00F800E5">
      <w:pPr>
        <w:pStyle w:val="FootnoteText"/>
        <w:ind w:left="142" w:hanging="142"/>
      </w:pPr>
      <w:r>
        <w:rPr>
          <w:rStyle w:val="FootnoteReference"/>
        </w:rPr>
        <w:footnoteRef/>
      </w:r>
      <w:r>
        <w:t xml:space="preserve"> </w:t>
      </w:r>
      <w:r w:rsidRPr="00DB32D7">
        <w:rPr>
          <w:rFonts w:eastAsia="Times New Roman" w:cstheme="minorHAnsi"/>
          <w:sz w:val="18"/>
          <w:szCs w:val="18"/>
          <w:lang w:eastAsia="en-CA"/>
        </w:rPr>
        <w:t>Laurence</w:t>
      </w:r>
      <w:r>
        <w:rPr>
          <w:rFonts w:eastAsia="Times New Roman" w:cstheme="minorHAnsi"/>
          <w:sz w:val="18"/>
          <w:szCs w:val="18"/>
          <w:lang w:eastAsia="en-CA"/>
        </w:rPr>
        <w:t xml:space="preserve"> </w:t>
      </w:r>
      <w:r w:rsidRPr="00DB32D7">
        <w:rPr>
          <w:rFonts w:eastAsia="Times New Roman" w:cstheme="minorHAnsi"/>
          <w:sz w:val="18"/>
          <w:szCs w:val="18"/>
          <w:lang w:eastAsia="en-CA"/>
        </w:rPr>
        <w:t>Hillman, </w:t>
      </w:r>
      <w:r w:rsidRPr="00DB32D7">
        <w:rPr>
          <w:rFonts w:eastAsia="Times New Roman" w:cstheme="minorHAnsi"/>
          <w:i/>
          <w:iCs/>
          <w:sz w:val="18"/>
          <w:szCs w:val="18"/>
          <w:lang w:eastAsia="en-CA"/>
        </w:rPr>
        <w:t xml:space="preserve">Planets in Play: How to Reimagine Your Life Through the Language of Astrology. </w:t>
      </w:r>
      <w:r w:rsidRPr="00DB32D7">
        <w:rPr>
          <w:rFonts w:eastAsia="Times New Roman" w:cstheme="minorHAnsi"/>
          <w:sz w:val="18"/>
          <w:szCs w:val="18"/>
          <w:lang w:eastAsia="en-CA"/>
        </w:rPr>
        <w:t>(New York: Penguin 2007)</w:t>
      </w:r>
      <w:r>
        <w:rPr>
          <w:rFonts w:eastAsia="Times New Roman" w:cstheme="minorHAnsi"/>
          <w:sz w:val="18"/>
          <w:szCs w:val="18"/>
          <w:lang w:eastAsia="en-CA"/>
        </w:rPr>
        <w:t>. pp. 1-2.</w:t>
      </w:r>
    </w:p>
  </w:footnote>
  <w:footnote w:id="18">
    <w:p w14:paraId="236607E7" w14:textId="0CA9DDF8" w:rsidR="00BC23C9" w:rsidRPr="00BC23C9" w:rsidRDefault="00BC23C9">
      <w:pPr>
        <w:pStyle w:val="FootnoteText"/>
      </w:pPr>
      <w:r>
        <w:rPr>
          <w:rStyle w:val="FootnoteReference"/>
        </w:rPr>
        <w:footnoteRef/>
      </w:r>
      <w:r>
        <w:t xml:space="preserve"> </w:t>
      </w:r>
      <w:r w:rsidRPr="00DB32D7">
        <w:rPr>
          <w:rFonts w:eastAsia="Times New Roman" w:cstheme="minorHAnsi"/>
          <w:sz w:val="18"/>
          <w:szCs w:val="18"/>
          <w:lang w:eastAsia="en-CA"/>
        </w:rPr>
        <w:t>Laurence</w:t>
      </w:r>
      <w:r>
        <w:rPr>
          <w:rFonts w:eastAsia="Times New Roman" w:cstheme="minorHAnsi"/>
          <w:sz w:val="18"/>
          <w:szCs w:val="18"/>
          <w:lang w:eastAsia="en-CA"/>
        </w:rPr>
        <w:t xml:space="preserve"> </w:t>
      </w:r>
      <w:r w:rsidRPr="00DB32D7">
        <w:rPr>
          <w:rFonts w:eastAsia="Times New Roman" w:cstheme="minorHAnsi"/>
          <w:sz w:val="18"/>
          <w:szCs w:val="18"/>
          <w:lang w:eastAsia="en-CA"/>
        </w:rPr>
        <w:t>Hillman, </w:t>
      </w:r>
      <w:r w:rsidRPr="00DB32D7">
        <w:rPr>
          <w:rFonts w:eastAsia="Times New Roman" w:cstheme="minorHAnsi"/>
          <w:i/>
          <w:iCs/>
          <w:sz w:val="18"/>
          <w:szCs w:val="18"/>
          <w:lang w:eastAsia="en-CA"/>
        </w:rPr>
        <w:t>Planets in Play</w:t>
      </w:r>
      <w:r>
        <w:rPr>
          <w:rFonts w:eastAsia="Times New Roman" w:cstheme="minorHAnsi"/>
          <w:i/>
          <w:iCs/>
          <w:sz w:val="18"/>
          <w:szCs w:val="18"/>
          <w:lang w:eastAsia="en-CA"/>
        </w:rPr>
        <w:t xml:space="preserve">, </w:t>
      </w:r>
      <w:r>
        <w:rPr>
          <w:rFonts w:eastAsia="Times New Roman" w:cstheme="minorHAnsi"/>
          <w:sz w:val="18"/>
          <w:szCs w:val="18"/>
          <w:lang w:eastAsia="en-CA"/>
        </w:rPr>
        <w:t>pp. 2.</w:t>
      </w:r>
    </w:p>
  </w:footnote>
  <w:footnote w:id="19">
    <w:p w14:paraId="1581CBDA" w14:textId="60DBE922" w:rsidR="007564DB" w:rsidRDefault="007564DB">
      <w:pPr>
        <w:pStyle w:val="FootnoteText"/>
      </w:pPr>
      <w:r>
        <w:rPr>
          <w:rStyle w:val="FootnoteReference"/>
        </w:rPr>
        <w:footnoteRef/>
      </w:r>
      <w:r>
        <w:t xml:space="preserve"> </w:t>
      </w:r>
      <w:r w:rsidRPr="00DB32D7">
        <w:rPr>
          <w:rFonts w:eastAsia="Times New Roman" w:cstheme="minorHAnsi"/>
          <w:sz w:val="18"/>
          <w:szCs w:val="18"/>
          <w:lang w:eastAsia="en-CA"/>
        </w:rPr>
        <w:t>Laurence</w:t>
      </w:r>
      <w:r>
        <w:rPr>
          <w:rFonts w:eastAsia="Times New Roman" w:cstheme="minorHAnsi"/>
          <w:sz w:val="18"/>
          <w:szCs w:val="18"/>
          <w:lang w:eastAsia="en-CA"/>
        </w:rPr>
        <w:t xml:space="preserve"> </w:t>
      </w:r>
      <w:r w:rsidRPr="00DB32D7">
        <w:rPr>
          <w:rFonts w:eastAsia="Times New Roman" w:cstheme="minorHAnsi"/>
          <w:sz w:val="18"/>
          <w:szCs w:val="18"/>
          <w:lang w:eastAsia="en-CA"/>
        </w:rPr>
        <w:t>Hillman, </w:t>
      </w:r>
      <w:r w:rsidRPr="00DB32D7">
        <w:rPr>
          <w:rFonts w:eastAsia="Times New Roman" w:cstheme="minorHAnsi"/>
          <w:i/>
          <w:iCs/>
          <w:sz w:val="18"/>
          <w:szCs w:val="18"/>
          <w:lang w:eastAsia="en-CA"/>
        </w:rPr>
        <w:t>Planets in Play</w:t>
      </w:r>
      <w:r>
        <w:rPr>
          <w:rFonts w:eastAsia="Times New Roman" w:cstheme="minorHAnsi"/>
          <w:i/>
          <w:iCs/>
          <w:sz w:val="18"/>
          <w:szCs w:val="18"/>
          <w:lang w:eastAsia="en-CA"/>
        </w:rPr>
        <w:t xml:space="preserve">, </w:t>
      </w:r>
      <w:r>
        <w:rPr>
          <w:rFonts w:eastAsia="Times New Roman" w:cstheme="minorHAnsi"/>
          <w:sz w:val="18"/>
          <w:szCs w:val="18"/>
          <w:lang w:eastAsia="en-CA"/>
        </w:rPr>
        <w:t>pp. 5.</w:t>
      </w:r>
    </w:p>
  </w:footnote>
  <w:footnote w:id="20">
    <w:p w14:paraId="6E58CCA0" w14:textId="1032B3D5" w:rsidR="00DE6A9E" w:rsidRDefault="00DE6A9E">
      <w:pPr>
        <w:pStyle w:val="FootnoteText"/>
      </w:pPr>
      <w:r>
        <w:rPr>
          <w:rStyle w:val="FootnoteReference"/>
        </w:rPr>
        <w:footnoteRef/>
      </w:r>
      <w:r>
        <w:t xml:space="preserve"> </w:t>
      </w:r>
      <w:r w:rsidRPr="00DB32D7">
        <w:rPr>
          <w:rFonts w:eastAsia="Times New Roman" w:cstheme="minorHAnsi"/>
          <w:sz w:val="18"/>
          <w:szCs w:val="18"/>
          <w:lang w:eastAsia="en-CA"/>
        </w:rPr>
        <w:t>Laurence</w:t>
      </w:r>
      <w:r>
        <w:rPr>
          <w:rFonts w:eastAsia="Times New Roman" w:cstheme="minorHAnsi"/>
          <w:sz w:val="18"/>
          <w:szCs w:val="18"/>
          <w:lang w:eastAsia="en-CA"/>
        </w:rPr>
        <w:t xml:space="preserve"> </w:t>
      </w:r>
      <w:r w:rsidRPr="00DB32D7">
        <w:rPr>
          <w:rFonts w:eastAsia="Times New Roman" w:cstheme="minorHAnsi"/>
          <w:sz w:val="18"/>
          <w:szCs w:val="18"/>
          <w:lang w:eastAsia="en-CA"/>
        </w:rPr>
        <w:t>Hillman, </w:t>
      </w:r>
      <w:r w:rsidRPr="00DB32D7">
        <w:rPr>
          <w:rFonts w:eastAsia="Times New Roman" w:cstheme="minorHAnsi"/>
          <w:i/>
          <w:iCs/>
          <w:sz w:val="18"/>
          <w:szCs w:val="18"/>
          <w:lang w:eastAsia="en-CA"/>
        </w:rPr>
        <w:t>Planets in Play</w:t>
      </w:r>
      <w:r>
        <w:rPr>
          <w:rFonts w:eastAsia="Times New Roman" w:cstheme="minorHAnsi"/>
          <w:i/>
          <w:iCs/>
          <w:sz w:val="18"/>
          <w:szCs w:val="18"/>
          <w:lang w:eastAsia="en-CA"/>
        </w:rPr>
        <w:t xml:space="preserve">, </w:t>
      </w:r>
      <w:r>
        <w:rPr>
          <w:rFonts w:eastAsia="Times New Roman" w:cstheme="minorHAnsi"/>
          <w:sz w:val="18"/>
          <w:szCs w:val="18"/>
          <w:lang w:eastAsia="en-CA"/>
        </w:rPr>
        <w:t>pp. 128-129.</w:t>
      </w:r>
    </w:p>
  </w:footnote>
  <w:footnote w:id="21">
    <w:p w14:paraId="358F2A35" w14:textId="2100B67B" w:rsidR="00C36EA2" w:rsidRDefault="00C36EA2">
      <w:pPr>
        <w:pStyle w:val="FootnoteText"/>
      </w:pPr>
      <w:r>
        <w:rPr>
          <w:rStyle w:val="FootnoteReference"/>
        </w:rPr>
        <w:footnoteRef/>
      </w:r>
      <w:r>
        <w:t xml:space="preserve"> </w:t>
      </w:r>
      <w:bookmarkStart w:id="5" w:name="_Hlk98176211"/>
      <w:r>
        <w:rPr>
          <w:sz w:val="18"/>
          <w:szCs w:val="18"/>
        </w:rPr>
        <w:t xml:space="preserve">Pat Bazeley and Kristi Jackson, </w:t>
      </w:r>
      <w:r>
        <w:rPr>
          <w:i/>
          <w:iCs/>
          <w:sz w:val="18"/>
          <w:szCs w:val="18"/>
        </w:rPr>
        <w:t>Qualitative Data Analysis with NVivo (2</w:t>
      </w:r>
      <w:r w:rsidRPr="00D817A7">
        <w:rPr>
          <w:i/>
          <w:iCs/>
          <w:sz w:val="18"/>
          <w:szCs w:val="18"/>
          <w:vertAlign w:val="superscript"/>
        </w:rPr>
        <w:t>nd</w:t>
      </w:r>
      <w:r>
        <w:rPr>
          <w:i/>
          <w:iCs/>
          <w:sz w:val="18"/>
          <w:szCs w:val="18"/>
        </w:rPr>
        <w:t xml:space="preserve"> Ed.) </w:t>
      </w:r>
      <w:r>
        <w:rPr>
          <w:sz w:val="18"/>
          <w:szCs w:val="18"/>
        </w:rPr>
        <w:t xml:space="preserve">(London: SAGE 2013). </w:t>
      </w:r>
      <w:bookmarkEnd w:id="5"/>
      <w:r>
        <w:rPr>
          <w:sz w:val="18"/>
          <w:szCs w:val="18"/>
        </w:rPr>
        <w:t>pp. 244-247.</w:t>
      </w:r>
    </w:p>
  </w:footnote>
  <w:footnote w:id="22">
    <w:p w14:paraId="183C1DA5" w14:textId="2CCC6425" w:rsidR="00E83F29" w:rsidRPr="00B433D0" w:rsidRDefault="00E83F29">
      <w:pPr>
        <w:pStyle w:val="FootnoteText"/>
      </w:pPr>
      <w:r>
        <w:rPr>
          <w:rStyle w:val="FootnoteReference"/>
        </w:rPr>
        <w:footnoteRef/>
      </w:r>
      <w:r>
        <w:t xml:space="preserve"> </w:t>
      </w:r>
      <w:r w:rsidR="00B433D0" w:rsidRPr="00DB32D7">
        <w:rPr>
          <w:sz w:val="18"/>
          <w:szCs w:val="18"/>
        </w:rPr>
        <w:t>Enheduanna,</w:t>
      </w:r>
      <w:r w:rsidR="00B433D0" w:rsidRPr="00DB32D7">
        <w:rPr>
          <w:i/>
          <w:iCs/>
          <w:sz w:val="18"/>
          <w:szCs w:val="18"/>
        </w:rPr>
        <w:t xml:space="preserve"> Inanna, Lady of Largest Heart</w:t>
      </w:r>
      <w:r w:rsidR="00B433D0">
        <w:rPr>
          <w:i/>
          <w:iCs/>
          <w:sz w:val="18"/>
          <w:szCs w:val="18"/>
        </w:rPr>
        <w:t xml:space="preserve">, </w:t>
      </w:r>
      <w:r w:rsidR="00B433D0">
        <w:rPr>
          <w:sz w:val="18"/>
          <w:szCs w:val="18"/>
        </w:rPr>
        <w:t>pp. 119</w:t>
      </w:r>
    </w:p>
  </w:footnote>
  <w:footnote w:id="23">
    <w:p w14:paraId="596AB73D" w14:textId="1FFD78FC" w:rsidR="00094BCA" w:rsidRDefault="00094BCA">
      <w:pPr>
        <w:pStyle w:val="FootnoteText"/>
      </w:pPr>
      <w:r>
        <w:rPr>
          <w:rStyle w:val="FootnoteReference"/>
        </w:rPr>
        <w:footnoteRef/>
      </w:r>
      <w:r>
        <w:t xml:space="preserve"> </w:t>
      </w:r>
      <w:r w:rsidRPr="00DB32D7">
        <w:rPr>
          <w:sz w:val="18"/>
          <w:szCs w:val="18"/>
        </w:rPr>
        <w:t>Enheduanna,</w:t>
      </w:r>
      <w:r w:rsidRPr="00DB32D7">
        <w:rPr>
          <w:i/>
          <w:iCs/>
          <w:sz w:val="18"/>
          <w:szCs w:val="18"/>
        </w:rPr>
        <w:t xml:space="preserve"> Inanna, Lady of Largest Heart</w:t>
      </w:r>
      <w:r>
        <w:rPr>
          <w:i/>
          <w:iCs/>
          <w:sz w:val="18"/>
          <w:szCs w:val="18"/>
        </w:rPr>
        <w:t xml:space="preserve">, </w:t>
      </w:r>
      <w:r>
        <w:rPr>
          <w:sz w:val="18"/>
          <w:szCs w:val="18"/>
        </w:rPr>
        <w:t>pp. 93.</w:t>
      </w:r>
    </w:p>
  </w:footnote>
  <w:footnote w:id="24">
    <w:p w14:paraId="479313AD" w14:textId="3F6A60E1" w:rsidR="001442E7" w:rsidRDefault="001442E7" w:rsidP="001442E7">
      <w:pPr>
        <w:pStyle w:val="FootnoteText"/>
        <w:ind w:left="142" w:hanging="142"/>
      </w:pPr>
      <w:r>
        <w:rPr>
          <w:rStyle w:val="FootnoteReference"/>
        </w:rPr>
        <w:footnoteRef/>
      </w:r>
      <w:r w:rsidRPr="006D5623">
        <w:rPr>
          <w:lang w:val="it-IT"/>
        </w:rPr>
        <w:t xml:space="preserve"> </w:t>
      </w:r>
      <w:r w:rsidRPr="006D5623">
        <w:rPr>
          <w:rFonts w:eastAsia="Times New Roman" w:cstheme="minorHAnsi"/>
          <w:sz w:val="18"/>
          <w:szCs w:val="18"/>
          <w:lang w:val="it-IT" w:eastAsia="en-CA"/>
        </w:rPr>
        <w:t xml:space="preserve">Marsilio Ficino, </w:t>
      </w:r>
      <w:r w:rsidRPr="006D5623">
        <w:rPr>
          <w:rFonts w:eastAsia="Times New Roman" w:cstheme="minorHAnsi"/>
          <w:i/>
          <w:iCs/>
          <w:sz w:val="18"/>
          <w:szCs w:val="18"/>
          <w:lang w:val="it-IT" w:eastAsia="en-CA"/>
        </w:rPr>
        <w:t xml:space="preserve">Prospera in fato fortuna; Vera in virtute felicitas </w:t>
      </w:r>
      <w:r w:rsidRPr="006D5623">
        <w:rPr>
          <w:rFonts w:eastAsia="Times New Roman" w:cstheme="minorHAnsi"/>
          <w:sz w:val="18"/>
          <w:szCs w:val="18"/>
          <w:lang w:val="it-IT" w:eastAsia="en-CA"/>
        </w:rPr>
        <w:t xml:space="preserve">(Good Fortune is in Fate; True Happiness in Virtue). </w:t>
      </w:r>
      <w:r w:rsidRPr="001442E7">
        <w:rPr>
          <w:rFonts w:eastAsia="Times New Roman" w:cstheme="minorHAnsi"/>
          <w:sz w:val="18"/>
          <w:szCs w:val="18"/>
          <w:lang w:eastAsia="en-CA"/>
        </w:rPr>
        <w:t xml:space="preserve">In </w:t>
      </w:r>
      <w:r w:rsidRPr="001442E7">
        <w:rPr>
          <w:rFonts w:eastAsia="Times New Roman" w:cstheme="minorHAnsi"/>
          <w:i/>
          <w:iCs/>
          <w:sz w:val="18"/>
          <w:szCs w:val="18"/>
          <w:lang w:eastAsia="en-CA"/>
        </w:rPr>
        <w:t>Marsilio Ficino</w:t>
      </w:r>
      <w:r w:rsidRPr="001442E7">
        <w:rPr>
          <w:rFonts w:eastAsia="Times New Roman" w:cstheme="minorHAnsi"/>
          <w:sz w:val="18"/>
          <w:szCs w:val="18"/>
          <w:lang w:eastAsia="en-CA"/>
        </w:rPr>
        <w:t>. Edited and introduced by Angela Voss. (Berkeley CA: North Atlantic Books 2006). pp. 10</w:t>
      </w:r>
      <w:r>
        <w:rPr>
          <w:rFonts w:eastAsia="Times New Roman" w:cstheme="minorHAnsi"/>
          <w:sz w:val="18"/>
          <w:szCs w:val="18"/>
          <w:lang w:eastAsia="en-CA"/>
        </w:rPr>
        <w:t>4</w:t>
      </w:r>
      <w:r w:rsidRPr="0080690E">
        <w:rPr>
          <w:rFonts w:eastAsia="Times New Roman" w:cstheme="minorHAnsi"/>
          <w:lang w:eastAsia="en-CA"/>
        </w:rPr>
        <w:t>. </w:t>
      </w:r>
    </w:p>
  </w:footnote>
  <w:footnote w:id="25">
    <w:p w14:paraId="6C3B0A64" w14:textId="288D0643" w:rsidR="00EE79A8" w:rsidRDefault="00EE79A8">
      <w:pPr>
        <w:pStyle w:val="FootnoteText"/>
      </w:pPr>
      <w:r>
        <w:rPr>
          <w:rStyle w:val="FootnoteReference"/>
        </w:rPr>
        <w:footnoteRef/>
      </w:r>
      <w:r w:rsidRPr="006D5623">
        <w:rPr>
          <w:lang w:val="it-IT"/>
        </w:rPr>
        <w:t xml:space="preserve"> </w:t>
      </w:r>
      <w:r w:rsidRPr="006D5623">
        <w:rPr>
          <w:rFonts w:cstheme="minorHAnsi"/>
          <w:sz w:val="18"/>
          <w:szCs w:val="18"/>
          <w:lang w:val="it-IT"/>
        </w:rPr>
        <w:t xml:space="preserve">Marsilio Ficino, </w:t>
      </w:r>
      <w:r w:rsidRPr="006D5623">
        <w:rPr>
          <w:rFonts w:eastAsia="Times New Roman" w:cstheme="minorHAnsi"/>
          <w:i/>
          <w:iCs/>
          <w:sz w:val="18"/>
          <w:szCs w:val="18"/>
          <w:lang w:val="it-IT" w:eastAsia="en-CA"/>
        </w:rPr>
        <w:t xml:space="preserve">Tertius Liber: Liber De Vita Coelitus Comparanda, Cap. </w:t>
      </w:r>
      <w:r>
        <w:rPr>
          <w:rFonts w:eastAsia="Times New Roman" w:cstheme="minorHAnsi"/>
          <w:i/>
          <w:iCs/>
          <w:sz w:val="18"/>
          <w:szCs w:val="18"/>
          <w:lang w:eastAsia="en-CA"/>
        </w:rPr>
        <w:t xml:space="preserve">XXI,125. </w:t>
      </w:r>
      <w:r>
        <w:rPr>
          <w:rFonts w:eastAsia="Times New Roman" w:cstheme="minorHAnsi"/>
          <w:sz w:val="18"/>
          <w:szCs w:val="18"/>
          <w:lang w:eastAsia="en-CA"/>
        </w:rPr>
        <w:t xml:space="preserve">pp. </w:t>
      </w:r>
      <w:r w:rsidR="00952AAA">
        <w:rPr>
          <w:rFonts w:eastAsia="Times New Roman" w:cstheme="minorHAnsi"/>
          <w:sz w:val="18"/>
          <w:szCs w:val="18"/>
          <w:lang w:eastAsia="en-CA"/>
        </w:rPr>
        <w:t>360-361.</w:t>
      </w:r>
    </w:p>
  </w:footnote>
  <w:footnote w:id="26">
    <w:p w14:paraId="642E7ACE" w14:textId="44B420C4" w:rsidR="00BD6B96" w:rsidRPr="00E51D98" w:rsidRDefault="00BD6B96">
      <w:pPr>
        <w:pStyle w:val="FootnoteText"/>
      </w:pPr>
      <w:r>
        <w:rPr>
          <w:rStyle w:val="FootnoteReference"/>
        </w:rPr>
        <w:footnoteRef/>
      </w:r>
      <w:r>
        <w:t xml:space="preserve"> </w:t>
      </w:r>
      <w:r w:rsidRPr="00DB32D7">
        <w:rPr>
          <w:rFonts w:eastAsia="Times New Roman" w:cstheme="minorHAnsi"/>
          <w:sz w:val="18"/>
          <w:szCs w:val="18"/>
          <w:lang w:eastAsia="en-CA"/>
        </w:rPr>
        <w:t>Laurence</w:t>
      </w:r>
      <w:r>
        <w:rPr>
          <w:rFonts w:eastAsia="Times New Roman" w:cstheme="minorHAnsi"/>
          <w:sz w:val="18"/>
          <w:szCs w:val="18"/>
          <w:lang w:eastAsia="en-CA"/>
        </w:rPr>
        <w:t xml:space="preserve"> </w:t>
      </w:r>
      <w:r w:rsidRPr="00DB32D7">
        <w:rPr>
          <w:rFonts w:eastAsia="Times New Roman" w:cstheme="minorHAnsi"/>
          <w:sz w:val="18"/>
          <w:szCs w:val="18"/>
          <w:lang w:eastAsia="en-CA"/>
        </w:rPr>
        <w:t>Hillman, </w:t>
      </w:r>
      <w:r w:rsidRPr="00DB32D7">
        <w:rPr>
          <w:rFonts w:eastAsia="Times New Roman" w:cstheme="minorHAnsi"/>
          <w:i/>
          <w:iCs/>
          <w:sz w:val="18"/>
          <w:szCs w:val="18"/>
          <w:lang w:eastAsia="en-CA"/>
        </w:rPr>
        <w:t>Planets in Play</w:t>
      </w:r>
      <w:r>
        <w:rPr>
          <w:rFonts w:eastAsia="Times New Roman" w:cstheme="minorHAnsi"/>
          <w:i/>
          <w:iCs/>
          <w:sz w:val="18"/>
          <w:szCs w:val="18"/>
          <w:lang w:eastAsia="en-CA"/>
        </w:rPr>
        <w:t xml:space="preserve">, </w:t>
      </w:r>
      <w:r>
        <w:rPr>
          <w:rFonts w:eastAsia="Times New Roman" w:cstheme="minorHAnsi"/>
          <w:sz w:val="18"/>
          <w:szCs w:val="18"/>
          <w:lang w:eastAsia="en-CA"/>
        </w:rPr>
        <w:t>pp. 133.</w:t>
      </w:r>
      <w:r w:rsidR="00E51D98">
        <w:rPr>
          <w:rFonts w:eastAsia="Times New Roman" w:cstheme="minorHAnsi"/>
          <w:sz w:val="18"/>
          <w:szCs w:val="18"/>
          <w:lang w:eastAsia="en-CA"/>
        </w:rPr>
        <w:t xml:space="preserve"> (</w:t>
      </w:r>
      <w:r w:rsidR="00E51D98">
        <w:rPr>
          <w:rFonts w:eastAsia="Times New Roman" w:cstheme="minorHAnsi"/>
          <w:i/>
          <w:iCs/>
          <w:sz w:val="18"/>
          <w:szCs w:val="18"/>
          <w:lang w:eastAsia="en-CA"/>
        </w:rPr>
        <w:t xml:space="preserve">italics </w:t>
      </w:r>
      <w:r w:rsidR="00E51D98">
        <w:rPr>
          <w:rFonts w:eastAsia="Times New Roman" w:cstheme="minorHAnsi"/>
          <w:sz w:val="18"/>
          <w:szCs w:val="18"/>
          <w:lang w:eastAsia="en-CA"/>
        </w:rPr>
        <w:t>my own).</w:t>
      </w:r>
    </w:p>
  </w:footnote>
  <w:footnote w:id="27">
    <w:p w14:paraId="34F5C2F7" w14:textId="2C8B7B83" w:rsidR="007A74F4" w:rsidRDefault="007A74F4">
      <w:pPr>
        <w:pStyle w:val="FootnoteText"/>
      </w:pPr>
      <w:r>
        <w:rPr>
          <w:rStyle w:val="FootnoteReference"/>
        </w:rPr>
        <w:footnoteRef/>
      </w:r>
      <w:r>
        <w:t xml:space="preserve"> </w:t>
      </w:r>
      <w:r w:rsidRPr="00DB32D7">
        <w:rPr>
          <w:rFonts w:eastAsia="Times New Roman" w:cstheme="minorHAnsi"/>
          <w:sz w:val="18"/>
          <w:szCs w:val="18"/>
          <w:lang w:eastAsia="en-CA"/>
        </w:rPr>
        <w:t>Laurence</w:t>
      </w:r>
      <w:r>
        <w:rPr>
          <w:rFonts w:eastAsia="Times New Roman" w:cstheme="minorHAnsi"/>
          <w:sz w:val="18"/>
          <w:szCs w:val="18"/>
          <w:lang w:eastAsia="en-CA"/>
        </w:rPr>
        <w:t xml:space="preserve"> </w:t>
      </w:r>
      <w:r w:rsidRPr="00DB32D7">
        <w:rPr>
          <w:rFonts w:eastAsia="Times New Roman" w:cstheme="minorHAnsi"/>
          <w:sz w:val="18"/>
          <w:szCs w:val="18"/>
          <w:lang w:eastAsia="en-CA"/>
        </w:rPr>
        <w:t>Hillman, </w:t>
      </w:r>
      <w:r w:rsidRPr="00DB32D7">
        <w:rPr>
          <w:rFonts w:eastAsia="Times New Roman" w:cstheme="minorHAnsi"/>
          <w:i/>
          <w:iCs/>
          <w:sz w:val="18"/>
          <w:szCs w:val="18"/>
          <w:lang w:eastAsia="en-CA"/>
        </w:rPr>
        <w:t>Planets in Play</w:t>
      </w:r>
      <w:r>
        <w:rPr>
          <w:rFonts w:eastAsia="Times New Roman" w:cstheme="minorHAnsi"/>
          <w:i/>
          <w:iCs/>
          <w:sz w:val="18"/>
          <w:szCs w:val="18"/>
          <w:lang w:eastAsia="en-CA"/>
        </w:rPr>
        <w:t xml:space="preserve">, </w:t>
      </w:r>
      <w:r>
        <w:rPr>
          <w:rFonts w:eastAsia="Times New Roman" w:cstheme="minorHAnsi"/>
          <w:sz w:val="18"/>
          <w:szCs w:val="18"/>
          <w:lang w:eastAsia="en-CA"/>
        </w:rPr>
        <w:t>pp. 124.</w:t>
      </w:r>
    </w:p>
  </w:footnote>
  <w:footnote w:id="28">
    <w:p w14:paraId="3F1F2470" w14:textId="3BDACBBE" w:rsidR="009A024C" w:rsidRDefault="009A024C" w:rsidP="009A024C">
      <w:pPr>
        <w:pStyle w:val="FootnoteText"/>
        <w:ind w:left="142" w:hanging="142"/>
      </w:pPr>
      <w:r>
        <w:rPr>
          <w:rStyle w:val="FootnoteReference"/>
        </w:rPr>
        <w:footnoteRef/>
      </w:r>
      <w:r>
        <w:t xml:space="preserve"> </w:t>
      </w:r>
      <w:r w:rsidRPr="009A024C">
        <w:rPr>
          <w:rFonts w:eastAsia="Times New Roman" w:cstheme="minorHAnsi"/>
          <w:sz w:val="18"/>
          <w:szCs w:val="18"/>
          <w:lang w:eastAsia="en-CA"/>
        </w:rPr>
        <w:t>Nicholas</w:t>
      </w:r>
      <w:r>
        <w:rPr>
          <w:rFonts w:eastAsia="Times New Roman" w:cstheme="minorHAnsi"/>
          <w:sz w:val="18"/>
          <w:szCs w:val="18"/>
          <w:lang w:eastAsia="en-CA"/>
        </w:rPr>
        <w:t xml:space="preserve"> Campion</w:t>
      </w:r>
      <w:r w:rsidRPr="009A024C">
        <w:rPr>
          <w:rFonts w:eastAsia="Times New Roman" w:cstheme="minorHAnsi"/>
          <w:sz w:val="18"/>
          <w:szCs w:val="18"/>
          <w:lang w:eastAsia="en-CA"/>
        </w:rPr>
        <w:t xml:space="preserve">, </w:t>
      </w:r>
      <w:r w:rsidRPr="009A024C">
        <w:rPr>
          <w:rFonts w:eastAsia="Times New Roman" w:cstheme="minorHAnsi"/>
          <w:i/>
          <w:iCs/>
          <w:sz w:val="18"/>
          <w:szCs w:val="18"/>
          <w:lang w:eastAsia="en-CA"/>
        </w:rPr>
        <w:t xml:space="preserve">A History of Western Astrology, Volume 2: The Medieval and Modern Worlds. </w:t>
      </w:r>
      <w:r w:rsidRPr="009A024C">
        <w:rPr>
          <w:rFonts w:eastAsia="Times New Roman" w:cstheme="minorHAnsi"/>
          <w:sz w:val="18"/>
          <w:szCs w:val="18"/>
          <w:lang w:eastAsia="en-CA"/>
        </w:rPr>
        <w:t>(London: Bloomsbury Academic 2009).</w:t>
      </w:r>
      <w:r>
        <w:rPr>
          <w:rFonts w:eastAsia="Times New Roman" w:cstheme="minorHAnsi"/>
          <w:sz w:val="18"/>
          <w:szCs w:val="18"/>
          <w:lang w:eastAsia="en-CA"/>
        </w:rPr>
        <w:t xml:space="preserve"> pp. 259. </w:t>
      </w:r>
    </w:p>
  </w:footnote>
  <w:footnote w:id="29">
    <w:p w14:paraId="5AD0DDBA" w14:textId="2E238371" w:rsidR="0070710A" w:rsidRPr="008A2C3B" w:rsidRDefault="0070710A" w:rsidP="008A2C3B">
      <w:pPr>
        <w:spacing w:after="0" w:line="240" w:lineRule="auto"/>
        <w:rPr>
          <w:rFonts w:eastAsia="Times New Roman" w:cstheme="minorHAnsi"/>
          <w:sz w:val="18"/>
          <w:szCs w:val="18"/>
          <w:lang w:eastAsia="en-CA"/>
        </w:rPr>
      </w:pPr>
      <w:r>
        <w:rPr>
          <w:rStyle w:val="FootnoteReference"/>
        </w:rPr>
        <w:footnoteRef/>
      </w:r>
      <w:r>
        <w:t xml:space="preserve"> </w:t>
      </w:r>
      <w:r w:rsidRPr="0070710A">
        <w:rPr>
          <w:rFonts w:eastAsia="Times New Roman" w:cstheme="minorHAnsi"/>
          <w:sz w:val="18"/>
          <w:szCs w:val="18"/>
          <w:lang w:eastAsia="en-CA"/>
        </w:rPr>
        <w:t>Thomas</w:t>
      </w:r>
      <w:r>
        <w:rPr>
          <w:rFonts w:eastAsia="Times New Roman" w:cstheme="minorHAnsi"/>
          <w:sz w:val="18"/>
          <w:szCs w:val="18"/>
          <w:lang w:eastAsia="en-CA"/>
        </w:rPr>
        <w:t xml:space="preserve"> Moore</w:t>
      </w:r>
      <w:r w:rsidRPr="0070710A">
        <w:rPr>
          <w:rFonts w:eastAsia="Times New Roman" w:cstheme="minorHAnsi"/>
          <w:sz w:val="18"/>
          <w:szCs w:val="18"/>
          <w:lang w:eastAsia="en-CA"/>
        </w:rPr>
        <w:t xml:space="preserve">, </w:t>
      </w:r>
      <w:r w:rsidRPr="0070710A">
        <w:rPr>
          <w:rFonts w:eastAsia="Times New Roman" w:cstheme="minorHAnsi"/>
          <w:i/>
          <w:iCs/>
          <w:sz w:val="18"/>
          <w:szCs w:val="18"/>
          <w:lang w:eastAsia="en-CA"/>
        </w:rPr>
        <w:t xml:space="preserve">The Planets Within: The Astrological Psychology of Marsilio Ficino, </w:t>
      </w:r>
      <w:r w:rsidRPr="0070710A">
        <w:rPr>
          <w:rFonts w:eastAsia="Times New Roman" w:cstheme="minorHAnsi"/>
          <w:sz w:val="18"/>
          <w:szCs w:val="18"/>
          <w:lang w:eastAsia="en-CA"/>
        </w:rPr>
        <w:t>(Lindesfarne Books, 1982).</w:t>
      </w:r>
      <w:r>
        <w:rPr>
          <w:rFonts w:eastAsia="Times New Roman" w:cstheme="minorHAnsi"/>
          <w:sz w:val="18"/>
          <w:szCs w:val="18"/>
          <w:lang w:eastAsia="en-CA"/>
        </w:rPr>
        <w:t xml:space="preserve"> pp. 139.</w:t>
      </w:r>
    </w:p>
  </w:footnote>
  <w:footnote w:id="30">
    <w:p w14:paraId="5676C660" w14:textId="57E2AD69" w:rsidR="00390C52" w:rsidRDefault="00390C52">
      <w:pPr>
        <w:pStyle w:val="FootnoteText"/>
      </w:pPr>
      <w:r>
        <w:rPr>
          <w:rStyle w:val="FootnoteReference"/>
        </w:rPr>
        <w:footnoteRef/>
      </w:r>
      <w:r>
        <w:t xml:space="preserve"> </w:t>
      </w:r>
      <w:r w:rsidR="008A2C3B" w:rsidRPr="00DB32D7">
        <w:rPr>
          <w:rFonts w:eastAsia="Times New Roman" w:cstheme="minorHAnsi"/>
          <w:sz w:val="18"/>
          <w:szCs w:val="18"/>
          <w:lang w:eastAsia="en-CA"/>
        </w:rPr>
        <w:t>Laurence</w:t>
      </w:r>
      <w:r w:rsidR="008A2C3B">
        <w:rPr>
          <w:rFonts w:eastAsia="Times New Roman" w:cstheme="minorHAnsi"/>
          <w:sz w:val="18"/>
          <w:szCs w:val="18"/>
          <w:lang w:eastAsia="en-CA"/>
        </w:rPr>
        <w:t xml:space="preserve"> </w:t>
      </w:r>
      <w:r w:rsidR="008A2C3B" w:rsidRPr="00DB32D7">
        <w:rPr>
          <w:rFonts w:eastAsia="Times New Roman" w:cstheme="minorHAnsi"/>
          <w:sz w:val="18"/>
          <w:szCs w:val="18"/>
          <w:lang w:eastAsia="en-CA"/>
        </w:rPr>
        <w:t>Hillman, </w:t>
      </w:r>
      <w:r w:rsidR="008A2C3B" w:rsidRPr="00DB32D7">
        <w:rPr>
          <w:rFonts w:eastAsia="Times New Roman" w:cstheme="minorHAnsi"/>
          <w:i/>
          <w:iCs/>
          <w:sz w:val="18"/>
          <w:szCs w:val="18"/>
          <w:lang w:eastAsia="en-CA"/>
        </w:rPr>
        <w:t>Planets in Play</w:t>
      </w:r>
      <w:r w:rsidR="008A2C3B">
        <w:rPr>
          <w:rFonts w:eastAsia="Times New Roman" w:cstheme="minorHAnsi"/>
          <w:i/>
          <w:iCs/>
          <w:sz w:val="18"/>
          <w:szCs w:val="18"/>
          <w:lang w:eastAsia="en-CA"/>
        </w:rPr>
        <w:t xml:space="preserve">, </w:t>
      </w:r>
      <w:r w:rsidR="008A2C3B">
        <w:rPr>
          <w:rFonts w:eastAsia="Times New Roman" w:cstheme="minorHAnsi"/>
          <w:sz w:val="18"/>
          <w:szCs w:val="18"/>
          <w:lang w:eastAsia="en-CA"/>
        </w:rPr>
        <w:t>pp. 127.</w:t>
      </w:r>
    </w:p>
  </w:footnote>
  <w:footnote w:id="31">
    <w:p w14:paraId="1E4E7614" w14:textId="24D9F86F" w:rsidR="00102794" w:rsidRDefault="00102794">
      <w:pPr>
        <w:pStyle w:val="FootnoteText"/>
      </w:pPr>
      <w:r>
        <w:rPr>
          <w:rStyle w:val="FootnoteReference"/>
        </w:rPr>
        <w:footnoteRef/>
      </w:r>
      <w:r>
        <w:t xml:space="preserve"> </w:t>
      </w:r>
      <w:r w:rsidR="00967C8F" w:rsidRPr="00DB32D7">
        <w:rPr>
          <w:sz w:val="18"/>
          <w:szCs w:val="18"/>
        </w:rPr>
        <w:t>Enheduanna,</w:t>
      </w:r>
      <w:r w:rsidR="00967C8F" w:rsidRPr="00DB32D7">
        <w:rPr>
          <w:i/>
          <w:iCs/>
          <w:sz w:val="18"/>
          <w:szCs w:val="18"/>
        </w:rPr>
        <w:t xml:space="preserve"> Inanna, Lady of Largest Heart</w:t>
      </w:r>
      <w:r w:rsidR="00967C8F">
        <w:rPr>
          <w:i/>
          <w:iCs/>
          <w:sz w:val="18"/>
          <w:szCs w:val="18"/>
        </w:rPr>
        <w:t xml:space="preserve">, </w:t>
      </w:r>
      <w:r w:rsidR="00967C8F">
        <w:rPr>
          <w:sz w:val="18"/>
          <w:szCs w:val="18"/>
        </w:rPr>
        <w:t>pp. 158.</w:t>
      </w:r>
    </w:p>
  </w:footnote>
  <w:footnote w:id="32">
    <w:p w14:paraId="645C448E" w14:textId="3EE6F060" w:rsidR="00FB5AD3" w:rsidRDefault="00FB5AD3">
      <w:pPr>
        <w:pStyle w:val="FootnoteText"/>
      </w:pPr>
      <w:r>
        <w:rPr>
          <w:rStyle w:val="FootnoteReference"/>
        </w:rPr>
        <w:footnoteRef/>
      </w:r>
      <w:r>
        <w:t xml:space="preserve"> </w:t>
      </w:r>
      <w:r w:rsidRPr="00174363">
        <w:rPr>
          <w:rFonts w:eastAsia="Times New Roman" w:cstheme="minorHAnsi"/>
          <w:sz w:val="18"/>
          <w:szCs w:val="18"/>
          <w:lang w:eastAsia="en-CA"/>
        </w:rPr>
        <w:t xml:space="preserve">Campion, </w:t>
      </w:r>
      <w:r w:rsidRPr="00174363">
        <w:rPr>
          <w:rFonts w:eastAsia="Times New Roman" w:cstheme="minorHAnsi"/>
          <w:i/>
          <w:iCs/>
          <w:sz w:val="18"/>
          <w:szCs w:val="18"/>
          <w:lang w:eastAsia="en-CA"/>
        </w:rPr>
        <w:t>A History of Western Astrology, Volume 1</w:t>
      </w:r>
      <w:r>
        <w:rPr>
          <w:rFonts w:eastAsia="Times New Roman" w:cstheme="minorHAnsi"/>
          <w:i/>
          <w:iCs/>
          <w:sz w:val="18"/>
          <w:szCs w:val="18"/>
          <w:lang w:eastAsia="en-CA"/>
        </w:rPr>
        <w:t xml:space="preserve">, </w:t>
      </w:r>
      <w:r>
        <w:rPr>
          <w:rFonts w:eastAsia="Times New Roman" w:cstheme="minorHAnsi"/>
          <w:sz w:val="18"/>
          <w:szCs w:val="18"/>
          <w:lang w:eastAsia="en-CA"/>
        </w:rPr>
        <w:t>pp.52.</w:t>
      </w:r>
    </w:p>
  </w:footnote>
  <w:footnote w:id="33">
    <w:p w14:paraId="77C0CBF1" w14:textId="50F5119E" w:rsidR="00844801" w:rsidRDefault="00844801">
      <w:pPr>
        <w:pStyle w:val="FootnoteText"/>
      </w:pPr>
      <w:r>
        <w:rPr>
          <w:rStyle w:val="FootnoteReference"/>
        </w:rPr>
        <w:footnoteRef/>
      </w:r>
      <w:r>
        <w:t xml:space="preserve"> </w:t>
      </w:r>
      <w:r w:rsidRPr="00174363">
        <w:rPr>
          <w:rFonts w:eastAsia="Times New Roman" w:cstheme="minorHAnsi"/>
          <w:sz w:val="18"/>
          <w:szCs w:val="18"/>
          <w:lang w:eastAsia="en-CA"/>
        </w:rPr>
        <w:t xml:space="preserve">Campion, </w:t>
      </w:r>
      <w:r w:rsidRPr="00174363">
        <w:rPr>
          <w:rFonts w:eastAsia="Times New Roman" w:cstheme="minorHAnsi"/>
          <w:i/>
          <w:iCs/>
          <w:sz w:val="18"/>
          <w:szCs w:val="18"/>
          <w:lang w:eastAsia="en-CA"/>
        </w:rPr>
        <w:t>A History of Western Astrology, Volume 1</w:t>
      </w:r>
      <w:r>
        <w:rPr>
          <w:rFonts w:eastAsia="Times New Roman" w:cstheme="minorHAnsi"/>
          <w:i/>
          <w:iCs/>
          <w:sz w:val="18"/>
          <w:szCs w:val="18"/>
          <w:lang w:eastAsia="en-CA"/>
        </w:rPr>
        <w:t xml:space="preserve">, </w:t>
      </w:r>
      <w:r>
        <w:rPr>
          <w:rFonts w:eastAsia="Times New Roman" w:cstheme="minorHAnsi"/>
          <w:sz w:val="18"/>
          <w:szCs w:val="18"/>
          <w:lang w:eastAsia="en-CA"/>
        </w:rPr>
        <w:t>pp.52.</w:t>
      </w:r>
    </w:p>
  </w:footnote>
  <w:footnote w:id="34">
    <w:p w14:paraId="1D6D36A3" w14:textId="5644A26C" w:rsidR="002054BC" w:rsidRDefault="002054BC">
      <w:pPr>
        <w:pStyle w:val="FootnoteText"/>
      </w:pPr>
      <w:r>
        <w:rPr>
          <w:rStyle w:val="FootnoteReference"/>
        </w:rPr>
        <w:footnoteRef/>
      </w:r>
      <w:r>
        <w:t xml:space="preserve"> </w:t>
      </w:r>
      <w:r w:rsidRPr="00DB32D7">
        <w:rPr>
          <w:sz w:val="18"/>
          <w:szCs w:val="18"/>
        </w:rPr>
        <w:t>Enheduanna,</w:t>
      </w:r>
      <w:r w:rsidRPr="00DB32D7">
        <w:rPr>
          <w:i/>
          <w:iCs/>
          <w:sz w:val="18"/>
          <w:szCs w:val="18"/>
        </w:rPr>
        <w:t xml:space="preserve"> Inanna, Lady of Largest Heart</w:t>
      </w:r>
      <w:r>
        <w:rPr>
          <w:i/>
          <w:iCs/>
          <w:sz w:val="18"/>
          <w:szCs w:val="18"/>
        </w:rPr>
        <w:t xml:space="preserve">, </w:t>
      </w:r>
      <w:r>
        <w:rPr>
          <w:sz w:val="18"/>
          <w:szCs w:val="18"/>
        </w:rPr>
        <w:t>pp. 94.</w:t>
      </w:r>
    </w:p>
  </w:footnote>
  <w:footnote w:id="35">
    <w:p w14:paraId="5EB22C1B" w14:textId="6C033337" w:rsidR="00E910CE" w:rsidRDefault="00E910CE">
      <w:pPr>
        <w:pStyle w:val="FootnoteText"/>
      </w:pPr>
      <w:r>
        <w:rPr>
          <w:rStyle w:val="FootnoteReference"/>
        </w:rPr>
        <w:footnoteRef/>
      </w:r>
      <w:r w:rsidRPr="006D5623">
        <w:rPr>
          <w:lang w:val="it-IT"/>
        </w:rPr>
        <w:t xml:space="preserve"> </w:t>
      </w:r>
      <w:r w:rsidRPr="006D5623">
        <w:rPr>
          <w:rFonts w:cstheme="minorHAnsi"/>
          <w:sz w:val="18"/>
          <w:szCs w:val="18"/>
          <w:lang w:val="it-IT"/>
        </w:rPr>
        <w:t xml:space="preserve">Marsilio Ficino, </w:t>
      </w:r>
      <w:r w:rsidRPr="006D5623">
        <w:rPr>
          <w:rFonts w:eastAsia="Times New Roman" w:cstheme="minorHAnsi"/>
          <w:i/>
          <w:iCs/>
          <w:sz w:val="18"/>
          <w:szCs w:val="18"/>
          <w:lang w:val="it-IT" w:eastAsia="en-CA"/>
        </w:rPr>
        <w:t xml:space="preserve">Liber Tertius: De Vita Coelitus Comparanda, Cap. </w:t>
      </w:r>
      <w:r>
        <w:rPr>
          <w:rFonts w:eastAsia="Times New Roman" w:cstheme="minorHAnsi"/>
          <w:i/>
          <w:iCs/>
          <w:sz w:val="18"/>
          <w:szCs w:val="18"/>
          <w:lang w:eastAsia="en-CA"/>
        </w:rPr>
        <w:t xml:space="preserve">II, 3-5. </w:t>
      </w:r>
      <w:r>
        <w:rPr>
          <w:rFonts w:eastAsia="Times New Roman" w:cstheme="minorHAnsi"/>
          <w:sz w:val="18"/>
          <w:szCs w:val="18"/>
          <w:lang w:eastAsia="en-CA"/>
        </w:rPr>
        <w:t>pp. 252-253.</w:t>
      </w:r>
    </w:p>
  </w:footnote>
  <w:footnote w:id="36">
    <w:p w14:paraId="44667263" w14:textId="0762F25C" w:rsidR="00292F4A" w:rsidRDefault="00292F4A">
      <w:pPr>
        <w:pStyle w:val="FootnoteText"/>
      </w:pPr>
      <w:r>
        <w:rPr>
          <w:rStyle w:val="FootnoteReference"/>
        </w:rPr>
        <w:footnoteRef/>
      </w:r>
      <w:r>
        <w:t xml:space="preserve"> </w:t>
      </w:r>
      <w:r w:rsidRPr="00DB32D7">
        <w:rPr>
          <w:rFonts w:eastAsia="Times New Roman" w:cstheme="minorHAnsi"/>
          <w:sz w:val="18"/>
          <w:szCs w:val="18"/>
          <w:lang w:eastAsia="en-CA"/>
        </w:rPr>
        <w:t>Laurence</w:t>
      </w:r>
      <w:r>
        <w:rPr>
          <w:rFonts w:eastAsia="Times New Roman" w:cstheme="minorHAnsi"/>
          <w:sz w:val="18"/>
          <w:szCs w:val="18"/>
          <w:lang w:eastAsia="en-CA"/>
        </w:rPr>
        <w:t xml:space="preserve"> </w:t>
      </w:r>
      <w:r w:rsidRPr="00DB32D7">
        <w:rPr>
          <w:rFonts w:eastAsia="Times New Roman" w:cstheme="minorHAnsi"/>
          <w:sz w:val="18"/>
          <w:szCs w:val="18"/>
          <w:lang w:eastAsia="en-CA"/>
        </w:rPr>
        <w:t>Hillman, </w:t>
      </w:r>
      <w:r w:rsidRPr="00DB32D7">
        <w:rPr>
          <w:rFonts w:eastAsia="Times New Roman" w:cstheme="minorHAnsi"/>
          <w:i/>
          <w:iCs/>
          <w:sz w:val="18"/>
          <w:szCs w:val="18"/>
          <w:lang w:eastAsia="en-CA"/>
        </w:rPr>
        <w:t>Planets in Play</w:t>
      </w:r>
      <w:r>
        <w:rPr>
          <w:rFonts w:eastAsia="Times New Roman" w:cstheme="minorHAnsi"/>
          <w:i/>
          <w:iCs/>
          <w:sz w:val="18"/>
          <w:szCs w:val="18"/>
          <w:lang w:eastAsia="en-CA"/>
        </w:rPr>
        <w:t xml:space="preserve">, </w:t>
      </w:r>
      <w:r>
        <w:rPr>
          <w:rFonts w:eastAsia="Times New Roman" w:cstheme="minorHAnsi"/>
          <w:sz w:val="18"/>
          <w:szCs w:val="18"/>
          <w:lang w:eastAsia="en-CA"/>
        </w:rPr>
        <w:t>pp. 12</w:t>
      </w:r>
      <w:r w:rsidR="00272B94">
        <w:rPr>
          <w:rFonts w:eastAsia="Times New Roman" w:cstheme="minorHAnsi"/>
          <w:sz w:val="18"/>
          <w:szCs w:val="18"/>
          <w:lang w:eastAsia="en-CA"/>
        </w:rPr>
        <w:t>6</w:t>
      </w:r>
      <w:r>
        <w:rPr>
          <w:rFonts w:eastAsia="Times New Roman" w:cstheme="minorHAnsi"/>
          <w:sz w:val="18"/>
          <w:szCs w:val="18"/>
          <w:lang w:eastAsia="en-CA"/>
        </w:rPr>
        <w:t>.</w:t>
      </w:r>
      <w:r>
        <w:t xml:space="preserve"> </w:t>
      </w:r>
    </w:p>
  </w:footnote>
  <w:footnote w:id="37">
    <w:p w14:paraId="059F35AD" w14:textId="75E29901" w:rsidR="00535CF0" w:rsidRDefault="00535CF0">
      <w:pPr>
        <w:pStyle w:val="FootnoteText"/>
      </w:pPr>
      <w:r>
        <w:rPr>
          <w:rStyle w:val="FootnoteReference"/>
        </w:rPr>
        <w:footnoteRef/>
      </w:r>
      <w:r>
        <w:t xml:space="preserve"> </w:t>
      </w:r>
      <w:r w:rsidRPr="00DB32D7">
        <w:rPr>
          <w:sz w:val="18"/>
          <w:szCs w:val="18"/>
        </w:rPr>
        <w:t>Enheduanna,</w:t>
      </w:r>
      <w:r w:rsidRPr="00DB32D7">
        <w:rPr>
          <w:i/>
          <w:iCs/>
          <w:sz w:val="18"/>
          <w:szCs w:val="18"/>
        </w:rPr>
        <w:t xml:space="preserve"> Inanna, Lady of Largest Heart</w:t>
      </w:r>
      <w:r>
        <w:rPr>
          <w:i/>
          <w:iCs/>
          <w:sz w:val="18"/>
          <w:szCs w:val="18"/>
        </w:rPr>
        <w:t xml:space="preserve">, </w:t>
      </w:r>
      <w:r>
        <w:rPr>
          <w:sz w:val="18"/>
          <w:szCs w:val="18"/>
        </w:rPr>
        <w:t>pp. 128.</w:t>
      </w:r>
    </w:p>
  </w:footnote>
  <w:footnote w:id="38">
    <w:p w14:paraId="725819FE" w14:textId="78EC5013" w:rsidR="00726E33" w:rsidRDefault="00726E33">
      <w:pPr>
        <w:pStyle w:val="FootnoteText"/>
      </w:pPr>
      <w:r>
        <w:rPr>
          <w:rStyle w:val="FootnoteReference"/>
        </w:rPr>
        <w:footnoteRef/>
      </w:r>
      <w:r>
        <w:t xml:space="preserve"> </w:t>
      </w:r>
      <w:r w:rsidRPr="00DB32D7">
        <w:rPr>
          <w:sz w:val="18"/>
          <w:szCs w:val="18"/>
        </w:rPr>
        <w:t>De Shong Meador</w:t>
      </w:r>
      <w:r>
        <w:rPr>
          <w:sz w:val="18"/>
          <w:szCs w:val="18"/>
        </w:rPr>
        <w:t>,</w:t>
      </w:r>
      <w:r w:rsidRPr="00DB32D7">
        <w:rPr>
          <w:i/>
          <w:iCs/>
          <w:sz w:val="18"/>
          <w:szCs w:val="18"/>
        </w:rPr>
        <w:t xml:space="preserve"> Inanna, Lady of Largest Heart</w:t>
      </w:r>
      <w:r>
        <w:rPr>
          <w:i/>
          <w:iCs/>
          <w:sz w:val="18"/>
          <w:szCs w:val="18"/>
        </w:rPr>
        <w:t xml:space="preserve">, </w:t>
      </w:r>
      <w:r>
        <w:rPr>
          <w:sz w:val="18"/>
          <w:szCs w:val="18"/>
        </w:rPr>
        <w:t>pp.159.</w:t>
      </w:r>
    </w:p>
  </w:footnote>
  <w:footnote w:id="39">
    <w:p w14:paraId="7CFBBC59" w14:textId="00F5ED7D" w:rsidR="00C302AC" w:rsidRDefault="00C302AC">
      <w:pPr>
        <w:pStyle w:val="FootnoteText"/>
      </w:pPr>
      <w:r>
        <w:rPr>
          <w:rStyle w:val="FootnoteReference"/>
        </w:rPr>
        <w:footnoteRef/>
      </w:r>
      <w:r>
        <w:t xml:space="preserve"> </w:t>
      </w:r>
      <w:r w:rsidRPr="00DB32D7">
        <w:rPr>
          <w:sz w:val="18"/>
          <w:szCs w:val="18"/>
        </w:rPr>
        <w:t>De Shong Meador</w:t>
      </w:r>
      <w:r>
        <w:rPr>
          <w:sz w:val="18"/>
          <w:szCs w:val="18"/>
        </w:rPr>
        <w:t>,</w:t>
      </w:r>
      <w:r w:rsidRPr="00DB32D7">
        <w:rPr>
          <w:i/>
          <w:iCs/>
          <w:sz w:val="18"/>
          <w:szCs w:val="18"/>
        </w:rPr>
        <w:t xml:space="preserve"> Inanna, Lady of Largest Heart</w:t>
      </w:r>
      <w:r>
        <w:rPr>
          <w:i/>
          <w:iCs/>
          <w:sz w:val="18"/>
          <w:szCs w:val="18"/>
        </w:rPr>
        <w:t xml:space="preserve">, </w:t>
      </w:r>
      <w:r>
        <w:rPr>
          <w:sz w:val="18"/>
          <w:szCs w:val="18"/>
        </w:rPr>
        <w:t>pp. 5 seq.</w:t>
      </w:r>
    </w:p>
  </w:footnote>
  <w:footnote w:id="40">
    <w:p w14:paraId="7FF0741E" w14:textId="16906350" w:rsidR="001500EE" w:rsidRDefault="001500EE" w:rsidP="00F0537D">
      <w:pPr>
        <w:pStyle w:val="FootnoteText"/>
        <w:spacing w:after="120"/>
        <w:contextualSpacing/>
      </w:pPr>
      <w:r>
        <w:rPr>
          <w:rStyle w:val="FootnoteReference"/>
        </w:rPr>
        <w:footnoteRef/>
      </w:r>
      <w:r w:rsidRPr="006D5623">
        <w:rPr>
          <w:lang w:val="it-IT"/>
        </w:rPr>
        <w:t xml:space="preserve"> </w:t>
      </w:r>
      <w:r w:rsidRPr="006D5623">
        <w:rPr>
          <w:rFonts w:cstheme="minorHAnsi"/>
          <w:sz w:val="18"/>
          <w:szCs w:val="18"/>
          <w:lang w:val="it-IT"/>
        </w:rPr>
        <w:t xml:space="preserve">Marsilio Ficino, </w:t>
      </w:r>
      <w:r w:rsidRPr="006D5623">
        <w:rPr>
          <w:rFonts w:eastAsia="Times New Roman" w:cstheme="minorHAnsi"/>
          <w:i/>
          <w:iCs/>
          <w:sz w:val="18"/>
          <w:szCs w:val="18"/>
          <w:lang w:val="it-IT" w:eastAsia="en-CA"/>
        </w:rPr>
        <w:t xml:space="preserve">Liber Tertius:De Vita Coelitus Comparanda, Cap. </w:t>
      </w:r>
      <w:r>
        <w:rPr>
          <w:rFonts w:eastAsia="Times New Roman" w:cstheme="minorHAnsi"/>
          <w:i/>
          <w:iCs/>
          <w:sz w:val="18"/>
          <w:szCs w:val="18"/>
          <w:lang w:eastAsia="en-CA"/>
        </w:rPr>
        <w:t xml:space="preserve">XXI, 10-12. </w:t>
      </w:r>
      <w:r>
        <w:rPr>
          <w:rFonts w:eastAsia="Times New Roman" w:cstheme="minorHAnsi"/>
          <w:sz w:val="18"/>
          <w:szCs w:val="18"/>
          <w:lang w:eastAsia="en-CA"/>
        </w:rPr>
        <w:t>pp. 354-355.</w:t>
      </w:r>
    </w:p>
  </w:footnote>
  <w:footnote w:id="41">
    <w:p w14:paraId="34B10E4B" w14:textId="308BAD6C" w:rsidR="00A67855" w:rsidRDefault="00A67855">
      <w:pPr>
        <w:pStyle w:val="FootnoteText"/>
      </w:pPr>
      <w:r>
        <w:rPr>
          <w:rStyle w:val="FootnoteReference"/>
        </w:rPr>
        <w:footnoteRef/>
      </w:r>
      <w:r>
        <w:t xml:space="preserve"> </w:t>
      </w:r>
      <w:r w:rsidRPr="00A67855">
        <w:rPr>
          <w:rFonts w:eastAsia="Times New Roman" w:cstheme="minorHAnsi"/>
          <w:sz w:val="18"/>
          <w:szCs w:val="18"/>
          <w:lang w:eastAsia="en-CA"/>
        </w:rPr>
        <w:t xml:space="preserve">Morris Jastrow, 'The "Bearded" Venus', </w:t>
      </w:r>
      <w:r w:rsidRPr="00A67855">
        <w:rPr>
          <w:rFonts w:eastAsia="Times New Roman" w:cstheme="minorHAnsi"/>
          <w:i/>
          <w:iCs/>
          <w:sz w:val="18"/>
          <w:szCs w:val="18"/>
          <w:lang w:eastAsia="en-CA"/>
        </w:rPr>
        <w:t xml:space="preserve">Revue Archeologique, Quatrieme Serie, </w:t>
      </w:r>
      <w:r w:rsidRPr="00A67855">
        <w:rPr>
          <w:rFonts w:eastAsia="Times New Roman" w:cstheme="minorHAnsi"/>
          <w:sz w:val="18"/>
          <w:szCs w:val="18"/>
          <w:lang w:eastAsia="en-CA"/>
        </w:rPr>
        <w:t>January - June 1911. pp. 2</w:t>
      </w:r>
      <w:r w:rsidR="002D678D">
        <w:rPr>
          <w:rFonts w:eastAsia="Times New Roman" w:cstheme="minorHAnsi"/>
          <w:sz w:val="18"/>
          <w:szCs w:val="18"/>
          <w:lang w:eastAsia="en-CA"/>
        </w:rPr>
        <w:t>71.</w:t>
      </w:r>
    </w:p>
  </w:footnote>
  <w:footnote w:id="42">
    <w:p w14:paraId="0A6891DB" w14:textId="5E956335" w:rsidR="00CC25F4" w:rsidRDefault="00CC25F4">
      <w:pPr>
        <w:pStyle w:val="FootnoteText"/>
      </w:pPr>
      <w:r>
        <w:rPr>
          <w:rStyle w:val="FootnoteReference"/>
        </w:rPr>
        <w:footnoteRef/>
      </w:r>
      <w:r>
        <w:t xml:space="preserve"> </w:t>
      </w:r>
      <w:r w:rsidR="0099324F" w:rsidRPr="00A67855">
        <w:rPr>
          <w:rFonts w:eastAsia="Times New Roman" w:cstheme="minorHAnsi"/>
          <w:sz w:val="18"/>
          <w:szCs w:val="18"/>
          <w:lang w:eastAsia="en-CA"/>
        </w:rPr>
        <w:t>Morris Jastrow, 'The "Bearded" Venus'</w:t>
      </w:r>
      <w:r w:rsidR="0099324F">
        <w:rPr>
          <w:rFonts w:eastAsia="Times New Roman" w:cstheme="minorHAnsi"/>
          <w:sz w:val="18"/>
          <w:szCs w:val="18"/>
          <w:lang w:eastAsia="en-CA"/>
        </w:rPr>
        <w:t>. pp. 279-280.</w:t>
      </w:r>
    </w:p>
  </w:footnote>
  <w:footnote w:id="43">
    <w:p w14:paraId="39654597" w14:textId="4D83D9D0" w:rsidR="00B52806" w:rsidRDefault="00B52806">
      <w:pPr>
        <w:pStyle w:val="FootnoteText"/>
      </w:pPr>
      <w:r>
        <w:rPr>
          <w:rStyle w:val="FootnoteReference"/>
        </w:rPr>
        <w:footnoteRef/>
      </w:r>
      <w:r>
        <w:t xml:space="preserve"> </w:t>
      </w:r>
      <w:r w:rsidRPr="00DB32D7">
        <w:rPr>
          <w:sz w:val="18"/>
          <w:szCs w:val="18"/>
        </w:rPr>
        <w:t>Enheduanna,</w:t>
      </w:r>
      <w:r w:rsidRPr="00DB32D7">
        <w:rPr>
          <w:i/>
          <w:iCs/>
          <w:sz w:val="18"/>
          <w:szCs w:val="18"/>
        </w:rPr>
        <w:t xml:space="preserve"> Inanna, Lady of Largest Heart</w:t>
      </w:r>
      <w:r>
        <w:rPr>
          <w:i/>
          <w:iCs/>
          <w:sz w:val="18"/>
          <w:szCs w:val="18"/>
        </w:rPr>
        <w:t xml:space="preserve">, </w:t>
      </w:r>
      <w:r>
        <w:rPr>
          <w:sz w:val="18"/>
          <w:szCs w:val="18"/>
        </w:rPr>
        <w:t>pp. 162.</w:t>
      </w:r>
    </w:p>
  </w:footnote>
  <w:footnote w:id="44">
    <w:p w14:paraId="5BD172D5" w14:textId="5A297DFC" w:rsidR="004C6CEA" w:rsidRDefault="004C6CEA">
      <w:pPr>
        <w:pStyle w:val="FootnoteText"/>
      </w:pPr>
      <w:r>
        <w:rPr>
          <w:rStyle w:val="FootnoteReference"/>
        </w:rPr>
        <w:footnoteRef/>
      </w:r>
      <w:r>
        <w:t xml:space="preserve"> </w:t>
      </w:r>
      <w:r w:rsidRPr="00DB32D7">
        <w:rPr>
          <w:sz w:val="18"/>
          <w:szCs w:val="18"/>
        </w:rPr>
        <w:t>De Shong Meador</w:t>
      </w:r>
      <w:r>
        <w:rPr>
          <w:sz w:val="18"/>
          <w:szCs w:val="18"/>
        </w:rPr>
        <w:t>,</w:t>
      </w:r>
      <w:r w:rsidRPr="00DB32D7">
        <w:rPr>
          <w:i/>
          <w:iCs/>
          <w:sz w:val="18"/>
          <w:szCs w:val="18"/>
        </w:rPr>
        <w:t xml:space="preserve"> Inanna, Lady of Largest Heart</w:t>
      </w:r>
      <w:r>
        <w:rPr>
          <w:i/>
          <w:iCs/>
          <w:sz w:val="18"/>
          <w:szCs w:val="18"/>
        </w:rPr>
        <w:t xml:space="preserve">, </w:t>
      </w:r>
      <w:r>
        <w:rPr>
          <w:sz w:val="18"/>
          <w:szCs w:val="18"/>
        </w:rPr>
        <w:t>pp.202, note 14.</w:t>
      </w:r>
    </w:p>
  </w:footnote>
  <w:footnote w:id="45">
    <w:p w14:paraId="41933D15" w14:textId="71A5C37B" w:rsidR="00E408F3" w:rsidRDefault="00E408F3" w:rsidP="00B53B64">
      <w:pPr>
        <w:pStyle w:val="FootnoteText"/>
        <w:ind w:left="142" w:hanging="142"/>
      </w:pPr>
      <w:r>
        <w:rPr>
          <w:rStyle w:val="FootnoteReference"/>
        </w:rPr>
        <w:footnoteRef/>
      </w:r>
      <w:r>
        <w:t xml:space="preserve"> </w:t>
      </w:r>
      <w:r w:rsidRPr="00665B7E">
        <w:rPr>
          <w:rFonts w:eastAsia="Times New Roman" w:cstheme="minorHAnsi"/>
          <w:sz w:val="18"/>
          <w:szCs w:val="18"/>
          <w:lang w:eastAsia="en-CA"/>
        </w:rPr>
        <w:t>Francesca</w:t>
      </w:r>
      <w:r>
        <w:rPr>
          <w:rFonts w:eastAsia="Times New Roman" w:cstheme="minorHAnsi"/>
          <w:sz w:val="18"/>
          <w:szCs w:val="18"/>
          <w:lang w:eastAsia="en-CA"/>
        </w:rPr>
        <w:t xml:space="preserve"> </w:t>
      </w:r>
      <w:r w:rsidRPr="00665B7E">
        <w:rPr>
          <w:rFonts w:eastAsia="Times New Roman" w:cstheme="minorHAnsi"/>
          <w:sz w:val="18"/>
          <w:szCs w:val="18"/>
          <w:lang w:eastAsia="en-CA"/>
        </w:rPr>
        <w:t>Rochberg, 'Personifications and Metaphors in Babylonian Celestial Omina'</w:t>
      </w:r>
      <w:r>
        <w:rPr>
          <w:rFonts w:eastAsia="Times New Roman" w:cstheme="minorHAnsi"/>
          <w:sz w:val="18"/>
          <w:szCs w:val="18"/>
          <w:lang w:eastAsia="en-CA"/>
        </w:rPr>
        <w:t>,</w:t>
      </w:r>
      <w:r w:rsidR="00B53B64" w:rsidRPr="00B53B64">
        <w:rPr>
          <w:rFonts w:eastAsia="Times New Roman" w:cstheme="minorHAnsi"/>
          <w:i/>
          <w:iCs/>
          <w:sz w:val="18"/>
          <w:szCs w:val="18"/>
          <w:lang w:eastAsia="en-CA"/>
        </w:rPr>
        <w:t xml:space="preserve"> </w:t>
      </w:r>
      <w:r w:rsidR="00B53B64" w:rsidRPr="00665B7E">
        <w:rPr>
          <w:rFonts w:eastAsia="Times New Roman" w:cstheme="minorHAnsi"/>
          <w:i/>
          <w:iCs/>
          <w:sz w:val="18"/>
          <w:szCs w:val="18"/>
          <w:lang w:eastAsia="en-CA"/>
        </w:rPr>
        <w:t xml:space="preserve">Journal of the American Oriental Society, </w:t>
      </w:r>
      <w:r w:rsidR="00B53B64" w:rsidRPr="00665B7E">
        <w:rPr>
          <w:rFonts w:eastAsia="Times New Roman" w:cstheme="minorHAnsi"/>
          <w:sz w:val="18"/>
          <w:szCs w:val="18"/>
          <w:lang w:eastAsia="en-CA"/>
        </w:rPr>
        <w:t>vol. 116, no. 3 1996. pp. 475</w:t>
      </w:r>
      <w:r w:rsidR="00B53B64">
        <w:rPr>
          <w:rFonts w:eastAsia="Times New Roman" w:cstheme="minorHAnsi"/>
          <w:sz w:val="18"/>
          <w:szCs w:val="18"/>
          <w:lang w:eastAsia="en-CA"/>
        </w:rPr>
        <w:t>.</w:t>
      </w:r>
      <w:r>
        <w:rPr>
          <w:rFonts w:eastAsia="Times New Roman" w:cstheme="minorHAnsi"/>
          <w:sz w:val="18"/>
          <w:szCs w:val="18"/>
          <w:lang w:eastAsia="en-CA"/>
        </w:rPr>
        <w:t>.</w:t>
      </w:r>
    </w:p>
  </w:footnote>
  <w:footnote w:id="46">
    <w:p w14:paraId="0BA8C803" w14:textId="07C287C9" w:rsidR="00E7694F" w:rsidRDefault="00E7694F">
      <w:pPr>
        <w:pStyle w:val="FootnoteText"/>
      </w:pPr>
      <w:r>
        <w:rPr>
          <w:rStyle w:val="FootnoteReference"/>
        </w:rPr>
        <w:footnoteRef/>
      </w:r>
      <w:r>
        <w:t xml:space="preserve"> </w:t>
      </w:r>
      <w:r w:rsidRPr="00DB32D7">
        <w:rPr>
          <w:sz w:val="18"/>
          <w:szCs w:val="18"/>
        </w:rPr>
        <w:t>Enheduanna,</w:t>
      </w:r>
      <w:r w:rsidRPr="00DB32D7">
        <w:rPr>
          <w:i/>
          <w:iCs/>
          <w:sz w:val="18"/>
          <w:szCs w:val="18"/>
        </w:rPr>
        <w:t xml:space="preserve"> Inanna, Lady of Largest Heart</w:t>
      </w:r>
      <w:r>
        <w:rPr>
          <w:i/>
          <w:iCs/>
          <w:sz w:val="18"/>
          <w:szCs w:val="18"/>
        </w:rPr>
        <w:t xml:space="preserve">, </w:t>
      </w:r>
      <w:r>
        <w:rPr>
          <w:sz w:val="18"/>
          <w:szCs w:val="18"/>
        </w:rPr>
        <w:t>pp. 166.</w:t>
      </w:r>
    </w:p>
  </w:footnote>
  <w:footnote w:id="47">
    <w:p w14:paraId="5E0BDE96" w14:textId="6BFF9C79" w:rsidR="00806469" w:rsidRDefault="00806469">
      <w:pPr>
        <w:pStyle w:val="FootnoteText"/>
      </w:pPr>
      <w:r>
        <w:rPr>
          <w:rStyle w:val="FootnoteReference"/>
        </w:rPr>
        <w:footnoteRef/>
      </w:r>
      <w:r>
        <w:t xml:space="preserve"> </w:t>
      </w:r>
      <w:r w:rsidRPr="00DB32D7">
        <w:rPr>
          <w:rFonts w:eastAsia="Times New Roman" w:cstheme="minorHAnsi"/>
          <w:sz w:val="18"/>
          <w:szCs w:val="18"/>
          <w:lang w:eastAsia="en-CA"/>
        </w:rPr>
        <w:t>Laurence</w:t>
      </w:r>
      <w:r>
        <w:rPr>
          <w:rFonts w:eastAsia="Times New Roman" w:cstheme="minorHAnsi"/>
          <w:sz w:val="18"/>
          <w:szCs w:val="18"/>
          <w:lang w:eastAsia="en-CA"/>
        </w:rPr>
        <w:t xml:space="preserve"> </w:t>
      </w:r>
      <w:r w:rsidRPr="00DB32D7">
        <w:rPr>
          <w:rFonts w:eastAsia="Times New Roman" w:cstheme="minorHAnsi"/>
          <w:sz w:val="18"/>
          <w:szCs w:val="18"/>
          <w:lang w:eastAsia="en-CA"/>
        </w:rPr>
        <w:t>Hillman, </w:t>
      </w:r>
      <w:r w:rsidRPr="00DB32D7">
        <w:rPr>
          <w:rFonts w:eastAsia="Times New Roman" w:cstheme="minorHAnsi"/>
          <w:i/>
          <w:iCs/>
          <w:sz w:val="18"/>
          <w:szCs w:val="18"/>
          <w:lang w:eastAsia="en-CA"/>
        </w:rPr>
        <w:t>Planets in Play</w:t>
      </w:r>
      <w:r>
        <w:rPr>
          <w:rFonts w:eastAsia="Times New Roman" w:cstheme="minorHAnsi"/>
          <w:i/>
          <w:iCs/>
          <w:sz w:val="18"/>
          <w:szCs w:val="18"/>
          <w:lang w:eastAsia="en-CA"/>
        </w:rPr>
        <w:t xml:space="preserve">, </w:t>
      </w:r>
      <w:r>
        <w:rPr>
          <w:rFonts w:eastAsia="Times New Roman" w:cstheme="minorHAnsi"/>
          <w:sz w:val="18"/>
          <w:szCs w:val="18"/>
          <w:lang w:eastAsia="en-CA"/>
        </w:rPr>
        <w:t>pp. 125.</w:t>
      </w:r>
    </w:p>
  </w:footnote>
  <w:footnote w:id="48">
    <w:p w14:paraId="49F0C60C" w14:textId="720CA9D6" w:rsidR="00D65CB6" w:rsidRPr="006D5623" w:rsidRDefault="00D65CB6" w:rsidP="008E2E0A">
      <w:pPr>
        <w:pStyle w:val="FootnoteText"/>
        <w:spacing w:after="120"/>
        <w:contextualSpacing/>
        <w:rPr>
          <w:lang w:val="it-IT"/>
        </w:rPr>
      </w:pPr>
      <w:r>
        <w:rPr>
          <w:rStyle w:val="FootnoteReference"/>
        </w:rPr>
        <w:footnoteRef/>
      </w:r>
      <w:r w:rsidRPr="006D5623">
        <w:rPr>
          <w:lang w:val="it-IT"/>
        </w:rPr>
        <w:t xml:space="preserve"> </w:t>
      </w:r>
      <w:r w:rsidRPr="006D5623">
        <w:rPr>
          <w:rFonts w:cstheme="minorHAnsi"/>
          <w:sz w:val="18"/>
          <w:szCs w:val="18"/>
          <w:lang w:val="it-IT"/>
        </w:rPr>
        <w:t xml:space="preserve">Marsilio Ficino, </w:t>
      </w:r>
      <w:r w:rsidRPr="006D5623">
        <w:rPr>
          <w:rFonts w:eastAsia="Times New Roman" w:cstheme="minorHAnsi"/>
          <w:i/>
          <w:iCs/>
          <w:sz w:val="18"/>
          <w:szCs w:val="18"/>
          <w:lang w:val="it-IT" w:eastAsia="en-CA"/>
        </w:rPr>
        <w:t xml:space="preserve">Liber Tertius:De Vita Coelitus Comparanda, Cap. XXVI, 44-45. </w:t>
      </w:r>
      <w:r w:rsidRPr="006D5623">
        <w:rPr>
          <w:rFonts w:eastAsia="Times New Roman" w:cstheme="minorHAnsi"/>
          <w:sz w:val="18"/>
          <w:szCs w:val="18"/>
          <w:lang w:val="it-IT" w:eastAsia="en-CA"/>
        </w:rPr>
        <w:t>pp. 386-387.</w:t>
      </w:r>
    </w:p>
  </w:footnote>
  <w:footnote w:id="49">
    <w:p w14:paraId="7F3F9B99" w14:textId="24E90964" w:rsidR="008E2E0A" w:rsidRDefault="008E2E0A">
      <w:pPr>
        <w:pStyle w:val="FootnoteText"/>
      </w:pPr>
      <w:r>
        <w:rPr>
          <w:rStyle w:val="FootnoteReference"/>
        </w:rPr>
        <w:footnoteRef/>
      </w:r>
      <w:r w:rsidRPr="006D5623">
        <w:rPr>
          <w:lang w:val="it-IT"/>
        </w:rPr>
        <w:t xml:space="preserve"> </w:t>
      </w:r>
      <w:r w:rsidRPr="006D5623">
        <w:rPr>
          <w:rFonts w:cstheme="minorHAnsi"/>
          <w:sz w:val="18"/>
          <w:szCs w:val="18"/>
          <w:lang w:val="it-IT"/>
        </w:rPr>
        <w:t xml:space="preserve">Marsilio Ficino, </w:t>
      </w:r>
      <w:r w:rsidRPr="006D5623">
        <w:rPr>
          <w:rFonts w:eastAsia="Times New Roman" w:cstheme="minorHAnsi"/>
          <w:i/>
          <w:iCs/>
          <w:sz w:val="18"/>
          <w:szCs w:val="18"/>
          <w:lang w:val="it-IT" w:eastAsia="en-CA"/>
        </w:rPr>
        <w:t xml:space="preserve">Liber Tertius:De Vita Coelitus Comparanda, Cap. </w:t>
      </w:r>
      <w:r>
        <w:rPr>
          <w:rFonts w:eastAsia="Times New Roman" w:cstheme="minorHAnsi"/>
          <w:i/>
          <w:iCs/>
          <w:sz w:val="18"/>
          <w:szCs w:val="18"/>
          <w:lang w:eastAsia="en-CA"/>
        </w:rPr>
        <w:t xml:space="preserve">XXVI, 44-45. </w:t>
      </w:r>
      <w:r>
        <w:rPr>
          <w:rFonts w:eastAsia="Times New Roman" w:cstheme="minorHAnsi"/>
          <w:sz w:val="18"/>
          <w:szCs w:val="18"/>
          <w:lang w:eastAsia="en-CA"/>
        </w:rPr>
        <w:t>pp. 386-387.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AFA78" w14:textId="3C164A7B" w:rsidR="000B11B7" w:rsidRPr="00B144B7" w:rsidRDefault="000B11B7" w:rsidP="00B144B7">
    <w:pPr>
      <w:pStyle w:val="Header"/>
      <w:jc w:val="right"/>
      <w:rPr>
        <w:sz w:val="18"/>
        <w:szCs w:val="18"/>
      </w:rPr>
    </w:pPr>
    <w:r>
      <w:rPr>
        <w:sz w:val="18"/>
        <w:szCs w:val="18"/>
      </w:rPr>
      <w:t>John Murray 2008616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BE7E2" w14:textId="316897AC" w:rsidR="000B11B7" w:rsidRPr="008F4E28" w:rsidRDefault="000B11B7" w:rsidP="008F4E28">
    <w:pPr>
      <w:jc w:val="right"/>
      <w:rPr>
        <w:rFonts w:ascii="Arial" w:hAnsi="Arial" w:cs="Arial"/>
        <w:sz w:val="18"/>
        <w:szCs w:val="18"/>
      </w:rPr>
    </w:pPr>
    <w:r w:rsidRPr="008F4E28">
      <w:rPr>
        <w:rFonts w:ascii="Arial" w:hAnsi="Arial" w:cs="Arial"/>
        <w:sz w:val="18"/>
        <w:szCs w:val="18"/>
      </w:rPr>
      <w:t>John Murray – HPCA701</w:t>
    </w:r>
    <w:r w:rsidR="00C774DE">
      <w:rPr>
        <w:rFonts w:ascii="Arial" w:hAnsi="Arial" w:cs="Arial"/>
        <w:sz w:val="18"/>
        <w:szCs w:val="18"/>
      </w:rPr>
      <w:t>7</w:t>
    </w:r>
    <w:r w:rsidRPr="008F4E28">
      <w:rPr>
        <w:rFonts w:ascii="Arial" w:hAnsi="Arial" w:cs="Arial"/>
        <w:sz w:val="18"/>
        <w:szCs w:val="18"/>
      </w:rPr>
      <w:t xml:space="preserve"> – Essay 1</w:t>
    </w:r>
  </w:p>
  <w:p w14:paraId="09D87568" w14:textId="77777777" w:rsidR="000B11B7" w:rsidRDefault="000B11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592862"/>
    <w:multiLevelType w:val="hybridMultilevel"/>
    <w:tmpl w:val="6D306808"/>
    <w:lvl w:ilvl="0" w:tplc="792CEB82">
      <w:start w:val="1"/>
      <w:numFmt w:val="bullet"/>
      <w:lvlText w:val="-"/>
      <w:lvlJc w:val="left"/>
      <w:pPr>
        <w:ind w:left="717" w:hanging="360"/>
      </w:pPr>
      <w:rPr>
        <w:rFonts w:ascii="Calibri" w:eastAsia="Times New Roman" w:hAnsi="Calibri" w:cs="Calibri" w:hint="default"/>
      </w:rPr>
    </w:lvl>
    <w:lvl w:ilvl="1" w:tplc="10090003" w:tentative="1">
      <w:start w:val="1"/>
      <w:numFmt w:val="bullet"/>
      <w:lvlText w:val="o"/>
      <w:lvlJc w:val="left"/>
      <w:pPr>
        <w:ind w:left="1437" w:hanging="360"/>
      </w:pPr>
      <w:rPr>
        <w:rFonts w:ascii="Courier New" w:hAnsi="Courier New" w:cs="Courier New" w:hint="default"/>
      </w:rPr>
    </w:lvl>
    <w:lvl w:ilvl="2" w:tplc="10090005" w:tentative="1">
      <w:start w:val="1"/>
      <w:numFmt w:val="bullet"/>
      <w:lvlText w:val=""/>
      <w:lvlJc w:val="left"/>
      <w:pPr>
        <w:ind w:left="2157" w:hanging="360"/>
      </w:pPr>
      <w:rPr>
        <w:rFonts w:ascii="Wingdings" w:hAnsi="Wingdings" w:hint="default"/>
      </w:rPr>
    </w:lvl>
    <w:lvl w:ilvl="3" w:tplc="10090001" w:tentative="1">
      <w:start w:val="1"/>
      <w:numFmt w:val="bullet"/>
      <w:lvlText w:val=""/>
      <w:lvlJc w:val="left"/>
      <w:pPr>
        <w:ind w:left="2877" w:hanging="360"/>
      </w:pPr>
      <w:rPr>
        <w:rFonts w:ascii="Symbol" w:hAnsi="Symbol" w:hint="default"/>
      </w:rPr>
    </w:lvl>
    <w:lvl w:ilvl="4" w:tplc="10090003" w:tentative="1">
      <w:start w:val="1"/>
      <w:numFmt w:val="bullet"/>
      <w:lvlText w:val="o"/>
      <w:lvlJc w:val="left"/>
      <w:pPr>
        <w:ind w:left="3597" w:hanging="360"/>
      </w:pPr>
      <w:rPr>
        <w:rFonts w:ascii="Courier New" w:hAnsi="Courier New" w:cs="Courier New" w:hint="default"/>
      </w:rPr>
    </w:lvl>
    <w:lvl w:ilvl="5" w:tplc="10090005" w:tentative="1">
      <w:start w:val="1"/>
      <w:numFmt w:val="bullet"/>
      <w:lvlText w:val=""/>
      <w:lvlJc w:val="left"/>
      <w:pPr>
        <w:ind w:left="4317" w:hanging="360"/>
      </w:pPr>
      <w:rPr>
        <w:rFonts w:ascii="Wingdings" w:hAnsi="Wingdings" w:hint="default"/>
      </w:rPr>
    </w:lvl>
    <w:lvl w:ilvl="6" w:tplc="10090001" w:tentative="1">
      <w:start w:val="1"/>
      <w:numFmt w:val="bullet"/>
      <w:lvlText w:val=""/>
      <w:lvlJc w:val="left"/>
      <w:pPr>
        <w:ind w:left="5037" w:hanging="360"/>
      </w:pPr>
      <w:rPr>
        <w:rFonts w:ascii="Symbol" w:hAnsi="Symbol" w:hint="default"/>
      </w:rPr>
    </w:lvl>
    <w:lvl w:ilvl="7" w:tplc="10090003" w:tentative="1">
      <w:start w:val="1"/>
      <w:numFmt w:val="bullet"/>
      <w:lvlText w:val="o"/>
      <w:lvlJc w:val="left"/>
      <w:pPr>
        <w:ind w:left="5757" w:hanging="360"/>
      </w:pPr>
      <w:rPr>
        <w:rFonts w:ascii="Courier New" w:hAnsi="Courier New" w:cs="Courier New" w:hint="default"/>
      </w:rPr>
    </w:lvl>
    <w:lvl w:ilvl="8" w:tplc="10090005" w:tentative="1">
      <w:start w:val="1"/>
      <w:numFmt w:val="bullet"/>
      <w:lvlText w:val=""/>
      <w:lvlJc w:val="left"/>
      <w:pPr>
        <w:ind w:left="647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E28"/>
    <w:rsid w:val="000009E4"/>
    <w:rsid w:val="00001AFE"/>
    <w:rsid w:val="00002ECA"/>
    <w:rsid w:val="0000710D"/>
    <w:rsid w:val="00023E98"/>
    <w:rsid w:val="00054FBC"/>
    <w:rsid w:val="00055840"/>
    <w:rsid w:val="00056200"/>
    <w:rsid w:val="0006215E"/>
    <w:rsid w:val="00064424"/>
    <w:rsid w:val="00071190"/>
    <w:rsid w:val="000745DF"/>
    <w:rsid w:val="00076D6D"/>
    <w:rsid w:val="00086277"/>
    <w:rsid w:val="000873D2"/>
    <w:rsid w:val="00092C89"/>
    <w:rsid w:val="00094BCA"/>
    <w:rsid w:val="0009703E"/>
    <w:rsid w:val="000976ED"/>
    <w:rsid w:val="000A60BD"/>
    <w:rsid w:val="000B11B7"/>
    <w:rsid w:val="000B3EE2"/>
    <w:rsid w:val="000B5EFE"/>
    <w:rsid w:val="000B6074"/>
    <w:rsid w:val="000E1D0F"/>
    <w:rsid w:val="000E6C44"/>
    <w:rsid w:val="000E72A3"/>
    <w:rsid w:val="000F115B"/>
    <w:rsid w:val="000F429C"/>
    <w:rsid w:val="000F441F"/>
    <w:rsid w:val="000F74EA"/>
    <w:rsid w:val="001001BE"/>
    <w:rsid w:val="00102794"/>
    <w:rsid w:val="00106C6A"/>
    <w:rsid w:val="00107135"/>
    <w:rsid w:val="0011133E"/>
    <w:rsid w:val="0011697E"/>
    <w:rsid w:val="00116BFA"/>
    <w:rsid w:val="00117286"/>
    <w:rsid w:val="001442E7"/>
    <w:rsid w:val="001476AC"/>
    <w:rsid w:val="001500EE"/>
    <w:rsid w:val="00154386"/>
    <w:rsid w:val="001646E2"/>
    <w:rsid w:val="00165BF4"/>
    <w:rsid w:val="00167FC6"/>
    <w:rsid w:val="00174363"/>
    <w:rsid w:val="00187067"/>
    <w:rsid w:val="001A7253"/>
    <w:rsid w:val="001D3455"/>
    <w:rsid w:val="001F3B9A"/>
    <w:rsid w:val="002042FE"/>
    <w:rsid w:val="002054BC"/>
    <w:rsid w:val="002134C4"/>
    <w:rsid w:val="00216A2B"/>
    <w:rsid w:val="0021787E"/>
    <w:rsid w:val="00244E3B"/>
    <w:rsid w:val="002470B0"/>
    <w:rsid w:val="00254645"/>
    <w:rsid w:val="002701E3"/>
    <w:rsid w:val="0027041F"/>
    <w:rsid w:val="00272B94"/>
    <w:rsid w:val="00273A64"/>
    <w:rsid w:val="00273D4D"/>
    <w:rsid w:val="00282E91"/>
    <w:rsid w:val="00292F4A"/>
    <w:rsid w:val="002A2F2A"/>
    <w:rsid w:val="002A6318"/>
    <w:rsid w:val="002B40C9"/>
    <w:rsid w:val="002B569A"/>
    <w:rsid w:val="002B627C"/>
    <w:rsid w:val="002D4284"/>
    <w:rsid w:val="002D678D"/>
    <w:rsid w:val="002E260E"/>
    <w:rsid w:val="002E5AB3"/>
    <w:rsid w:val="002F05BB"/>
    <w:rsid w:val="002F5888"/>
    <w:rsid w:val="0030407F"/>
    <w:rsid w:val="00304F23"/>
    <w:rsid w:val="00313D12"/>
    <w:rsid w:val="00323D50"/>
    <w:rsid w:val="00323F38"/>
    <w:rsid w:val="00324E28"/>
    <w:rsid w:val="00331601"/>
    <w:rsid w:val="003350D2"/>
    <w:rsid w:val="00341C9F"/>
    <w:rsid w:val="00342901"/>
    <w:rsid w:val="00343195"/>
    <w:rsid w:val="0037489F"/>
    <w:rsid w:val="00374ED8"/>
    <w:rsid w:val="00390C52"/>
    <w:rsid w:val="00395E29"/>
    <w:rsid w:val="003A06C6"/>
    <w:rsid w:val="003A6211"/>
    <w:rsid w:val="003B123D"/>
    <w:rsid w:val="003B3DFA"/>
    <w:rsid w:val="003C4E3F"/>
    <w:rsid w:val="003C5651"/>
    <w:rsid w:val="003C615E"/>
    <w:rsid w:val="003D0526"/>
    <w:rsid w:val="003D38E1"/>
    <w:rsid w:val="003F091D"/>
    <w:rsid w:val="00406DA0"/>
    <w:rsid w:val="00421AD2"/>
    <w:rsid w:val="00421E84"/>
    <w:rsid w:val="00450C57"/>
    <w:rsid w:val="00457109"/>
    <w:rsid w:val="004601F5"/>
    <w:rsid w:val="004615B9"/>
    <w:rsid w:val="00485B72"/>
    <w:rsid w:val="00490F7C"/>
    <w:rsid w:val="004919C9"/>
    <w:rsid w:val="00496C85"/>
    <w:rsid w:val="004A2990"/>
    <w:rsid w:val="004A47A9"/>
    <w:rsid w:val="004A4C4A"/>
    <w:rsid w:val="004B0116"/>
    <w:rsid w:val="004B1327"/>
    <w:rsid w:val="004B1745"/>
    <w:rsid w:val="004B5D1C"/>
    <w:rsid w:val="004C46EE"/>
    <w:rsid w:val="004C6CEA"/>
    <w:rsid w:val="004D2CBD"/>
    <w:rsid w:val="004D3507"/>
    <w:rsid w:val="004D3B8B"/>
    <w:rsid w:val="004D3ED8"/>
    <w:rsid w:val="004F2FD0"/>
    <w:rsid w:val="004F4EE5"/>
    <w:rsid w:val="00501871"/>
    <w:rsid w:val="005107C2"/>
    <w:rsid w:val="00510A07"/>
    <w:rsid w:val="00527552"/>
    <w:rsid w:val="00527A1A"/>
    <w:rsid w:val="00534D19"/>
    <w:rsid w:val="00535518"/>
    <w:rsid w:val="00535CF0"/>
    <w:rsid w:val="00536627"/>
    <w:rsid w:val="00550141"/>
    <w:rsid w:val="00566DE7"/>
    <w:rsid w:val="00570D97"/>
    <w:rsid w:val="005762EC"/>
    <w:rsid w:val="00576708"/>
    <w:rsid w:val="00585522"/>
    <w:rsid w:val="00590B01"/>
    <w:rsid w:val="005A4286"/>
    <w:rsid w:val="005A7A17"/>
    <w:rsid w:val="005B7A7B"/>
    <w:rsid w:val="005C15CB"/>
    <w:rsid w:val="005D25A3"/>
    <w:rsid w:val="005E58B3"/>
    <w:rsid w:val="005E7920"/>
    <w:rsid w:val="005F29A3"/>
    <w:rsid w:val="00613211"/>
    <w:rsid w:val="00616C91"/>
    <w:rsid w:val="00626F1F"/>
    <w:rsid w:val="00630BA8"/>
    <w:rsid w:val="006465FC"/>
    <w:rsid w:val="00653962"/>
    <w:rsid w:val="00661948"/>
    <w:rsid w:val="006626E2"/>
    <w:rsid w:val="0066513A"/>
    <w:rsid w:val="00665B7E"/>
    <w:rsid w:val="00666275"/>
    <w:rsid w:val="006673FA"/>
    <w:rsid w:val="006751AC"/>
    <w:rsid w:val="00675672"/>
    <w:rsid w:val="006776C0"/>
    <w:rsid w:val="0068503A"/>
    <w:rsid w:val="00686F3D"/>
    <w:rsid w:val="006A0540"/>
    <w:rsid w:val="006A296A"/>
    <w:rsid w:val="006A7322"/>
    <w:rsid w:val="006A73B4"/>
    <w:rsid w:val="006B2407"/>
    <w:rsid w:val="006B3C80"/>
    <w:rsid w:val="006C0E21"/>
    <w:rsid w:val="006C275E"/>
    <w:rsid w:val="006D5623"/>
    <w:rsid w:val="006D5E7A"/>
    <w:rsid w:val="006D7008"/>
    <w:rsid w:val="006E51C8"/>
    <w:rsid w:val="006F25D8"/>
    <w:rsid w:val="006F5061"/>
    <w:rsid w:val="006F5F3D"/>
    <w:rsid w:val="006F6070"/>
    <w:rsid w:val="007027EF"/>
    <w:rsid w:val="0070710A"/>
    <w:rsid w:val="0071529E"/>
    <w:rsid w:val="00715A7B"/>
    <w:rsid w:val="00724B20"/>
    <w:rsid w:val="00726E33"/>
    <w:rsid w:val="00743C4B"/>
    <w:rsid w:val="007463E9"/>
    <w:rsid w:val="007564DB"/>
    <w:rsid w:val="00760E58"/>
    <w:rsid w:val="00770BB4"/>
    <w:rsid w:val="00773DE0"/>
    <w:rsid w:val="00775421"/>
    <w:rsid w:val="007778C2"/>
    <w:rsid w:val="00780931"/>
    <w:rsid w:val="00783AE4"/>
    <w:rsid w:val="00793CF1"/>
    <w:rsid w:val="00796F5F"/>
    <w:rsid w:val="007A74F4"/>
    <w:rsid w:val="007B01F1"/>
    <w:rsid w:val="007B068E"/>
    <w:rsid w:val="007B18F9"/>
    <w:rsid w:val="007B2025"/>
    <w:rsid w:val="007B70E4"/>
    <w:rsid w:val="007C2693"/>
    <w:rsid w:val="007D17AA"/>
    <w:rsid w:val="007E145A"/>
    <w:rsid w:val="007E64F6"/>
    <w:rsid w:val="00803D31"/>
    <w:rsid w:val="00806469"/>
    <w:rsid w:val="00815445"/>
    <w:rsid w:val="008236A4"/>
    <w:rsid w:val="00833216"/>
    <w:rsid w:val="008359CE"/>
    <w:rsid w:val="00844801"/>
    <w:rsid w:val="00844ABB"/>
    <w:rsid w:val="00856D52"/>
    <w:rsid w:val="00873DA6"/>
    <w:rsid w:val="00881EA2"/>
    <w:rsid w:val="008A2C3B"/>
    <w:rsid w:val="008A6F5B"/>
    <w:rsid w:val="008B20D1"/>
    <w:rsid w:val="008B29D9"/>
    <w:rsid w:val="008B7BF8"/>
    <w:rsid w:val="008C0B0A"/>
    <w:rsid w:val="008C1741"/>
    <w:rsid w:val="008C5B7C"/>
    <w:rsid w:val="008D197A"/>
    <w:rsid w:val="008D6AA4"/>
    <w:rsid w:val="008D7428"/>
    <w:rsid w:val="008E19AD"/>
    <w:rsid w:val="008E2E0A"/>
    <w:rsid w:val="008E4B77"/>
    <w:rsid w:val="008F4E28"/>
    <w:rsid w:val="009007C8"/>
    <w:rsid w:val="00902B86"/>
    <w:rsid w:val="009148CE"/>
    <w:rsid w:val="00915A0D"/>
    <w:rsid w:val="009278C2"/>
    <w:rsid w:val="009410A9"/>
    <w:rsid w:val="00941D0F"/>
    <w:rsid w:val="00952AAA"/>
    <w:rsid w:val="00954634"/>
    <w:rsid w:val="00960FE8"/>
    <w:rsid w:val="00967C8F"/>
    <w:rsid w:val="00971A2F"/>
    <w:rsid w:val="009777A0"/>
    <w:rsid w:val="009814D5"/>
    <w:rsid w:val="0098511D"/>
    <w:rsid w:val="0099324F"/>
    <w:rsid w:val="00994ADF"/>
    <w:rsid w:val="009A024C"/>
    <w:rsid w:val="009A1040"/>
    <w:rsid w:val="009A7993"/>
    <w:rsid w:val="009B08D0"/>
    <w:rsid w:val="009B3A40"/>
    <w:rsid w:val="009E515C"/>
    <w:rsid w:val="009E6590"/>
    <w:rsid w:val="009E7341"/>
    <w:rsid w:val="009E75BB"/>
    <w:rsid w:val="009F2BF8"/>
    <w:rsid w:val="00A014C6"/>
    <w:rsid w:val="00A02E0F"/>
    <w:rsid w:val="00A05035"/>
    <w:rsid w:val="00A06F5D"/>
    <w:rsid w:val="00A301B6"/>
    <w:rsid w:val="00A3254B"/>
    <w:rsid w:val="00A34AAF"/>
    <w:rsid w:val="00A372F7"/>
    <w:rsid w:val="00A37F0D"/>
    <w:rsid w:val="00A4146A"/>
    <w:rsid w:val="00A42AF2"/>
    <w:rsid w:val="00A601BB"/>
    <w:rsid w:val="00A67238"/>
    <w:rsid w:val="00A67855"/>
    <w:rsid w:val="00A83A36"/>
    <w:rsid w:val="00A87697"/>
    <w:rsid w:val="00A9101D"/>
    <w:rsid w:val="00A9462F"/>
    <w:rsid w:val="00AA12D8"/>
    <w:rsid w:val="00AB17AE"/>
    <w:rsid w:val="00AC3328"/>
    <w:rsid w:val="00AC6410"/>
    <w:rsid w:val="00AE4A9E"/>
    <w:rsid w:val="00AE5993"/>
    <w:rsid w:val="00AE6CDE"/>
    <w:rsid w:val="00AF6991"/>
    <w:rsid w:val="00AF6D56"/>
    <w:rsid w:val="00B03852"/>
    <w:rsid w:val="00B04228"/>
    <w:rsid w:val="00B10F40"/>
    <w:rsid w:val="00B144B7"/>
    <w:rsid w:val="00B33C14"/>
    <w:rsid w:val="00B433D0"/>
    <w:rsid w:val="00B43F38"/>
    <w:rsid w:val="00B44799"/>
    <w:rsid w:val="00B4612D"/>
    <w:rsid w:val="00B4746F"/>
    <w:rsid w:val="00B52806"/>
    <w:rsid w:val="00B53B64"/>
    <w:rsid w:val="00B53B6D"/>
    <w:rsid w:val="00B61273"/>
    <w:rsid w:val="00B61A9F"/>
    <w:rsid w:val="00B64FC5"/>
    <w:rsid w:val="00B71345"/>
    <w:rsid w:val="00B71E8A"/>
    <w:rsid w:val="00B84003"/>
    <w:rsid w:val="00B9338E"/>
    <w:rsid w:val="00B96B63"/>
    <w:rsid w:val="00B972A7"/>
    <w:rsid w:val="00BA0525"/>
    <w:rsid w:val="00BA3FDC"/>
    <w:rsid w:val="00BA592A"/>
    <w:rsid w:val="00BB0A90"/>
    <w:rsid w:val="00BB18E4"/>
    <w:rsid w:val="00BC103C"/>
    <w:rsid w:val="00BC23C9"/>
    <w:rsid w:val="00BC32E5"/>
    <w:rsid w:val="00BC7010"/>
    <w:rsid w:val="00BD4B9D"/>
    <w:rsid w:val="00BD6B96"/>
    <w:rsid w:val="00BD77DC"/>
    <w:rsid w:val="00BE2BF7"/>
    <w:rsid w:val="00BE4E9C"/>
    <w:rsid w:val="00BF376A"/>
    <w:rsid w:val="00C0399B"/>
    <w:rsid w:val="00C043C9"/>
    <w:rsid w:val="00C16697"/>
    <w:rsid w:val="00C22968"/>
    <w:rsid w:val="00C27F0E"/>
    <w:rsid w:val="00C302AC"/>
    <w:rsid w:val="00C3359B"/>
    <w:rsid w:val="00C36EA2"/>
    <w:rsid w:val="00C4520E"/>
    <w:rsid w:val="00C513C0"/>
    <w:rsid w:val="00C51BA4"/>
    <w:rsid w:val="00C61E07"/>
    <w:rsid w:val="00C61F0C"/>
    <w:rsid w:val="00C64288"/>
    <w:rsid w:val="00C65C6C"/>
    <w:rsid w:val="00C774DE"/>
    <w:rsid w:val="00C9033C"/>
    <w:rsid w:val="00C9170A"/>
    <w:rsid w:val="00CB3617"/>
    <w:rsid w:val="00CC25F4"/>
    <w:rsid w:val="00CC76DB"/>
    <w:rsid w:val="00CC7F43"/>
    <w:rsid w:val="00CD22D2"/>
    <w:rsid w:val="00CD3246"/>
    <w:rsid w:val="00CD3D32"/>
    <w:rsid w:val="00CF641F"/>
    <w:rsid w:val="00D06884"/>
    <w:rsid w:val="00D1387F"/>
    <w:rsid w:val="00D16686"/>
    <w:rsid w:val="00D211F6"/>
    <w:rsid w:val="00D21B9F"/>
    <w:rsid w:val="00D2259A"/>
    <w:rsid w:val="00D22DA8"/>
    <w:rsid w:val="00D31EF7"/>
    <w:rsid w:val="00D3737E"/>
    <w:rsid w:val="00D42996"/>
    <w:rsid w:val="00D579CC"/>
    <w:rsid w:val="00D57F07"/>
    <w:rsid w:val="00D64A1C"/>
    <w:rsid w:val="00D65CB6"/>
    <w:rsid w:val="00D72D60"/>
    <w:rsid w:val="00D817A7"/>
    <w:rsid w:val="00D83309"/>
    <w:rsid w:val="00D86300"/>
    <w:rsid w:val="00DA31F4"/>
    <w:rsid w:val="00DA3A88"/>
    <w:rsid w:val="00DB0159"/>
    <w:rsid w:val="00DB15DD"/>
    <w:rsid w:val="00DB32D7"/>
    <w:rsid w:val="00DB5BFC"/>
    <w:rsid w:val="00DB65D5"/>
    <w:rsid w:val="00DC0E29"/>
    <w:rsid w:val="00DC2433"/>
    <w:rsid w:val="00DC463B"/>
    <w:rsid w:val="00DC768F"/>
    <w:rsid w:val="00DE3A4F"/>
    <w:rsid w:val="00DE6A9E"/>
    <w:rsid w:val="00DF41AB"/>
    <w:rsid w:val="00E04213"/>
    <w:rsid w:val="00E132CC"/>
    <w:rsid w:val="00E2082D"/>
    <w:rsid w:val="00E21449"/>
    <w:rsid w:val="00E35913"/>
    <w:rsid w:val="00E408F3"/>
    <w:rsid w:val="00E42761"/>
    <w:rsid w:val="00E51D98"/>
    <w:rsid w:val="00E53035"/>
    <w:rsid w:val="00E5305D"/>
    <w:rsid w:val="00E56E1D"/>
    <w:rsid w:val="00E60A3B"/>
    <w:rsid w:val="00E67EE4"/>
    <w:rsid w:val="00E737DA"/>
    <w:rsid w:val="00E753AF"/>
    <w:rsid w:val="00E7694F"/>
    <w:rsid w:val="00E80DE5"/>
    <w:rsid w:val="00E83F29"/>
    <w:rsid w:val="00E910CE"/>
    <w:rsid w:val="00E938E7"/>
    <w:rsid w:val="00E95070"/>
    <w:rsid w:val="00EB077B"/>
    <w:rsid w:val="00ED3021"/>
    <w:rsid w:val="00ED3FB2"/>
    <w:rsid w:val="00EE3272"/>
    <w:rsid w:val="00EE5E50"/>
    <w:rsid w:val="00EE79A8"/>
    <w:rsid w:val="00EF1EF5"/>
    <w:rsid w:val="00EF3162"/>
    <w:rsid w:val="00EF3F6C"/>
    <w:rsid w:val="00F0537D"/>
    <w:rsid w:val="00F0746D"/>
    <w:rsid w:val="00F100E2"/>
    <w:rsid w:val="00F21C6D"/>
    <w:rsid w:val="00F360B7"/>
    <w:rsid w:val="00F3632F"/>
    <w:rsid w:val="00F37769"/>
    <w:rsid w:val="00F402D7"/>
    <w:rsid w:val="00F40B23"/>
    <w:rsid w:val="00F448BE"/>
    <w:rsid w:val="00F57F93"/>
    <w:rsid w:val="00F6028A"/>
    <w:rsid w:val="00F7163D"/>
    <w:rsid w:val="00F800E5"/>
    <w:rsid w:val="00F8016A"/>
    <w:rsid w:val="00F82A2E"/>
    <w:rsid w:val="00F939F2"/>
    <w:rsid w:val="00FA034C"/>
    <w:rsid w:val="00FA0758"/>
    <w:rsid w:val="00FA3961"/>
    <w:rsid w:val="00FB1B63"/>
    <w:rsid w:val="00FB330B"/>
    <w:rsid w:val="00FB5AD3"/>
    <w:rsid w:val="00FC0CF0"/>
    <w:rsid w:val="00FC622B"/>
    <w:rsid w:val="00FC73DE"/>
    <w:rsid w:val="00FD4AAB"/>
    <w:rsid w:val="00FE0C70"/>
    <w:rsid w:val="00FE2472"/>
    <w:rsid w:val="00FE621F"/>
    <w:rsid w:val="00FE6660"/>
    <w:rsid w:val="00FF389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795C2A"/>
  <w15:chartTrackingRefBased/>
  <w15:docId w15:val="{F173D418-72DE-4D99-8889-AB7E92041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BA592A"/>
    <w:pPr>
      <w:keepNext/>
      <w:spacing w:after="0" w:line="240" w:lineRule="auto"/>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4E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4E28"/>
  </w:style>
  <w:style w:type="paragraph" w:styleId="Footer">
    <w:name w:val="footer"/>
    <w:basedOn w:val="Normal"/>
    <w:link w:val="FooterChar"/>
    <w:uiPriority w:val="99"/>
    <w:unhideWhenUsed/>
    <w:rsid w:val="008F4E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4E28"/>
  </w:style>
  <w:style w:type="paragraph" w:styleId="FootnoteText">
    <w:name w:val="footnote text"/>
    <w:basedOn w:val="Normal"/>
    <w:link w:val="FootnoteTextChar"/>
    <w:uiPriority w:val="99"/>
    <w:semiHidden/>
    <w:unhideWhenUsed/>
    <w:rsid w:val="00F7163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163D"/>
    <w:rPr>
      <w:sz w:val="20"/>
      <w:szCs w:val="20"/>
    </w:rPr>
  </w:style>
  <w:style w:type="character" w:styleId="FootnoteReference">
    <w:name w:val="footnote reference"/>
    <w:basedOn w:val="DefaultParagraphFont"/>
    <w:uiPriority w:val="99"/>
    <w:semiHidden/>
    <w:unhideWhenUsed/>
    <w:rsid w:val="00F7163D"/>
    <w:rPr>
      <w:vertAlign w:val="superscript"/>
    </w:rPr>
  </w:style>
  <w:style w:type="character" w:styleId="Hyperlink">
    <w:name w:val="Hyperlink"/>
    <w:basedOn w:val="DefaultParagraphFont"/>
    <w:unhideWhenUsed/>
    <w:rsid w:val="00C4520E"/>
    <w:rPr>
      <w:color w:val="0563C1" w:themeColor="hyperlink"/>
      <w:u w:val="single"/>
    </w:rPr>
  </w:style>
  <w:style w:type="character" w:styleId="UnresolvedMention">
    <w:name w:val="Unresolved Mention"/>
    <w:basedOn w:val="DefaultParagraphFont"/>
    <w:uiPriority w:val="99"/>
    <w:semiHidden/>
    <w:unhideWhenUsed/>
    <w:rsid w:val="00C4520E"/>
    <w:rPr>
      <w:color w:val="605E5C"/>
      <w:shd w:val="clear" w:color="auto" w:fill="E1DFDD"/>
    </w:rPr>
  </w:style>
  <w:style w:type="paragraph" w:styleId="NormalWeb">
    <w:name w:val="Normal (Web)"/>
    <w:basedOn w:val="Normal"/>
    <w:unhideWhenUsed/>
    <w:rsid w:val="003A6211"/>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102794"/>
    <w:pPr>
      <w:ind w:left="720"/>
      <w:contextualSpacing/>
    </w:pPr>
  </w:style>
  <w:style w:type="paragraph" w:customStyle="1" w:styleId="Default">
    <w:name w:val="Default"/>
    <w:rsid w:val="00A67238"/>
    <w:pPr>
      <w:autoSpaceDE w:val="0"/>
      <w:autoSpaceDN w:val="0"/>
      <w:adjustRightInd w:val="0"/>
      <w:spacing w:after="0" w:line="240" w:lineRule="auto"/>
    </w:pPr>
    <w:rPr>
      <w:rFonts w:ascii="Code" w:hAnsi="Code" w:cs="Code"/>
      <w:color w:val="000000"/>
      <w:sz w:val="24"/>
      <w:szCs w:val="24"/>
    </w:rPr>
  </w:style>
  <w:style w:type="character" w:customStyle="1" w:styleId="Heading3Char">
    <w:name w:val="Heading 3 Char"/>
    <w:basedOn w:val="DefaultParagraphFont"/>
    <w:link w:val="Heading3"/>
    <w:rsid w:val="00BA592A"/>
    <w:rPr>
      <w:rFonts w:ascii="Tahoma" w:eastAsia="SimSun" w:hAnsi="Tahoma" w:cs="Tahoma"/>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690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stor.org/stable/605149"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jstor.org/stable/41021741" TargetMode="External"/><Relationship Id="rId4" Type="http://schemas.openxmlformats.org/officeDocument/2006/relationships/settings" Target="settings.xml"/><Relationship Id="rId9" Type="http://schemas.openxmlformats.org/officeDocument/2006/relationships/hyperlink" Target="mailto:2008616@student.uwtsd.ac.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0BD3F94A-431B-4A4E-90C2-3D20BD3D9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3980</Words>
  <Characters>21457</Characters>
  <Application>Microsoft Office Word</Application>
  <DocSecurity>0</DocSecurity>
  <Lines>369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Murray</dc:creator>
  <cp:keywords/>
  <dc:description/>
  <cp:lastModifiedBy>Nicholas Campion</cp:lastModifiedBy>
  <cp:revision>11</cp:revision>
  <cp:lastPrinted>2022-03-16T17:21:00Z</cp:lastPrinted>
  <dcterms:created xsi:type="dcterms:W3CDTF">2022-03-16T18:46:00Z</dcterms:created>
  <dcterms:modified xsi:type="dcterms:W3CDTF">2022-03-31T13:18:00Z</dcterms:modified>
</cp:coreProperties>
</file>