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p>
    <w:p w14:paraId="3DCFFD10" w14:textId="7777777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p>
    <w:p w14:paraId="6F2C3011" w14:textId="23E07FB3"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007C7">
        <w:rPr>
          <w:rStyle w:val="Strong"/>
          <w:rFonts w:ascii="Arial" w:hAnsi="Arial" w:cs="Arial"/>
          <w:color w:val="1D2125"/>
          <w:sz w:val="32"/>
          <w:szCs w:val="32"/>
        </w:rPr>
        <w:t xml:space="preserve"> </w:t>
      </w:r>
      <w:r w:rsidR="009007C7" w:rsidRPr="009007C7">
        <w:rPr>
          <w:rFonts w:ascii="Arial" w:hAnsi="Arial" w:cs="Arial"/>
          <w:b/>
          <w:bCs/>
          <w:color w:val="1D2125"/>
          <w:sz w:val="32"/>
          <w:szCs w:val="32"/>
        </w:rPr>
        <w:t>Laila Surani</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4F6CAC11" w14:textId="50A8FF64"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Introduction </w:t>
      </w:r>
    </w:p>
    <w:p w14:paraId="1711FA25" w14:textId="4FD82F91"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Task 1 – Defining Key Concepts in Practice</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2.1 Innovation</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2.2 Creativity</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2.3 Value Creation</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 xml:space="preserve">2.4 Change </w:t>
      </w:r>
    </w:p>
    <w:p w14:paraId="27B61B7C" w14:textId="33A5AE2F"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2 – Mind Map </w:t>
      </w:r>
    </w:p>
    <w:p w14:paraId="104926D0" w14:textId="7618191D"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3 – Self-Reflection of Group Activity </w:t>
      </w:r>
    </w:p>
    <w:p w14:paraId="6162A6F8" w14:textId="158857C9"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4 – Case Study Analysis of a UK Innovation </w:t>
      </w:r>
    </w:p>
    <w:p w14:paraId="20AC54C8" w14:textId="2A9C8360"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5 – Research Task </w:t>
      </w:r>
    </w:p>
    <w:p w14:paraId="0E3D4A96" w14:textId="3564D2D7"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Task 6 – Exploring Digital Innovation in Health and Social Care</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6.1 Wearable Health Technologies</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6.2 Electronic Health Records (EHRs)</w:t>
      </w:r>
      <w:r w:rsidRPr="009007C7">
        <w:rPr>
          <w:rFonts w:ascii="Arial" w:hAnsi="Arial" w:cs="Arial"/>
          <w:color w:val="000000"/>
          <w:lang w:val="en-NG"/>
        </w:rPr>
        <w:br/>
      </w:r>
      <w:r w:rsidRPr="009007C7">
        <w:rPr>
          <w:rFonts w:ascii="Arial" w:hAnsi="Arial" w:cs="Arial"/>
          <w:color w:val="000000"/>
          <w:lang w:val="en-NG"/>
        </w:rPr>
        <w:t> </w:t>
      </w:r>
      <w:r w:rsidRPr="009007C7">
        <w:rPr>
          <w:rFonts w:ascii="Arial" w:hAnsi="Arial" w:cs="Arial"/>
          <w:color w:val="000000"/>
          <w:lang w:val="en-NG"/>
        </w:rPr>
        <w:t xml:space="preserve">6.3 Digital Technology in Preventative Care </w:t>
      </w:r>
    </w:p>
    <w:p w14:paraId="60630C5F" w14:textId="3C8F10AA"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7 – Understanding the NHS Leadership Framework </w:t>
      </w:r>
    </w:p>
    <w:p w14:paraId="52DE74F9" w14:textId="577F124A" w:rsidR="009007C7" w:rsidRPr="009007C7" w:rsidRDefault="009007C7" w:rsidP="009007C7">
      <w:pPr>
        <w:pStyle w:val="NormalWeb"/>
        <w:spacing w:line="360" w:lineRule="auto"/>
        <w:ind w:left="360"/>
        <w:rPr>
          <w:rFonts w:ascii="Arial" w:hAnsi="Arial" w:cs="Arial"/>
          <w:color w:val="000000"/>
          <w:lang w:val="en-NG"/>
        </w:rPr>
      </w:pPr>
      <w:r w:rsidRPr="009007C7">
        <w:rPr>
          <w:rFonts w:ascii="Arial" w:hAnsi="Arial" w:cs="Arial"/>
          <w:color w:val="000000"/>
          <w:lang w:val="en-NG"/>
        </w:rPr>
        <w:t xml:space="preserve">Task 8 – Self-Reflection Journal Entry </w:t>
      </w:r>
    </w:p>
    <w:p w14:paraId="23E97EEA" w14:textId="77777777" w:rsidR="00D46920" w:rsidRDefault="00D46920" w:rsidP="009007C7">
      <w:pPr>
        <w:spacing w:line="360" w:lineRule="auto"/>
        <w:rPr>
          <w:rFonts w:ascii="Times New Roman" w:hAnsi="Times New Roman"/>
          <w:b/>
          <w:bCs/>
          <w:sz w:val="32"/>
          <w:szCs w:val="32"/>
        </w:rPr>
      </w:pPr>
    </w:p>
    <w:p w14:paraId="2BB188C7" w14:textId="77777777" w:rsidR="00D46920" w:rsidRDefault="00D46920" w:rsidP="009007C7">
      <w:pPr>
        <w:spacing w:line="360" w:lineRule="auto"/>
        <w:rPr>
          <w:rFonts w:ascii="Times New Roman" w:hAnsi="Times New Roman"/>
          <w:b/>
          <w:bCs/>
          <w:sz w:val="32"/>
          <w:szCs w:val="32"/>
        </w:rPr>
      </w:pPr>
    </w:p>
    <w:p w14:paraId="23C4321B" w14:textId="77777777" w:rsidR="00D46920" w:rsidRDefault="00D46920" w:rsidP="009007C7">
      <w:pPr>
        <w:spacing w:line="360" w:lineRule="auto"/>
        <w:rPr>
          <w:rFonts w:ascii="Times New Roman" w:hAnsi="Times New Roman"/>
          <w:b/>
          <w:bCs/>
          <w:sz w:val="32"/>
          <w:szCs w:val="32"/>
        </w:rPr>
      </w:pPr>
    </w:p>
    <w:p w14:paraId="2DFFC7B2" w14:textId="77777777" w:rsidR="00D46920" w:rsidRDefault="00D46920" w:rsidP="009007C7">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25EE163B" w14:textId="77777777" w:rsidR="009007C7" w:rsidRPr="00706C6D" w:rsidRDefault="009007C7" w:rsidP="008B2DDA">
      <w:pPr>
        <w:jc w:val="both"/>
        <w:rPr>
          <w:b/>
          <w:bCs/>
          <w:lang w:val="en-NG"/>
        </w:rPr>
      </w:pPr>
      <w:r w:rsidRPr="00706C6D">
        <w:rPr>
          <w:b/>
          <w:bCs/>
          <w:lang w:val="en-NG"/>
        </w:rPr>
        <w:lastRenderedPageBreak/>
        <w:t>Introduction</w:t>
      </w:r>
    </w:p>
    <w:p w14:paraId="39D79CFE" w14:textId="77777777" w:rsidR="009007C7" w:rsidRPr="00140FBB" w:rsidRDefault="009007C7" w:rsidP="008B2DDA">
      <w:pPr>
        <w:spacing w:before="360" w:after="360" w:line="480" w:lineRule="auto"/>
        <w:jc w:val="both"/>
        <w:rPr>
          <w:lang w:val="en-NG"/>
        </w:rPr>
      </w:pPr>
      <w:r w:rsidRPr="00140FBB">
        <w:rPr>
          <w:lang w:val="en-NG"/>
        </w:rPr>
        <w:t xml:space="preserve">Health and social care systems are constantly evolving because patient needs, technology and societal expectations are also changing over time. Because of this, concepts such as creativity, innovation, value creation and leadership have become very important in how healthcare services are delivered. These ideas are not just </w:t>
      </w:r>
      <w:proofErr w:type="gramStart"/>
      <w:r w:rsidRPr="00140FBB">
        <w:rPr>
          <w:lang w:val="en-NG"/>
        </w:rPr>
        <w:t>theoretical,</w:t>
      </w:r>
      <w:proofErr w:type="gramEnd"/>
      <w:r w:rsidRPr="00140FBB">
        <w:rPr>
          <w:lang w:val="en-NG"/>
        </w:rPr>
        <w:t xml:space="preserve"> they are applied in real situations to solve practical problems within healthcare systems.</w:t>
      </w:r>
    </w:p>
    <w:p w14:paraId="1FAE81A9" w14:textId="77777777" w:rsidR="009007C7" w:rsidRPr="00140FBB" w:rsidRDefault="009007C7" w:rsidP="008B2DDA">
      <w:pPr>
        <w:spacing w:before="360" w:after="360" w:line="480" w:lineRule="auto"/>
        <w:jc w:val="both"/>
        <w:rPr>
          <w:lang w:val="en-NG"/>
        </w:rPr>
      </w:pPr>
      <w:r w:rsidRPr="00140FBB">
        <w:rPr>
          <w:lang w:val="en-NG"/>
        </w:rPr>
        <w:t>Basically, healthcare is not just about treating patients, it also involves how services are organised, how resources are managed and how new solutions are introduced to improve outcomes. In many cases, problems such as long waiting times, staff shortages and limited access to care require creative and innovative approaches rather than just traditional methods.</w:t>
      </w:r>
    </w:p>
    <w:p w14:paraId="04B0EB84" w14:textId="77777777" w:rsidR="009007C7" w:rsidRPr="00140FBB" w:rsidRDefault="009007C7" w:rsidP="008B2DDA">
      <w:pPr>
        <w:spacing w:before="360" w:after="360" w:line="480" w:lineRule="auto"/>
        <w:jc w:val="both"/>
        <w:rPr>
          <w:lang w:val="en-NG"/>
        </w:rPr>
      </w:pPr>
      <w:r w:rsidRPr="00140FBB">
        <w:rPr>
          <w:lang w:val="en-NG"/>
        </w:rPr>
        <w:t>This portfolio explores key concepts related to creativity, value creation, leadership and technology within the context of health and social care. It applies these ideas to real-world problems while also reflecting on learning experiences throughout the module. The aim is to show not just understanding of the concepts, but also how they can be used to improve healthcare systems in practice.</w:t>
      </w:r>
    </w:p>
    <w:p w14:paraId="1247E67F" w14:textId="77777777" w:rsidR="009007C7" w:rsidRPr="0003133E" w:rsidRDefault="009007C7" w:rsidP="008B2DDA">
      <w:pPr>
        <w:spacing w:line="360" w:lineRule="auto"/>
        <w:jc w:val="both"/>
        <w:rPr>
          <w:b/>
          <w:bCs/>
          <w:lang w:val="en-NG"/>
        </w:rPr>
      </w:pPr>
      <w:r w:rsidRPr="0003133E">
        <w:rPr>
          <w:b/>
          <w:bCs/>
          <w:lang w:val="en-NG"/>
        </w:rPr>
        <w:t>Task 1 – Defining Key Concepts in Practice</w:t>
      </w:r>
    </w:p>
    <w:p w14:paraId="6B624ACF" w14:textId="77777777" w:rsidR="009007C7" w:rsidRPr="0003133E" w:rsidRDefault="009007C7" w:rsidP="008B2DDA">
      <w:pPr>
        <w:spacing w:line="360" w:lineRule="auto"/>
        <w:jc w:val="both"/>
        <w:rPr>
          <w:lang w:val="en-NG"/>
        </w:rPr>
      </w:pPr>
      <w:r w:rsidRPr="0003133E">
        <w:rPr>
          <w:lang w:val="en-NG"/>
        </w:rPr>
        <w:t xml:space="preserve">Innovation generally refers to the introduction of new ideas, technologies or methods that improve the way services are delivered. In health and social care, innovation is often necessary because healthcare systems are constantly dealing with new challenges such as increasing patient demand, limited resources and new diseases. Rogers’ Diffusion of Innovation Theory explains how new ideas spread gradually through organisations and are adopted when they are perceived as useful and practical (Rogers, 2003). In simple </w:t>
      </w:r>
      <w:r w:rsidRPr="0003133E">
        <w:rPr>
          <w:lang w:val="en-NG"/>
        </w:rPr>
        <w:lastRenderedPageBreak/>
        <w:t>terms, an innovation will only succeed if healthcare workers actually see value in using it. A good example of innovation in healthcare practice is telemedicine. Telemedicine allows patients to consult healthcare professionals remotely using digital platforms, which improves access to care especially for people living far from hospitals.</w:t>
      </w:r>
    </w:p>
    <w:p w14:paraId="34DCDBA4" w14:textId="77777777" w:rsidR="009007C7" w:rsidRPr="0003133E" w:rsidRDefault="009007C7" w:rsidP="008B2DDA">
      <w:pPr>
        <w:spacing w:line="360" w:lineRule="auto"/>
        <w:jc w:val="both"/>
        <w:rPr>
          <w:lang w:val="en-NG"/>
        </w:rPr>
      </w:pPr>
      <w:r w:rsidRPr="0003133E">
        <w:rPr>
          <w:lang w:val="en-NG"/>
        </w:rPr>
        <w:t>Creativity is closely related to innovation but slightly different. While innovation focuses on implementing new ideas, creativity focuses more on generating those ideas in the first place. According to Amabile’s Componential Theory of Creativity, creative outcomes occur when individuals combine knowledge, skills and motivation to produce useful ideas (Amabile, 1996). In healthcare practice, creativity is important because many patient problems do not follow a strict textbook solution. Healthcare professionals often have to think beyond standard procedures. For example, multidisciplinary care teams where doctors, nurses and social workers collaborate is a creative way of approaching complex patient cases.</w:t>
      </w:r>
    </w:p>
    <w:p w14:paraId="17E2E08C" w14:textId="77777777" w:rsidR="009007C7" w:rsidRPr="0003133E" w:rsidRDefault="009007C7" w:rsidP="008B2DDA">
      <w:pPr>
        <w:spacing w:line="360" w:lineRule="auto"/>
        <w:jc w:val="both"/>
        <w:rPr>
          <w:lang w:val="en-NG"/>
        </w:rPr>
      </w:pPr>
      <w:r w:rsidRPr="0003133E">
        <w:rPr>
          <w:lang w:val="en-NG"/>
        </w:rPr>
        <w:t>Value creation in healthcare refers to improving patient outcomes while also considering the cost of delivering care. Porter argues that value in healthcare can be understood as the health outcomes achieved relative to the cost of providing those outcomes (Porter, 2010). Basically, healthcare systems should not only focus on providing services but also ensure that those services actually improve patient health. Preventive healthcare programmes such as vaccination campaigns are good examples because they improve public health while reducing long-term treatment costs.</w:t>
      </w:r>
    </w:p>
    <w:p w14:paraId="75CD16A6" w14:textId="77777777" w:rsidR="009007C7" w:rsidRDefault="009007C7" w:rsidP="008B2DDA">
      <w:pPr>
        <w:spacing w:line="360" w:lineRule="auto"/>
        <w:jc w:val="both"/>
        <w:rPr>
          <w:lang w:val="en-NG"/>
        </w:rPr>
      </w:pPr>
      <w:r w:rsidRPr="0003133E">
        <w:rPr>
          <w:lang w:val="en-NG"/>
        </w:rPr>
        <w:t>Finally, change refers to the process through which healthcare organisations adopt new practices or systems. Lewin’s Change Management Model explains that change occurs through three stages: unfreezing existing practices, implementing change and stabilising the new system (Burnes, 2017). An example is the transition from paper medical records to electronic health records, which has improved communication and reduced medical errors in many healthcare settings.</w:t>
      </w:r>
    </w:p>
    <w:p w14:paraId="57EADC8F" w14:textId="77777777" w:rsidR="009007C7" w:rsidRPr="00A365AF" w:rsidRDefault="009007C7" w:rsidP="008B2DDA">
      <w:pPr>
        <w:spacing w:line="360" w:lineRule="auto"/>
        <w:jc w:val="both"/>
        <w:rPr>
          <w:b/>
          <w:bCs/>
          <w:lang w:val="en-NG"/>
        </w:rPr>
      </w:pPr>
      <w:r w:rsidRPr="00A365AF">
        <w:rPr>
          <w:b/>
          <w:bCs/>
          <w:lang w:val="en-NG"/>
        </w:rPr>
        <w:t xml:space="preserve">Task 2 – Mind Map Explanation </w:t>
      </w:r>
    </w:p>
    <w:p w14:paraId="681C3655" w14:textId="77777777" w:rsidR="009007C7" w:rsidRPr="00A365AF" w:rsidRDefault="009007C7" w:rsidP="008B2DDA">
      <w:pPr>
        <w:spacing w:line="360" w:lineRule="auto"/>
        <w:jc w:val="both"/>
        <w:rPr>
          <w:lang w:val="en-NG"/>
        </w:rPr>
      </w:pPr>
      <w:r w:rsidRPr="00A365AF">
        <w:rPr>
          <w:lang w:val="en-NG"/>
        </w:rPr>
        <w:t xml:space="preserve">Long waiting times remain a common problem within many healthcare systems. This issue is usually not caused by a single factor but by several interconnected problems within the healthcare structure. Some of the key causes include staff shortages, </w:t>
      </w:r>
      <w:r w:rsidRPr="00A365AF">
        <w:rPr>
          <w:lang w:val="en-NG"/>
        </w:rPr>
        <w:lastRenderedPageBreak/>
        <w:t>increasing patient demand, administrative inefficiencies and limited healthcare resources. These issues often lead to delayed diagnosis, patient dissatisfaction and increased workload for healthcare workers, which can eventually contribute to staff burnout.</w:t>
      </w:r>
    </w:p>
    <w:p w14:paraId="1D5D59A9" w14:textId="77777777" w:rsidR="009007C7" w:rsidRDefault="009007C7" w:rsidP="008B2DDA">
      <w:pPr>
        <w:spacing w:line="360" w:lineRule="auto"/>
        <w:jc w:val="both"/>
        <w:rPr>
          <w:lang w:val="en-NG"/>
        </w:rPr>
      </w:pPr>
      <w:r w:rsidRPr="00A365AF">
        <w:rPr>
          <w:lang w:val="en-NG"/>
        </w:rPr>
        <w:t xml:space="preserve">From my perspective, this problem shows how healthcare systems operate as complex systems where multiple factors influence each other. The </w:t>
      </w:r>
      <w:r w:rsidRPr="005672F0">
        <w:rPr>
          <w:lang w:val="en-NG"/>
        </w:rPr>
        <w:t>Systems Thinking Approach</w:t>
      </w:r>
      <w:r w:rsidRPr="00A365AF">
        <w:rPr>
          <w:lang w:val="en-NG"/>
        </w:rPr>
        <w:t xml:space="preserve"> suggests that healthcare problems should be understood as part of a wider system rather than isolated issues (Meadows, 2008). Addressing waiting times therefore requires coordinated solutions such as improving workforce planning, using digital triage tools and expanding telemedicine services to reduce unnecessary hospital visits.</w:t>
      </w:r>
    </w:p>
    <w:p w14:paraId="3B0D91D4" w14:textId="3A4F2620" w:rsidR="008B2DDA" w:rsidRDefault="008B2DDA" w:rsidP="008B2DDA">
      <w:pPr>
        <w:spacing w:line="360" w:lineRule="auto"/>
        <w:jc w:val="both"/>
        <w:rPr>
          <w:lang w:val="en-NG"/>
        </w:rPr>
      </w:pPr>
      <w:r>
        <w:rPr>
          <w:noProof/>
        </w:rPr>
        <w:drawing>
          <wp:inline distT="0" distB="0" distL="0" distR="0" wp14:anchorId="667C5A4F" wp14:editId="6B5B1CBE">
            <wp:extent cx="5731510" cy="3752603"/>
            <wp:effectExtent l="0" t="0" r="2540" b="635"/>
            <wp:docPr id="20745123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780" cy="3756053"/>
                    </a:xfrm>
                    <a:prstGeom prst="rect">
                      <a:avLst/>
                    </a:prstGeom>
                    <a:noFill/>
                    <a:ln>
                      <a:noFill/>
                    </a:ln>
                  </pic:spPr>
                </pic:pic>
              </a:graphicData>
            </a:graphic>
          </wp:inline>
        </w:drawing>
      </w:r>
    </w:p>
    <w:p w14:paraId="214568C3" w14:textId="08D02752" w:rsidR="009007C7" w:rsidRPr="008D0D14" w:rsidRDefault="009007C7" w:rsidP="008B2DDA">
      <w:pPr>
        <w:spacing w:before="360" w:after="360" w:line="360" w:lineRule="auto"/>
        <w:jc w:val="both"/>
        <w:rPr>
          <w:b/>
          <w:bCs/>
          <w:lang w:val="en-NG"/>
        </w:rPr>
      </w:pPr>
      <w:r w:rsidRPr="008D0D14">
        <w:rPr>
          <w:b/>
          <w:bCs/>
          <w:lang w:val="en-NG"/>
        </w:rPr>
        <w:t xml:space="preserve">Task 3 – Self-Reflection of Group Activity </w:t>
      </w:r>
    </w:p>
    <w:p w14:paraId="7ED0B570" w14:textId="77777777" w:rsidR="009007C7" w:rsidRPr="008D0D14" w:rsidRDefault="009007C7" w:rsidP="008B2DDA">
      <w:pPr>
        <w:spacing w:before="360" w:after="360" w:line="360" w:lineRule="auto"/>
        <w:jc w:val="both"/>
        <w:rPr>
          <w:lang w:val="en-NG"/>
        </w:rPr>
      </w:pPr>
      <w:r w:rsidRPr="008D0D14">
        <w:rPr>
          <w:lang w:val="en-NG"/>
        </w:rPr>
        <w:t xml:space="preserve">This reflection is based on Gibbs Reflective Cycle (Gibbs, 1988), which involves describing an experience, evaluating it and identifying what can be improved. During the group activity, we explored convergent and divergent thinking. Divergent thinking involves </w:t>
      </w:r>
      <w:r w:rsidRPr="008D0D14">
        <w:rPr>
          <w:lang w:val="en-NG"/>
        </w:rPr>
        <w:lastRenderedPageBreak/>
        <w:t>generating multiple ideas, while convergent thinking focuses on narrowing those ideas down to the most suitable solution.</w:t>
      </w:r>
    </w:p>
    <w:p w14:paraId="27CD7729" w14:textId="77777777" w:rsidR="009007C7" w:rsidRPr="008D0D14" w:rsidRDefault="009007C7" w:rsidP="008B2DDA">
      <w:pPr>
        <w:spacing w:before="360" w:after="360" w:line="360" w:lineRule="auto"/>
        <w:jc w:val="both"/>
        <w:rPr>
          <w:lang w:val="en-NG"/>
        </w:rPr>
      </w:pPr>
      <w:r w:rsidRPr="008D0D14">
        <w:rPr>
          <w:lang w:val="en-NG"/>
        </w:rPr>
        <w:t>During the activity, I noticed that I was more comfortable with convergent thinking. I preferred trying to organise ideas and move towards a final answer. However, in the early stage, the group needed more divergent thinking to generate different perspectives. At some point, we struggled to agree because everyone had different ideas, and it became slightly difficult to decide which direction to follow.</w:t>
      </w:r>
    </w:p>
    <w:p w14:paraId="106121E9" w14:textId="77777777" w:rsidR="009007C7" w:rsidRPr="008D0D14" w:rsidRDefault="009007C7" w:rsidP="008B2DDA">
      <w:pPr>
        <w:spacing w:before="360" w:after="360" w:line="360" w:lineRule="auto"/>
        <w:jc w:val="both"/>
        <w:rPr>
          <w:lang w:val="en-NG"/>
        </w:rPr>
      </w:pPr>
      <w:r w:rsidRPr="008D0D14">
        <w:rPr>
          <w:lang w:val="en-NG"/>
        </w:rPr>
        <w:t>Looking back, I realised that this was actually part of the process. Divergent thinking can feel unstructured, but it is necessary before converging on a solution. I contributed by suggesting that we list out all ideas first before trying to evaluate them. This helped the group move forward.</w:t>
      </w:r>
    </w:p>
    <w:p w14:paraId="795E9C17" w14:textId="53B50EE0" w:rsidR="009007C7" w:rsidRDefault="009007C7" w:rsidP="008B2DDA">
      <w:pPr>
        <w:spacing w:before="360" w:after="360" w:line="360" w:lineRule="auto"/>
        <w:jc w:val="both"/>
        <w:rPr>
          <w:lang w:val="en-NG"/>
        </w:rPr>
      </w:pPr>
      <w:r w:rsidRPr="008D0D14">
        <w:rPr>
          <w:lang w:val="en-NG"/>
        </w:rPr>
        <w:t xml:space="preserve"> I learned that both thinking styles are important and should be used at different stages. Next time, I would be more patient during the idea-generation stage and allow more room for creative input before trying to narrow things down.</w:t>
      </w:r>
    </w:p>
    <w:p w14:paraId="3731F70E" w14:textId="56FF7785" w:rsidR="00ED582C" w:rsidRPr="008D0D14" w:rsidRDefault="00ED582C" w:rsidP="008B2DDA">
      <w:pPr>
        <w:spacing w:before="360" w:after="360" w:line="360" w:lineRule="auto"/>
        <w:jc w:val="both"/>
        <w:rPr>
          <w:lang w:val="en-NG"/>
        </w:rPr>
      </w:pPr>
      <w:r>
        <w:rPr>
          <w:noProof/>
        </w:rPr>
        <w:lastRenderedPageBreak/>
        <w:drawing>
          <wp:inline distT="0" distB="0" distL="0" distR="0" wp14:anchorId="3D379E4C" wp14:editId="5730E648">
            <wp:extent cx="5730870" cy="7493330"/>
            <wp:effectExtent l="0" t="0" r="3810" b="0"/>
            <wp:docPr id="2129966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048" cy="7509254"/>
                    </a:xfrm>
                    <a:prstGeom prst="rect">
                      <a:avLst/>
                    </a:prstGeom>
                    <a:noFill/>
                    <a:ln>
                      <a:noFill/>
                    </a:ln>
                  </pic:spPr>
                </pic:pic>
              </a:graphicData>
            </a:graphic>
          </wp:inline>
        </w:drawing>
      </w:r>
    </w:p>
    <w:p w14:paraId="3D972441" w14:textId="77777777" w:rsidR="009007C7" w:rsidRPr="00D132F9" w:rsidRDefault="009007C7" w:rsidP="008B2DDA">
      <w:pPr>
        <w:spacing w:line="360" w:lineRule="auto"/>
        <w:jc w:val="both"/>
        <w:rPr>
          <w:b/>
          <w:bCs/>
          <w:lang w:val="en-NG"/>
        </w:rPr>
      </w:pPr>
      <w:r w:rsidRPr="00D132F9">
        <w:rPr>
          <w:b/>
          <w:bCs/>
          <w:lang w:val="en-NG"/>
        </w:rPr>
        <w:t>Task 4 – Case Study Analysis of a UK Innovation</w:t>
      </w:r>
    </w:p>
    <w:p w14:paraId="6A569BDD" w14:textId="77777777" w:rsidR="009007C7" w:rsidRPr="00D132F9" w:rsidRDefault="009007C7" w:rsidP="008B2DDA">
      <w:pPr>
        <w:spacing w:line="360" w:lineRule="auto"/>
        <w:jc w:val="both"/>
        <w:rPr>
          <w:lang w:val="en-NG"/>
        </w:rPr>
      </w:pPr>
      <w:r w:rsidRPr="00D132F9">
        <w:rPr>
          <w:lang w:val="en-NG"/>
        </w:rPr>
        <w:t xml:space="preserve">One recent innovation within the UK healthcare system is the introduction of </w:t>
      </w:r>
      <w:r w:rsidRPr="005672F0">
        <w:rPr>
          <w:lang w:val="en-NG"/>
        </w:rPr>
        <w:t>NHS Virtual Wards</w:t>
      </w:r>
      <w:r w:rsidRPr="00D132F9">
        <w:rPr>
          <w:lang w:val="en-NG"/>
        </w:rPr>
        <w:t xml:space="preserve">, sometimes referred to as “Hospital at Home”. The idea behind virtual wards is to </w:t>
      </w:r>
      <w:r w:rsidRPr="00D132F9">
        <w:rPr>
          <w:lang w:val="en-NG"/>
        </w:rPr>
        <w:lastRenderedPageBreak/>
        <w:t>allow certain patients to receive hospital-level care while staying in their own homes. This innovation was introduced to address increasing pressure on hospital beds, particularly during and after the COVID-19 pandemic (NHS England, 2022).</w:t>
      </w:r>
    </w:p>
    <w:p w14:paraId="17A66DB7" w14:textId="77777777" w:rsidR="009007C7" w:rsidRPr="00D132F9" w:rsidRDefault="009007C7" w:rsidP="008B2DDA">
      <w:pPr>
        <w:spacing w:line="360" w:lineRule="auto"/>
        <w:jc w:val="both"/>
        <w:rPr>
          <w:lang w:val="en-NG"/>
        </w:rPr>
      </w:pPr>
      <w:r w:rsidRPr="00D132F9">
        <w:rPr>
          <w:lang w:val="en-NG"/>
        </w:rPr>
        <w:t>Basically, the problem the NHS was facing was that hospitals were becoming overcrowded, which created long waiting times and reduced the quality of patient care. Virtual wards use digital monitoring technologies such as wearable devices and remote monitoring apps that allow healthcare professionals to track patients’ health indicators from a distance.</w:t>
      </w:r>
    </w:p>
    <w:p w14:paraId="66CBC5B1" w14:textId="77777777" w:rsidR="009007C7" w:rsidRPr="00D132F9" w:rsidRDefault="009007C7" w:rsidP="008B2DDA">
      <w:pPr>
        <w:spacing w:line="360" w:lineRule="auto"/>
        <w:jc w:val="both"/>
        <w:rPr>
          <w:lang w:val="en-NG"/>
        </w:rPr>
      </w:pPr>
      <w:r w:rsidRPr="00D132F9">
        <w:rPr>
          <w:lang w:val="en-NG"/>
        </w:rPr>
        <w:t>Creativity played an important role in developing this approach. Instead of expanding hospital infrastructure, healthcare planners looked for alternative ways to deliver care using existing digital technologies. This approach created value for both patients and healthcare providers. Patients are able to recover in the comfort of their homes, while hospitals are able to free up beds for patients with more critical conditions.</w:t>
      </w:r>
    </w:p>
    <w:p w14:paraId="326C0AB1" w14:textId="77777777" w:rsidR="009007C7" w:rsidRDefault="009007C7" w:rsidP="008B2DDA">
      <w:pPr>
        <w:spacing w:line="360" w:lineRule="auto"/>
        <w:jc w:val="both"/>
        <w:rPr>
          <w:lang w:val="en-NG"/>
        </w:rPr>
      </w:pPr>
      <w:r w:rsidRPr="00D132F9">
        <w:rPr>
          <w:lang w:val="en-NG"/>
        </w:rPr>
        <w:t xml:space="preserve">This innovation also reflects </w:t>
      </w:r>
      <w:r w:rsidRPr="003655FE">
        <w:rPr>
          <w:lang w:val="en-NG"/>
        </w:rPr>
        <w:t>Rogers’ Diffusion of Innovation Theory,</w:t>
      </w:r>
      <w:r w:rsidRPr="00D132F9">
        <w:rPr>
          <w:lang w:val="en-NG"/>
        </w:rPr>
        <w:t xml:space="preserve"> which explains how new healthcare ideas are adopted when they are perceived as beneficial and practical by healthcare professionals and organisations (Rogers, 2003). Evidence suggests that virtual wards have helped reduce hospital admissions and improve patient satisfaction.</w:t>
      </w:r>
    </w:p>
    <w:p w14:paraId="5310484C" w14:textId="5B872099" w:rsidR="001F79CF" w:rsidRPr="00D132F9" w:rsidRDefault="003324C3" w:rsidP="008B2DDA">
      <w:pPr>
        <w:spacing w:line="360" w:lineRule="auto"/>
        <w:jc w:val="both"/>
        <w:rPr>
          <w:lang w:val="en-NG"/>
        </w:rPr>
      </w:pPr>
      <w:r>
        <w:rPr>
          <w:noProof/>
        </w:rPr>
        <w:lastRenderedPageBreak/>
        <w:drawing>
          <wp:inline distT="0" distB="0" distL="0" distR="0" wp14:anchorId="4C8D0EE1" wp14:editId="221D5D0B">
            <wp:extent cx="4089400" cy="8863330"/>
            <wp:effectExtent l="0" t="0" r="6350" b="0"/>
            <wp:docPr id="4493567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9400" cy="8863330"/>
                    </a:xfrm>
                    <a:prstGeom prst="rect">
                      <a:avLst/>
                    </a:prstGeom>
                    <a:noFill/>
                    <a:ln>
                      <a:noFill/>
                    </a:ln>
                  </pic:spPr>
                </pic:pic>
              </a:graphicData>
            </a:graphic>
          </wp:inline>
        </w:drawing>
      </w:r>
    </w:p>
    <w:p w14:paraId="75E2F7A6" w14:textId="77777777" w:rsidR="009007C7" w:rsidRPr="00D132F9" w:rsidRDefault="009007C7" w:rsidP="008B2DDA">
      <w:pPr>
        <w:spacing w:line="360" w:lineRule="auto"/>
        <w:jc w:val="both"/>
        <w:rPr>
          <w:b/>
          <w:bCs/>
          <w:lang w:val="en-NG"/>
        </w:rPr>
      </w:pPr>
      <w:r w:rsidRPr="00D132F9">
        <w:rPr>
          <w:b/>
          <w:bCs/>
          <w:lang w:val="en-NG"/>
        </w:rPr>
        <w:lastRenderedPageBreak/>
        <w:t>Task 5 – Research Task</w:t>
      </w:r>
    </w:p>
    <w:p w14:paraId="1F4382DC" w14:textId="77777777" w:rsidR="009007C7" w:rsidRPr="00D132F9" w:rsidRDefault="009007C7" w:rsidP="008B2DDA">
      <w:pPr>
        <w:spacing w:line="360" w:lineRule="auto"/>
        <w:jc w:val="both"/>
        <w:rPr>
          <w:lang w:val="en-NG"/>
        </w:rPr>
      </w:pPr>
      <w:r w:rsidRPr="00D132F9">
        <w:rPr>
          <w:lang w:val="en-NG"/>
        </w:rPr>
        <w:t xml:space="preserve">One important issue that continues to affect healthcare systems globally is the </w:t>
      </w:r>
      <w:r w:rsidRPr="003655FE">
        <w:rPr>
          <w:lang w:val="en-NG"/>
        </w:rPr>
        <w:t>shortage of healthcare workers</w:t>
      </w:r>
      <w:r w:rsidRPr="00D132F9">
        <w:rPr>
          <w:lang w:val="en-NG"/>
        </w:rPr>
        <w:t>, particularly nurses and primary care professionals. Many healthcare systems, including the UK NHS, have struggled with staffing shortages due to increasing patient demand, workforce burnout and ageing populations. According to the World Health Organization, shortages in the healthcare workforce can significantly reduce the quality and accessibility of healthcare services (WHO, 2020).</w:t>
      </w:r>
    </w:p>
    <w:p w14:paraId="7BFFE698" w14:textId="77777777" w:rsidR="009007C7" w:rsidRPr="00D132F9" w:rsidRDefault="009007C7" w:rsidP="008B2DDA">
      <w:pPr>
        <w:spacing w:line="360" w:lineRule="auto"/>
        <w:jc w:val="both"/>
        <w:rPr>
          <w:lang w:val="en-NG"/>
        </w:rPr>
      </w:pPr>
      <w:r w:rsidRPr="00D132F9">
        <w:rPr>
          <w:lang w:val="en-NG"/>
        </w:rPr>
        <w:t>From my perspective, this problem shows how structural issues within healthcare systems can directly affect patient care. When there are not enough healthcare professionals available, waiting times increase, staff workload becomes excessive and the overall efficiency of the healthcare system begins to decline. This can also lead to burnout among healthcare workers, which further worsens the problem.</w:t>
      </w:r>
    </w:p>
    <w:p w14:paraId="233E49A9" w14:textId="77777777" w:rsidR="009007C7" w:rsidRPr="00D132F9" w:rsidRDefault="009007C7" w:rsidP="008B2DDA">
      <w:pPr>
        <w:spacing w:line="360" w:lineRule="auto"/>
        <w:jc w:val="both"/>
        <w:rPr>
          <w:lang w:val="en-NG"/>
        </w:rPr>
      </w:pPr>
      <w:r w:rsidRPr="00D132F9">
        <w:rPr>
          <w:lang w:val="en-NG"/>
        </w:rPr>
        <w:t>One possible approach to addressing this issue is the use of digital health technologies and innovative care delivery models. For example, telemedicine and digital consultation platforms allow healthcare providers to manage some patient consultations remotely. Research suggests that digital health solutions can improve service efficiency and reduce unnecessary hospital visits (Greenhalgh et al., 2017).</w:t>
      </w:r>
    </w:p>
    <w:p w14:paraId="279C965D" w14:textId="77777777" w:rsidR="009007C7" w:rsidRDefault="009007C7" w:rsidP="008B2DDA">
      <w:pPr>
        <w:spacing w:line="360" w:lineRule="auto"/>
        <w:jc w:val="both"/>
        <w:rPr>
          <w:lang w:val="en-NG"/>
        </w:rPr>
      </w:pPr>
      <w:r w:rsidRPr="00D132F9">
        <w:rPr>
          <w:lang w:val="en-NG"/>
        </w:rPr>
        <w:t>However, while technology can help improve healthcare delivery, it cannot completely replace trained healthcare professionals. Therefore, addressing workforce shortages requires both technological innovation and long-term workforce planning.</w:t>
      </w:r>
    </w:p>
    <w:p w14:paraId="69F34E3F" w14:textId="360DC285" w:rsidR="00101E34" w:rsidRPr="00D132F9" w:rsidRDefault="00101E34" w:rsidP="008B2DDA">
      <w:pPr>
        <w:spacing w:line="360" w:lineRule="auto"/>
        <w:jc w:val="both"/>
        <w:rPr>
          <w:lang w:val="en-NG"/>
        </w:rPr>
      </w:pPr>
      <w:r>
        <w:rPr>
          <w:noProof/>
        </w:rPr>
        <w:lastRenderedPageBreak/>
        <w:drawing>
          <wp:inline distT="0" distB="0" distL="0" distR="0" wp14:anchorId="48EC36EA" wp14:editId="29039D9B">
            <wp:extent cx="5730870" cy="7493330"/>
            <wp:effectExtent l="0" t="0" r="3810" b="0"/>
            <wp:docPr id="1329881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048" cy="7509254"/>
                    </a:xfrm>
                    <a:prstGeom prst="rect">
                      <a:avLst/>
                    </a:prstGeom>
                    <a:noFill/>
                    <a:ln>
                      <a:noFill/>
                    </a:ln>
                  </pic:spPr>
                </pic:pic>
              </a:graphicData>
            </a:graphic>
          </wp:inline>
        </w:drawing>
      </w:r>
    </w:p>
    <w:p w14:paraId="370DFCB7" w14:textId="77777777" w:rsidR="00101E34" w:rsidRDefault="00101E34" w:rsidP="008B2DDA">
      <w:pPr>
        <w:spacing w:before="360" w:after="360" w:line="360" w:lineRule="auto"/>
        <w:jc w:val="both"/>
        <w:rPr>
          <w:b/>
          <w:bCs/>
          <w:lang w:val="en-NG"/>
        </w:rPr>
      </w:pPr>
    </w:p>
    <w:p w14:paraId="01D5401B" w14:textId="77777777" w:rsidR="00101E34" w:rsidRDefault="00101E34" w:rsidP="008B2DDA">
      <w:pPr>
        <w:spacing w:before="360" w:after="360" w:line="360" w:lineRule="auto"/>
        <w:jc w:val="both"/>
        <w:rPr>
          <w:b/>
          <w:bCs/>
          <w:lang w:val="en-NG"/>
        </w:rPr>
      </w:pPr>
    </w:p>
    <w:p w14:paraId="3D412994" w14:textId="2EA4C2E3" w:rsidR="009007C7" w:rsidRPr="00EE2EC9" w:rsidRDefault="009007C7" w:rsidP="008B2DDA">
      <w:pPr>
        <w:spacing w:before="360" w:after="360" w:line="360" w:lineRule="auto"/>
        <w:jc w:val="both"/>
        <w:rPr>
          <w:b/>
          <w:bCs/>
          <w:lang w:val="en-NG"/>
        </w:rPr>
      </w:pPr>
      <w:r w:rsidRPr="00EE2EC9">
        <w:rPr>
          <w:b/>
          <w:bCs/>
          <w:lang w:val="en-NG"/>
        </w:rPr>
        <w:lastRenderedPageBreak/>
        <w:t>Task 6 – Exploring Digital Innovation in Health and Social Care</w:t>
      </w:r>
    </w:p>
    <w:p w14:paraId="07E4EAA9" w14:textId="77777777" w:rsidR="009007C7" w:rsidRPr="00EE2EC9" w:rsidRDefault="009007C7" w:rsidP="008B2DDA">
      <w:pPr>
        <w:spacing w:before="360" w:after="360" w:line="360" w:lineRule="auto"/>
        <w:jc w:val="both"/>
        <w:rPr>
          <w:b/>
          <w:bCs/>
          <w:lang w:val="en-NG"/>
        </w:rPr>
      </w:pPr>
      <w:r w:rsidRPr="00EE2EC9">
        <w:rPr>
          <w:b/>
          <w:bCs/>
          <w:lang w:val="en-NG"/>
        </w:rPr>
        <w:t>1. Wearable Health Technologies</w:t>
      </w:r>
    </w:p>
    <w:p w14:paraId="740B0B57" w14:textId="77777777" w:rsidR="009007C7" w:rsidRPr="00EE2EC9" w:rsidRDefault="009007C7" w:rsidP="008B2DDA">
      <w:pPr>
        <w:spacing w:before="360" w:after="360" w:line="360" w:lineRule="auto"/>
        <w:jc w:val="both"/>
        <w:rPr>
          <w:lang w:val="en-NG"/>
        </w:rPr>
      </w:pPr>
      <w:r w:rsidRPr="00EE2EC9">
        <w:rPr>
          <w:lang w:val="en-NG"/>
        </w:rPr>
        <w:t>One major benefit of wearable health technologies, such as smartwatches, is their ability to support the continuous monitoring of chronic health conditions. Devices like these can track heart rate, physical activity, sleep patterns and even oxygen levels in real time. This allows both patients and healthcare professionals to detect early signs of deterioration before the condition becomes severe.</w:t>
      </w:r>
    </w:p>
    <w:p w14:paraId="66BF006A" w14:textId="77777777" w:rsidR="009007C7" w:rsidRPr="00EE2EC9" w:rsidRDefault="009007C7" w:rsidP="008B2DDA">
      <w:pPr>
        <w:spacing w:before="360" w:after="360" w:line="360" w:lineRule="auto"/>
        <w:jc w:val="both"/>
        <w:rPr>
          <w:lang w:val="en-NG"/>
        </w:rPr>
      </w:pPr>
      <w:r w:rsidRPr="00EE2EC9">
        <w:rPr>
          <w:lang w:val="en-NG"/>
        </w:rPr>
        <w:t>Basically, instead of waiting for hospital visits, patients are being monitored daily. This is particularly useful for conditions like hypertension and diabetes where regular monitoring is important. For example, a patient with a heart condition can use a smartwatch to track irregular heart rhythms, which can then be reported to a doctor for further assessment.</w:t>
      </w:r>
    </w:p>
    <w:p w14:paraId="487FCD6E" w14:textId="77777777" w:rsidR="009007C7" w:rsidRPr="00EE2EC9" w:rsidRDefault="009007C7" w:rsidP="008B2DDA">
      <w:pPr>
        <w:spacing w:before="360" w:after="360" w:line="360" w:lineRule="auto"/>
        <w:jc w:val="both"/>
        <w:rPr>
          <w:lang w:val="en-NG"/>
        </w:rPr>
      </w:pPr>
      <w:r w:rsidRPr="00EE2EC9">
        <w:rPr>
          <w:lang w:val="en-NG"/>
        </w:rPr>
        <w:t>The Technology Acceptance Model explains that people are more likely to use such devices if they find them useful and easy to use (Davis, 1989). This shows why wearable technology is becoming more common in healthcare.</w:t>
      </w:r>
    </w:p>
    <w:p w14:paraId="69F8D684" w14:textId="17D0D87F" w:rsidR="009007C7" w:rsidRPr="00EE2EC9" w:rsidRDefault="009007C7" w:rsidP="008B2DDA">
      <w:pPr>
        <w:spacing w:before="360" w:after="360" w:line="360" w:lineRule="auto"/>
        <w:jc w:val="both"/>
        <w:rPr>
          <w:b/>
          <w:bCs/>
          <w:lang w:val="en-NG"/>
        </w:rPr>
      </w:pPr>
      <w:r w:rsidRPr="00EE2EC9">
        <w:rPr>
          <w:b/>
          <w:bCs/>
          <w:lang w:val="en-NG"/>
        </w:rPr>
        <w:t xml:space="preserve">2. Electronic Health Records (EHRs) </w:t>
      </w:r>
    </w:p>
    <w:p w14:paraId="0A4A72D4" w14:textId="77777777" w:rsidR="009007C7" w:rsidRPr="00EE2EC9" w:rsidRDefault="009007C7" w:rsidP="008B2DDA">
      <w:pPr>
        <w:spacing w:before="360" w:after="360" w:line="360" w:lineRule="auto"/>
        <w:jc w:val="both"/>
        <w:rPr>
          <w:lang w:val="en-NG"/>
        </w:rPr>
      </w:pPr>
      <w:r w:rsidRPr="00EE2EC9">
        <w:rPr>
          <w:lang w:val="en-NG"/>
        </w:rPr>
        <w:t>Electronic Health Records (EHRs) have improved communication and collaboration between healthcare providers by allowing patient information to be stored and accessed digitally. Instead of relying on paper records, healthcare professionals can now access patient history, test results and treatment plans in real time.</w:t>
      </w:r>
    </w:p>
    <w:p w14:paraId="6523DF91" w14:textId="77777777" w:rsidR="009007C7" w:rsidRPr="00EE2EC9" w:rsidRDefault="009007C7" w:rsidP="008B2DDA">
      <w:pPr>
        <w:spacing w:before="360" w:after="360" w:line="360" w:lineRule="auto"/>
        <w:jc w:val="both"/>
        <w:rPr>
          <w:lang w:val="en-NG"/>
        </w:rPr>
      </w:pPr>
      <w:r w:rsidRPr="00EE2EC9">
        <w:rPr>
          <w:lang w:val="en-NG"/>
        </w:rPr>
        <w:t>From my perspective, this reduces errors and improves decision-making. For example, if a patient visits different departments or hospitals, their information can be shared quickly, which helps doctors make more accurate decisions. It also reduces duplication of tests and delays in treatment.</w:t>
      </w:r>
    </w:p>
    <w:p w14:paraId="2C44B27E" w14:textId="77777777" w:rsidR="009007C7" w:rsidRPr="00EE2EC9" w:rsidRDefault="009007C7" w:rsidP="008B2DDA">
      <w:pPr>
        <w:spacing w:before="360" w:after="360" w:line="360" w:lineRule="auto"/>
        <w:jc w:val="both"/>
        <w:rPr>
          <w:lang w:val="en-NG"/>
        </w:rPr>
      </w:pPr>
      <w:r w:rsidRPr="00EE2EC9">
        <w:rPr>
          <w:lang w:val="en-NG"/>
        </w:rPr>
        <w:lastRenderedPageBreak/>
        <w:t>Basically, EHRs make the healthcare system more connected. According to research, digital records improve coordination of care and overall efficiency within healthcare systems (Kruse et al., 2017). This is especially important in complex cases where multiple healthcare professionals are involved in patient care.</w:t>
      </w:r>
    </w:p>
    <w:p w14:paraId="62804611" w14:textId="77777777" w:rsidR="009007C7" w:rsidRPr="00EE2EC9" w:rsidRDefault="009007C7" w:rsidP="008B2DDA">
      <w:pPr>
        <w:spacing w:before="360" w:after="360" w:line="360" w:lineRule="auto"/>
        <w:jc w:val="both"/>
        <w:rPr>
          <w:b/>
          <w:bCs/>
          <w:lang w:val="en-NG"/>
        </w:rPr>
      </w:pPr>
      <w:r w:rsidRPr="00EE2EC9">
        <w:rPr>
          <w:b/>
          <w:bCs/>
          <w:lang w:val="en-NG"/>
        </w:rPr>
        <w:t xml:space="preserve">3. Digital Technology in Preventative Care </w:t>
      </w:r>
    </w:p>
    <w:p w14:paraId="6E0CE027" w14:textId="77777777" w:rsidR="009007C7" w:rsidRPr="00EE2EC9" w:rsidRDefault="009007C7" w:rsidP="008B2DDA">
      <w:pPr>
        <w:spacing w:before="360" w:after="360" w:line="360" w:lineRule="auto"/>
        <w:jc w:val="both"/>
        <w:rPr>
          <w:lang w:val="en-NG"/>
        </w:rPr>
      </w:pPr>
      <w:r w:rsidRPr="00EE2EC9">
        <w:rPr>
          <w:lang w:val="en-NG"/>
        </w:rPr>
        <w:t>Digital technology plays an important role in supporting preventative care and health promotion. Preventative care focuses on reducing the risk of diseases before they develop, rather than treating them after they occur. Digital tools such as mobile health apps, online health platforms and SMS reminders can encourage individuals to adopt healthier lifestyles.</w:t>
      </w:r>
    </w:p>
    <w:p w14:paraId="7F001A2C" w14:textId="77777777" w:rsidR="009007C7" w:rsidRPr="00EE2EC9" w:rsidRDefault="009007C7" w:rsidP="008B2DDA">
      <w:pPr>
        <w:spacing w:before="360" w:after="360" w:line="360" w:lineRule="auto"/>
        <w:jc w:val="both"/>
        <w:rPr>
          <w:lang w:val="en-NG"/>
        </w:rPr>
      </w:pPr>
      <w:r w:rsidRPr="00EE2EC9">
        <w:rPr>
          <w:lang w:val="en-NG"/>
        </w:rPr>
        <w:t>For example, a mobile app can remind users to exercise regularly, track their diet or attend medical appointments. In some healthcare systems, text message reminders are used to improve vaccination rates and reduce missed appointments. This shows how digital technology can influence behaviour and promote early intervention.</w:t>
      </w:r>
    </w:p>
    <w:p w14:paraId="41F8FA4D" w14:textId="77777777" w:rsidR="009007C7" w:rsidRPr="00EE2EC9" w:rsidRDefault="009007C7" w:rsidP="008B2DDA">
      <w:pPr>
        <w:spacing w:before="360" w:after="360" w:line="360" w:lineRule="auto"/>
        <w:jc w:val="both"/>
        <w:rPr>
          <w:lang w:val="en-NG"/>
        </w:rPr>
      </w:pPr>
      <w:r w:rsidRPr="00EE2EC9">
        <w:rPr>
          <w:lang w:val="en-NG"/>
        </w:rPr>
        <w:t>Personally, I think this approach is very effective because it shifts healthcare from being reactive to being proactive. Research shows that digital health interventions can improve patient engagement and health outcomes when used consistently (Murray et al., 2016).</w:t>
      </w:r>
    </w:p>
    <w:p w14:paraId="7721EA98" w14:textId="7EBBFD97" w:rsidR="00E7303E" w:rsidRDefault="00A72563" w:rsidP="008B2DDA">
      <w:pPr>
        <w:spacing w:before="360" w:after="360" w:line="360" w:lineRule="auto"/>
        <w:jc w:val="both"/>
        <w:rPr>
          <w:b/>
          <w:bCs/>
          <w:lang w:val="en-NG"/>
        </w:rPr>
      </w:pPr>
      <w:r>
        <w:rPr>
          <w:noProof/>
        </w:rPr>
        <w:lastRenderedPageBreak/>
        <w:drawing>
          <wp:inline distT="0" distB="0" distL="0" distR="0" wp14:anchorId="5392E52E" wp14:editId="6B8DA717">
            <wp:extent cx="4089400" cy="8863330"/>
            <wp:effectExtent l="0" t="0" r="6350" b="0"/>
            <wp:docPr id="9853495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89400" cy="8863330"/>
                    </a:xfrm>
                    <a:prstGeom prst="rect">
                      <a:avLst/>
                    </a:prstGeom>
                    <a:noFill/>
                    <a:ln>
                      <a:noFill/>
                    </a:ln>
                  </pic:spPr>
                </pic:pic>
              </a:graphicData>
            </a:graphic>
          </wp:inline>
        </w:drawing>
      </w:r>
      <w:r>
        <w:rPr>
          <w:b/>
          <w:bCs/>
          <w:lang w:val="en-NG"/>
        </w:rPr>
        <w:tab/>
      </w:r>
    </w:p>
    <w:p w14:paraId="07A7409B" w14:textId="79E59213" w:rsidR="009007C7" w:rsidRPr="00015E53" w:rsidRDefault="009007C7" w:rsidP="008B2DDA">
      <w:pPr>
        <w:spacing w:before="360" w:after="360" w:line="360" w:lineRule="auto"/>
        <w:jc w:val="both"/>
        <w:rPr>
          <w:b/>
          <w:bCs/>
          <w:lang w:val="en-NG"/>
        </w:rPr>
      </w:pPr>
      <w:r w:rsidRPr="00015E53">
        <w:rPr>
          <w:b/>
          <w:bCs/>
          <w:lang w:val="en-NG"/>
        </w:rPr>
        <w:lastRenderedPageBreak/>
        <w:t>Task 7 – Understanding the NHS Leadership Framework</w:t>
      </w:r>
    </w:p>
    <w:p w14:paraId="36662B9D" w14:textId="77777777" w:rsidR="009007C7" w:rsidRPr="00015E53" w:rsidRDefault="009007C7" w:rsidP="008B2DDA">
      <w:pPr>
        <w:spacing w:before="360" w:after="360" w:line="360" w:lineRule="auto"/>
        <w:jc w:val="both"/>
        <w:rPr>
          <w:b/>
          <w:bCs/>
          <w:lang w:val="en-NG"/>
        </w:rPr>
      </w:pPr>
      <w:r w:rsidRPr="00015E53">
        <w:rPr>
          <w:b/>
          <w:bCs/>
          <w:lang w:val="en-NG"/>
        </w:rPr>
        <w:t xml:space="preserve">1. Summary of NHS Leadership Framework </w:t>
      </w:r>
    </w:p>
    <w:p w14:paraId="08A3ED72" w14:textId="77777777" w:rsidR="009007C7" w:rsidRPr="00015E53" w:rsidRDefault="009007C7" w:rsidP="008B2DDA">
      <w:pPr>
        <w:spacing w:before="360" w:after="360" w:line="360" w:lineRule="auto"/>
        <w:jc w:val="both"/>
        <w:rPr>
          <w:lang w:val="en-NG"/>
        </w:rPr>
      </w:pPr>
      <w:r w:rsidRPr="00015E53">
        <w:rPr>
          <w:lang w:val="en-NG"/>
        </w:rPr>
        <w:t>The NHS Leadership Framework outlines the key behaviours and qualities expected from leaders within health and social care. It focuses on how leaders can improve patient care by guiding teams effectively, making informed decisions and creating a positive working environment. Some of the key behaviours include leading with care, sharing a clear purpose, evaluating information and working collaboratively with others (NHS Leadership Academy, 2013).</w:t>
      </w:r>
    </w:p>
    <w:p w14:paraId="13D8E5DD" w14:textId="0ABB9C80" w:rsidR="009007C7" w:rsidRPr="00015E53" w:rsidRDefault="009007C7" w:rsidP="008B2DDA">
      <w:pPr>
        <w:spacing w:before="360" w:after="360" w:line="360" w:lineRule="auto"/>
        <w:jc w:val="both"/>
        <w:rPr>
          <w:lang w:val="en-NG"/>
        </w:rPr>
      </w:pPr>
      <w:r w:rsidRPr="00015E53">
        <w:rPr>
          <w:lang w:val="en-NG"/>
        </w:rPr>
        <w:t xml:space="preserve">Basically, the framework is important because healthcare systems are highly complex and require strong leadership to function properly. Leaders are not just responsible for managing staff, but also for ensuring that patient care is safe, effective and continuously improving. From my perspective, good leadership directly affects the </w:t>
      </w:r>
      <w:r w:rsidR="00151BB4" w:rsidRPr="00015E53">
        <w:rPr>
          <w:lang w:val="en-NG"/>
        </w:rPr>
        <w:t>quality-of-care</w:t>
      </w:r>
      <w:r w:rsidRPr="00015E53">
        <w:rPr>
          <w:lang w:val="en-NG"/>
        </w:rPr>
        <w:t xml:space="preserve"> patients receive. If leadership is weak, it can lead to poor coordination, low staff morale and inefficiencies within the system.</w:t>
      </w:r>
    </w:p>
    <w:p w14:paraId="02F712A6" w14:textId="77777777" w:rsidR="009007C7" w:rsidRPr="00015E53" w:rsidRDefault="009007C7" w:rsidP="008B2DDA">
      <w:pPr>
        <w:spacing w:before="360" w:after="360" w:line="360" w:lineRule="auto"/>
        <w:jc w:val="both"/>
        <w:rPr>
          <w:lang w:val="en-NG"/>
        </w:rPr>
      </w:pPr>
      <w:r w:rsidRPr="00015E53">
        <w:rPr>
          <w:lang w:val="en-NG"/>
        </w:rPr>
        <w:t>This framework provides a structured way for leaders to develop skills that support both staff and patients within healthcare settings.</w:t>
      </w:r>
    </w:p>
    <w:p w14:paraId="5B932918" w14:textId="77777777" w:rsidR="009007C7" w:rsidRPr="00015E53" w:rsidRDefault="009007C7" w:rsidP="008B2DDA">
      <w:pPr>
        <w:spacing w:before="360" w:after="360" w:line="360" w:lineRule="auto"/>
        <w:jc w:val="both"/>
        <w:rPr>
          <w:b/>
          <w:bCs/>
          <w:lang w:val="en-NG"/>
        </w:rPr>
      </w:pPr>
      <w:r w:rsidRPr="00015E53">
        <w:rPr>
          <w:b/>
          <w:bCs/>
          <w:lang w:val="en-NG"/>
        </w:rPr>
        <w:t xml:space="preserve">2. Leadership Behaviour – Leading with Care </w:t>
      </w:r>
    </w:p>
    <w:p w14:paraId="379C5FCE" w14:textId="77777777" w:rsidR="009007C7" w:rsidRPr="00015E53" w:rsidRDefault="009007C7" w:rsidP="008B2DDA">
      <w:pPr>
        <w:spacing w:before="360" w:after="360" w:line="360" w:lineRule="auto"/>
        <w:jc w:val="both"/>
        <w:rPr>
          <w:lang w:val="en-NG"/>
        </w:rPr>
      </w:pPr>
      <w:r w:rsidRPr="00015E53">
        <w:rPr>
          <w:lang w:val="en-NG"/>
        </w:rPr>
        <w:t xml:space="preserve">One important leadership behaviour is </w:t>
      </w:r>
      <w:r w:rsidRPr="00034DF9">
        <w:rPr>
          <w:lang w:val="en-NG"/>
        </w:rPr>
        <w:t>leading with care</w:t>
      </w:r>
      <w:r w:rsidRPr="00015E53">
        <w:rPr>
          <w:lang w:val="en-NG"/>
        </w:rPr>
        <w:t>, which focuses on supporting staff, showing empathy and creating a positive work environment. In healthcare, when leaders show genuine concern for staff wellbeing, it can improve motivation and job satisfaction.</w:t>
      </w:r>
    </w:p>
    <w:p w14:paraId="05142367" w14:textId="77777777" w:rsidR="009007C7" w:rsidRPr="00015E53" w:rsidRDefault="009007C7" w:rsidP="008B2DDA">
      <w:pPr>
        <w:spacing w:before="360" w:after="360" w:line="360" w:lineRule="auto"/>
        <w:jc w:val="both"/>
        <w:rPr>
          <w:lang w:val="en-NG"/>
        </w:rPr>
      </w:pPr>
      <w:r w:rsidRPr="00015E53">
        <w:rPr>
          <w:lang w:val="en-NG"/>
        </w:rPr>
        <w:t>Personally, I think this is very important because healthcare workers often work under pressure. A leader who supports their team can reduce stress and burnout, which in turn improves patient care. This aligns with Transformational Leadership Theory, which suggests that leaders who inspire and support their teams can encourage innovation and better performance (Bass and Avolio, 1994).</w:t>
      </w:r>
    </w:p>
    <w:p w14:paraId="709ED76B" w14:textId="77777777" w:rsidR="009007C7" w:rsidRPr="00015E53" w:rsidRDefault="009007C7" w:rsidP="008B2DDA">
      <w:pPr>
        <w:spacing w:before="360" w:after="360" w:line="360" w:lineRule="auto"/>
        <w:jc w:val="both"/>
        <w:rPr>
          <w:lang w:val="en-NG"/>
        </w:rPr>
      </w:pPr>
      <w:r w:rsidRPr="00015E53">
        <w:rPr>
          <w:lang w:val="en-NG"/>
        </w:rPr>
        <w:lastRenderedPageBreak/>
        <w:t>In this way, leadership behaviour can directly influence both staff performance and patient outcomes.</w:t>
      </w:r>
    </w:p>
    <w:p w14:paraId="18BB1C22" w14:textId="77777777" w:rsidR="009007C7" w:rsidRPr="004725AB" w:rsidRDefault="009007C7" w:rsidP="008B2DDA">
      <w:pPr>
        <w:spacing w:before="360" w:after="360" w:line="360" w:lineRule="auto"/>
        <w:jc w:val="both"/>
        <w:rPr>
          <w:b/>
          <w:bCs/>
          <w:lang w:val="en-NG"/>
        </w:rPr>
      </w:pPr>
      <w:r w:rsidRPr="004725AB">
        <w:rPr>
          <w:b/>
          <w:bCs/>
          <w:lang w:val="en-NG"/>
        </w:rPr>
        <w:t xml:space="preserve">Task 8 – Self-Reflection Journal Entry </w:t>
      </w:r>
    </w:p>
    <w:p w14:paraId="5D330C5B" w14:textId="77777777" w:rsidR="009007C7" w:rsidRPr="004725AB" w:rsidRDefault="009007C7" w:rsidP="008B2DDA">
      <w:pPr>
        <w:spacing w:before="360" w:after="360" w:line="360" w:lineRule="auto"/>
        <w:jc w:val="both"/>
        <w:rPr>
          <w:lang w:val="en-NG"/>
        </w:rPr>
      </w:pPr>
      <w:r w:rsidRPr="004725AB">
        <w:rPr>
          <w:lang w:val="en-NG"/>
        </w:rPr>
        <w:t>Throughout this module, my understanding of creativity and innovation in health and social care has changed significantly. Initially, I saw creativity as something more related to ideas or theory, but now I understand that it plays a practical role in solving real healthcare problems. For example, learning about concepts like telemedicine and digital health systems made me realise how innovation can directly improve access to care and reduce pressure on healthcare systems.</w:t>
      </w:r>
    </w:p>
    <w:p w14:paraId="0A6DEE41" w14:textId="77777777" w:rsidR="009007C7" w:rsidRPr="004725AB" w:rsidRDefault="009007C7" w:rsidP="008B2DDA">
      <w:pPr>
        <w:spacing w:before="360" w:after="360" w:line="360" w:lineRule="auto"/>
        <w:jc w:val="both"/>
        <w:rPr>
          <w:lang w:val="en-NG"/>
        </w:rPr>
      </w:pPr>
      <w:r w:rsidRPr="004725AB">
        <w:rPr>
          <w:lang w:val="en-NG"/>
        </w:rPr>
        <w:t>One key thing that influenced my thinking was the group activity on convergent and divergent thinking. It showed me that creativity is not just about generating ideas, but also about knowing when to refine and apply them. Personally, I realised that I tend to focus more on narrowing ideas rather than exploring them.</w:t>
      </w:r>
    </w:p>
    <w:p w14:paraId="3659FC5F" w14:textId="77777777" w:rsidR="009007C7" w:rsidRDefault="009007C7" w:rsidP="008B2DDA">
      <w:pPr>
        <w:spacing w:before="360" w:after="360" w:line="360" w:lineRule="auto"/>
        <w:jc w:val="both"/>
        <w:rPr>
          <w:lang w:val="en-NG"/>
        </w:rPr>
      </w:pPr>
      <w:r w:rsidRPr="004725AB">
        <w:rPr>
          <w:lang w:val="en-NG"/>
        </w:rPr>
        <w:t>Going forward, I would apply these concepts in practice by being more open to different ideas before making decisions. This will help me contribute better in team settings and improve problem-solving in healthcare environments.</w:t>
      </w:r>
    </w:p>
    <w:p w14:paraId="503918A6" w14:textId="54972B83" w:rsidR="00185F6D" w:rsidRDefault="00185F6D" w:rsidP="009007C7">
      <w:pPr>
        <w:spacing w:before="360" w:after="360" w:line="360" w:lineRule="auto"/>
        <w:jc w:val="both"/>
        <w:rPr>
          <w:lang w:val="en-NG"/>
        </w:rPr>
      </w:pPr>
    </w:p>
    <w:p w14:paraId="466D1BDA" w14:textId="77777777" w:rsidR="00185F6D" w:rsidRDefault="00185F6D">
      <w:pPr>
        <w:rPr>
          <w:lang w:val="en-NG"/>
        </w:rPr>
      </w:pPr>
      <w:r>
        <w:rPr>
          <w:lang w:val="en-NG"/>
        </w:rPr>
        <w:br w:type="page"/>
      </w:r>
    </w:p>
    <w:p w14:paraId="4B1FEEE0" w14:textId="0D157FC3" w:rsidR="009007C7" w:rsidRDefault="009007C7" w:rsidP="009007C7">
      <w:pPr>
        <w:rPr>
          <w:b/>
          <w:bCs/>
          <w:lang w:val="en-NG"/>
        </w:rPr>
      </w:pPr>
      <w:r w:rsidRPr="009007C7">
        <w:rPr>
          <w:b/>
          <w:bCs/>
          <w:lang w:val="en-NG"/>
        </w:rPr>
        <w:lastRenderedPageBreak/>
        <w:t>References</w:t>
      </w:r>
    </w:p>
    <w:p w14:paraId="63B7F0A0" w14:textId="77777777" w:rsidR="009007C7" w:rsidRPr="009007C7" w:rsidRDefault="009007C7" w:rsidP="009007C7">
      <w:pPr>
        <w:ind w:left="720" w:hanging="720"/>
        <w:rPr>
          <w:lang w:val="en-NG"/>
        </w:rPr>
      </w:pPr>
      <w:r w:rsidRPr="009007C7">
        <w:rPr>
          <w:lang w:val="en-NG"/>
        </w:rPr>
        <w:t xml:space="preserve">Amabile, T.M., 1996. </w:t>
      </w:r>
      <w:r w:rsidRPr="009007C7">
        <w:rPr>
          <w:i/>
          <w:iCs/>
          <w:lang w:val="en-NG"/>
        </w:rPr>
        <w:t>Creativity in Context</w:t>
      </w:r>
      <w:r w:rsidRPr="009007C7">
        <w:rPr>
          <w:lang w:val="en-NG"/>
        </w:rPr>
        <w:t>. Boulder: Westview Press.</w:t>
      </w:r>
    </w:p>
    <w:p w14:paraId="22971AF8" w14:textId="77777777" w:rsidR="009007C7" w:rsidRPr="009007C7" w:rsidRDefault="009007C7" w:rsidP="009007C7">
      <w:pPr>
        <w:ind w:left="720" w:hanging="720"/>
        <w:rPr>
          <w:lang w:val="en-NG"/>
        </w:rPr>
      </w:pPr>
      <w:r w:rsidRPr="009007C7">
        <w:rPr>
          <w:lang w:val="en-NG"/>
        </w:rPr>
        <w:t xml:space="preserve">Bass, B.M. and Avolio, B.J., 1994. </w:t>
      </w:r>
      <w:r w:rsidRPr="009007C7">
        <w:rPr>
          <w:i/>
          <w:iCs/>
          <w:lang w:val="en-NG"/>
        </w:rPr>
        <w:t>Improving Organizational Effectiveness through Transformational Leadership</w:t>
      </w:r>
      <w:r w:rsidRPr="009007C7">
        <w:rPr>
          <w:lang w:val="en-NG"/>
        </w:rPr>
        <w:t>. Thousand Oaks: Sage.</w:t>
      </w:r>
    </w:p>
    <w:p w14:paraId="19F264B4" w14:textId="77777777" w:rsidR="009007C7" w:rsidRPr="009007C7" w:rsidRDefault="009007C7" w:rsidP="009007C7">
      <w:pPr>
        <w:ind w:left="720" w:hanging="720"/>
        <w:rPr>
          <w:lang w:val="en-NG"/>
        </w:rPr>
      </w:pPr>
      <w:r w:rsidRPr="009007C7">
        <w:rPr>
          <w:lang w:val="en-NG"/>
        </w:rPr>
        <w:t xml:space="preserve">Burnes, B., 2017. Kurt Lewin and the Harwood studies: The foundations of OD. </w:t>
      </w:r>
      <w:r w:rsidRPr="009007C7">
        <w:rPr>
          <w:i/>
          <w:iCs/>
          <w:lang w:val="en-NG"/>
        </w:rPr>
        <w:t>Journal of Applied Behavioral Science</w:t>
      </w:r>
      <w:r w:rsidRPr="009007C7">
        <w:rPr>
          <w:lang w:val="en-NG"/>
        </w:rPr>
        <w:t>, 53(3), pp.291–298.</w:t>
      </w:r>
    </w:p>
    <w:p w14:paraId="030E013F" w14:textId="77777777" w:rsidR="009007C7" w:rsidRPr="009007C7" w:rsidRDefault="009007C7" w:rsidP="009007C7">
      <w:pPr>
        <w:ind w:left="720" w:hanging="720"/>
        <w:rPr>
          <w:lang w:val="en-NG"/>
        </w:rPr>
      </w:pPr>
      <w:r w:rsidRPr="009007C7">
        <w:rPr>
          <w:lang w:val="en-NG"/>
        </w:rPr>
        <w:t xml:space="preserve">Davis, F.D., 1989. Perceived usefulness, perceived ease of use, and user acceptance of information technology. </w:t>
      </w:r>
      <w:r w:rsidRPr="009007C7">
        <w:rPr>
          <w:i/>
          <w:iCs/>
          <w:lang w:val="en-NG"/>
        </w:rPr>
        <w:t>MIS Quarterly</w:t>
      </w:r>
      <w:r w:rsidRPr="009007C7">
        <w:rPr>
          <w:lang w:val="en-NG"/>
        </w:rPr>
        <w:t>, 13(3), pp.319–340.</w:t>
      </w:r>
    </w:p>
    <w:p w14:paraId="4B5275AC" w14:textId="77777777" w:rsidR="009007C7" w:rsidRPr="009007C7" w:rsidRDefault="009007C7" w:rsidP="009007C7">
      <w:pPr>
        <w:ind w:left="720" w:hanging="720"/>
        <w:rPr>
          <w:lang w:val="en-NG"/>
        </w:rPr>
      </w:pPr>
      <w:r w:rsidRPr="009007C7">
        <w:rPr>
          <w:lang w:val="en-NG"/>
        </w:rPr>
        <w:t xml:space="preserve">Gibbs, G., 1988. </w:t>
      </w:r>
      <w:r w:rsidRPr="009007C7">
        <w:rPr>
          <w:i/>
          <w:iCs/>
          <w:lang w:val="en-NG"/>
        </w:rPr>
        <w:t>Learning by Doing: A Guide to Teaching and Learning Methods</w:t>
      </w:r>
      <w:r w:rsidRPr="009007C7">
        <w:rPr>
          <w:lang w:val="en-NG"/>
        </w:rPr>
        <w:t>. Oxford: Oxford Polytechnic.</w:t>
      </w:r>
    </w:p>
    <w:p w14:paraId="357932A3" w14:textId="77777777" w:rsidR="009007C7" w:rsidRPr="009007C7" w:rsidRDefault="009007C7" w:rsidP="009007C7">
      <w:pPr>
        <w:ind w:left="720" w:hanging="720"/>
        <w:rPr>
          <w:lang w:val="en-NG"/>
        </w:rPr>
      </w:pPr>
      <w:r w:rsidRPr="009007C7">
        <w:rPr>
          <w:lang w:val="en-NG"/>
        </w:rPr>
        <w:t xml:space="preserve">Greenhalgh, T., Wherton, J., Papoutsi, C., Lynch, J., Hughes, G., A’Court, C., Hinder, S., Fahy, N., Procter, R. and Shaw, S., 2017. Beyond adoption: a new framework for theorizing and evaluating nonadoption, abandonment, and challenges to the scale-up of health and care technologies. </w:t>
      </w:r>
      <w:r w:rsidRPr="009007C7">
        <w:rPr>
          <w:i/>
          <w:iCs/>
          <w:lang w:val="en-NG"/>
        </w:rPr>
        <w:t>Journal of Medical Internet Research</w:t>
      </w:r>
      <w:r w:rsidRPr="009007C7">
        <w:rPr>
          <w:lang w:val="en-NG"/>
        </w:rPr>
        <w:t>, 19(11), p.e367.</w:t>
      </w:r>
    </w:p>
    <w:p w14:paraId="059857F5" w14:textId="77777777" w:rsidR="009007C7" w:rsidRPr="009007C7" w:rsidRDefault="009007C7" w:rsidP="009007C7">
      <w:pPr>
        <w:ind w:left="720" w:hanging="720"/>
        <w:rPr>
          <w:lang w:val="en-NG"/>
        </w:rPr>
      </w:pPr>
      <w:r w:rsidRPr="009007C7">
        <w:rPr>
          <w:lang w:val="en-NG"/>
        </w:rPr>
        <w:t xml:space="preserve">Kruse, C.S., Stein, A., Thomas, H. and Kaur, H., 2017. The use of electronic health records to support population health: a systematic review. </w:t>
      </w:r>
      <w:r w:rsidRPr="009007C7">
        <w:rPr>
          <w:i/>
          <w:iCs/>
          <w:lang w:val="en-NG"/>
        </w:rPr>
        <w:t>Journal of Medical Systems</w:t>
      </w:r>
      <w:r w:rsidRPr="009007C7">
        <w:rPr>
          <w:lang w:val="en-NG"/>
        </w:rPr>
        <w:t>, 41(11), p.181.</w:t>
      </w:r>
    </w:p>
    <w:p w14:paraId="40730315" w14:textId="77777777" w:rsidR="009007C7" w:rsidRPr="009007C7" w:rsidRDefault="009007C7" w:rsidP="009007C7">
      <w:pPr>
        <w:ind w:left="720" w:hanging="720"/>
        <w:rPr>
          <w:lang w:val="en-NG"/>
        </w:rPr>
      </w:pPr>
      <w:r w:rsidRPr="009007C7">
        <w:rPr>
          <w:lang w:val="en-NG"/>
        </w:rPr>
        <w:t xml:space="preserve">Meadows, D.H., 2008. </w:t>
      </w:r>
      <w:r w:rsidRPr="009007C7">
        <w:rPr>
          <w:i/>
          <w:iCs/>
          <w:lang w:val="en-NG"/>
        </w:rPr>
        <w:t>Thinking in Systems: A Primer</w:t>
      </w:r>
      <w:r w:rsidRPr="009007C7">
        <w:rPr>
          <w:lang w:val="en-NG"/>
        </w:rPr>
        <w:t>. White River Junction: Chelsea Green Publishing.</w:t>
      </w:r>
    </w:p>
    <w:p w14:paraId="174A157F" w14:textId="77777777" w:rsidR="009007C7" w:rsidRPr="009007C7" w:rsidRDefault="009007C7" w:rsidP="009007C7">
      <w:pPr>
        <w:ind w:left="720" w:hanging="720"/>
        <w:rPr>
          <w:lang w:val="en-NG"/>
        </w:rPr>
      </w:pPr>
      <w:r w:rsidRPr="009007C7">
        <w:rPr>
          <w:lang w:val="en-NG"/>
        </w:rPr>
        <w:t xml:space="preserve">NHS England, 2022. </w:t>
      </w:r>
      <w:r w:rsidRPr="009007C7">
        <w:rPr>
          <w:i/>
          <w:iCs/>
          <w:lang w:val="en-NG"/>
        </w:rPr>
        <w:t>Virtual Wards including Hospital at Home</w:t>
      </w:r>
      <w:r w:rsidRPr="009007C7">
        <w:rPr>
          <w:lang w:val="en-NG"/>
        </w:rPr>
        <w:t xml:space="preserve">. Available at: </w:t>
      </w:r>
      <w:hyperlink r:id="rId12" w:tgtFrame="_new" w:history="1">
        <w:r w:rsidRPr="009007C7">
          <w:rPr>
            <w:rStyle w:val="Hyperlink"/>
            <w:lang w:val="en-NG"/>
          </w:rPr>
          <w:t>https://www.england.nhs.uk</w:t>
        </w:r>
      </w:hyperlink>
      <w:r w:rsidRPr="009007C7">
        <w:rPr>
          <w:lang w:val="en-NG"/>
        </w:rPr>
        <w:t xml:space="preserve"> (Accessed: 2026).</w:t>
      </w:r>
    </w:p>
    <w:p w14:paraId="10276CF3" w14:textId="77777777" w:rsidR="009007C7" w:rsidRPr="009007C7" w:rsidRDefault="009007C7" w:rsidP="009007C7">
      <w:pPr>
        <w:ind w:left="720" w:hanging="720"/>
        <w:rPr>
          <w:lang w:val="en-NG"/>
        </w:rPr>
      </w:pPr>
      <w:r w:rsidRPr="009007C7">
        <w:rPr>
          <w:lang w:val="en-NG"/>
        </w:rPr>
        <w:t xml:space="preserve">NHS Leadership Academy, 2013. </w:t>
      </w:r>
      <w:r w:rsidRPr="009007C7">
        <w:rPr>
          <w:i/>
          <w:iCs/>
          <w:lang w:val="en-NG"/>
        </w:rPr>
        <w:t>The Healthcare Leadership Model</w:t>
      </w:r>
      <w:r w:rsidRPr="009007C7">
        <w:rPr>
          <w:lang w:val="en-NG"/>
        </w:rPr>
        <w:t xml:space="preserve">. Available at: </w:t>
      </w:r>
      <w:hyperlink r:id="rId13" w:tgtFrame="_new" w:history="1">
        <w:r w:rsidRPr="009007C7">
          <w:rPr>
            <w:rStyle w:val="Hyperlink"/>
            <w:lang w:val="en-NG"/>
          </w:rPr>
          <w:t>https://www.leadershipacademy.nhs.uk</w:t>
        </w:r>
      </w:hyperlink>
      <w:r w:rsidRPr="009007C7">
        <w:rPr>
          <w:lang w:val="en-NG"/>
        </w:rPr>
        <w:t xml:space="preserve"> (Accessed: 2026).</w:t>
      </w:r>
    </w:p>
    <w:p w14:paraId="538B6883" w14:textId="77777777" w:rsidR="009007C7" w:rsidRPr="009007C7" w:rsidRDefault="009007C7" w:rsidP="009007C7">
      <w:pPr>
        <w:ind w:left="720" w:hanging="720"/>
        <w:rPr>
          <w:lang w:val="en-NG"/>
        </w:rPr>
      </w:pPr>
      <w:r w:rsidRPr="009007C7">
        <w:rPr>
          <w:lang w:val="en-NG"/>
        </w:rPr>
        <w:t xml:space="preserve">Porter, M.E., 2010. What is value in health care? </w:t>
      </w:r>
      <w:r w:rsidRPr="009007C7">
        <w:rPr>
          <w:i/>
          <w:iCs/>
          <w:lang w:val="en-NG"/>
        </w:rPr>
        <w:t>New England Journal of Medicine</w:t>
      </w:r>
      <w:r w:rsidRPr="009007C7">
        <w:rPr>
          <w:lang w:val="en-NG"/>
        </w:rPr>
        <w:t>, 363(26), pp.2477–2481.</w:t>
      </w:r>
    </w:p>
    <w:p w14:paraId="2635594F" w14:textId="77777777" w:rsidR="009007C7" w:rsidRPr="009007C7" w:rsidRDefault="009007C7" w:rsidP="009007C7">
      <w:pPr>
        <w:ind w:left="720" w:hanging="720"/>
        <w:rPr>
          <w:lang w:val="en-NG"/>
        </w:rPr>
      </w:pPr>
      <w:r w:rsidRPr="009007C7">
        <w:rPr>
          <w:lang w:val="en-NG"/>
        </w:rPr>
        <w:t xml:space="preserve">Rogers, E.M., 2003. </w:t>
      </w:r>
      <w:r w:rsidRPr="009007C7">
        <w:rPr>
          <w:i/>
          <w:iCs/>
          <w:lang w:val="en-NG"/>
        </w:rPr>
        <w:t>Diffusion of Innovations</w:t>
      </w:r>
      <w:r w:rsidRPr="009007C7">
        <w:rPr>
          <w:lang w:val="en-NG"/>
        </w:rPr>
        <w:t>. 5th ed. New York: Free Press.</w:t>
      </w:r>
    </w:p>
    <w:p w14:paraId="67AFFEDE" w14:textId="77777777" w:rsidR="009007C7" w:rsidRPr="009007C7" w:rsidRDefault="009007C7" w:rsidP="009007C7">
      <w:pPr>
        <w:ind w:left="720" w:hanging="720"/>
        <w:rPr>
          <w:lang w:val="en-NG"/>
        </w:rPr>
      </w:pPr>
      <w:r w:rsidRPr="009007C7">
        <w:rPr>
          <w:lang w:val="en-NG"/>
        </w:rPr>
        <w:t xml:space="preserve">World Health Organization (WHO), 2020. </w:t>
      </w:r>
      <w:r w:rsidRPr="009007C7">
        <w:rPr>
          <w:i/>
          <w:iCs/>
          <w:lang w:val="en-NG"/>
        </w:rPr>
        <w:t>State of the World’s Nursing 2020</w:t>
      </w:r>
      <w:r w:rsidRPr="009007C7">
        <w:rPr>
          <w:lang w:val="en-NG"/>
        </w:rPr>
        <w:t>. Geneva: WHO.</w:t>
      </w:r>
    </w:p>
    <w:p w14:paraId="177E0DEC" w14:textId="77777777" w:rsidR="009007C7" w:rsidRPr="009007C7" w:rsidRDefault="009007C7" w:rsidP="009007C7">
      <w:pPr>
        <w:rPr>
          <w:b/>
          <w:bCs/>
          <w:lang w:val="en-NG"/>
        </w:rPr>
      </w:pPr>
    </w:p>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EAD84" w14:textId="77777777" w:rsidR="00341643" w:rsidRDefault="00341643" w:rsidP="009007C7">
      <w:pPr>
        <w:spacing w:after="0" w:line="240" w:lineRule="auto"/>
      </w:pPr>
      <w:r>
        <w:separator/>
      </w:r>
    </w:p>
  </w:endnote>
  <w:endnote w:type="continuationSeparator" w:id="0">
    <w:p w14:paraId="4672E450" w14:textId="77777777" w:rsidR="00341643" w:rsidRDefault="00341643" w:rsidP="009007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6629013"/>
      <w:docPartObj>
        <w:docPartGallery w:val="Page Numbers (Bottom of Page)"/>
        <w:docPartUnique/>
      </w:docPartObj>
    </w:sdtPr>
    <w:sdtEndPr>
      <w:rPr>
        <w:noProof/>
      </w:rPr>
    </w:sdtEndPr>
    <w:sdtContent>
      <w:p w14:paraId="5A605531" w14:textId="5319AAC2" w:rsidR="009007C7" w:rsidRDefault="009007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7E13CC" w14:textId="77777777" w:rsidR="009007C7" w:rsidRDefault="009007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191B7" w14:textId="77777777" w:rsidR="00341643" w:rsidRDefault="00341643" w:rsidP="009007C7">
      <w:pPr>
        <w:spacing w:after="0" w:line="240" w:lineRule="auto"/>
      </w:pPr>
      <w:r>
        <w:separator/>
      </w:r>
    </w:p>
  </w:footnote>
  <w:footnote w:type="continuationSeparator" w:id="0">
    <w:p w14:paraId="71FE6055" w14:textId="77777777" w:rsidR="00341643" w:rsidRDefault="00341643" w:rsidP="009007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C1362"/>
    <w:multiLevelType w:val="multilevel"/>
    <w:tmpl w:val="BABA0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6237E"/>
    <w:multiLevelType w:val="hybridMultilevel"/>
    <w:tmpl w:val="A6B4B9A6"/>
    <w:lvl w:ilvl="0" w:tplc="E910921C">
      <w:numFmt w:val="bullet"/>
      <w:lvlText w:val=""/>
      <w:lvlJc w:val="left"/>
      <w:pPr>
        <w:ind w:left="720" w:hanging="360"/>
      </w:pPr>
      <w:rPr>
        <w:rFonts w:ascii="Arial" w:eastAsia="Times New Roman"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50AA3"/>
    <w:multiLevelType w:val="multilevel"/>
    <w:tmpl w:val="87F08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997631"/>
    <w:multiLevelType w:val="multilevel"/>
    <w:tmpl w:val="0874C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4603C0C"/>
    <w:multiLevelType w:val="hybridMultilevel"/>
    <w:tmpl w:val="A19C49F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6EA21399"/>
    <w:multiLevelType w:val="multilevel"/>
    <w:tmpl w:val="216C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10"/>
  </w:num>
  <w:num w:numId="2" w16cid:durableId="1622766073">
    <w:abstractNumId w:val="5"/>
  </w:num>
  <w:num w:numId="3" w16cid:durableId="521866105">
    <w:abstractNumId w:val="0"/>
  </w:num>
  <w:num w:numId="4" w16cid:durableId="1518612884">
    <w:abstractNumId w:val="12"/>
  </w:num>
  <w:num w:numId="5" w16cid:durableId="1113476408">
    <w:abstractNumId w:val="18"/>
  </w:num>
  <w:num w:numId="6" w16cid:durableId="2142140862">
    <w:abstractNumId w:val="17"/>
  </w:num>
  <w:num w:numId="7" w16cid:durableId="2060398449">
    <w:abstractNumId w:val="1"/>
  </w:num>
  <w:num w:numId="8" w16cid:durableId="1191258451">
    <w:abstractNumId w:val="2"/>
  </w:num>
  <w:num w:numId="9" w16cid:durableId="1457792697">
    <w:abstractNumId w:val="11"/>
  </w:num>
  <w:num w:numId="10" w16cid:durableId="78447588">
    <w:abstractNumId w:val="16"/>
  </w:num>
  <w:num w:numId="11" w16cid:durableId="1342471444">
    <w:abstractNumId w:val="8"/>
  </w:num>
  <w:num w:numId="12" w16cid:durableId="521866661">
    <w:abstractNumId w:val="9"/>
  </w:num>
  <w:num w:numId="13" w16cid:durableId="228422474">
    <w:abstractNumId w:val="7"/>
  </w:num>
  <w:num w:numId="14" w16cid:durableId="1016925933">
    <w:abstractNumId w:val="14"/>
  </w:num>
  <w:num w:numId="15" w16cid:durableId="1929388093">
    <w:abstractNumId w:val="4"/>
  </w:num>
  <w:num w:numId="16" w16cid:durableId="641232418">
    <w:abstractNumId w:val="6"/>
  </w:num>
  <w:num w:numId="17" w16cid:durableId="1306155661">
    <w:abstractNumId w:val="15"/>
  </w:num>
  <w:num w:numId="18" w16cid:durableId="1222443042">
    <w:abstractNumId w:val="3"/>
  </w:num>
  <w:num w:numId="19" w16cid:durableId="5430547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01E34"/>
    <w:rsid w:val="00112141"/>
    <w:rsid w:val="00114199"/>
    <w:rsid w:val="00151BB4"/>
    <w:rsid w:val="00185F6D"/>
    <w:rsid w:val="001F79CF"/>
    <w:rsid w:val="00296033"/>
    <w:rsid w:val="002C40D1"/>
    <w:rsid w:val="003324C3"/>
    <w:rsid w:val="00341643"/>
    <w:rsid w:val="004201CF"/>
    <w:rsid w:val="005C28E8"/>
    <w:rsid w:val="005C2C67"/>
    <w:rsid w:val="007472D0"/>
    <w:rsid w:val="00804E06"/>
    <w:rsid w:val="008964B5"/>
    <w:rsid w:val="008B2DDA"/>
    <w:rsid w:val="009007C7"/>
    <w:rsid w:val="00A72563"/>
    <w:rsid w:val="00A9794F"/>
    <w:rsid w:val="00B44499"/>
    <w:rsid w:val="00B5790B"/>
    <w:rsid w:val="00BC4D5B"/>
    <w:rsid w:val="00C626F0"/>
    <w:rsid w:val="00CF2CAE"/>
    <w:rsid w:val="00D46920"/>
    <w:rsid w:val="00D57473"/>
    <w:rsid w:val="00E7303E"/>
    <w:rsid w:val="00E831D8"/>
    <w:rsid w:val="00ED582C"/>
    <w:rsid w:val="00F40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9007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7C7"/>
    <w:rPr>
      <w:rFonts w:ascii="Aptos" w:eastAsia="Aptos" w:hAnsi="Aptos" w:cs="Times New Roman"/>
      <w14:ligatures w14:val="none"/>
    </w:rPr>
  </w:style>
  <w:style w:type="paragraph" w:styleId="Footer">
    <w:name w:val="footer"/>
    <w:basedOn w:val="Normal"/>
    <w:link w:val="FooterChar"/>
    <w:uiPriority w:val="99"/>
    <w:unhideWhenUsed/>
    <w:rsid w:val="009007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7C7"/>
    <w:rPr>
      <w:rFonts w:ascii="Aptos" w:eastAsia="Aptos" w:hAnsi="Aptos" w:cs="Times New Roman"/>
      <w14:ligatures w14:val="none"/>
    </w:rPr>
  </w:style>
  <w:style w:type="character" w:styleId="Hyperlink">
    <w:name w:val="Hyperlink"/>
    <w:basedOn w:val="DefaultParagraphFont"/>
    <w:uiPriority w:val="99"/>
    <w:unhideWhenUsed/>
    <w:rsid w:val="009007C7"/>
    <w:rPr>
      <w:color w:val="467886" w:themeColor="hyperlink"/>
      <w:u w:val="single"/>
    </w:rPr>
  </w:style>
  <w:style w:type="character" w:styleId="UnresolvedMention">
    <w:name w:val="Unresolved Mention"/>
    <w:basedOn w:val="DefaultParagraphFont"/>
    <w:uiPriority w:val="99"/>
    <w:semiHidden/>
    <w:unhideWhenUsed/>
    <w:rsid w:val="00900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adershipacademy.nhs.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17</Pages>
  <Words>2710</Words>
  <Characters>15451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chike osuala</cp:lastModifiedBy>
  <cp:revision>17</cp:revision>
  <dcterms:created xsi:type="dcterms:W3CDTF">2026-03-24T21:08:00Z</dcterms:created>
  <dcterms:modified xsi:type="dcterms:W3CDTF">2026-04-10T20:29:00Z</dcterms:modified>
</cp:coreProperties>
</file>