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E4409" w:rsidRDefault="00BF6349">
      <w:r>
        <w:t>Amy Harris</w:t>
      </w:r>
    </w:p>
    <w:p w:rsidR="007E4409" w:rsidRDefault="00BF6349">
      <w:r>
        <w:t>PC 6792</w:t>
      </w:r>
      <w:r w:rsidR="00E41B08">
        <w:t xml:space="preserve"> - </w:t>
      </w:r>
      <w:r w:rsidR="007E4409">
        <w:t>South Wales Police</w:t>
      </w:r>
    </w:p>
    <w:p w:rsidR="005870C4" w:rsidRDefault="007E4409">
      <w:r>
        <w:t xml:space="preserve">Student Number: </w:t>
      </w:r>
      <w:r w:rsidR="00BF6349">
        <w:t>2016535</w:t>
      </w:r>
    </w:p>
    <w:p w:rsidR="007E4409" w:rsidRDefault="00F643BE">
      <w:r>
        <w:t>Exam 1</w:t>
      </w:r>
      <w:r w:rsidR="00544969">
        <w:t xml:space="preserve"> – </w:t>
      </w:r>
      <w:r w:rsidR="009B6853">
        <w:t>11/12/2020</w:t>
      </w:r>
    </w:p>
    <w:p w:rsidR="00682F3B" w:rsidRDefault="00682F3B"/>
    <w:p w:rsidR="00682F3B" w:rsidRDefault="00682F3B">
      <w:r>
        <w:t>Question 1</w:t>
      </w:r>
    </w:p>
    <w:p w:rsidR="00334F01" w:rsidRDefault="00334F01">
      <w:r>
        <w:t xml:space="preserve">It is committed by a person who enters a building or part of a building as a trespasser with intent to steal anything in the building or part of the building, or inflicts grievous bodily harm to anyone therein, or does unlawful damage to the building or anything therein. </w:t>
      </w:r>
      <w:r w:rsidR="00BC2AA0">
        <w:t>(contrary to section 9 (1a) of the Theft Act 1968).</w:t>
      </w:r>
    </w:p>
    <w:p w:rsidR="00682F3B" w:rsidRDefault="00682F3B"/>
    <w:p w:rsidR="00682F3B" w:rsidRDefault="00682F3B"/>
    <w:p w:rsidR="00682F3B" w:rsidRDefault="00682F3B">
      <w:r>
        <w:t>Question 2</w:t>
      </w:r>
      <w:r w:rsidR="00334F01" w:rsidRPr="00334F01">
        <w:t xml:space="preserve"> When arriving at the scene of a crime or incident officers should ‘assess; protect; communicate’.</w:t>
      </w:r>
      <w:r w:rsidR="00334F01">
        <w:t xml:space="preserve"> Explain this process</w:t>
      </w:r>
    </w:p>
    <w:p w:rsidR="00334F01" w:rsidRDefault="00334F01">
      <w:r>
        <w:t>When arriving at the scene of a crime officers should assess the situation. This includes using the national decision model to assist in making policing decisions. For example gathering as much information and intelligence from data systems and the caller. This also includes conducting a dynamic risk assessment to ensure safety to all parties involved at the incident. We must consider healthy and safety elements at a call such as weapons, chemical, bodily fluids that may be infectious. We must protect ourselves, colleagues and the members of the public when arriving on scene to a call. Our main priority is to protect life. We must also preserve the scene and protect potential evidence from becoming contaminated. We must package exhibits according to ensure we prevent contamination. We must also protect the scene by using a common approach path, one way in and one way out of the crime scene to ensure evidence is protected. We must communicate with control from effectively so they are aware of our location as well as allocate extra resources if required. We must also communicate effectively with witnesses, suspects and victims to address their needs.</w:t>
      </w:r>
    </w:p>
    <w:p w:rsidR="00334F01" w:rsidRDefault="00334F01"/>
    <w:p w:rsidR="00682F3B" w:rsidRDefault="00682F3B"/>
    <w:p w:rsidR="00682F3B" w:rsidRDefault="00682F3B"/>
    <w:p w:rsidR="00682F3B" w:rsidRDefault="00682F3B" w:rsidP="00682F3B">
      <w:r>
        <w:t>Question 3</w:t>
      </w:r>
      <w:r w:rsidR="00BC2AA0" w:rsidRPr="00BC2AA0">
        <w:t xml:space="preserve"> Police officers call the period immediately following an incident or crime ‘The Golden Hour’. Regarding the gathering and retention of evidence, outline what is meant by this term</w:t>
      </w:r>
    </w:p>
    <w:p w:rsidR="00682F3B" w:rsidRDefault="00334F01">
      <w:r>
        <w:t xml:space="preserve">The golden </w:t>
      </w:r>
      <w:r w:rsidR="005870C4">
        <w:t xml:space="preserve">hour refers to obtaining best evidence from the scene as quickly as possible. It also includes identifying suspects early on in the case to best protect property and evidence relating to the offence. </w:t>
      </w:r>
      <w:r w:rsidR="00BC2AA0">
        <w:t xml:space="preserve">We need to ensure the retention of evidence is best kept. For example securing the area, cordoning off the crime scene, preserve evidence and controlling who comes in and out of the crime scene. We must use a common approach path to prevent cross contamination when gathering and retaining evidence. We must also record and package evidence securely ensuring all exhibits labels and number are completed carefully and signed. This will allow the continuity of evidence and </w:t>
      </w:r>
      <w:r w:rsidR="00BC2AA0">
        <w:lastRenderedPageBreak/>
        <w:t xml:space="preserve">it extremely important to the court to understand how such evidence has been gathered and retained. </w:t>
      </w:r>
    </w:p>
    <w:p w:rsidR="00682F3B" w:rsidRDefault="00682F3B"/>
    <w:p w:rsidR="00682F3B" w:rsidRDefault="00682F3B" w:rsidP="00682F3B">
      <w:r>
        <w:t>Question 4</w:t>
      </w:r>
    </w:p>
    <w:p w:rsidR="00BC2AA0" w:rsidRDefault="00BC2AA0" w:rsidP="00682F3B">
      <w:r>
        <w:t>A person is guilty of robbery if he or steal steals, and immediately before doing so or at the time of doing to and in order to do so, uses force on any person, or puts or seeks to put any person in fear of being then and there subjected to force.  (Contrary to section 8, of the Theft Act 1968).</w:t>
      </w:r>
    </w:p>
    <w:p w:rsidR="00682F3B" w:rsidRDefault="00682F3B"/>
    <w:p w:rsidR="00682F3B" w:rsidRDefault="00682F3B"/>
    <w:p w:rsidR="00682F3B" w:rsidRDefault="00682F3B" w:rsidP="00682F3B">
      <w:r>
        <w:t>Question 5</w:t>
      </w:r>
    </w:p>
    <w:p w:rsidR="00682F3B" w:rsidRDefault="002C46DF">
      <w:r>
        <w:t xml:space="preserve">Discretion is defined as making policing decisions by professional judgement and action. It refers to authority with deciding and selecting the best cause of action, having considered all possible alternatives. Discrimination is defined as treating an individual or a group of people differently based on a perceived protected characteristic. For example, treating someone different because they belong to a particular race. Officers can </w:t>
      </w:r>
      <w:r w:rsidRPr="002C46DF">
        <w:t>avoid professional discretion being perceived as discriminatory</w:t>
      </w:r>
      <w:r>
        <w:t xml:space="preserve"> by treating all members of the community with respect, fairly and being transparent in their decision making. </w:t>
      </w:r>
    </w:p>
    <w:p w:rsidR="00682F3B" w:rsidRDefault="00682F3B"/>
    <w:p w:rsidR="00682F3B" w:rsidRDefault="00682F3B" w:rsidP="00682F3B">
      <w:r>
        <w:t>Question 6</w:t>
      </w:r>
    </w:p>
    <w:p w:rsidR="002C46DF" w:rsidRDefault="002C46DF" w:rsidP="00682F3B">
      <w:r>
        <w:t xml:space="preserve">If an offence has been committed, a constable may arrest without warrant anyone </w:t>
      </w:r>
    </w:p>
    <w:p w:rsidR="002C46DF" w:rsidRDefault="002C46DF" w:rsidP="002C46DF">
      <w:pPr>
        <w:pStyle w:val="ListParagraph"/>
        <w:numPr>
          <w:ilvl w:val="0"/>
          <w:numId w:val="1"/>
        </w:numPr>
      </w:pPr>
      <w:r>
        <w:t>Who is guilty of the offence, or</w:t>
      </w:r>
    </w:p>
    <w:p w:rsidR="002C46DF" w:rsidRDefault="002C46DF" w:rsidP="002C46DF">
      <w:pPr>
        <w:pStyle w:val="ListParagraph"/>
        <w:numPr>
          <w:ilvl w:val="0"/>
          <w:numId w:val="1"/>
        </w:numPr>
      </w:pPr>
      <w:r>
        <w:t>Whom he has reasonable grounds for suspecting to be guilty of it</w:t>
      </w:r>
    </w:p>
    <w:p w:rsidR="002C46DF" w:rsidRDefault="002C46DF" w:rsidP="002C46DF">
      <w:r>
        <w:t>(Contrary to Section 24 (3) Police and Criminal Evidence Act 1984</w:t>
      </w:r>
    </w:p>
    <w:p w:rsidR="00682F3B" w:rsidRDefault="00682F3B"/>
    <w:p w:rsidR="00682F3B" w:rsidRDefault="00682F3B"/>
    <w:p w:rsidR="00682F3B" w:rsidRDefault="00682F3B" w:rsidP="00682F3B">
      <w:r>
        <w:t>Question 7</w:t>
      </w:r>
    </w:p>
    <w:p w:rsidR="00682F3B" w:rsidRDefault="00363F94">
      <w:r>
        <w:t xml:space="preserve">Code G covers the </w:t>
      </w:r>
      <w:r w:rsidRPr="00363F94">
        <w:t>’Statutory Powers of Arrest’ necessity criteria</w:t>
      </w:r>
      <w:r>
        <w:t xml:space="preserve"> are as followed.</w:t>
      </w:r>
    </w:p>
    <w:p w:rsidR="00363F94" w:rsidRDefault="00363F94">
      <w:r>
        <w:t>I – to allow a prompt and effective investigation of the offence or the conduct of the person in question.</w:t>
      </w:r>
    </w:p>
    <w:p w:rsidR="00363F94" w:rsidRDefault="00363F94">
      <w:r>
        <w:t>D – to prevent the prosecution of the offence from being hindered by disappearance of the person in question.</w:t>
      </w:r>
    </w:p>
    <w:p w:rsidR="00363F94" w:rsidRDefault="00363F94">
      <w:r>
        <w:t>C – to protect a child or other vulnerable person from the person in question.</w:t>
      </w:r>
    </w:p>
    <w:p w:rsidR="00363F94" w:rsidRDefault="00363F94">
      <w:r>
        <w:t>O – to prevent any person causing unlawful obstruction to the highway.</w:t>
      </w:r>
    </w:p>
    <w:p w:rsidR="00363F94" w:rsidRDefault="00363F94">
      <w:r>
        <w:t>P- to prevent any person from causing physical injury to themselves or another and to prevent the person from suffering physical injury.</w:t>
      </w:r>
    </w:p>
    <w:p w:rsidR="00363F94" w:rsidRDefault="00363F94">
      <w:r>
        <w:t>P – to prevent any person from committing an offence against public decency,</w:t>
      </w:r>
    </w:p>
    <w:p w:rsidR="00363F94" w:rsidRDefault="00363F94">
      <w:r>
        <w:lastRenderedPageBreak/>
        <w:t>L – to prevent further loss of or damage to property.</w:t>
      </w:r>
    </w:p>
    <w:p w:rsidR="00363F94" w:rsidRDefault="00363F94">
      <w:r>
        <w:t>A – to ascertain the address of the person in question.</w:t>
      </w:r>
    </w:p>
    <w:p w:rsidR="00363F94" w:rsidRDefault="00363F94">
      <w:r>
        <w:t>N – to ascertain the name of the person in question.</w:t>
      </w:r>
    </w:p>
    <w:p w:rsidR="00363F94" w:rsidRDefault="00363F94"/>
    <w:p w:rsidR="00363F94" w:rsidRDefault="00363F94"/>
    <w:p w:rsidR="00682F3B" w:rsidRDefault="00682F3B"/>
    <w:p w:rsidR="00682F3B" w:rsidRDefault="00682F3B" w:rsidP="00682F3B">
      <w:r>
        <w:t>Question 8</w:t>
      </w:r>
    </w:p>
    <w:p w:rsidR="007B3F5A" w:rsidRDefault="007B3F5A" w:rsidP="00682F3B">
      <w:r>
        <w:t>Section 117 of Police and Criminal Evidence 1984</w:t>
      </w:r>
    </w:p>
    <w:p w:rsidR="007B3F5A" w:rsidRDefault="007B3F5A" w:rsidP="00682F3B">
      <w:r>
        <w:t>Section 3 Criminal Law Act 1967</w:t>
      </w:r>
    </w:p>
    <w:p w:rsidR="007B3F5A" w:rsidRDefault="007B3F5A" w:rsidP="00682F3B">
      <w:r>
        <w:t>Section 37 of the Criminal Law and Immigration Act 2008</w:t>
      </w:r>
    </w:p>
    <w:p w:rsidR="007B3F5A" w:rsidRDefault="007B3F5A" w:rsidP="00682F3B">
      <w:r>
        <w:t>Common Law</w:t>
      </w:r>
    </w:p>
    <w:p w:rsidR="007B3F5A" w:rsidRDefault="007B3F5A" w:rsidP="00682F3B">
      <w:r>
        <w:t>Human rights Act 1998</w:t>
      </w:r>
    </w:p>
    <w:p w:rsidR="00682F3B" w:rsidRDefault="00682F3B"/>
    <w:p w:rsidR="00682F3B" w:rsidRDefault="00682F3B"/>
    <w:p w:rsidR="00682F3B" w:rsidRDefault="00682F3B" w:rsidP="00682F3B">
      <w:r>
        <w:t>Question 9</w:t>
      </w:r>
    </w:p>
    <w:p w:rsidR="007B3F5A" w:rsidRDefault="007B3F5A" w:rsidP="00682F3B">
      <w:r>
        <w:t xml:space="preserve">That you are under arrest, the grounds for the arrest, caution followed with a small pause to allow for a response. Then the necessity for the arrest. </w:t>
      </w:r>
    </w:p>
    <w:p w:rsidR="00682F3B" w:rsidRDefault="00682F3B"/>
    <w:p w:rsidR="00682F3B" w:rsidRDefault="00682F3B"/>
    <w:p w:rsidR="00682F3B" w:rsidRDefault="00682F3B" w:rsidP="00682F3B">
      <w:r>
        <w:t>Question 10</w:t>
      </w:r>
      <w:r w:rsidR="007B3F5A" w:rsidRPr="007B3F5A">
        <w:t xml:space="preserve"> Summarise the key elements of the National Decision Model (NDM) and how it provides valuable assistance in this process</w:t>
      </w:r>
      <w:r w:rsidR="007B3F5A">
        <w:t>.</w:t>
      </w:r>
    </w:p>
    <w:p w:rsidR="007B3F5A" w:rsidRDefault="007B3F5A" w:rsidP="00682F3B">
      <w:r>
        <w:t xml:space="preserve">There are 6 main elements of the national decision model which provide valuable assistance in decision making. The first element is the code of ethic. We must as officer ensure that when we make decisions we abide to the code of ethic principles. The second element is gather information and intelligence. This will enable officer’s assistance in assessing the situation and the potential decision they will need to make. For example, checking Police national computer for warnings or previous convictions will help assist in decision making. The third element is asses the threat and risk and develop a working strategy. We must do a dynamic assessment of the situation for example are offender carrying weapons, are they agitated or are they compliant. The fourth element is to consider powers and policy. This enables officers to understand what right or laws we have as officers to deal with situations and if we can use reasonable force in the necessary circumstances. The fifth element is to identify options and </w:t>
      </w:r>
      <w:r w:rsidR="0058445A">
        <w:t>contingencies</w:t>
      </w:r>
      <w:r>
        <w:t xml:space="preserve">. This enables officers to make decisions for example, tactical communication, </w:t>
      </w:r>
      <w:r w:rsidR="00AC33B9">
        <w:t>and presence</w:t>
      </w:r>
      <w:r>
        <w:t xml:space="preserve"> alone to a scene or perhaps using defensive or offensive skill to control the situation. The last element of the national decision model is take action and review what happened. This enable officer to take control of the situation and reflect on their decision making. </w:t>
      </w:r>
    </w:p>
    <w:p w:rsidR="00682F3B" w:rsidRDefault="00682F3B"/>
    <w:p w:rsidR="00682F3B" w:rsidRDefault="00682F3B"/>
    <w:p w:rsidR="00682F3B" w:rsidRDefault="00682F3B" w:rsidP="00682F3B">
      <w:r>
        <w:t>Question 11</w:t>
      </w:r>
    </w:p>
    <w:p w:rsidR="00AC33B9" w:rsidRDefault="00AC33B9" w:rsidP="00682F3B">
      <w:r>
        <w:t xml:space="preserve">A constable may enter and search any premises for the purposes of executing a warrant, arresting someone for an indictable offence, arresting an individual whom is unlawfully at large, to save life or limb, to prevent serious damage to property and under a specific power if required. </w:t>
      </w:r>
    </w:p>
    <w:p w:rsidR="00682F3B" w:rsidRDefault="00682F3B"/>
    <w:p w:rsidR="00682F3B" w:rsidRDefault="00682F3B"/>
    <w:p w:rsidR="00682F3B" w:rsidRDefault="00682F3B" w:rsidP="00682F3B">
      <w:r>
        <w:t>Question 12</w:t>
      </w:r>
    </w:p>
    <w:p w:rsidR="00682F3B" w:rsidRDefault="00AC33B9">
      <w:r>
        <w:t xml:space="preserve">A jury would apply two tests to establish dishonesty. An objective test to establish whether an ordinary day honest person would consider such acts as dishonest. And a subjective test to establish whether the defendant was aware that his acts where dishonest. (GHOSH, 1982). However Ivey and Gentings, 2017 argue that the subjective test places no purpose and that the defendant was more likely not to be charged with offences if they knew their behaviour did not conform did not meet the expectation of society therefore argued that only an objective test should be applied to establish whether an honest person would consider such acts as dishonest. </w:t>
      </w:r>
    </w:p>
    <w:p w:rsidR="00682F3B" w:rsidRDefault="00682F3B"/>
    <w:p w:rsidR="00682F3B" w:rsidRDefault="00682F3B" w:rsidP="00682F3B">
      <w:r>
        <w:t>Question 13</w:t>
      </w:r>
      <w:r w:rsidR="00AC33B9" w:rsidRPr="00AC33B9">
        <w:t xml:space="preserve"> Describe a model and threat assessment tool that is considered and used by call handlers when grading the level of police response to an incident?  </w:t>
      </w:r>
    </w:p>
    <w:p w:rsidR="00AC33B9" w:rsidRDefault="00AC33B9" w:rsidP="00682F3B">
      <w:r>
        <w:t xml:space="preserve">The thrive model can be considered when grading the level of response to an incident as well as the needs of the caller. Threat needs to be established, who is threating the caller, are they known to them? Harm needs to be considered to establish the person’s safety. Risk is considered to ensure the call handler grades the response as most appropriate. For example serious risk such as a stabbing would be considered grading 1, an emergency. </w:t>
      </w:r>
      <w:r w:rsidR="001F542C">
        <w:t>Investigation,</w:t>
      </w:r>
      <w:r>
        <w:t xml:space="preserve"> </w:t>
      </w:r>
      <w:r w:rsidR="001F542C">
        <w:t>this will</w:t>
      </w:r>
      <w:r>
        <w:t xml:space="preserve"> allow the call handler to decide if specialist resources or units are required for example, Crime scene investigat</w:t>
      </w:r>
      <w:r w:rsidR="001F542C">
        <w:t xml:space="preserve">ors, dog handlers, firearms. Vulnerability </w:t>
      </w:r>
      <w:r>
        <w:t xml:space="preserve">is considered, is the caller vulnerable, a persistent caller, someone who has </w:t>
      </w:r>
      <w:r w:rsidR="001F542C">
        <w:t>difficulty</w:t>
      </w:r>
      <w:r>
        <w:t xml:space="preserve"> protecting themselves from ham or exploitation. </w:t>
      </w:r>
      <w:r w:rsidR="001F542C">
        <w:t xml:space="preserve">Engagement is considered by the call handler, is the call taker talking to control room staff or has the phone line gone quiet. </w:t>
      </w:r>
    </w:p>
    <w:p w:rsidR="00682F3B" w:rsidRDefault="00682F3B"/>
    <w:p w:rsidR="00682F3B" w:rsidRDefault="00682F3B"/>
    <w:p w:rsidR="00682F3B" w:rsidRDefault="00682F3B" w:rsidP="00682F3B">
      <w:r>
        <w:t>Question 14</w:t>
      </w:r>
    </w:p>
    <w:p w:rsidR="00682F3B" w:rsidRDefault="00D8188F">
      <w:r>
        <w:t xml:space="preserve">Vulnerable person refers to a person who due to their circumstances or situation cannot take care of themselves or protect themselves from harm or exploitation. </w:t>
      </w:r>
    </w:p>
    <w:p w:rsidR="00682F3B" w:rsidRDefault="00682F3B"/>
    <w:p w:rsidR="00682F3B" w:rsidRDefault="00682F3B" w:rsidP="00682F3B">
      <w:r>
        <w:t>Question 15</w:t>
      </w:r>
    </w:p>
    <w:p w:rsidR="00D8188F" w:rsidRDefault="00D8188F" w:rsidP="00682F3B">
      <w:r>
        <w:t xml:space="preserve">Anti – social behaviour is defined as behaviour that has done or is likely to cause harassment, alarm and distress to members of the public. In a housing context it is defined as an individual causing nuisance or annoyance to their neighbour to the local members of residency. There are four categories defined in the Act. Misuse of public areas, this includes anti – social behaviour such as publically drinking, prostitution, swearing. Disregard to the community or personal wellbeing which </w:t>
      </w:r>
      <w:r>
        <w:lastRenderedPageBreak/>
        <w:t xml:space="preserve">includes rowdy behaviour, hoax calls and swearing and shouting. Environmental damage such as littering, fly tipping or rubbish. Behaviour aimed at members of the public resulting in members of the public feeling distressed, harassed or intimidated. </w:t>
      </w:r>
    </w:p>
    <w:p w:rsidR="00682F3B" w:rsidRDefault="00682F3B"/>
    <w:p w:rsidR="00682F3B" w:rsidRDefault="00682F3B"/>
    <w:p w:rsidR="00682F3B" w:rsidRDefault="00682F3B" w:rsidP="00682F3B">
      <w:r>
        <w:t>Question 16</w:t>
      </w:r>
      <w:r w:rsidR="00D8188F" w:rsidRPr="00D8188F">
        <w:t xml:space="preserve"> In some cases of ASB a dispersal power under section 35 Anti-social Behaviour, Crime and Policing Act 2014 (ASBCP Act) could be authorised. Explain what this power authorises.</w:t>
      </w:r>
    </w:p>
    <w:p w:rsidR="00682F3B" w:rsidRDefault="00FA287D">
      <w:r>
        <w:t>The dispersal power under section 35,</w:t>
      </w:r>
      <w:r w:rsidR="00D8188F">
        <w:t xml:space="preserve"> allows the police to disperse individuals or groups of individuals who are causing anti-social behaviour or committing anti-social behaviour in a public area. This</w:t>
      </w:r>
      <w:r>
        <w:t xml:space="preserve"> power used</w:t>
      </w:r>
      <w:r w:rsidR="00D8188F">
        <w:t xml:space="preserve"> last</w:t>
      </w:r>
      <w:r>
        <w:t>s</w:t>
      </w:r>
      <w:r w:rsidR="00D8188F">
        <w:t xml:space="preserve"> up to 48 hours. </w:t>
      </w:r>
      <w:r>
        <w:t xml:space="preserve">The officer must tell the individual’s information regarding the dispersal power for example, the vicinity of the area it applies to and the time the person can enter. This power is authorised by an inspector and if individuals breach this power they commit a criminal offence. </w:t>
      </w:r>
    </w:p>
    <w:p w:rsidR="00682F3B" w:rsidRDefault="00682F3B"/>
    <w:p w:rsidR="00682F3B" w:rsidRDefault="00682F3B" w:rsidP="00682F3B">
      <w:r>
        <w:t>Question 17</w:t>
      </w:r>
      <w:r w:rsidR="00FA287D" w:rsidRPr="00FA287D">
        <w:t xml:space="preserve"> Outline how ‘Routine Activity Theory’ relates to analysis during problem solving processes</w:t>
      </w:r>
    </w:p>
    <w:p w:rsidR="00FA287D" w:rsidRDefault="00FA287D" w:rsidP="00682F3B">
      <w:r>
        <w:t xml:space="preserve">Routine activity theory applies to three elements which must be present at the same time for a crime to take place. The likely offender, a suitable target and the absence of a suitable guardian. The theory states that in order to prevent crime from occurring, we must eliminate or target harden one of the elements. This relates to the analysis process during problem solving. For example, if we can understand the problem we can use routine activity theory to target hot spots, of to protect the vulnerable in society. </w:t>
      </w:r>
    </w:p>
    <w:p w:rsidR="00682F3B" w:rsidRDefault="00682F3B"/>
    <w:p w:rsidR="00682F3B" w:rsidRDefault="00682F3B"/>
    <w:p w:rsidR="00682F3B" w:rsidRDefault="00FA287D">
      <w:r>
        <w:t>Question 18</w:t>
      </w:r>
    </w:p>
    <w:p w:rsidR="00FA287D" w:rsidRDefault="00FA287D">
      <w:r>
        <w:t>Evidence based policing is defined as collecting, reviewing and using the best evidence available to assist in policing policies and practices. This approach allows us to understand what best works for policing operations and practice. We</w:t>
      </w:r>
      <w:r w:rsidR="000D3AC7">
        <w:t xml:space="preserve"> use the ATLAS model to fully understand our objectives to what we want to achieve and what interventions best work for us to achieve our objectives. The first part of the model starts with Ask. We must ask questions to what we want to achieve, what know and what we want to know. We must use research to help aid our understanding of what best works to solve our problem. It’s important to consider what might work for one police force, may not work for your local community. The second part of the model refers to tell. We must speak to our colleagues, superiors, outside partnerships to fully understand the problem and to find a solution. The third part of the model refers to learn. We must learn from previous research and identify gaps in the research to prevent this from happening when using it for ourselves. We must learn from our findings. Did this help us achieve our objectives? The next part of the model refers to Adapt. This goes hand in hand with the previous learn, we must adapt our approach if it does not seem to be meeting our objectives. The last element of the model is to share. Share our findings and interventions with colleagues and partnering agencies. We can even share our approach on the College of Policing, ‘What Work’ section. </w:t>
      </w:r>
    </w:p>
    <w:p w:rsidR="00682F3B" w:rsidRDefault="00682F3B"/>
    <w:p w:rsidR="000D3AC7" w:rsidRDefault="00682F3B" w:rsidP="00682F3B">
      <w:r>
        <w:t>Question 19</w:t>
      </w:r>
      <w:r w:rsidR="000D3AC7" w:rsidRPr="000D3AC7">
        <w:t xml:space="preserve"> Briefly describe what problem-solving models could be used by the police to analyse and solve crimes</w:t>
      </w:r>
      <w:r w:rsidR="000D3AC7">
        <w:t>.</w:t>
      </w:r>
    </w:p>
    <w:p w:rsidR="000D3AC7" w:rsidRDefault="000D3AC7" w:rsidP="00682F3B">
      <w:r>
        <w:t xml:space="preserve">There are many problem solving models used to help police analyse and solve crimes. OSARA is mainly used by neighbourhood policing teams. OSARA comes under the umbrella partnership orientated problem solving. The aim is to establish the root cause and break down the </w:t>
      </w:r>
      <w:r w:rsidR="007223B3">
        <w:t xml:space="preserve">problem in order to establish a successful solution. The first part of OSARA is objective. We must have an objective. What do we want to achieve? The objective must be ‘smart’: specific, measurable, achievable, realistic and time. For example, my objective could be to reduced anti- social incident at bridgend bus station by 20 percent. This could be considered as a smart objective if my problem was anti- social behaviour. The next element of OSARA is scanning. We must gather as much information and intelligence to gain a true understanding of the problem and the severity it is having on the community. The next element is analysis, we must break down the problem and by doing this we use the tool the problem analysis triangle which helps us understand the relationship between three main elements. These elements include the offender, the victim and the location. In order for a crime to occur all three elements need to be present at the same time. We must analyse each element and understand the relationship between them to identify a solution. The next part of the OSARA model refers to response. In this part of the model uses a tool also known as the rational activity theory which allows officers to understand what response we may need to take. For example, the rational activity theory can enable us to understand what we need to do to stop a crime from occurring. Very similar to the problem analysis triangle we must establish what techniques can be used. For example the theory states a likely offender, a suitable target and absence of a suitable guardian need to be present for a crime to take place. In our response we must target harden or to reduce crime from reoccurring. For example, we must make sure there is presence of a capable guardian, for example, more active police patrols, CCTV, neighbourhood watch. We may even use PAT enhanced, for example speaking with a role model or a positive influence on the offender. This may have an impact on the offender to stop offending. We may also try to target harden the location by making it harder for crime to take place such as security </w:t>
      </w:r>
      <w:r w:rsidR="00E52EC2">
        <w:t>guards</w:t>
      </w:r>
      <w:r w:rsidR="007223B3">
        <w:t xml:space="preserve"> and CCTV.</w:t>
      </w:r>
      <w:r w:rsidR="00E52EC2">
        <w:t xml:space="preserve"> In the response stage we need to identify what plan works best but always consider a contingency plan.</w:t>
      </w:r>
      <w:r w:rsidR="007223B3">
        <w:t xml:space="preserve"> </w:t>
      </w:r>
      <w:r w:rsidR="00E52EC2">
        <w:t>The last part of the model is the assessment. Did our approach work? Did we meet our objectives? Has the issues been resolved? or Is there more work that needs to be done?</w:t>
      </w:r>
    </w:p>
    <w:p w:rsidR="00682F3B" w:rsidRDefault="00682F3B"/>
    <w:p w:rsidR="00682F3B" w:rsidRDefault="00682F3B"/>
    <w:p w:rsidR="00682F3B" w:rsidRDefault="00682F3B" w:rsidP="00682F3B">
      <w:r>
        <w:t>Question 20</w:t>
      </w:r>
    </w:p>
    <w:p w:rsidR="00682F3B" w:rsidRDefault="004B2D4C">
      <w:r>
        <w:t xml:space="preserve">A critical incident is an emergency event or situation which the effectiveness of police response has a significant impact on the victim, the victims’ family or the community. Any officer can recognise a critical incident however can only bring this to the attention of a senior officer. Only an officer with inspector or above can declare the incident as critical. </w:t>
      </w:r>
    </w:p>
    <w:p w:rsidR="00682F3B" w:rsidRDefault="00682F3B"/>
    <w:p w:rsidR="00682F3B" w:rsidRDefault="00682F3B" w:rsidP="00682F3B">
      <w:r>
        <w:t>Question 21</w:t>
      </w:r>
    </w:p>
    <w:p w:rsidR="00682F3B" w:rsidRDefault="004B2D4C">
      <w:r>
        <w:t xml:space="preserve">A constable may detain any person or vehicle or anything in or on the vehicle, in a place to which the public have access to, if he has reasonable grounds for suspecting that they might find any </w:t>
      </w:r>
      <w:r>
        <w:lastRenderedPageBreak/>
        <w:t xml:space="preserve">prohibited article, prohibited firework or a bladed or sharply pointed article. If any of these articles are found during a search they may be seized. </w:t>
      </w:r>
    </w:p>
    <w:p w:rsidR="00682F3B" w:rsidRDefault="00682F3B" w:rsidP="00682F3B">
      <w:r>
        <w:t>Question 22</w:t>
      </w:r>
    </w:p>
    <w:p w:rsidR="00AF28D6" w:rsidRDefault="00AF28D6">
      <w:r>
        <w:t>GOWISLEY – grounds of the search, object of the search, warrant (if not in full uniform) indentify yourself giving the individual your name and collar number. Let the individual know which station you are based from. Entitlement form – explain to the individual being searched that they are entitled to a copy of a record of this search. Legal – explain which power the individual is being detained under. Make clear to the individual that ‘You’ are being detained for the purposes of a search.</w:t>
      </w:r>
    </w:p>
    <w:p w:rsidR="00682F3B" w:rsidRDefault="00682F3B"/>
    <w:p w:rsidR="00682F3B" w:rsidRDefault="00682F3B" w:rsidP="00682F3B">
      <w:r>
        <w:t>Question 23</w:t>
      </w:r>
    </w:p>
    <w:p w:rsidR="00682F3B" w:rsidRDefault="00805696">
      <w:r>
        <w:t xml:space="preserve">To conduct searches and quickly as possible. To be conducted fairly and professionally. Treat individuals search with respect as this may be degrading for members of the public being searched. To be used proportionately and fairly and intelligence led. To give the grounds of the search and all the entitled information to the individual. To reduce the feeling of </w:t>
      </w:r>
      <w:r w:rsidR="00FF756E">
        <w:t>discrimination</w:t>
      </w:r>
      <w:bookmarkStart w:id="0" w:name="_GoBack"/>
      <w:bookmarkEnd w:id="0"/>
      <w:r>
        <w:t>.</w:t>
      </w:r>
    </w:p>
    <w:p w:rsidR="00682F3B" w:rsidRDefault="00682F3B"/>
    <w:p w:rsidR="00682F3B" w:rsidRDefault="00682F3B" w:rsidP="00682F3B">
      <w:r>
        <w:t>Question 24</w:t>
      </w:r>
    </w:p>
    <w:p w:rsidR="00682F3B" w:rsidRDefault="001600BA">
      <w:r>
        <w:t xml:space="preserve">National intelligence model is a policing model which intelligence is researched, developed and used for a policing purpose. Such intelligence helps senior management be aware of the risk, priorities policing resources and gives management a strategic direction and tactical advantages when planning policing events. Information can come in from the public which we would consider as raw information. This information gets processed and evaluation for in order to be utilised for a policing process. It goes through an evaluation process also known as the 5 x 5 x 2 process. The first part of this process is the evaluation of the source  - tested, untested or unreliable. The second part of the process refers to the evaluation or assessment of the intelligence. This is known as the five, directly known to the source, indirectly known to the source but corroborates with other information and intelligence, indirectly known to the source, not known and suspected to be false. The intelligence must be sanitised in order to protect the identity of the source.  There are 2 handling codes, code p sharing permitted, code c lawful sharing permitted with conditions. Provenance refers to the ability to determine whether the information source and content of information is reliable and </w:t>
      </w:r>
      <w:r w:rsidR="00805696">
        <w:t>credible</w:t>
      </w:r>
      <w:r>
        <w:t xml:space="preserve">. Local intelligence officer usually is in charge of all intelligence submitted through their local intelligence unit. Force intelligence officer is usually in charge of all intelligence submitted from different BCU in the force area or neighbouring forces. The national Crime agency and UK border force are </w:t>
      </w:r>
      <w:r w:rsidR="00805696">
        <w:t>in charge of national and international intelligence to stop serious organised crime. Covert human intelligent sources may be used to gather intelligence from serious organised group to dismantle their operations. Intelligence must be retained lawfully and for a policing purpose. It may only be managed by those who are authorised and vetted to access such information. Intelligence is graded by three government classification, official, secret and top secret. The management of policing information are key prinnciples that should be followed when collecting, recoding and retaining information. Reviewing procedures need to be conducted to make sure information that is no longer needed for a policing purposed are no longer kept.</w:t>
      </w:r>
    </w:p>
    <w:p w:rsidR="00682F3B" w:rsidRDefault="00682F3B"/>
    <w:p w:rsidR="00682F3B" w:rsidRDefault="00682F3B" w:rsidP="00682F3B">
      <w:r>
        <w:lastRenderedPageBreak/>
        <w:t>Question 25</w:t>
      </w:r>
    </w:p>
    <w:p w:rsidR="001600BA" w:rsidRDefault="001600BA" w:rsidP="00682F3B">
      <w:r>
        <w:t>Criminal and Investigation Procedures Act 1996</w:t>
      </w:r>
    </w:p>
    <w:p w:rsidR="001600BA" w:rsidRDefault="001600BA" w:rsidP="00682F3B">
      <w:r>
        <w:t>Criminal and Investigatory Powers 2000</w:t>
      </w:r>
    </w:p>
    <w:p w:rsidR="001600BA" w:rsidRDefault="001600BA" w:rsidP="00682F3B">
      <w:r>
        <w:t>Management of Policing</w:t>
      </w:r>
      <w:r w:rsidR="00805696">
        <w:t xml:space="preserve"> Information</w:t>
      </w:r>
      <w:r>
        <w:t xml:space="preserve"> 2006</w:t>
      </w:r>
    </w:p>
    <w:p w:rsidR="001600BA" w:rsidRDefault="001600BA" w:rsidP="00682F3B">
      <w:r>
        <w:t>Data Protection Act 2018</w:t>
      </w:r>
    </w:p>
    <w:p w:rsidR="001600BA" w:rsidRDefault="001600BA" w:rsidP="00682F3B">
      <w:r>
        <w:t>Freedom of Information Act 2000</w:t>
      </w:r>
    </w:p>
    <w:p w:rsidR="00682F3B" w:rsidRDefault="001600BA" w:rsidP="00682F3B">
      <w:r>
        <w:t>CHIS (covert Human Intelligence Sources) National Policy</w:t>
      </w:r>
    </w:p>
    <w:p w:rsidR="001600BA" w:rsidRDefault="001600BA" w:rsidP="00682F3B">
      <w:r>
        <w:t>Human Rights Act 1998</w:t>
      </w:r>
    </w:p>
    <w:p w:rsidR="00682F3B" w:rsidRDefault="00682F3B" w:rsidP="00682F3B"/>
    <w:sectPr w:rsidR="00682F3B" w:rsidSect="009B6853">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AF28D6" w:rsidRDefault="00AF28D6" w:rsidP="009B6853">
      <w:pPr>
        <w:spacing w:after="0" w:line="240" w:lineRule="auto"/>
      </w:pPr>
      <w:r>
        <w:separator/>
      </w:r>
    </w:p>
  </w:endnote>
  <w:endnote w:type="continuationSeparator" w:id="0">
    <w:p w:rsidR="00AF28D6" w:rsidRDefault="00AF28D6" w:rsidP="009B68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F28D6" w:rsidRDefault="0061312D" w:rsidP="0061312D">
    <w:pPr>
      <w:pStyle w:val="Footer"/>
      <w:rPr>
        <w:color w:val="000000"/>
        <w:sz w:val="17"/>
      </w:rPr>
    </w:pPr>
    <w:bookmarkStart w:id="3" w:name="TITUS1FooterEvenPages"/>
    <w:r>
      <w:rPr>
        <w:color w:val="000000"/>
        <w:sz w:val="17"/>
      </w:rPr>
      <w:t> </w:t>
    </w:r>
  </w:p>
  <w:bookmarkEnd w:id="3"/>
  <w:p w:rsidR="00AF28D6" w:rsidRDefault="00AF28D6" w:rsidP="00334F01">
    <w:pPr>
      <w:pStyle w:val="Footer"/>
    </w:pPr>
  </w:p>
  <w:p w:rsidR="00AF28D6" w:rsidRDefault="00AF28D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F28D6" w:rsidRDefault="0061312D" w:rsidP="0061312D">
    <w:pPr>
      <w:pStyle w:val="Footer"/>
      <w:rPr>
        <w:color w:val="000000"/>
        <w:sz w:val="17"/>
      </w:rPr>
    </w:pPr>
    <w:bookmarkStart w:id="4" w:name="TITUS1FooterPrimary"/>
    <w:r>
      <w:rPr>
        <w:color w:val="000000"/>
        <w:sz w:val="17"/>
      </w:rPr>
      <w:t> </w:t>
    </w:r>
  </w:p>
  <w:bookmarkEnd w:id="4"/>
  <w:p w:rsidR="00AF28D6" w:rsidRDefault="00AF28D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F28D6" w:rsidRDefault="0061312D" w:rsidP="0061312D">
    <w:pPr>
      <w:pStyle w:val="Footer"/>
      <w:rPr>
        <w:color w:val="000000"/>
        <w:sz w:val="17"/>
      </w:rPr>
    </w:pPr>
    <w:bookmarkStart w:id="6" w:name="TITUS1FooterFirstPage"/>
    <w:r>
      <w:rPr>
        <w:color w:val="000000"/>
        <w:sz w:val="17"/>
      </w:rPr>
      <w:t> </w:t>
    </w:r>
  </w:p>
  <w:bookmarkEnd w:id="6"/>
  <w:p w:rsidR="00AF28D6" w:rsidRDefault="00AF28D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AF28D6" w:rsidRDefault="00AF28D6" w:rsidP="009B6853">
      <w:pPr>
        <w:spacing w:after="0" w:line="240" w:lineRule="auto"/>
      </w:pPr>
      <w:r>
        <w:separator/>
      </w:r>
    </w:p>
  </w:footnote>
  <w:footnote w:type="continuationSeparator" w:id="0">
    <w:p w:rsidR="00AF28D6" w:rsidRDefault="00AF28D6" w:rsidP="009B685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F28D6" w:rsidRDefault="0061312D" w:rsidP="0061312D">
    <w:pPr>
      <w:pStyle w:val="Header"/>
      <w:rPr>
        <w:color w:val="000000"/>
        <w:sz w:val="17"/>
      </w:rPr>
    </w:pPr>
    <w:bookmarkStart w:id="1" w:name="TITUS1HeaderEvenPages"/>
    <w:r>
      <w:rPr>
        <w:color w:val="000000"/>
        <w:sz w:val="17"/>
      </w:rPr>
      <w:t> </w:t>
    </w:r>
  </w:p>
  <w:bookmarkEnd w:id="1"/>
  <w:p w:rsidR="00AF28D6" w:rsidRDefault="00AF28D6" w:rsidP="00334F01">
    <w:pPr>
      <w:pStyle w:val="Header"/>
    </w:pPr>
  </w:p>
  <w:p w:rsidR="00AF28D6" w:rsidRDefault="00AF28D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F28D6" w:rsidRDefault="0061312D" w:rsidP="0061312D">
    <w:pPr>
      <w:pStyle w:val="Header"/>
      <w:rPr>
        <w:color w:val="000000"/>
        <w:sz w:val="17"/>
      </w:rPr>
    </w:pPr>
    <w:bookmarkStart w:id="2" w:name="TITUS1HeaderPrimary"/>
    <w:r>
      <w:rPr>
        <w:color w:val="000000"/>
        <w:sz w:val="17"/>
      </w:rPr>
      <w:t> </w:t>
    </w:r>
  </w:p>
  <w:bookmarkEnd w:id="2"/>
  <w:p w:rsidR="00AF28D6" w:rsidRDefault="00AF28D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F28D6" w:rsidRDefault="0061312D" w:rsidP="0061312D">
    <w:pPr>
      <w:pStyle w:val="Header"/>
      <w:rPr>
        <w:color w:val="000000"/>
        <w:sz w:val="17"/>
      </w:rPr>
    </w:pPr>
    <w:bookmarkStart w:id="5" w:name="TITUS1HeaderFirstPage"/>
    <w:r>
      <w:rPr>
        <w:color w:val="000000"/>
        <w:sz w:val="17"/>
      </w:rPr>
      <w:t> </w:t>
    </w:r>
  </w:p>
  <w:bookmarkEnd w:id="5"/>
  <w:p w:rsidR="00AF28D6" w:rsidRDefault="00AF28D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7B2A4F09"/>
    <w:multiLevelType w:val="hybridMultilevel"/>
    <w:tmpl w:val="6C56B7DE"/>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4"/>
  <w:defaultTabStop w:val="720"/>
  <w:evenAndOddHeaders/>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4409"/>
    <w:rsid w:val="000D3AC7"/>
    <w:rsid w:val="00121DF7"/>
    <w:rsid w:val="001600BA"/>
    <w:rsid w:val="001F542C"/>
    <w:rsid w:val="002C46DF"/>
    <w:rsid w:val="002E09EB"/>
    <w:rsid w:val="00334F01"/>
    <w:rsid w:val="00347070"/>
    <w:rsid w:val="00363F94"/>
    <w:rsid w:val="004B2D4C"/>
    <w:rsid w:val="00544969"/>
    <w:rsid w:val="0058445A"/>
    <w:rsid w:val="005870C4"/>
    <w:rsid w:val="0061312D"/>
    <w:rsid w:val="00682F3B"/>
    <w:rsid w:val="007223B3"/>
    <w:rsid w:val="0077668A"/>
    <w:rsid w:val="007B3F5A"/>
    <w:rsid w:val="007E4409"/>
    <w:rsid w:val="00805696"/>
    <w:rsid w:val="00877432"/>
    <w:rsid w:val="009B6853"/>
    <w:rsid w:val="00AC33B9"/>
    <w:rsid w:val="00AF28D6"/>
    <w:rsid w:val="00BC2AA0"/>
    <w:rsid w:val="00BF6349"/>
    <w:rsid w:val="00CD7F84"/>
    <w:rsid w:val="00D8188F"/>
    <w:rsid w:val="00E41B08"/>
    <w:rsid w:val="00E52EC2"/>
    <w:rsid w:val="00F643BE"/>
    <w:rsid w:val="00FA287D"/>
    <w:rsid w:val="00FF75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5D94B96F"/>
  <w15:chartTrackingRefBased/>
  <w15:docId w15:val="{BE821392-922F-4F9E-8F0D-7C60B92841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B6853"/>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6853"/>
  </w:style>
  <w:style w:type="paragraph" w:styleId="Footer">
    <w:name w:val="footer"/>
    <w:basedOn w:val="Normal"/>
    <w:link w:val="FooterChar"/>
    <w:uiPriority w:val="99"/>
    <w:unhideWhenUsed/>
    <w:rsid w:val="009B6853"/>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6853"/>
  </w:style>
  <w:style w:type="paragraph" w:styleId="ListParagraph">
    <w:name w:val="List Paragraph"/>
    <w:basedOn w:val="Normal"/>
    <w:uiPriority w:val="34"/>
    <w:qFormat/>
    <w:rsid w:val="002C46D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138</TotalTime>
  <Pages>8</Pages>
  <Words>2904</Words>
  <Characters>16557</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19423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Rosser,Michael swp6617</dc:creator>
  <cp:keywords/>
  <dc:description/>
  <cp:lastModifiedBy>Harris,Amy swp6792</cp:lastModifiedBy>
  <cp:revision>17</cp:revision>
  <dcterms:created xsi:type="dcterms:W3CDTF">2020-12-10T10:35:00Z</dcterms:created>
  <dcterms:modified xsi:type="dcterms:W3CDTF">2020-12-11T10:39:00Z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ca39d5f9-0780-4fb8-9efc-04145e290353</vt:lpwstr>
  </property>
  <property fmtid="{D5CDD505-2E9C-101B-9397-08002B2CF9AE}" pid="3" name="Classification">
    <vt:lpwstr>OFFICIAL</vt:lpwstr>
  </property>
  <property fmtid="{D5CDD505-2E9C-101B-9397-08002B2CF9AE}" pid="4" name="Visibility">
    <vt:lpwstr>NOT VISIBLE</vt:lpwstr>
  </property>
</Properties>
</file>