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DE2EEC" w14:textId="6F861B5D" w:rsidR="007B287A" w:rsidRPr="00CE32FA" w:rsidRDefault="00995AB8" w:rsidP="00CE32FA">
      <w:pPr>
        <w:spacing w:line="360" w:lineRule="auto"/>
        <w:rPr>
          <w:rFonts w:asciiTheme="majorHAnsi" w:hAnsiTheme="majorHAnsi" w:cstheme="majorHAnsi"/>
          <w:sz w:val="24"/>
          <w:szCs w:val="24"/>
          <w:u w:val="single"/>
        </w:rPr>
      </w:pPr>
      <w:r w:rsidRPr="00CE32FA">
        <w:rPr>
          <w:rFonts w:asciiTheme="majorHAnsi" w:hAnsiTheme="majorHAnsi" w:cstheme="majorHAnsi"/>
          <w:sz w:val="24"/>
          <w:szCs w:val="24"/>
          <w:u w:val="single"/>
        </w:rPr>
        <w:t>Bipolar Disorder</w:t>
      </w:r>
    </w:p>
    <w:p w14:paraId="6F002D77" w14:textId="316C7B5F"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Bipolar disorder is a chronic illness that can ultimately lead to severe disruptions in family, social and occupational functioning (Cross &amp; Walsh, 2012)</w:t>
      </w:r>
    </w:p>
    <w:p w14:paraId="407E2BEC" w14:textId="77777777"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The DSM-5 (a manual designed to assess and diagnose mental health disorders) suggests that for an individual to be diagnosed with Bipolar Disorder t</w:t>
      </w:r>
      <w:bookmarkStart w:id="0" w:name="_GoBack"/>
      <w:bookmarkEnd w:id="0"/>
      <w:r w:rsidRPr="00CE32FA">
        <w:rPr>
          <w:rFonts w:asciiTheme="majorHAnsi" w:hAnsiTheme="majorHAnsi" w:cstheme="majorHAnsi"/>
          <w:sz w:val="24"/>
          <w:szCs w:val="24"/>
        </w:rPr>
        <w:t>hey must fall into one of the following five categories;</w:t>
      </w:r>
    </w:p>
    <w:p w14:paraId="4367CF01" w14:textId="77777777"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1. Bipolar I disorder</w:t>
      </w:r>
    </w:p>
    <w:p w14:paraId="007D4424" w14:textId="77777777"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2. Bipolar II disorder</w:t>
      </w:r>
    </w:p>
    <w:p w14:paraId="60ABC655" w14:textId="77777777"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3. Cyclothymic Disorder</w:t>
      </w:r>
    </w:p>
    <w:p w14:paraId="38E49FFE" w14:textId="77777777"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4. Bipolar Disorder associated with another medical condition</w:t>
      </w:r>
    </w:p>
    <w:p w14:paraId="35DAB4E8" w14:textId="77777777"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5</w:t>
      </w:r>
      <w:r w:rsidRPr="00CE32FA">
        <w:rPr>
          <w:rFonts w:asciiTheme="majorHAnsi" w:hAnsiTheme="majorHAnsi" w:cstheme="majorHAnsi"/>
          <w:b/>
          <w:bCs/>
          <w:sz w:val="24"/>
          <w:szCs w:val="24"/>
        </w:rPr>
        <w:t xml:space="preserve">. </w:t>
      </w:r>
      <w:r w:rsidRPr="00CE32FA">
        <w:rPr>
          <w:rFonts w:asciiTheme="majorHAnsi" w:hAnsiTheme="majorHAnsi" w:cstheme="majorHAnsi"/>
          <w:sz w:val="24"/>
          <w:szCs w:val="24"/>
        </w:rPr>
        <w:t>Bipolar Disorder not elsewhere classified</w:t>
      </w:r>
    </w:p>
    <w:p w14:paraId="79A7847F" w14:textId="77777777" w:rsidR="004E0E59" w:rsidRPr="00CE32FA" w:rsidRDefault="004E0E59" w:rsidP="00CE32FA">
      <w:pPr>
        <w:spacing w:line="360" w:lineRule="auto"/>
        <w:rPr>
          <w:rFonts w:asciiTheme="majorHAnsi" w:hAnsiTheme="majorHAnsi" w:cstheme="majorHAnsi"/>
          <w:sz w:val="24"/>
          <w:szCs w:val="24"/>
        </w:rPr>
      </w:pPr>
    </w:p>
    <w:p w14:paraId="1692E646" w14:textId="1857C183"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The most common types of Bipolar are:</w:t>
      </w:r>
    </w:p>
    <w:p w14:paraId="1C98DA42" w14:textId="77777777"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Bipolar I Disorder</w:t>
      </w:r>
    </w:p>
    <w:p w14:paraId="2EF9CCC0" w14:textId="77777777"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have at least one manic episode</w:t>
      </w:r>
    </w:p>
    <w:p w14:paraId="4030B31F" w14:textId="77777777"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severe episodes of elevated or irritable mood, intense energy and racing thoughts</w:t>
      </w:r>
    </w:p>
    <w:p w14:paraId="27549025" w14:textId="77777777"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xml:space="preserve">Bipolar II disorder </w:t>
      </w:r>
    </w:p>
    <w:p w14:paraId="722A93C9" w14:textId="77777777"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xml:space="preserve">- have at least one hypomanic episode </w:t>
      </w:r>
    </w:p>
    <w:p w14:paraId="667476A2" w14:textId="77777777"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xml:space="preserve">- at least one major depressive episode consisting of an abnormally elevated state of mind </w:t>
      </w:r>
    </w:p>
    <w:p w14:paraId="1CF8255B" w14:textId="0118731E"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xml:space="preserve">affecting </w:t>
      </w:r>
      <w:r w:rsidR="004E0E59" w:rsidRPr="00CE32FA">
        <w:rPr>
          <w:rFonts w:asciiTheme="majorHAnsi" w:hAnsiTheme="majorHAnsi" w:cstheme="majorHAnsi"/>
          <w:sz w:val="24"/>
          <w:szCs w:val="24"/>
        </w:rPr>
        <w:t>individuals’</w:t>
      </w:r>
      <w:r w:rsidRPr="00CE32FA">
        <w:rPr>
          <w:rFonts w:asciiTheme="majorHAnsi" w:hAnsiTheme="majorHAnsi" w:cstheme="majorHAnsi"/>
          <w:sz w:val="24"/>
          <w:szCs w:val="24"/>
        </w:rPr>
        <w:t xml:space="preserve"> moods, thoughts or behaviours in the form of excitement, irritability, </w:t>
      </w:r>
    </w:p>
    <w:p w14:paraId="29C5BCF6" w14:textId="6C90A26D"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extreme talkativeness or restfulness</w:t>
      </w:r>
    </w:p>
    <w:p w14:paraId="37B2E05A" w14:textId="2A92E809"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Stigma can be defined as “the co-occurrence of labelling, stereotyping, separation, status-loss and discrimination” (Link &amp; Phelan, 2001)</w:t>
      </w:r>
    </w:p>
    <w:p w14:paraId="2EA0B8E8" w14:textId="77777777" w:rsidR="004E0E59"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lastRenderedPageBreak/>
        <w:t>The term ‘Stigma’ originated in Greece where the meaning was to mark the body with a burn or a cut to signify that the person is shameful. Stigma is common among those suffering with mental health with three out of four people reporting stigma (Cross &amp; Walsh, 2012)</w:t>
      </w:r>
      <w:r w:rsidR="004E0E59" w:rsidRPr="00CE32FA">
        <w:rPr>
          <w:rFonts w:asciiTheme="majorHAnsi" w:hAnsiTheme="majorHAnsi" w:cstheme="majorHAnsi"/>
          <w:sz w:val="24"/>
          <w:szCs w:val="24"/>
        </w:rPr>
        <w:t xml:space="preserve"> </w:t>
      </w:r>
    </w:p>
    <w:p w14:paraId="0ED903EA" w14:textId="5FF755BA"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Stigma related to Bipolar Disorder reflects people’s responses to individuals who possess in their eyes, undesirable or unusual characteristics. Stigma can be expressed as mild intolerances or through explicitly showing prejudicial or discriminatory practices (Link &amp; Phelan, 2001)</w:t>
      </w:r>
    </w:p>
    <w:p w14:paraId="25D9ECAD" w14:textId="678E1082"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xml:space="preserve">Between 43% and 92% of caregivers have reported feeling </w:t>
      </w:r>
      <w:r w:rsidR="004E0E59" w:rsidRPr="00CE32FA">
        <w:rPr>
          <w:rFonts w:asciiTheme="majorHAnsi" w:hAnsiTheme="majorHAnsi" w:cstheme="majorHAnsi"/>
          <w:sz w:val="24"/>
          <w:szCs w:val="24"/>
        </w:rPr>
        <w:t>stigmatised (</w:t>
      </w:r>
      <w:r w:rsidRPr="00CE32FA">
        <w:rPr>
          <w:rFonts w:asciiTheme="majorHAnsi" w:hAnsiTheme="majorHAnsi" w:cstheme="majorHAnsi"/>
          <w:sz w:val="24"/>
          <w:szCs w:val="24"/>
        </w:rPr>
        <w:t>Perlick et al, 2007)</w:t>
      </w:r>
    </w:p>
    <w:p w14:paraId="5D31B727" w14:textId="77777777"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A research study was carried out by Suto (2012) examining the structural, social and self-stigma experiences from the perspectives of individuals currently living with Bipolar Disorder. Three focus groups with individuals suffering with Bipolar Disorder and two focus groups with the family members were carried out during an annual Bipolar Disorder community engagement event. Results found three core themes that addressed issues in work, school, socially and in health care settings.</w:t>
      </w:r>
    </w:p>
    <w:p w14:paraId="574C395E" w14:textId="77777777"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xml:space="preserve">These core themes were; </w:t>
      </w:r>
    </w:p>
    <w:p w14:paraId="2241C210" w14:textId="77777777"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explicit and implicit exclusionary practices linked to structural stigma</w:t>
      </w:r>
    </w:p>
    <w:p w14:paraId="4FBE9D67" w14:textId="77777777"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xml:space="preserve">- social stigma </w:t>
      </w:r>
    </w:p>
    <w:p w14:paraId="4B181148" w14:textId="228BAB38"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burden of self-stigma</w:t>
      </w:r>
    </w:p>
    <w:p w14:paraId="392DF0E2" w14:textId="2C7CE2A0"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Self-stigma can be defined as a personal response to perceived mental health stigma (Brohan et al, 2010). Evidence indicates that individuals with Bipolar are generally stigmatised, leading to self-stigmatisation. This has been seen to decrease the individual’s quality of life and affect their treatment (</w:t>
      </w:r>
      <w:proofErr w:type="spellStart"/>
      <w:r w:rsidRPr="00CE32FA">
        <w:rPr>
          <w:rFonts w:asciiTheme="majorHAnsi" w:hAnsiTheme="majorHAnsi" w:cstheme="majorHAnsi"/>
          <w:sz w:val="24"/>
          <w:szCs w:val="24"/>
        </w:rPr>
        <w:t>Latalova</w:t>
      </w:r>
      <w:proofErr w:type="spellEnd"/>
      <w:r w:rsidRPr="00CE32FA">
        <w:rPr>
          <w:rFonts w:asciiTheme="majorHAnsi" w:hAnsiTheme="majorHAnsi" w:cstheme="majorHAnsi"/>
          <w:sz w:val="24"/>
          <w:szCs w:val="24"/>
        </w:rPr>
        <w:t xml:space="preserve"> et al, 2013).</w:t>
      </w:r>
    </w:p>
    <w:p w14:paraId="1736A7D1" w14:textId="77777777" w:rsidR="004E0E59"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xml:space="preserve">A study carried out by </w:t>
      </w:r>
      <w:proofErr w:type="spellStart"/>
      <w:r w:rsidRPr="00CE32FA">
        <w:rPr>
          <w:rFonts w:asciiTheme="majorHAnsi" w:hAnsiTheme="majorHAnsi" w:cstheme="majorHAnsi"/>
          <w:sz w:val="24"/>
          <w:szCs w:val="24"/>
        </w:rPr>
        <w:t>Sarisoy</w:t>
      </w:r>
      <w:proofErr w:type="spellEnd"/>
      <w:r w:rsidRPr="00CE32FA">
        <w:rPr>
          <w:rFonts w:asciiTheme="majorHAnsi" w:hAnsiTheme="majorHAnsi" w:cstheme="majorHAnsi"/>
          <w:sz w:val="24"/>
          <w:szCs w:val="24"/>
        </w:rPr>
        <w:t xml:space="preserve"> et al (2013) examined the characteristics of internalised stigma and intimate relations in Bipolar and Schizophrenia patients. 109 schizophrenic patients and 119 bipolar patients were compared in terms of characteristics and intimate relations. </w:t>
      </w:r>
    </w:p>
    <w:p w14:paraId="13A3E115" w14:textId="32E9049A"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xml:space="preserve">Although internalised stigma has previously been reported in patients suffering with schizophrenia, the results of the study found 1 in 3 schizophrenics and 1 in 5 bipolar patients experienced internalised stigma. Intimate relations scores, relational anxiety/fear of </w:t>
      </w:r>
      <w:r w:rsidRPr="00CE32FA">
        <w:rPr>
          <w:rFonts w:asciiTheme="majorHAnsi" w:hAnsiTheme="majorHAnsi" w:cstheme="majorHAnsi"/>
          <w:sz w:val="24"/>
          <w:szCs w:val="24"/>
        </w:rPr>
        <w:lastRenderedPageBreak/>
        <w:t>relationships and relational monitoring scores were all higher in bipolar patients showing significant internalised stigma in bipolar patients.</w:t>
      </w:r>
    </w:p>
    <w:p w14:paraId="1152E12D" w14:textId="4C05E80E"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Poor adherence and discontinuation of prescribed medication are a result of stigma (Hajda et al, 2015). Many studies have found a significant pattern between self-stigmatisation and adherence to treatment in relation to Bipolar.</w:t>
      </w:r>
    </w:p>
    <w:p w14:paraId="64E06268" w14:textId="6A90CF44"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xml:space="preserve">Stigma and/or self-stigma can also be seen to have a damaging </w:t>
      </w:r>
      <w:r w:rsidR="004E0E59" w:rsidRPr="00CE32FA">
        <w:rPr>
          <w:rFonts w:asciiTheme="majorHAnsi" w:hAnsiTheme="majorHAnsi" w:cstheme="majorHAnsi"/>
          <w:sz w:val="24"/>
          <w:szCs w:val="24"/>
        </w:rPr>
        <w:t>effect</w:t>
      </w:r>
      <w:r w:rsidRPr="00CE32FA">
        <w:rPr>
          <w:rFonts w:asciiTheme="majorHAnsi" w:hAnsiTheme="majorHAnsi" w:cstheme="majorHAnsi"/>
          <w:sz w:val="24"/>
          <w:szCs w:val="24"/>
        </w:rPr>
        <w:t xml:space="preserve"> on individuals functioning. The first study to be carried out examining the impact of self-stigma and functioning was conducted by Vázquez et al (2011). The study consisted of 241 participants who all currently had bipolar disorder and they were assessed using the Functioning Assessment Short Test and the Inventory of Stigmatising Experiences. Results of the study found that high scores of self-perceived stigmas were correlated with lower scores of functioning therefore suggesting that self-stigma has an impact on the functioning of individuals with bipolar disorder.</w:t>
      </w:r>
    </w:p>
    <w:p w14:paraId="53C032FD" w14:textId="4A2404A6" w:rsidR="00995AB8" w:rsidRPr="00CE32FA" w:rsidRDefault="00995AB8" w:rsidP="00CE32FA">
      <w:pPr>
        <w:spacing w:line="360" w:lineRule="auto"/>
        <w:rPr>
          <w:rFonts w:asciiTheme="majorHAnsi" w:hAnsiTheme="majorHAnsi" w:cstheme="majorHAnsi"/>
          <w:sz w:val="24"/>
          <w:szCs w:val="24"/>
          <w:u w:val="single"/>
        </w:rPr>
      </w:pPr>
      <w:r w:rsidRPr="00CE32FA">
        <w:rPr>
          <w:rFonts w:asciiTheme="majorHAnsi" w:hAnsiTheme="majorHAnsi" w:cstheme="majorHAnsi"/>
          <w:sz w:val="24"/>
          <w:szCs w:val="24"/>
          <w:u w:val="single"/>
        </w:rPr>
        <w:t>Bipolar disorder in the public eye</w:t>
      </w:r>
    </w:p>
    <w:p w14:paraId="1EC35698" w14:textId="7530AFFB" w:rsidR="00836838" w:rsidRPr="00CE32FA" w:rsidRDefault="0066563F"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Tyson Fury</w:t>
      </w:r>
    </w:p>
    <w:p w14:paraId="7F06E603" w14:textId="26DD6508" w:rsidR="0066563F" w:rsidRPr="00CE32FA" w:rsidRDefault="0066563F" w:rsidP="00CE32FA">
      <w:pPr>
        <w:spacing w:line="360" w:lineRule="auto"/>
        <w:rPr>
          <w:rFonts w:asciiTheme="majorHAnsi" w:hAnsiTheme="majorHAnsi" w:cstheme="majorHAnsi"/>
          <w:i/>
          <w:iCs/>
          <w:sz w:val="24"/>
          <w:szCs w:val="24"/>
        </w:rPr>
      </w:pPr>
      <w:r w:rsidRPr="00CE32FA">
        <w:rPr>
          <w:rFonts w:asciiTheme="majorHAnsi" w:hAnsiTheme="majorHAnsi" w:cstheme="majorHAnsi"/>
          <w:i/>
          <w:iCs/>
          <w:sz w:val="24"/>
          <w:szCs w:val="24"/>
        </w:rPr>
        <w:t xml:space="preserve">"... I was no different. You're thinking heavyweight champion of the world, guy who's on top of everything, he must be happy, right? But then I wasn't. There wasn't a day that I woke up that I didn't pray for death. I had everything to be happy for, but every day was grey and dark." </w:t>
      </w:r>
    </w:p>
    <w:p w14:paraId="57099BB9" w14:textId="4D659DEB" w:rsidR="002F026A" w:rsidRPr="00CE32FA" w:rsidRDefault="002F026A"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Demi Lo</w:t>
      </w:r>
      <w:r w:rsidR="00496E9D" w:rsidRPr="00CE32FA">
        <w:rPr>
          <w:rFonts w:asciiTheme="majorHAnsi" w:hAnsiTheme="majorHAnsi" w:cstheme="majorHAnsi"/>
          <w:sz w:val="24"/>
          <w:szCs w:val="24"/>
        </w:rPr>
        <w:t xml:space="preserve">vato </w:t>
      </w:r>
    </w:p>
    <w:p w14:paraId="3A68104F" w14:textId="2C8C02CE" w:rsidR="00496E9D" w:rsidRPr="00CE32FA" w:rsidRDefault="00AD79EA"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“it’s possible to live well, feel well, and also find happiness with bipolar disorder or any other mental illness they’re struggling with.”</w:t>
      </w:r>
    </w:p>
    <w:p w14:paraId="12545874" w14:textId="76C1C8AC" w:rsidR="00285A51"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Russell Brand</w:t>
      </w:r>
    </w:p>
    <w:p w14:paraId="1209AF0F" w14:textId="77777777"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xml:space="preserve">“I don’t have to be ashamed of what I am; I don’t have to spend the rest of my life </w:t>
      </w:r>
    </w:p>
    <w:p w14:paraId="033C6759" w14:textId="098B38EF"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apologizing for being a bit unusual. I don’t have to be afraid no more; I can just be me.”</w:t>
      </w:r>
    </w:p>
    <w:p w14:paraId="4E1B04AB" w14:textId="28D8BD91"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Mariah Carey</w:t>
      </w:r>
    </w:p>
    <w:p w14:paraId="73F7FCD5" w14:textId="77777777"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xml:space="preserve">“I didn’t want to carry around the stigma of a lifelong disease that would define me and </w:t>
      </w:r>
    </w:p>
    <w:p w14:paraId="1DED2EC2" w14:textId="30626322" w:rsidR="00995AB8" w:rsidRPr="00CE32FA" w:rsidRDefault="00995AB8"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potentially end my career.”</w:t>
      </w:r>
    </w:p>
    <w:p w14:paraId="4981EB5D" w14:textId="7FBF5E8F" w:rsidR="004E0E59" w:rsidRPr="00CE32FA" w:rsidRDefault="004E0E59" w:rsidP="00CE32FA">
      <w:pPr>
        <w:spacing w:line="360" w:lineRule="auto"/>
        <w:rPr>
          <w:rFonts w:asciiTheme="majorHAnsi" w:hAnsiTheme="majorHAnsi" w:cstheme="majorHAnsi"/>
          <w:sz w:val="24"/>
          <w:szCs w:val="24"/>
          <w:u w:val="single"/>
        </w:rPr>
      </w:pPr>
      <w:r w:rsidRPr="00CE32FA">
        <w:rPr>
          <w:rFonts w:asciiTheme="majorHAnsi" w:hAnsiTheme="majorHAnsi" w:cstheme="majorHAnsi"/>
          <w:sz w:val="24"/>
          <w:szCs w:val="24"/>
          <w:u w:val="single"/>
        </w:rPr>
        <w:lastRenderedPageBreak/>
        <w:t xml:space="preserve">References </w:t>
      </w:r>
    </w:p>
    <w:p w14:paraId="3D785462" w14:textId="77777777" w:rsidR="00CE32FA" w:rsidRPr="00CE32FA" w:rsidRDefault="00CE32FA"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xml:space="preserve">American Psychiatric Association. (2013). </w:t>
      </w:r>
      <w:r w:rsidRPr="00CE32FA">
        <w:rPr>
          <w:rFonts w:asciiTheme="majorHAnsi" w:hAnsiTheme="majorHAnsi" w:cstheme="majorHAnsi"/>
          <w:i/>
          <w:iCs/>
          <w:sz w:val="24"/>
          <w:szCs w:val="24"/>
        </w:rPr>
        <w:t xml:space="preserve">Cautionary statement for forensic use of DSM-5. In </w:t>
      </w:r>
      <w:r w:rsidRPr="00CE32FA">
        <w:rPr>
          <w:rFonts w:asciiTheme="majorHAnsi" w:hAnsiTheme="majorHAnsi" w:cstheme="majorHAnsi"/>
          <w:i/>
          <w:iCs/>
          <w:sz w:val="24"/>
          <w:szCs w:val="24"/>
        </w:rPr>
        <w:tab/>
        <w:t>Diagnostic and statistical manual of mental disorders</w:t>
      </w:r>
      <w:r w:rsidRPr="00CE32FA">
        <w:rPr>
          <w:rFonts w:asciiTheme="majorHAnsi" w:hAnsiTheme="majorHAnsi" w:cstheme="majorHAnsi"/>
          <w:sz w:val="24"/>
          <w:szCs w:val="24"/>
        </w:rPr>
        <w:t xml:space="preserve"> (5th ed.). </w:t>
      </w:r>
      <w:r w:rsidRPr="00CE32FA">
        <w:rPr>
          <w:rFonts w:asciiTheme="majorHAnsi" w:hAnsiTheme="majorHAnsi" w:cstheme="majorHAnsi"/>
          <w:sz w:val="24"/>
          <w:szCs w:val="24"/>
        </w:rPr>
        <w:tab/>
      </w:r>
      <w:proofErr w:type="gramStart"/>
      <w:r w:rsidRPr="00CE32FA">
        <w:rPr>
          <w:rFonts w:asciiTheme="majorHAnsi" w:hAnsiTheme="majorHAnsi" w:cstheme="majorHAnsi"/>
          <w:sz w:val="24"/>
          <w:szCs w:val="24"/>
        </w:rPr>
        <w:t>doi:10.1176/appi.books</w:t>
      </w:r>
      <w:proofErr w:type="gramEnd"/>
      <w:r w:rsidRPr="00CE32FA">
        <w:rPr>
          <w:rFonts w:asciiTheme="majorHAnsi" w:hAnsiTheme="majorHAnsi" w:cstheme="majorHAnsi"/>
          <w:sz w:val="24"/>
          <w:szCs w:val="24"/>
        </w:rPr>
        <w:t xml:space="preserve">.9780890425596.744053 </w:t>
      </w:r>
    </w:p>
    <w:p w14:paraId="4C4A002E" w14:textId="0CEA0565" w:rsidR="00CE32FA" w:rsidRPr="00CE32FA" w:rsidRDefault="00CE32FA"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xml:space="preserve">Brohan, E., Gauci, D., Sartorius, N., Thornicroft, G., &amp; GAMIAN–Europe Study Group. (2011). </w:t>
      </w:r>
      <w:r>
        <w:rPr>
          <w:rFonts w:asciiTheme="majorHAnsi" w:hAnsiTheme="majorHAnsi" w:cstheme="majorHAnsi"/>
          <w:sz w:val="24"/>
          <w:szCs w:val="24"/>
        </w:rPr>
        <w:tab/>
      </w:r>
      <w:r w:rsidRPr="00CE32FA">
        <w:rPr>
          <w:rFonts w:asciiTheme="majorHAnsi" w:hAnsiTheme="majorHAnsi" w:cstheme="majorHAnsi"/>
          <w:sz w:val="24"/>
          <w:szCs w:val="24"/>
        </w:rPr>
        <w:t xml:space="preserve">Self-stigma, empowerment and perceived discrimination among people with bipolar </w:t>
      </w:r>
      <w:r>
        <w:rPr>
          <w:rFonts w:asciiTheme="majorHAnsi" w:hAnsiTheme="majorHAnsi" w:cstheme="majorHAnsi"/>
          <w:sz w:val="24"/>
          <w:szCs w:val="24"/>
        </w:rPr>
        <w:tab/>
      </w:r>
      <w:r w:rsidRPr="00CE32FA">
        <w:rPr>
          <w:rFonts w:asciiTheme="majorHAnsi" w:hAnsiTheme="majorHAnsi" w:cstheme="majorHAnsi"/>
          <w:sz w:val="24"/>
          <w:szCs w:val="24"/>
        </w:rPr>
        <w:t>disorder or depression in 13 European countries: The GAMIAN–Europe study. </w:t>
      </w:r>
      <w:r w:rsidRPr="00CE32FA">
        <w:rPr>
          <w:rFonts w:asciiTheme="majorHAnsi" w:hAnsiTheme="majorHAnsi" w:cstheme="majorHAnsi"/>
          <w:i/>
          <w:iCs/>
          <w:sz w:val="24"/>
          <w:szCs w:val="24"/>
        </w:rPr>
        <w:t xml:space="preserve">Journal </w:t>
      </w:r>
      <w:r>
        <w:rPr>
          <w:rFonts w:asciiTheme="majorHAnsi" w:hAnsiTheme="majorHAnsi" w:cstheme="majorHAnsi"/>
          <w:i/>
          <w:iCs/>
          <w:sz w:val="24"/>
          <w:szCs w:val="24"/>
        </w:rPr>
        <w:tab/>
      </w:r>
      <w:r w:rsidRPr="00CE32FA">
        <w:rPr>
          <w:rFonts w:asciiTheme="majorHAnsi" w:hAnsiTheme="majorHAnsi" w:cstheme="majorHAnsi"/>
          <w:i/>
          <w:iCs/>
          <w:sz w:val="24"/>
          <w:szCs w:val="24"/>
        </w:rPr>
        <w:t>of affective</w:t>
      </w:r>
      <w:r>
        <w:rPr>
          <w:rFonts w:asciiTheme="majorHAnsi" w:hAnsiTheme="majorHAnsi" w:cstheme="majorHAnsi"/>
          <w:i/>
          <w:iCs/>
          <w:sz w:val="24"/>
          <w:szCs w:val="24"/>
        </w:rPr>
        <w:t xml:space="preserve"> </w:t>
      </w:r>
      <w:r w:rsidRPr="00CE32FA">
        <w:rPr>
          <w:rFonts w:asciiTheme="majorHAnsi" w:hAnsiTheme="majorHAnsi" w:cstheme="majorHAnsi"/>
          <w:i/>
          <w:iCs/>
          <w:sz w:val="24"/>
          <w:szCs w:val="24"/>
        </w:rPr>
        <w:t>disorders</w:t>
      </w:r>
      <w:r w:rsidRPr="00CE32FA">
        <w:rPr>
          <w:rFonts w:asciiTheme="majorHAnsi" w:hAnsiTheme="majorHAnsi" w:cstheme="majorHAnsi"/>
          <w:sz w:val="24"/>
          <w:szCs w:val="24"/>
        </w:rPr>
        <w:t>, </w:t>
      </w:r>
      <w:r w:rsidRPr="00CE32FA">
        <w:rPr>
          <w:rFonts w:asciiTheme="majorHAnsi" w:hAnsiTheme="majorHAnsi" w:cstheme="majorHAnsi"/>
          <w:i/>
          <w:iCs/>
          <w:sz w:val="24"/>
          <w:szCs w:val="24"/>
        </w:rPr>
        <w:t>129</w:t>
      </w:r>
      <w:r w:rsidRPr="00CE32FA">
        <w:rPr>
          <w:rFonts w:asciiTheme="majorHAnsi" w:hAnsiTheme="majorHAnsi" w:cstheme="majorHAnsi"/>
          <w:sz w:val="24"/>
          <w:szCs w:val="24"/>
        </w:rPr>
        <w:t xml:space="preserve">(1-3), 56-63. </w:t>
      </w:r>
    </w:p>
    <w:p w14:paraId="4DF5B09D" w14:textId="77777777" w:rsidR="00CE32FA" w:rsidRPr="00CE32FA" w:rsidRDefault="00CE32FA"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xml:space="preserve">Cross, W., &amp; Walsh, K. (2012). Star shots: Stigma, self-disclosure and celebrity in bipolar </w:t>
      </w:r>
      <w:r w:rsidRPr="00CE32FA">
        <w:rPr>
          <w:rFonts w:asciiTheme="majorHAnsi" w:hAnsiTheme="majorHAnsi" w:cstheme="majorHAnsi"/>
          <w:sz w:val="24"/>
          <w:szCs w:val="24"/>
        </w:rPr>
        <w:tab/>
        <w:t>disorder. </w:t>
      </w:r>
      <w:r w:rsidRPr="00CE32FA">
        <w:rPr>
          <w:rFonts w:asciiTheme="majorHAnsi" w:hAnsiTheme="majorHAnsi" w:cstheme="majorHAnsi"/>
          <w:i/>
          <w:iCs/>
          <w:sz w:val="24"/>
          <w:szCs w:val="24"/>
        </w:rPr>
        <w:t>Bipolar disorder-A portrait of a complex mood disorder</w:t>
      </w:r>
      <w:r w:rsidRPr="00CE32FA">
        <w:rPr>
          <w:rFonts w:asciiTheme="majorHAnsi" w:hAnsiTheme="majorHAnsi" w:cstheme="majorHAnsi"/>
          <w:sz w:val="24"/>
          <w:szCs w:val="24"/>
        </w:rPr>
        <w:t xml:space="preserve">, 221-236. </w:t>
      </w:r>
    </w:p>
    <w:p w14:paraId="658550F2" w14:textId="6CBC1276" w:rsidR="00CE32FA" w:rsidRPr="00CE32FA" w:rsidRDefault="00CE32FA"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xml:space="preserve">Hajda, M., </w:t>
      </w:r>
      <w:proofErr w:type="spellStart"/>
      <w:r w:rsidRPr="00CE32FA">
        <w:rPr>
          <w:rFonts w:asciiTheme="majorHAnsi" w:hAnsiTheme="majorHAnsi" w:cstheme="majorHAnsi"/>
          <w:sz w:val="24"/>
          <w:szCs w:val="24"/>
        </w:rPr>
        <w:t>Kamaradova</w:t>
      </w:r>
      <w:proofErr w:type="spellEnd"/>
      <w:r w:rsidRPr="00CE32FA">
        <w:rPr>
          <w:rFonts w:asciiTheme="majorHAnsi" w:hAnsiTheme="majorHAnsi" w:cstheme="majorHAnsi"/>
          <w:sz w:val="24"/>
          <w:szCs w:val="24"/>
        </w:rPr>
        <w:t xml:space="preserve">, D., </w:t>
      </w:r>
      <w:proofErr w:type="spellStart"/>
      <w:r w:rsidRPr="00CE32FA">
        <w:rPr>
          <w:rFonts w:asciiTheme="majorHAnsi" w:hAnsiTheme="majorHAnsi" w:cstheme="majorHAnsi"/>
          <w:sz w:val="24"/>
          <w:szCs w:val="24"/>
        </w:rPr>
        <w:t>Latalova</w:t>
      </w:r>
      <w:proofErr w:type="spellEnd"/>
      <w:r w:rsidRPr="00CE32FA">
        <w:rPr>
          <w:rFonts w:asciiTheme="majorHAnsi" w:hAnsiTheme="majorHAnsi" w:cstheme="majorHAnsi"/>
          <w:sz w:val="24"/>
          <w:szCs w:val="24"/>
        </w:rPr>
        <w:t xml:space="preserve">, K., </w:t>
      </w:r>
      <w:proofErr w:type="spellStart"/>
      <w:r w:rsidRPr="00CE32FA">
        <w:rPr>
          <w:rFonts w:asciiTheme="majorHAnsi" w:hAnsiTheme="majorHAnsi" w:cstheme="majorHAnsi"/>
          <w:sz w:val="24"/>
          <w:szCs w:val="24"/>
        </w:rPr>
        <w:t>Prasko</w:t>
      </w:r>
      <w:proofErr w:type="spellEnd"/>
      <w:r w:rsidRPr="00CE32FA">
        <w:rPr>
          <w:rFonts w:asciiTheme="majorHAnsi" w:hAnsiTheme="majorHAnsi" w:cstheme="majorHAnsi"/>
          <w:sz w:val="24"/>
          <w:szCs w:val="24"/>
        </w:rPr>
        <w:t xml:space="preserve">, J., </w:t>
      </w:r>
      <w:proofErr w:type="spellStart"/>
      <w:r w:rsidRPr="00CE32FA">
        <w:rPr>
          <w:rFonts w:asciiTheme="majorHAnsi" w:hAnsiTheme="majorHAnsi" w:cstheme="majorHAnsi"/>
          <w:sz w:val="24"/>
          <w:szCs w:val="24"/>
        </w:rPr>
        <w:t>Ociskova</w:t>
      </w:r>
      <w:proofErr w:type="spellEnd"/>
      <w:r w:rsidRPr="00CE32FA">
        <w:rPr>
          <w:rFonts w:asciiTheme="majorHAnsi" w:hAnsiTheme="majorHAnsi" w:cstheme="majorHAnsi"/>
          <w:sz w:val="24"/>
          <w:szCs w:val="24"/>
        </w:rPr>
        <w:t xml:space="preserve">, M., </w:t>
      </w:r>
      <w:proofErr w:type="spellStart"/>
      <w:r w:rsidRPr="00CE32FA">
        <w:rPr>
          <w:rFonts w:asciiTheme="majorHAnsi" w:hAnsiTheme="majorHAnsi" w:cstheme="majorHAnsi"/>
          <w:sz w:val="24"/>
          <w:szCs w:val="24"/>
        </w:rPr>
        <w:t>Mainerova</w:t>
      </w:r>
      <w:proofErr w:type="spellEnd"/>
      <w:r w:rsidRPr="00CE32FA">
        <w:rPr>
          <w:rFonts w:asciiTheme="majorHAnsi" w:hAnsiTheme="majorHAnsi" w:cstheme="majorHAnsi"/>
          <w:sz w:val="24"/>
          <w:szCs w:val="24"/>
        </w:rPr>
        <w:t xml:space="preserve">, B., &amp; </w:t>
      </w:r>
      <w:proofErr w:type="spellStart"/>
      <w:r w:rsidRPr="00CE32FA">
        <w:rPr>
          <w:rFonts w:asciiTheme="majorHAnsi" w:hAnsiTheme="majorHAnsi" w:cstheme="majorHAnsi"/>
          <w:sz w:val="24"/>
          <w:szCs w:val="24"/>
        </w:rPr>
        <w:t>Tichackova</w:t>
      </w:r>
      <w:proofErr w:type="spellEnd"/>
      <w:r w:rsidRPr="00CE32FA">
        <w:rPr>
          <w:rFonts w:asciiTheme="majorHAnsi" w:hAnsiTheme="majorHAnsi" w:cstheme="majorHAnsi"/>
          <w:sz w:val="24"/>
          <w:szCs w:val="24"/>
        </w:rPr>
        <w:t xml:space="preserve">, </w:t>
      </w:r>
      <w:r>
        <w:rPr>
          <w:rFonts w:asciiTheme="majorHAnsi" w:hAnsiTheme="majorHAnsi" w:cstheme="majorHAnsi"/>
          <w:sz w:val="24"/>
          <w:szCs w:val="24"/>
        </w:rPr>
        <w:tab/>
      </w:r>
      <w:r w:rsidRPr="00CE32FA">
        <w:rPr>
          <w:rFonts w:asciiTheme="majorHAnsi" w:hAnsiTheme="majorHAnsi" w:cstheme="majorHAnsi"/>
          <w:sz w:val="24"/>
          <w:szCs w:val="24"/>
        </w:rPr>
        <w:t xml:space="preserve">A. (2015). Self-stigma, treatment adherence, and medication discontinuation in </w:t>
      </w:r>
      <w:r>
        <w:rPr>
          <w:rFonts w:asciiTheme="majorHAnsi" w:hAnsiTheme="majorHAnsi" w:cstheme="majorHAnsi"/>
          <w:sz w:val="24"/>
          <w:szCs w:val="24"/>
        </w:rPr>
        <w:tab/>
      </w:r>
      <w:r w:rsidRPr="00CE32FA">
        <w:rPr>
          <w:rFonts w:asciiTheme="majorHAnsi" w:hAnsiTheme="majorHAnsi" w:cstheme="majorHAnsi"/>
          <w:sz w:val="24"/>
          <w:szCs w:val="24"/>
        </w:rPr>
        <w:t>patients with bipolar disorders in remission–a cross sectional study. </w:t>
      </w:r>
      <w:r w:rsidRPr="00CE32FA">
        <w:rPr>
          <w:rFonts w:asciiTheme="majorHAnsi" w:hAnsiTheme="majorHAnsi" w:cstheme="majorHAnsi"/>
          <w:i/>
          <w:iCs/>
          <w:sz w:val="24"/>
          <w:szCs w:val="24"/>
        </w:rPr>
        <w:t xml:space="preserve">Act </w:t>
      </w:r>
      <w:proofErr w:type="spellStart"/>
      <w:r w:rsidRPr="00CE32FA">
        <w:rPr>
          <w:rFonts w:asciiTheme="majorHAnsi" w:hAnsiTheme="majorHAnsi" w:cstheme="majorHAnsi"/>
          <w:i/>
          <w:iCs/>
          <w:sz w:val="24"/>
          <w:szCs w:val="24"/>
        </w:rPr>
        <w:t>Nerv</w:t>
      </w:r>
      <w:proofErr w:type="spellEnd"/>
      <w:r w:rsidRPr="00CE32FA">
        <w:rPr>
          <w:rFonts w:asciiTheme="majorHAnsi" w:hAnsiTheme="majorHAnsi" w:cstheme="majorHAnsi"/>
          <w:i/>
          <w:iCs/>
          <w:sz w:val="24"/>
          <w:szCs w:val="24"/>
        </w:rPr>
        <w:t xml:space="preserve"> Super </w:t>
      </w:r>
      <w:r>
        <w:rPr>
          <w:rFonts w:asciiTheme="majorHAnsi" w:hAnsiTheme="majorHAnsi" w:cstheme="majorHAnsi"/>
          <w:i/>
          <w:iCs/>
          <w:sz w:val="24"/>
          <w:szCs w:val="24"/>
        </w:rPr>
        <w:tab/>
      </w:r>
      <w:proofErr w:type="spellStart"/>
      <w:r w:rsidRPr="00CE32FA">
        <w:rPr>
          <w:rFonts w:asciiTheme="majorHAnsi" w:hAnsiTheme="majorHAnsi" w:cstheme="majorHAnsi"/>
          <w:i/>
          <w:iCs/>
          <w:sz w:val="24"/>
          <w:szCs w:val="24"/>
        </w:rPr>
        <w:t>Rediviva</w:t>
      </w:r>
      <w:proofErr w:type="spellEnd"/>
      <w:r w:rsidRPr="00CE32FA">
        <w:rPr>
          <w:rFonts w:asciiTheme="majorHAnsi" w:hAnsiTheme="majorHAnsi" w:cstheme="majorHAnsi"/>
          <w:sz w:val="24"/>
          <w:szCs w:val="24"/>
        </w:rPr>
        <w:t>, </w:t>
      </w:r>
      <w:r w:rsidRPr="00CE32FA">
        <w:rPr>
          <w:rFonts w:asciiTheme="majorHAnsi" w:hAnsiTheme="majorHAnsi" w:cstheme="majorHAnsi"/>
          <w:i/>
          <w:iCs/>
          <w:sz w:val="24"/>
          <w:szCs w:val="24"/>
        </w:rPr>
        <w:t>57</w:t>
      </w:r>
      <w:r w:rsidRPr="00CE32FA">
        <w:rPr>
          <w:rFonts w:asciiTheme="majorHAnsi" w:hAnsiTheme="majorHAnsi" w:cstheme="majorHAnsi"/>
          <w:sz w:val="24"/>
          <w:szCs w:val="24"/>
        </w:rPr>
        <w:t xml:space="preserve">(1-2), 6-11. </w:t>
      </w:r>
    </w:p>
    <w:p w14:paraId="467F52EB" w14:textId="266EA3F7" w:rsidR="00CE32FA" w:rsidRPr="00CE32FA" w:rsidRDefault="00CE32FA" w:rsidP="00CE32FA">
      <w:pPr>
        <w:spacing w:line="360" w:lineRule="auto"/>
        <w:rPr>
          <w:rFonts w:asciiTheme="majorHAnsi" w:hAnsiTheme="majorHAnsi" w:cstheme="majorHAnsi"/>
          <w:sz w:val="24"/>
          <w:szCs w:val="24"/>
        </w:rPr>
      </w:pPr>
      <w:proofErr w:type="spellStart"/>
      <w:r w:rsidRPr="00CE32FA">
        <w:rPr>
          <w:rFonts w:asciiTheme="majorHAnsi" w:hAnsiTheme="majorHAnsi" w:cstheme="majorHAnsi"/>
          <w:sz w:val="24"/>
          <w:szCs w:val="24"/>
        </w:rPr>
        <w:t>Latalova</w:t>
      </w:r>
      <w:proofErr w:type="spellEnd"/>
      <w:r w:rsidRPr="00CE32FA">
        <w:rPr>
          <w:rFonts w:asciiTheme="majorHAnsi" w:hAnsiTheme="majorHAnsi" w:cstheme="majorHAnsi"/>
          <w:sz w:val="24"/>
          <w:szCs w:val="24"/>
        </w:rPr>
        <w:t xml:space="preserve">, K., </w:t>
      </w:r>
      <w:proofErr w:type="spellStart"/>
      <w:r w:rsidRPr="00CE32FA">
        <w:rPr>
          <w:rFonts w:asciiTheme="majorHAnsi" w:hAnsiTheme="majorHAnsi" w:cstheme="majorHAnsi"/>
          <w:sz w:val="24"/>
          <w:szCs w:val="24"/>
        </w:rPr>
        <w:t>Ociskova</w:t>
      </w:r>
      <w:proofErr w:type="spellEnd"/>
      <w:r w:rsidRPr="00CE32FA">
        <w:rPr>
          <w:rFonts w:asciiTheme="majorHAnsi" w:hAnsiTheme="majorHAnsi" w:cstheme="majorHAnsi"/>
          <w:sz w:val="24"/>
          <w:szCs w:val="24"/>
        </w:rPr>
        <w:t xml:space="preserve">, M., </w:t>
      </w:r>
      <w:proofErr w:type="spellStart"/>
      <w:r w:rsidRPr="00CE32FA">
        <w:rPr>
          <w:rFonts w:asciiTheme="majorHAnsi" w:hAnsiTheme="majorHAnsi" w:cstheme="majorHAnsi"/>
          <w:sz w:val="24"/>
          <w:szCs w:val="24"/>
        </w:rPr>
        <w:t>Prasko</w:t>
      </w:r>
      <w:proofErr w:type="spellEnd"/>
      <w:r w:rsidRPr="00CE32FA">
        <w:rPr>
          <w:rFonts w:asciiTheme="majorHAnsi" w:hAnsiTheme="majorHAnsi" w:cstheme="majorHAnsi"/>
          <w:sz w:val="24"/>
          <w:szCs w:val="24"/>
        </w:rPr>
        <w:t xml:space="preserve">, J., </w:t>
      </w:r>
      <w:proofErr w:type="spellStart"/>
      <w:r w:rsidRPr="00CE32FA">
        <w:rPr>
          <w:rFonts w:asciiTheme="majorHAnsi" w:hAnsiTheme="majorHAnsi" w:cstheme="majorHAnsi"/>
          <w:sz w:val="24"/>
          <w:szCs w:val="24"/>
        </w:rPr>
        <w:t>Kamaradova</w:t>
      </w:r>
      <w:proofErr w:type="spellEnd"/>
      <w:r w:rsidRPr="00CE32FA">
        <w:rPr>
          <w:rFonts w:asciiTheme="majorHAnsi" w:hAnsiTheme="majorHAnsi" w:cstheme="majorHAnsi"/>
          <w:sz w:val="24"/>
          <w:szCs w:val="24"/>
        </w:rPr>
        <w:t xml:space="preserve">, D., </w:t>
      </w:r>
      <w:proofErr w:type="spellStart"/>
      <w:r w:rsidRPr="00CE32FA">
        <w:rPr>
          <w:rFonts w:asciiTheme="majorHAnsi" w:hAnsiTheme="majorHAnsi" w:cstheme="majorHAnsi"/>
          <w:sz w:val="24"/>
          <w:szCs w:val="24"/>
        </w:rPr>
        <w:t>Jelenova</w:t>
      </w:r>
      <w:proofErr w:type="spellEnd"/>
      <w:r w:rsidRPr="00CE32FA">
        <w:rPr>
          <w:rFonts w:asciiTheme="majorHAnsi" w:hAnsiTheme="majorHAnsi" w:cstheme="majorHAnsi"/>
          <w:sz w:val="24"/>
          <w:szCs w:val="24"/>
        </w:rPr>
        <w:t xml:space="preserve">, D., &amp; </w:t>
      </w:r>
      <w:proofErr w:type="spellStart"/>
      <w:r w:rsidRPr="00CE32FA">
        <w:rPr>
          <w:rFonts w:asciiTheme="majorHAnsi" w:hAnsiTheme="majorHAnsi" w:cstheme="majorHAnsi"/>
          <w:sz w:val="24"/>
          <w:szCs w:val="24"/>
        </w:rPr>
        <w:t>Sedlackova</w:t>
      </w:r>
      <w:proofErr w:type="spellEnd"/>
      <w:r w:rsidRPr="00CE32FA">
        <w:rPr>
          <w:rFonts w:asciiTheme="majorHAnsi" w:hAnsiTheme="majorHAnsi" w:cstheme="majorHAnsi"/>
          <w:sz w:val="24"/>
          <w:szCs w:val="24"/>
        </w:rPr>
        <w:t xml:space="preserve">, Z. (2013). </w:t>
      </w:r>
      <w:r>
        <w:rPr>
          <w:rFonts w:asciiTheme="majorHAnsi" w:hAnsiTheme="majorHAnsi" w:cstheme="majorHAnsi"/>
          <w:sz w:val="24"/>
          <w:szCs w:val="24"/>
        </w:rPr>
        <w:tab/>
      </w:r>
      <w:r w:rsidRPr="00CE32FA">
        <w:rPr>
          <w:rFonts w:asciiTheme="majorHAnsi" w:hAnsiTheme="majorHAnsi" w:cstheme="majorHAnsi"/>
          <w:sz w:val="24"/>
          <w:szCs w:val="24"/>
        </w:rPr>
        <w:t>Self-stigmatization in patients with bipolar disorder. </w:t>
      </w:r>
      <w:r w:rsidRPr="00CE32FA">
        <w:rPr>
          <w:rFonts w:asciiTheme="majorHAnsi" w:hAnsiTheme="majorHAnsi" w:cstheme="majorHAnsi"/>
          <w:i/>
          <w:iCs/>
          <w:sz w:val="24"/>
          <w:szCs w:val="24"/>
        </w:rPr>
        <w:t xml:space="preserve">Neuroendocrinology </w:t>
      </w:r>
      <w:r>
        <w:rPr>
          <w:rFonts w:asciiTheme="majorHAnsi" w:hAnsiTheme="majorHAnsi" w:cstheme="majorHAnsi"/>
          <w:i/>
          <w:iCs/>
          <w:sz w:val="24"/>
          <w:szCs w:val="24"/>
        </w:rPr>
        <w:tab/>
      </w:r>
      <w:r w:rsidRPr="00CE32FA">
        <w:rPr>
          <w:rFonts w:asciiTheme="majorHAnsi" w:hAnsiTheme="majorHAnsi" w:cstheme="majorHAnsi"/>
          <w:i/>
          <w:iCs/>
          <w:sz w:val="24"/>
          <w:szCs w:val="24"/>
        </w:rPr>
        <w:t>letters</w:t>
      </w:r>
      <w:r w:rsidRPr="00CE32FA">
        <w:rPr>
          <w:rFonts w:asciiTheme="majorHAnsi" w:hAnsiTheme="majorHAnsi" w:cstheme="majorHAnsi"/>
          <w:sz w:val="24"/>
          <w:szCs w:val="24"/>
        </w:rPr>
        <w:t>, </w:t>
      </w:r>
      <w:r w:rsidRPr="00CE32FA">
        <w:rPr>
          <w:rFonts w:asciiTheme="majorHAnsi" w:hAnsiTheme="majorHAnsi" w:cstheme="majorHAnsi"/>
          <w:i/>
          <w:iCs/>
          <w:sz w:val="24"/>
          <w:szCs w:val="24"/>
        </w:rPr>
        <w:t>34</w:t>
      </w:r>
      <w:r w:rsidRPr="00CE32FA">
        <w:rPr>
          <w:rFonts w:asciiTheme="majorHAnsi" w:hAnsiTheme="majorHAnsi" w:cstheme="majorHAnsi"/>
          <w:sz w:val="24"/>
          <w:szCs w:val="24"/>
        </w:rPr>
        <w:t xml:space="preserve">(4), 265-272. </w:t>
      </w:r>
    </w:p>
    <w:p w14:paraId="1D9CD6A4" w14:textId="7D9505F4" w:rsidR="00CE32FA" w:rsidRPr="00CE32FA" w:rsidRDefault="00CE32FA"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Link, B. G., &amp; Phelan, J. C. (2001). Conceptualizing stigma. </w:t>
      </w:r>
      <w:r w:rsidRPr="00CE32FA">
        <w:rPr>
          <w:rFonts w:asciiTheme="majorHAnsi" w:hAnsiTheme="majorHAnsi" w:cstheme="majorHAnsi"/>
          <w:i/>
          <w:iCs/>
          <w:sz w:val="24"/>
          <w:szCs w:val="24"/>
        </w:rPr>
        <w:t>Annual review of Sociology</w:t>
      </w:r>
      <w:r w:rsidRPr="00CE32FA">
        <w:rPr>
          <w:rFonts w:asciiTheme="majorHAnsi" w:hAnsiTheme="majorHAnsi" w:cstheme="majorHAnsi"/>
          <w:sz w:val="24"/>
          <w:szCs w:val="24"/>
        </w:rPr>
        <w:t>, </w:t>
      </w:r>
      <w:r w:rsidRPr="00CE32FA">
        <w:rPr>
          <w:rFonts w:asciiTheme="majorHAnsi" w:hAnsiTheme="majorHAnsi" w:cstheme="majorHAnsi"/>
          <w:i/>
          <w:iCs/>
          <w:sz w:val="24"/>
          <w:szCs w:val="24"/>
        </w:rPr>
        <w:t>27</w:t>
      </w:r>
      <w:r w:rsidRPr="00CE32FA">
        <w:rPr>
          <w:rFonts w:asciiTheme="majorHAnsi" w:hAnsiTheme="majorHAnsi" w:cstheme="majorHAnsi"/>
          <w:sz w:val="24"/>
          <w:szCs w:val="24"/>
        </w:rPr>
        <w:t xml:space="preserve">(1), </w:t>
      </w:r>
      <w:r>
        <w:rPr>
          <w:rFonts w:asciiTheme="majorHAnsi" w:hAnsiTheme="majorHAnsi" w:cstheme="majorHAnsi"/>
          <w:sz w:val="24"/>
          <w:szCs w:val="24"/>
        </w:rPr>
        <w:tab/>
      </w:r>
      <w:r w:rsidRPr="00CE32FA">
        <w:rPr>
          <w:rFonts w:asciiTheme="majorHAnsi" w:hAnsiTheme="majorHAnsi" w:cstheme="majorHAnsi"/>
          <w:sz w:val="24"/>
          <w:szCs w:val="24"/>
        </w:rPr>
        <w:t xml:space="preserve">363-385. </w:t>
      </w:r>
    </w:p>
    <w:p w14:paraId="24E3202E" w14:textId="335CD4E7" w:rsidR="00CE32FA" w:rsidRPr="00CE32FA" w:rsidRDefault="00CE32FA"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xml:space="preserve">Perlick, D. A., </w:t>
      </w:r>
      <w:proofErr w:type="spellStart"/>
      <w:r w:rsidRPr="00CE32FA">
        <w:rPr>
          <w:rFonts w:asciiTheme="majorHAnsi" w:hAnsiTheme="majorHAnsi" w:cstheme="majorHAnsi"/>
          <w:sz w:val="24"/>
          <w:szCs w:val="24"/>
        </w:rPr>
        <w:t>Miklowitz</w:t>
      </w:r>
      <w:proofErr w:type="spellEnd"/>
      <w:r w:rsidRPr="00CE32FA">
        <w:rPr>
          <w:rFonts w:asciiTheme="majorHAnsi" w:hAnsiTheme="majorHAnsi" w:cstheme="majorHAnsi"/>
          <w:sz w:val="24"/>
          <w:szCs w:val="24"/>
        </w:rPr>
        <w:t xml:space="preserve">, D. J., Link, B. G., </w:t>
      </w:r>
      <w:proofErr w:type="spellStart"/>
      <w:r w:rsidRPr="00CE32FA">
        <w:rPr>
          <w:rFonts w:asciiTheme="majorHAnsi" w:hAnsiTheme="majorHAnsi" w:cstheme="majorHAnsi"/>
          <w:sz w:val="24"/>
          <w:szCs w:val="24"/>
        </w:rPr>
        <w:t>Struening</w:t>
      </w:r>
      <w:proofErr w:type="spellEnd"/>
      <w:r w:rsidRPr="00CE32FA">
        <w:rPr>
          <w:rFonts w:asciiTheme="majorHAnsi" w:hAnsiTheme="majorHAnsi" w:cstheme="majorHAnsi"/>
          <w:sz w:val="24"/>
          <w:szCs w:val="24"/>
        </w:rPr>
        <w:t xml:space="preserve">, E., Kaczynski, R., Gonzalez, J., ... &amp; </w:t>
      </w:r>
      <w:r>
        <w:rPr>
          <w:rFonts w:asciiTheme="majorHAnsi" w:hAnsiTheme="majorHAnsi" w:cstheme="majorHAnsi"/>
          <w:sz w:val="24"/>
          <w:szCs w:val="24"/>
        </w:rPr>
        <w:tab/>
      </w:r>
      <w:proofErr w:type="spellStart"/>
      <w:r w:rsidRPr="00CE32FA">
        <w:rPr>
          <w:rFonts w:asciiTheme="majorHAnsi" w:hAnsiTheme="majorHAnsi" w:cstheme="majorHAnsi"/>
          <w:sz w:val="24"/>
          <w:szCs w:val="24"/>
        </w:rPr>
        <w:t>Rosenheck</w:t>
      </w:r>
      <w:proofErr w:type="spellEnd"/>
      <w:r w:rsidRPr="00CE32FA">
        <w:rPr>
          <w:rFonts w:asciiTheme="majorHAnsi" w:hAnsiTheme="majorHAnsi" w:cstheme="majorHAnsi"/>
          <w:sz w:val="24"/>
          <w:szCs w:val="24"/>
        </w:rPr>
        <w:t xml:space="preserve">, R. </w:t>
      </w:r>
      <w:r w:rsidRPr="00CE32FA">
        <w:rPr>
          <w:rFonts w:asciiTheme="majorHAnsi" w:hAnsiTheme="majorHAnsi" w:cstheme="majorHAnsi"/>
          <w:sz w:val="24"/>
          <w:szCs w:val="24"/>
        </w:rPr>
        <w:tab/>
        <w:t xml:space="preserve">A. (2007). Perceived stigma and depression among caregivers of </w:t>
      </w:r>
      <w:r>
        <w:rPr>
          <w:rFonts w:asciiTheme="majorHAnsi" w:hAnsiTheme="majorHAnsi" w:cstheme="majorHAnsi"/>
          <w:sz w:val="24"/>
          <w:szCs w:val="24"/>
        </w:rPr>
        <w:tab/>
      </w:r>
      <w:r w:rsidRPr="00CE32FA">
        <w:rPr>
          <w:rFonts w:asciiTheme="majorHAnsi" w:hAnsiTheme="majorHAnsi" w:cstheme="majorHAnsi"/>
          <w:sz w:val="24"/>
          <w:szCs w:val="24"/>
        </w:rPr>
        <w:t>patients with bipolar disorder. </w:t>
      </w:r>
      <w:r w:rsidRPr="00CE32FA">
        <w:rPr>
          <w:rFonts w:asciiTheme="majorHAnsi" w:hAnsiTheme="majorHAnsi" w:cstheme="majorHAnsi"/>
          <w:i/>
          <w:iCs/>
          <w:sz w:val="24"/>
          <w:szCs w:val="24"/>
        </w:rPr>
        <w:t>The British Journal of Psychiatry</w:t>
      </w:r>
      <w:r w:rsidRPr="00CE32FA">
        <w:rPr>
          <w:rFonts w:asciiTheme="majorHAnsi" w:hAnsiTheme="majorHAnsi" w:cstheme="majorHAnsi"/>
          <w:sz w:val="24"/>
          <w:szCs w:val="24"/>
        </w:rPr>
        <w:t>, </w:t>
      </w:r>
      <w:r w:rsidRPr="00CE32FA">
        <w:rPr>
          <w:rFonts w:asciiTheme="majorHAnsi" w:hAnsiTheme="majorHAnsi" w:cstheme="majorHAnsi"/>
          <w:i/>
          <w:iCs/>
          <w:sz w:val="24"/>
          <w:szCs w:val="24"/>
        </w:rPr>
        <w:t>190</w:t>
      </w:r>
      <w:r w:rsidRPr="00CE32FA">
        <w:rPr>
          <w:rFonts w:asciiTheme="majorHAnsi" w:hAnsiTheme="majorHAnsi" w:cstheme="majorHAnsi"/>
          <w:sz w:val="24"/>
          <w:szCs w:val="24"/>
        </w:rPr>
        <w:t xml:space="preserve">(6), 535-536. </w:t>
      </w:r>
    </w:p>
    <w:p w14:paraId="38564CF1" w14:textId="0F5334D5" w:rsidR="00CE32FA" w:rsidRPr="00CE32FA" w:rsidRDefault="00CE32FA" w:rsidP="00CE32FA">
      <w:pPr>
        <w:spacing w:line="360" w:lineRule="auto"/>
        <w:rPr>
          <w:rFonts w:asciiTheme="majorHAnsi" w:hAnsiTheme="majorHAnsi" w:cstheme="majorHAnsi"/>
          <w:sz w:val="24"/>
          <w:szCs w:val="24"/>
        </w:rPr>
      </w:pPr>
      <w:proofErr w:type="spellStart"/>
      <w:r w:rsidRPr="00CE32FA">
        <w:rPr>
          <w:rFonts w:asciiTheme="majorHAnsi" w:hAnsiTheme="majorHAnsi" w:cstheme="majorHAnsi"/>
          <w:sz w:val="24"/>
          <w:szCs w:val="24"/>
        </w:rPr>
        <w:t>Sarısoy</w:t>
      </w:r>
      <w:proofErr w:type="spellEnd"/>
      <w:r w:rsidRPr="00CE32FA">
        <w:rPr>
          <w:rFonts w:asciiTheme="majorHAnsi" w:hAnsiTheme="majorHAnsi" w:cstheme="majorHAnsi"/>
          <w:sz w:val="24"/>
          <w:szCs w:val="24"/>
        </w:rPr>
        <w:t xml:space="preserve">, G., </w:t>
      </w:r>
      <w:proofErr w:type="spellStart"/>
      <w:r w:rsidRPr="00CE32FA">
        <w:rPr>
          <w:rFonts w:asciiTheme="majorHAnsi" w:hAnsiTheme="majorHAnsi" w:cstheme="majorHAnsi"/>
          <w:sz w:val="24"/>
          <w:szCs w:val="24"/>
        </w:rPr>
        <w:t>Kaçar</w:t>
      </w:r>
      <w:proofErr w:type="spellEnd"/>
      <w:r w:rsidRPr="00CE32FA">
        <w:rPr>
          <w:rFonts w:asciiTheme="majorHAnsi" w:hAnsiTheme="majorHAnsi" w:cstheme="majorHAnsi"/>
          <w:sz w:val="24"/>
          <w:szCs w:val="24"/>
        </w:rPr>
        <w:t xml:space="preserve">, Ö. F., </w:t>
      </w:r>
      <w:proofErr w:type="spellStart"/>
      <w:r w:rsidRPr="00CE32FA">
        <w:rPr>
          <w:rFonts w:asciiTheme="majorHAnsi" w:hAnsiTheme="majorHAnsi" w:cstheme="majorHAnsi"/>
          <w:sz w:val="24"/>
          <w:szCs w:val="24"/>
        </w:rPr>
        <w:t>Pazvantoğlu</w:t>
      </w:r>
      <w:proofErr w:type="spellEnd"/>
      <w:r w:rsidRPr="00CE32FA">
        <w:rPr>
          <w:rFonts w:asciiTheme="majorHAnsi" w:hAnsiTheme="majorHAnsi" w:cstheme="majorHAnsi"/>
          <w:sz w:val="24"/>
          <w:szCs w:val="24"/>
        </w:rPr>
        <w:t xml:space="preserve">, O., Korkmaz, I. Z., </w:t>
      </w:r>
      <w:proofErr w:type="spellStart"/>
      <w:r w:rsidRPr="00CE32FA">
        <w:rPr>
          <w:rFonts w:asciiTheme="majorHAnsi" w:hAnsiTheme="majorHAnsi" w:cstheme="majorHAnsi"/>
          <w:sz w:val="24"/>
          <w:szCs w:val="24"/>
        </w:rPr>
        <w:t>Öztürk</w:t>
      </w:r>
      <w:proofErr w:type="spellEnd"/>
      <w:r w:rsidRPr="00CE32FA">
        <w:rPr>
          <w:rFonts w:asciiTheme="majorHAnsi" w:hAnsiTheme="majorHAnsi" w:cstheme="majorHAnsi"/>
          <w:sz w:val="24"/>
          <w:szCs w:val="24"/>
        </w:rPr>
        <w:t xml:space="preserve">, A., </w:t>
      </w:r>
      <w:proofErr w:type="spellStart"/>
      <w:r w:rsidRPr="00CE32FA">
        <w:rPr>
          <w:rFonts w:asciiTheme="majorHAnsi" w:hAnsiTheme="majorHAnsi" w:cstheme="majorHAnsi"/>
          <w:sz w:val="24"/>
          <w:szCs w:val="24"/>
        </w:rPr>
        <w:t>Akkaya</w:t>
      </w:r>
      <w:proofErr w:type="spellEnd"/>
      <w:r w:rsidRPr="00CE32FA">
        <w:rPr>
          <w:rFonts w:asciiTheme="majorHAnsi" w:hAnsiTheme="majorHAnsi" w:cstheme="majorHAnsi"/>
          <w:sz w:val="24"/>
          <w:szCs w:val="24"/>
        </w:rPr>
        <w:t xml:space="preserve">, D., ... &amp; </w:t>
      </w:r>
      <w:proofErr w:type="spellStart"/>
      <w:r w:rsidRPr="00CE32FA">
        <w:rPr>
          <w:rFonts w:asciiTheme="majorHAnsi" w:hAnsiTheme="majorHAnsi" w:cstheme="majorHAnsi"/>
          <w:sz w:val="24"/>
          <w:szCs w:val="24"/>
        </w:rPr>
        <w:t>Sahin</w:t>
      </w:r>
      <w:proofErr w:type="spellEnd"/>
      <w:r w:rsidRPr="00CE32FA">
        <w:rPr>
          <w:rFonts w:asciiTheme="majorHAnsi" w:hAnsiTheme="majorHAnsi" w:cstheme="majorHAnsi"/>
          <w:sz w:val="24"/>
          <w:szCs w:val="24"/>
        </w:rPr>
        <w:t xml:space="preserve">, A. R. </w:t>
      </w:r>
      <w:r>
        <w:rPr>
          <w:rFonts w:asciiTheme="majorHAnsi" w:hAnsiTheme="majorHAnsi" w:cstheme="majorHAnsi"/>
          <w:sz w:val="24"/>
          <w:szCs w:val="24"/>
        </w:rPr>
        <w:tab/>
      </w:r>
      <w:r w:rsidRPr="00CE32FA">
        <w:rPr>
          <w:rFonts w:asciiTheme="majorHAnsi" w:hAnsiTheme="majorHAnsi" w:cstheme="majorHAnsi"/>
          <w:sz w:val="24"/>
          <w:szCs w:val="24"/>
        </w:rPr>
        <w:t xml:space="preserve">(2013). Internalized stigma and intimate relations in bipolar and schizophrenic </w:t>
      </w:r>
      <w:r>
        <w:rPr>
          <w:rFonts w:asciiTheme="majorHAnsi" w:hAnsiTheme="majorHAnsi" w:cstheme="majorHAnsi"/>
          <w:sz w:val="24"/>
          <w:szCs w:val="24"/>
        </w:rPr>
        <w:tab/>
      </w:r>
      <w:r w:rsidRPr="00CE32FA">
        <w:rPr>
          <w:rFonts w:asciiTheme="majorHAnsi" w:hAnsiTheme="majorHAnsi" w:cstheme="majorHAnsi"/>
          <w:sz w:val="24"/>
          <w:szCs w:val="24"/>
        </w:rPr>
        <w:t>patients: A comparative study. </w:t>
      </w:r>
      <w:r w:rsidRPr="00CE32FA">
        <w:rPr>
          <w:rFonts w:asciiTheme="majorHAnsi" w:hAnsiTheme="majorHAnsi" w:cstheme="majorHAnsi"/>
          <w:i/>
          <w:iCs/>
          <w:sz w:val="24"/>
          <w:szCs w:val="24"/>
        </w:rPr>
        <w:t>Comprehensive psychiatry</w:t>
      </w:r>
      <w:r w:rsidRPr="00CE32FA">
        <w:rPr>
          <w:rFonts w:asciiTheme="majorHAnsi" w:hAnsiTheme="majorHAnsi" w:cstheme="majorHAnsi"/>
          <w:sz w:val="24"/>
          <w:szCs w:val="24"/>
        </w:rPr>
        <w:t>, </w:t>
      </w:r>
      <w:r w:rsidRPr="00CE32FA">
        <w:rPr>
          <w:rFonts w:asciiTheme="majorHAnsi" w:hAnsiTheme="majorHAnsi" w:cstheme="majorHAnsi"/>
          <w:i/>
          <w:iCs/>
          <w:sz w:val="24"/>
          <w:szCs w:val="24"/>
        </w:rPr>
        <w:t>54</w:t>
      </w:r>
      <w:r w:rsidRPr="00CE32FA">
        <w:rPr>
          <w:rFonts w:asciiTheme="majorHAnsi" w:hAnsiTheme="majorHAnsi" w:cstheme="majorHAnsi"/>
          <w:sz w:val="24"/>
          <w:szCs w:val="24"/>
        </w:rPr>
        <w:t xml:space="preserve">(6), 665-672. </w:t>
      </w:r>
    </w:p>
    <w:p w14:paraId="61D29749" w14:textId="061E919F" w:rsidR="00CE32FA" w:rsidRPr="00CE32FA" w:rsidRDefault="00CE32FA"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t xml:space="preserve">Suto, M. (2012). Stigma shrinks my bubble: a qualitative study of understandings and </w:t>
      </w:r>
      <w:r>
        <w:rPr>
          <w:rFonts w:asciiTheme="majorHAnsi" w:hAnsiTheme="majorHAnsi" w:cstheme="majorHAnsi"/>
          <w:sz w:val="24"/>
          <w:szCs w:val="24"/>
        </w:rPr>
        <w:tab/>
      </w:r>
      <w:r w:rsidRPr="00CE32FA">
        <w:rPr>
          <w:rFonts w:asciiTheme="majorHAnsi" w:hAnsiTheme="majorHAnsi" w:cstheme="majorHAnsi"/>
          <w:sz w:val="24"/>
          <w:szCs w:val="24"/>
        </w:rPr>
        <w:t>experiences of stigma and bipolar disorder. </w:t>
      </w:r>
      <w:r w:rsidRPr="00CE32FA">
        <w:rPr>
          <w:rFonts w:asciiTheme="majorHAnsi" w:hAnsiTheme="majorHAnsi" w:cstheme="majorHAnsi"/>
          <w:i/>
          <w:iCs/>
          <w:sz w:val="24"/>
          <w:szCs w:val="24"/>
        </w:rPr>
        <w:t>Stigma Research and Action</w:t>
      </w:r>
      <w:r w:rsidRPr="00CE32FA">
        <w:rPr>
          <w:rFonts w:asciiTheme="majorHAnsi" w:hAnsiTheme="majorHAnsi" w:cstheme="majorHAnsi"/>
          <w:sz w:val="24"/>
          <w:szCs w:val="24"/>
        </w:rPr>
        <w:t>, </w:t>
      </w:r>
      <w:r w:rsidRPr="00CE32FA">
        <w:rPr>
          <w:rFonts w:asciiTheme="majorHAnsi" w:hAnsiTheme="majorHAnsi" w:cstheme="majorHAnsi"/>
          <w:i/>
          <w:iCs/>
          <w:sz w:val="24"/>
          <w:szCs w:val="24"/>
        </w:rPr>
        <w:t>2</w:t>
      </w:r>
      <w:r w:rsidRPr="00CE32FA">
        <w:rPr>
          <w:rFonts w:asciiTheme="majorHAnsi" w:hAnsiTheme="majorHAnsi" w:cstheme="majorHAnsi"/>
          <w:sz w:val="24"/>
          <w:szCs w:val="24"/>
        </w:rPr>
        <w:t>(2).</w:t>
      </w:r>
    </w:p>
    <w:p w14:paraId="6702AE46" w14:textId="6EF97648" w:rsidR="00CE32FA" w:rsidRPr="00CE32FA" w:rsidRDefault="00CE32FA" w:rsidP="00CE32FA">
      <w:pPr>
        <w:spacing w:line="360" w:lineRule="auto"/>
        <w:rPr>
          <w:rFonts w:asciiTheme="majorHAnsi" w:hAnsiTheme="majorHAnsi" w:cstheme="majorHAnsi"/>
          <w:sz w:val="24"/>
          <w:szCs w:val="24"/>
        </w:rPr>
      </w:pPr>
      <w:r w:rsidRPr="00CE32FA">
        <w:rPr>
          <w:rFonts w:asciiTheme="majorHAnsi" w:hAnsiTheme="majorHAnsi" w:cstheme="majorHAnsi"/>
          <w:sz w:val="24"/>
          <w:szCs w:val="24"/>
        </w:rPr>
        <w:lastRenderedPageBreak/>
        <w:t xml:space="preserve">Vázquez, G. H., </w:t>
      </w:r>
      <w:proofErr w:type="spellStart"/>
      <w:r w:rsidRPr="00CE32FA">
        <w:rPr>
          <w:rFonts w:asciiTheme="majorHAnsi" w:hAnsiTheme="majorHAnsi" w:cstheme="majorHAnsi"/>
          <w:sz w:val="24"/>
          <w:szCs w:val="24"/>
        </w:rPr>
        <w:t>Kapczinski</w:t>
      </w:r>
      <w:proofErr w:type="spellEnd"/>
      <w:r w:rsidRPr="00CE32FA">
        <w:rPr>
          <w:rFonts w:asciiTheme="majorHAnsi" w:hAnsiTheme="majorHAnsi" w:cstheme="majorHAnsi"/>
          <w:sz w:val="24"/>
          <w:szCs w:val="24"/>
        </w:rPr>
        <w:t xml:space="preserve">, F., </w:t>
      </w:r>
      <w:proofErr w:type="spellStart"/>
      <w:r w:rsidRPr="00CE32FA">
        <w:rPr>
          <w:rFonts w:asciiTheme="majorHAnsi" w:hAnsiTheme="majorHAnsi" w:cstheme="majorHAnsi"/>
          <w:sz w:val="24"/>
          <w:szCs w:val="24"/>
        </w:rPr>
        <w:t>Magalhaes</w:t>
      </w:r>
      <w:proofErr w:type="spellEnd"/>
      <w:r w:rsidRPr="00CE32FA">
        <w:rPr>
          <w:rFonts w:asciiTheme="majorHAnsi" w:hAnsiTheme="majorHAnsi" w:cstheme="majorHAnsi"/>
          <w:sz w:val="24"/>
          <w:szCs w:val="24"/>
        </w:rPr>
        <w:t xml:space="preserve">, P. V., Córdoba, R., Jaramillo, C. L., Rosa, A. R., ... &amp; </w:t>
      </w:r>
      <w:r>
        <w:rPr>
          <w:rFonts w:asciiTheme="majorHAnsi" w:hAnsiTheme="majorHAnsi" w:cstheme="majorHAnsi"/>
          <w:sz w:val="24"/>
          <w:szCs w:val="24"/>
        </w:rPr>
        <w:tab/>
      </w:r>
      <w:r w:rsidRPr="00CE32FA">
        <w:rPr>
          <w:rFonts w:asciiTheme="majorHAnsi" w:hAnsiTheme="majorHAnsi" w:cstheme="majorHAnsi"/>
          <w:sz w:val="24"/>
          <w:szCs w:val="24"/>
        </w:rPr>
        <w:t xml:space="preserve">on Bipolar, T. I. A. N. (2011). Stigma and functioning in patients with bipolar </w:t>
      </w:r>
      <w:r>
        <w:rPr>
          <w:rFonts w:asciiTheme="majorHAnsi" w:hAnsiTheme="majorHAnsi" w:cstheme="majorHAnsi"/>
          <w:sz w:val="24"/>
          <w:szCs w:val="24"/>
        </w:rPr>
        <w:tab/>
      </w:r>
      <w:r w:rsidRPr="00CE32FA">
        <w:rPr>
          <w:rFonts w:asciiTheme="majorHAnsi" w:hAnsiTheme="majorHAnsi" w:cstheme="majorHAnsi"/>
          <w:sz w:val="24"/>
          <w:szCs w:val="24"/>
        </w:rPr>
        <w:t>disorder. </w:t>
      </w:r>
      <w:r w:rsidRPr="00CE32FA">
        <w:rPr>
          <w:rFonts w:asciiTheme="majorHAnsi" w:hAnsiTheme="majorHAnsi" w:cstheme="majorHAnsi"/>
          <w:i/>
          <w:iCs/>
          <w:sz w:val="24"/>
          <w:szCs w:val="24"/>
        </w:rPr>
        <w:t>Journal of Affective Disorders</w:t>
      </w:r>
      <w:r w:rsidRPr="00CE32FA">
        <w:rPr>
          <w:rFonts w:asciiTheme="majorHAnsi" w:hAnsiTheme="majorHAnsi" w:cstheme="majorHAnsi"/>
          <w:sz w:val="24"/>
          <w:szCs w:val="24"/>
        </w:rPr>
        <w:t>, </w:t>
      </w:r>
      <w:r w:rsidRPr="00CE32FA">
        <w:rPr>
          <w:rFonts w:asciiTheme="majorHAnsi" w:hAnsiTheme="majorHAnsi" w:cstheme="majorHAnsi"/>
          <w:i/>
          <w:iCs/>
          <w:sz w:val="24"/>
          <w:szCs w:val="24"/>
        </w:rPr>
        <w:t>130</w:t>
      </w:r>
      <w:r w:rsidRPr="00CE32FA">
        <w:rPr>
          <w:rFonts w:asciiTheme="majorHAnsi" w:hAnsiTheme="majorHAnsi" w:cstheme="majorHAnsi"/>
          <w:sz w:val="24"/>
          <w:szCs w:val="24"/>
        </w:rPr>
        <w:t xml:space="preserve">(1-2), 323-327. </w:t>
      </w:r>
    </w:p>
    <w:sectPr w:rsidR="00CE32FA" w:rsidRPr="00CE32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574"/>
    <w:rsid w:val="000267C3"/>
    <w:rsid w:val="0003511C"/>
    <w:rsid w:val="000357C7"/>
    <w:rsid w:val="00053324"/>
    <w:rsid w:val="000549CC"/>
    <w:rsid w:val="00063D4B"/>
    <w:rsid w:val="00083282"/>
    <w:rsid w:val="000D0388"/>
    <w:rsid w:val="000D0E80"/>
    <w:rsid w:val="00114C27"/>
    <w:rsid w:val="00135AFC"/>
    <w:rsid w:val="00147F01"/>
    <w:rsid w:val="0015262E"/>
    <w:rsid w:val="0018137C"/>
    <w:rsid w:val="00191812"/>
    <w:rsid w:val="001A003A"/>
    <w:rsid w:val="001B2AD0"/>
    <w:rsid w:val="001B4AFB"/>
    <w:rsid w:val="001B59B0"/>
    <w:rsid w:val="001C1C17"/>
    <w:rsid w:val="001D1069"/>
    <w:rsid w:val="001E3965"/>
    <w:rsid w:val="002042D4"/>
    <w:rsid w:val="0022152D"/>
    <w:rsid w:val="00232D13"/>
    <w:rsid w:val="002612B9"/>
    <w:rsid w:val="0028121F"/>
    <w:rsid w:val="00285A51"/>
    <w:rsid w:val="00286F57"/>
    <w:rsid w:val="002A195D"/>
    <w:rsid w:val="002B717B"/>
    <w:rsid w:val="002C5CBA"/>
    <w:rsid w:val="002E161A"/>
    <w:rsid w:val="002F026A"/>
    <w:rsid w:val="002F7580"/>
    <w:rsid w:val="0030626E"/>
    <w:rsid w:val="003158F0"/>
    <w:rsid w:val="00337470"/>
    <w:rsid w:val="00343574"/>
    <w:rsid w:val="0035560B"/>
    <w:rsid w:val="00376642"/>
    <w:rsid w:val="003769F0"/>
    <w:rsid w:val="00386088"/>
    <w:rsid w:val="003A4263"/>
    <w:rsid w:val="003A7BB6"/>
    <w:rsid w:val="003A7C21"/>
    <w:rsid w:val="003D63E2"/>
    <w:rsid w:val="0040062A"/>
    <w:rsid w:val="00417383"/>
    <w:rsid w:val="00460550"/>
    <w:rsid w:val="00496E9D"/>
    <w:rsid w:val="004E0E59"/>
    <w:rsid w:val="00511463"/>
    <w:rsid w:val="005628FF"/>
    <w:rsid w:val="005B36E7"/>
    <w:rsid w:val="005C6066"/>
    <w:rsid w:val="005E6515"/>
    <w:rsid w:val="005F31AB"/>
    <w:rsid w:val="00623B5A"/>
    <w:rsid w:val="0064777F"/>
    <w:rsid w:val="0066563F"/>
    <w:rsid w:val="006736CE"/>
    <w:rsid w:val="00685255"/>
    <w:rsid w:val="006D17BD"/>
    <w:rsid w:val="006D63EC"/>
    <w:rsid w:val="006E4A56"/>
    <w:rsid w:val="00743A2A"/>
    <w:rsid w:val="0076334D"/>
    <w:rsid w:val="007675B7"/>
    <w:rsid w:val="007B287A"/>
    <w:rsid w:val="007D5D0D"/>
    <w:rsid w:val="007E33CC"/>
    <w:rsid w:val="007F43CC"/>
    <w:rsid w:val="008353C4"/>
    <w:rsid w:val="00836838"/>
    <w:rsid w:val="00840C7F"/>
    <w:rsid w:val="0084471F"/>
    <w:rsid w:val="008451A2"/>
    <w:rsid w:val="00851C7C"/>
    <w:rsid w:val="008521A7"/>
    <w:rsid w:val="00872894"/>
    <w:rsid w:val="008B5704"/>
    <w:rsid w:val="00910463"/>
    <w:rsid w:val="0091378F"/>
    <w:rsid w:val="00943CD5"/>
    <w:rsid w:val="00957A02"/>
    <w:rsid w:val="00970099"/>
    <w:rsid w:val="00981442"/>
    <w:rsid w:val="009818D3"/>
    <w:rsid w:val="00995AB8"/>
    <w:rsid w:val="009B4D7C"/>
    <w:rsid w:val="009C38E8"/>
    <w:rsid w:val="00A0764C"/>
    <w:rsid w:val="00A30C92"/>
    <w:rsid w:val="00A56650"/>
    <w:rsid w:val="00A72BEF"/>
    <w:rsid w:val="00A84213"/>
    <w:rsid w:val="00A95D31"/>
    <w:rsid w:val="00AA701E"/>
    <w:rsid w:val="00AD79EA"/>
    <w:rsid w:val="00AF68C1"/>
    <w:rsid w:val="00B0410B"/>
    <w:rsid w:val="00B66502"/>
    <w:rsid w:val="00B85802"/>
    <w:rsid w:val="00B95698"/>
    <w:rsid w:val="00BC1FA6"/>
    <w:rsid w:val="00BC6BF7"/>
    <w:rsid w:val="00BD1A51"/>
    <w:rsid w:val="00C158D5"/>
    <w:rsid w:val="00C23848"/>
    <w:rsid w:val="00C27B2B"/>
    <w:rsid w:val="00C32E0E"/>
    <w:rsid w:val="00C33237"/>
    <w:rsid w:val="00C556CC"/>
    <w:rsid w:val="00C835ED"/>
    <w:rsid w:val="00C922AA"/>
    <w:rsid w:val="00C973CE"/>
    <w:rsid w:val="00CC722D"/>
    <w:rsid w:val="00CE32FA"/>
    <w:rsid w:val="00CF76AF"/>
    <w:rsid w:val="00D173BF"/>
    <w:rsid w:val="00D33DF5"/>
    <w:rsid w:val="00D34435"/>
    <w:rsid w:val="00D34F30"/>
    <w:rsid w:val="00D445F3"/>
    <w:rsid w:val="00D71ACC"/>
    <w:rsid w:val="00DA2D48"/>
    <w:rsid w:val="00DC4C4B"/>
    <w:rsid w:val="00DD5130"/>
    <w:rsid w:val="00DE550B"/>
    <w:rsid w:val="00E32E0C"/>
    <w:rsid w:val="00E366F5"/>
    <w:rsid w:val="00E36C1E"/>
    <w:rsid w:val="00E465CF"/>
    <w:rsid w:val="00E56EBC"/>
    <w:rsid w:val="00E64856"/>
    <w:rsid w:val="00E67A41"/>
    <w:rsid w:val="00E757CE"/>
    <w:rsid w:val="00E7625A"/>
    <w:rsid w:val="00E82549"/>
    <w:rsid w:val="00E95627"/>
    <w:rsid w:val="00EB31C9"/>
    <w:rsid w:val="00EE0E23"/>
    <w:rsid w:val="00EF2277"/>
    <w:rsid w:val="00EF335C"/>
    <w:rsid w:val="00F34713"/>
    <w:rsid w:val="00F3704E"/>
    <w:rsid w:val="00F74675"/>
    <w:rsid w:val="00FA5B33"/>
    <w:rsid w:val="00FF3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2D1E4"/>
  <w15:chartTrackingRefBased/>
  <w15:docId w15:val="{58B2A920-A411-4FF2-B1BF-CEF6C9E42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1092</Words>
  <Characters>6227</Characters>
  <Application>Microsoft Office Word</Application>
  <DocSecurity>4</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Rosie-Ann Fletcher</dc:creator>
  <cp:keywords/>
  <dc:description/>
  <cp:lastModifiedBy>Rosie-Ann Fletcher</cp:lastModifiedBy>
  <cp:revision>2</cp:revision>
  <dcterms:created xsi:type="dcterms:W3CDTF">2020-02-26T19:42:00Z</dcterms:created>
  <dcterms:modified xsi:type="dcterms:W3CDTF">2020-02-26T19:42:00Z</dcterms:modified>
</cp:coreProperties>
</file>