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F2FB087"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00429B">
        <w:rPr>
          <w:rFonts w:ascii="Arial" w:hAnsi="Arial" w:cs="Arial"/>
          <w:sz w:val="28"/>
          <w:szCs w:val="28"/>
        </w:rPr>
        <w:t>JOY OBASOGIE</w:t>
      </w:r>
    </w:p>
    <w:p w14:paraId="476C763A" w14:textId="202589DC"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F92F05">
        <w:rPr>
          <w:rFonts w:ascii="Arial" w:hAnsi="Arial" w:cs="Arial"/>
          <w:sz w:val="28"/>
          <w:szCs w:val="28"/>
          <w:lang w:val="nl-NL"/>
        </w:rPr>
        <w:t>25</w:t>
      </w:r>
      <w:r w:rsidR="00E13377">
        <w:rPr>
          <w:rFonts w:ascii="Arial" w:hAnsi="Arial" w:cs="Arial"/>
          <w:sz w:val="28"/>
          <w:szCs w:val="28"/>
          <w:lang w:val="nl-NL"/>
        </w:rPr>
        <w:t>16286</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7F423AC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621049">
        <w:rPr>
          <w:rFonts w:ascii="Arial" w:hAnsi="Arial" w:cs="Arial"/>
          <w:sz w:val="28"/>
          <w:szCs w:val="28"/>
          <w:lang w:val="nl-NL"/>
        </w:rPr>
        <w:t>IN</w:t>
      </w:r>
      <w:r w:rsidR="007964A5">
        <w:rPr>
          <w:rFonts w:ascii="Arial" w:hAnsi="Arial" w:cs="Arial"/>
          <w:sz w:val="28"/>
          <w:szCs w:val="28"/>
          <w:lang w:val="nl-NL"/>
        </w:rPr>
        <w:t xml:space="preserve">TRODUCTION TO HEAITH AND SOCIAL CARE </w:t>
      </w:r>
    </w:p>
    <w:p w14:paraId="0009AFB0" w14:textId="7C8FD19D" w:rsidR="00833470"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1D0AFA">
        <w:rPr>
          <w:rFonts w:ascii="Arial" w:hAnsi="Arial" w:cs="Arial"/>
          <w:sz w:val="28"/>
          <w:szCs w:val="28"/>
        </w:rPr>
        <w:t xml:space="preserve"> LCH</w:t>
      </w:r>
      <w:r w:rsidR="00703882">
        <w:rPr>
          <w:rFonts w:ascii="Arial" w:hAnsi="Arial" w:cs="Arial"/>
          <w:sz w:val="28"/>
          <w:szCs w:val="28"/>
        </w:rPr>
        <w:t>S4003</w:t>
      </w:r>
      <w:r w:rsidR="00B876CA">
        <w:rPr>
          <w:rFonts w:ascii="Arial" w:hAnsi="Arial" w:cs="Arial"/>
          <w:sz w:val="28"/>
          <w:szCs w:val="28"/>
        </w:rPr>
        <w:t>_LON</w:t>
      </w:r>
    </w:p>
    <w:p w14:paraId="424ABAE2" w14:textId="3CEDE12C" w:rsidR="00703882" w:rsidRDefault="00A368B6" w:rsidP="00833470">
      <w:pPr>
        <w:tabs>
          <w:tab w:val="left" w:pos="6540"/>
        </w:tabs>
        <w:spacing w:line="360" w:lineRule="auto"/>
        <w:rPr>
          <w:rFonts w:ascii="Arial" w:hAnsi="Arial" w:cs="Arial"/>
          <w:sz w:val="28"/>
          <w:szCs w:val="28"/>
        </w:rPr>
      </w:pPr>
      <w:r>
        <w:rPr>
          <w:rFonts w:ascii="Arial" w:hAnsi="Arial" w:cs="Arial"/>
          <w:sz w:val="28"/>
          <w:szCs w:val="28"/>
        </w:rPr>
        <w:t>L</w:t>
      </w:r>
      <w:r w:rsidR="00963ABC">
        <w:rPr>
          <w:rFonts w:ascii="Arial" w:hAnsi="Arial" w:cs="Arial"/>
          <w:sz w:val="28"/>
          <w:szCs w:val="28"/>
        </w:rPr>
        <w:t>ecturer</w:t>
      </w:r>
      <w:r w:rsidR="00BB0A1B">
        <w:rPr>
          <w:rFonts w:ascii="Arial" w:hAnsi="Arial" w:cs="Arial"/>
          <w:sz w:val="28"/>
          <w:szCs w:val="28"/>
        </w:rPr>
        <w:t xml:space="preserve"> </w:t>
      </w:r>
      <w:r w:rsidR="002B58A6">
        <w:rPr>
          <w:rFonts w:ascii="Arial" w:hAnsi="Arial" w:cs="Arial"/>
          <w:sz w:val="28"/>
          <w:szCs w:val="28"/>
        </w:rPr>
        <w:t>Name; Dr</w:t>
      </w:r>
      <w:r w:rsidR="00A97AFB">
        <w:rPr>
          <w:rFonts w:ascii="Arial" w:hAnsi="Arial" w:cs="Arial"/>
          <w:sz w:val="28"/>
          <w:szCs w:val="28"/>
        </w:rPr>
        <w:t xml:space="preserve"> </w:t>
      </w:r>
      <w:proofErr w:type="spellStart"/>
      <w:r w:rsidR="00A97AFB">
        <w:rPr>
          <w:rFonts w:ascii="Arial" w:hAnsi="Arial" w:cs="Arial"/>
          <w:sz w:val="28"/>
          <w:szCs w:val="28"/>
        </w:rPr>
        <w:t>Inye</w:t>
      </w:r>
      <w:proofErr w:type="spellEnd"/>
      <w:r w:rsidR="00A97AFB">
        <w:rPr>
          <w:rFonts w:ascii="Arial" w:hAnsi="Arial" w:cs="Arial"/>
          <w:sz w:val="28"/>
          <w:szCs w:val="28"/>
        </w:rPr>
        <w:t xml:space="preserve"> </w:t>
      </w:r>
      <w:r w:rsidR="00E06043">
        <w:rPr>
          <w:rFonts w:ascii="Arial" w:hAnsi="Arial" w:cs="Arial"/>
          <w:sz w:val="28"/>
          <w:szCs w:val="28"/>
        </w:rPr>
        <w:t>Abel -Tariah</w:t>
      </w:r>
    </w:p>
    <w:p w14:paraId="6912228F" w14:textId="346970F1" w:rsidR="00703882" w:rsidRDefault="00703882" w:rsidP="00833470">
      <w:pPr>
        <w:tabs>
          <w:tab w:val="left" w:pos="6540"/>
        </w:tabs>
        <w:spacing w:line="360" w:lineRule="auto"/>
        <w:rPr>
          <w:rFonts w:ascii="Arial" w:hAnsi="Arial" w:cs="Arial"/>
          <w:sz w:val="28"/>
          <w:szCs w:val="28"/>
        </w:rPr>
      </w:pPr>
    </w:p>
    <w:p w14:paraId="0EA5B494" w14:textId="22C7B598" w:rsidR="00833470" w:rsidRPr="0020413D" w:rsidRDefault="00833470" w:rsidP="00833470"/>
    <w:bookmarkEnd w:id="0"/>
    <w:p w14:paraId="410C101D" w14:textId="224CCB48"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628E5F82" w:rsidR="003A000F" w:rsidRDefault="00D0582B">
      <w:pPr>
        <w:sectPr w:rsidR="003A000F" w:rsidSect="00EB12F4">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1312" behindDoc="0" locked="0" layoutInCell="1" allowOverlap="1" wp14:anchorId="3E780AA8" wp14:editId="5BAD1BEE">
                <wp:simplePos x="0" y="0"/>
                <wp:positionH relativeFrom="margin">
                  <wp:posOffset>2044700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36D6BD13" w:rsidR="00BE6BE0" w:rsidRPr="00EF21B5" w:rsidRDefault="00BE6BE0" w:rsidP="00BE6BE0">
                            <w:pPr>
                              <w:shd w:val="clear" w:color="auto" w:fill="F4B083" w:themeFill="accent2" w:themeFillTint="99"/>
                              <w:jc w:val="center"/>
                              <w:rPr>
                                <w:sz w:val="28"/>
                                <w:szCs w:val="28"/>
                              </w:rPr>
                            </w:pPr>
                            <w:r w:rsidRPr="00EF21B5">
                              <w:rPr>
                                <w:sz w:val="28"/>
                                <w:szCs w:val="28"/>
                              </w:rPr>
                              <w:t xml:space="preserve">Student </w:t>
                            </w:r>
                            <w:r w:rsidR="008429FF" w:rsidRPr="00EF21B5">
                              <w:rPr>
                                <w:sz w:val="28"/>
                                <w:szCs w:val="28"/>
                              </w:rPr>
                              <w:t>Name,</w:t>
                            </w:r>
                            <w:r w:rsidR="008429FF">
                              <w:rPr>
                                <w:sz w:val="28"/>
                                <w:szCs w:val="28"/>
                              </w:rPr>
                              <w:t xml:space="preserve"> JOY</w:t>
                            </w:r>
                            <w:r w:rsidR="00217402">
                              <w:rPr>
                                <w:sz w:val="28"/>
                                <w:szCs w:val="28"/>
                              </w:rPr>
                              <w:t xml:space="preserve"> OBASOGIE</w:t>
                            </w:r>
                            <w:r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1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">
                <v:textbo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36D6BD13" w:rsidR="00BE6BE0" w:rsidRPr="00EF21B5" w:rsidRDefault="00BE6BE0" w:rsidP="00BE6BE0">
                      <w:pPr>
                        <w:shd w:val="clear" w:color="auto" w:fill="F4B083" w:themeFill="accent2" w:themeFillTint="99"/>
                        <w:jc w:val="center"/>
                        <w:rPr>
                          <w:sz w:val="28"/>
                          <w:szCs w:val="28"/>
                        </w:rPr>
                      </w:pPr>
                      <w:r w:rsidRPr="00EF21B5">
                        <w:rPr>
                          <w:sz w:val="28"/>
                          <w:szCs w:val="28"/>
                        </w:rPr>
                        <w:t xml:space="preserve">Student </w:t>
                      </w:r>
                      <w:r w:rsidR="008429FF" w:rsidRPr="00EF21B5">
                        <w:rPr>
                          <w:sz w:val="28"/>
                          <w:szCs w:val="28"/>
                        </w:rPr>
                        <w:t>Name,</w:t>
                      </w:r>
                      <w:r w:rsidR="008429FF">
                        <w:rPr>
                          <w:sz w:val="28"/>
                          <w:szCs w:val="28"/>
                        </w:rPr>
                        <w:t xml:space="preserve"> JOY</w:t>
                      </w:r>
                      <w:r w:rsidR="00217402">
                        <w:rPr>
                          <w:sz w:val="28"/>
                          <w:szCs w:val="28"/>
                        </w:rPr>
                        <w:t xml:space="preserve"> OBASOGIE</w:t>
                      </w:r>
                      <w:r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3E6813">
        <w:rPr>
          <w:noProof/>
        </w:rPr>
        <mc:AlternateContent>
          <mc:Choice Requires="wps">
            <w:drawing>
              <wp:anchor distT="45720" distB="45720" distL="114300" distR="114300" simplePos="0" relativeHeight="251675136" behindDoc="0" locked="0" layoutInCell="1" allowOverlap="1" wp14:anchorId="298766ED" wp14:editId="4EB9AA92">
                <wp:simplePos x="0" y="0"/>
                <wp:positionH relativeFrom="margin">
                  <wp:posOffset>9286240</wp:posOffset>
                </wp:positionH>
                <wp:positionV relativeFrom="margin">
                  <wp:align>top</wp:align>
                </wp:positionV>
                <wp:extent cx="4578350" cy="2882900"/>
                <wp:effectExtent l="19050" t="19050" r="12700" b="127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2882900"/>
                        </a:xfrm>
                        <a:prstGeom prst="rect">
                          <a:avLst/>
                        </a:prstGeom>
                        <a:solidFill>
                          <a:srgbClr val="FFFFFF"/>
                        </a:solidFill>
                        <a:ln w="44450">
                          <a:solidFill>
                            <a:srgbClr val="000000"/>
                          </a:solidFill>
                          <a:miter lim="800000"/>
                          <a:headEnd/>
                          <a:tailEnd/>
                        </a:ln>
                        <a:effectLst>
                          <a:softEdge rad="25400"/>
                        </a:effectLst>
                      </wps:spPr>
                      <wps:txbx>
                        <w:txbxContent>
                          <w:p w14:paraId="4872C222" w14:textId="77777777" w:rsidR="00BD25AD" w:rsidRPr="0066718F" w:rsidRDefault="00BD25AD" w:rsidP="00BD25AD">
                            <w:pPr>
                              <w:rPr>
                                <w:rFonts w:ascii="Arial Narrow" w:hAnsi="Arial Narrow" w:cs="Arial"/>
                                <w:b/>
                                <w:bCs/>
                                <w:color w:val="4472C4" w:themeColor="accent1"/>
                              </w:rPr>
                            </w:pPr>
                            <w:r w:rsidRPr="0066718F">
                              <w:rPr>
                                <w:rFonts w:ascii="Arial Narrow" w:hAnsi="Arial Narrow" w:cs="Arial"/>
                                <w:b/>
                                <w:bCs/>
                                <w:color w:val="4472C4" w:themeColor="accent1"/>
                              </w:rPr>
                              <w:t xml:space="preserve">A BRIEF HISTORY OF THE SERVICE </w:t>
                            </w:r>
                          </w:p>
                          <w:p w14:paraId="758E8032" w14:textId="77777777" w:rsidR="00BD25AD" w:rsidRPr="00E022EA" w:rsidRDefault="00BD25AD" w:rsidP="00BD25AD">
                            <w:pPr>
                              <w:rPr>
                                <w:rFonts w:ascii="Arial Narrow" w:hAnsi="Arial Narrow" w:cs="Arial"/>
                              </w:rPr>
                            </w:pPr>
                            <w:r w:rsidRPr="00E022EA">
                              <w:rPr>
                                <w:rFonts w:ascii="Arial Narrow" w:hAnsi="Arial Narrow" w:cs="Arial"/>
                              </w:rPr>
                              <w:t>Stuart Anderson (2021) cites a lot of evidence on the professionalisation of healthcare in Britain throughout the nineteenth century, which created the frameworks that would form the current community health services. The division of pharmacy and medicine (Anderson, S., 2021) was one among other specialisation that ultimately gave rise to the variety of health and social care professions working in community disability services in the modern day.</w:t>
                            </w:r>
                          </w:p>
                          <w:p w14:paraId="76D8E2F1" w14:textId="3A4E512E" w:rsidR="00BD25AD" w:rsidRPr="00E022EA" w:rsidRDefault="00BD25AD" w:rsidP="00BD25AD">
                            <w:pPr>
                              <w:rPr>
                                <w:rFonts w:ascii="Arial Narrow" w:hAnsi="Arial Narrow" w:cs="Arial"/>
                              </w:rPr>
                            </w:pPr>
                            <w:r w:rsidRPr="00E022EA">
                              <w:rPr>
                                <w:rFonts w:ascii="Arial Narrow" w:hAnsi="Arial Narrow" w:cs="Arial"/>
                              </w:rPr>
                              <w:t xml:space="preserve">NHS and Community Care Act 1990 was a turning point as it formally abolished the superiority of institutional </w:t>
                            </w:r>
                            <w:r w:rsidR="00C63E71" w:rsidRPr="00E022EA">
                              <w:rPr>
                                <w:rFonts w:ascii="Arial Narrow" w:hAnsi="Arial Narrow" w:cs="Arial"/>
                              </w:rPr>
                              <w:t>care and</w:t>
                            </w:r>
                            <w:r w:rsidRPr="00E022EA">
                              <w:rPr>
                                <w:rFonts w:ascii="Arial Narrow" w:hAnsi="Arial Narrow" w:cs="Arial"/>
                              </w:rPr>
                              <w:t xml:space="preserve"> provided a legal framework of the community-based support. The NHS Long Term Plan, which was recently imposed, has strengthened the significance to provide care in a community-based environment (NHS England and NHS Improvement, 2020).</w:t>
                            </w:r>
                          </w:p>
                          <w:p w14:paraId="2F2C6041" w14:textId="3C07D042"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731.2pt;margin-top:0;width:360.5pt;height:227pt;z-index:251675136;visibility:visible;mso-wrap-style:square;mso-width-percent:0;mso-height-percent:0;mso-wrap-distance-left:9pt;mso-wrap-distance-top:3.6pt;mso-wrap-distance-right:9pt;mso-wrap-distance-bottom:3.6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" strokeweight="3.5pt">
                <v:textbox>
                  <w:txbxContent>
                    <w:p w14:paraId="4872C222" w14:textId="77777777" w:rsidR="00BD25AD" w:rsidRPr="0066718F" w:rsidRDefault="00BD25AD" w:rsidP="00BD25AD">
                      <w:pPr>
                        <w:rPr>
                          <w:rFonts w:ascii="Arial Narrow" w:hAnsi="Arial Narrow" w:cs="Arial"/>
                          <w:b/>
                          <w:bCs/>
                          <w:color w:val="4472C4" w:themeColor="accent1"/>
                        </w:rPr>
                      </w:pPr>
                      <w:r w:rsidRPr="0066718F">
                        <w:rPr>
                          <w:rFonts w:ascii="Arial Narrow" w:hAnsi="Arial Narrow" w:cs="Arial"/>
                          <w:b/>
                          <w:bCs/>
                          <w:color w:val="4472C4" w:themeColor="accent1"/>
                        </w:rPr>
                        <w:t xml:space="preserve">A BRIEF HISTORY OF THE SERVICE </w:t>
                      </w:r>
                    </w:p>
                    <w:p w14:paraId="758E8032" w14:textId="77777777" w:rsidR="00BD25AD" w:rsidRPr="00E022EA" w:rsidRDefault="00BD25AD" w:rsidP="00BD25AD">
                      <w:pPr>
                        <w:rPr>
                          <w:rFonts w:ascii="Arial Narrow" w:hAnsi="Arial Narrow" w:cs="Arial"/>
                        </w:rPr>
                      </w:pPr>
                      <w:r w:rsidRPr="00E022EA">
                        <w:rPr>
                          <w:rFonts w:ascii="Arial Narrow" w:hAnsi="Arial Narrow" w:cs="Arial"/>
                        </w:rPr>
                        <w:t>Stuart Anderson (2021) cites a lot of evidence on the professionalisation of healthcare in Britain throughout the nineteenth century, which created the frameworks that would form the current community health services. The division of pharmacy and medicine (Anderson, S., 2021) was one among other specialisation that ultimately gave rise to the variety of health and social care professions working in community disability services in the modern day.</w:t>
                      </w:r>
                    </w:p>
                    <w:p w14:paraId="76D8E2F1" w14:textId="3A4E512E" w:rsidR="00BD25AD" w:rsidRPr="00E022EA" w:rsidRDefault="00BD25AD" w:rsidP="00BD25AD">
                      <w:pPr>
                        <w:rPr>
                          <w:rFonts w:ascii="Arial Narrow" w:hAnsi="Arial Narrow" w:cs="Arial"/>
                        </w:rPr>
                      </w:pPr>
                      <w:r w:rsidRPr="00E022EA">
                        <w:rPr>
                          <w:rFonts w:ascii="Arial Narrow" w:hAnsi="Arial Narrow" w:cs="Arial"/>
                        </w:rPr>
                        <w:t xml:space="preserve">NHS and Community Care Act 1990 was a turning point as it formally abolished the superiority of institutional </w:t>
                      </w:r>
                      <w:r w:rsidR="00C63E71" w:rsidRPr="00E022EA">
                        <w:rPr>
                          <w:rFonts w:ascii="Arial Narrow" w:hAnsi="Arial Narrow" w:cs="Arial"/>
                        </w:rPr>
                        <w:t>care and</w:t>
                      </w:r>
                      <w:r w:rsidRPr="00E022EA">
                        <w:rPr>
                          <w:rFonts w:ascii="Arial Narrow" w:hAnsi="Arial Narrow" w:cs="Arial"/>
                        </w:rPr>
                        <w:t xml:space="preserve"> provided a legal framework of the community-based support. The NHS Long Term Plan, which was recently imposed, has strengthened the significance to provide care in a community-based environment (NHS England and NHS Improvement, 2020).</w:t>
                      </w:r>
                    </w:p>
                    <w:p w14:paraId="2F2C6041" w14:textId="3C07D042" w:rsidR="00BE6BE0" w:rsidRDefault="00BE6BE0" w:rsidP="00BE6BE0"/>
                  </w:txbxContent>
                </v:textbox>
                <w10:wrap type="square" anchorx="margin" anchory="margin"/>
              </v:shape>
            </w:pict>
          </mc:Fallback>
        </mc:AlternateContent>
      </w:r>
      <w:r w:rsidR="003E6813">
        <w:rPr>
          <w:noProof/>
        </w:rPr>
        <mc:AlternateContent>
          <mc:Choice Requires="wps">
            <w:drawing>
              <wp:anchor distT="0" distB="0" distL="114300" distR="114300" simplePos="0" relativeHeight="251640320" behindDoc="1" locked="0" layoutInCell="1" allowOverlap="1" wp14:anchorId="777A8668" wp14:editId="48566F28">
                <wp:simplePos x="0" y="0"/>
                <wp:positionH relativeFrom="page">
                  <wp:posOffset>-655955</wp:posOffset>
                </wp:positionH>
                <wp:positionV relativeFrom="paragraph">
                  <wp:posOffset>-1816735</wp:posOffset>
                </wp:positionV>
                <wp:extent cx="15618691" cy="10661650"/>
                <wp:effectExtent l="0" t="0" r="21590" b="25400"/>
                <wp:wrapNone/>
                <wp:docPr id="1" name="Rectangle 1"/>
                <wp:cNvGraphicFramePr/>
                <a:graphic xmlns:a="http://schemas.openxmlformats.org/drawingml/2006/main">
                  <a:graphicData uri="http://schemas.microsoft.com/office/word/2010/wordprocessingShape">
                    <wps:wsp>
                      <wps:cNvSpPr/>
                      <wps:spPr>
                        <a:xfrm>
                          <a:off x="0" y="0"/>
                          <a:ext cx="15618691" cy="106616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48A145" id="Rectangle 1" o:spid="_x0000_s1026" style="position:absolute;margin-left:-51.65pt;margin-top:-143.05pt;width:1229.8pt;height:839.5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" fillcolor="gray [1629]" strokecolor="#92d050" strokeweight="1pt">
                <v:fill opacity="30069f"/>
                <w10:wrap anchorx="page"/>
              </v:rect>
            </w:pict>
          </mc:Fallback>
        </mc:AlternateContent>
      </w:r>
      <w:r w:rsidR="003E6813">
        <w:rPr>
          <w:noProof/>
        </w:rPr>
        <mc:AlternateContent>
          <mc:Choice Requires="wps">
            <w:drawing>
              <wp:anchor distT="45720" distB="45720" distL="114300" distR="114300" simplePos="0" relativeHeight="251661824" behindDoc="1" locked="0" layoutInCell="1" allowOverlap="1" wp14:anchorId="2F5030E1" wp14:editId="79C1F460">
                <wp:simplePos x="0" y="0"/>
                <wp:positionH relativeFrom="page">
                  <wp:posOffset>10077450</wp:posOffset>
                </wp:positionH>
                <wp:positionV relativeFrom="page">
                  <wp:posOffset>4095750</wp:posOffset>
                </wp:positionV>
                <wp:extent cx="4879975" cy="4006850"/>
                <wp:effectExtent l="19050" t="19050" r="15875" b="12700"/>
                <wp:wrapTight wrapText="bothSides">
                  <wp:wrapPolygon edited="0">
                    <wp:start x="-84" y="-103"/>
                    <wp:lineTo x="-84" y="21566"/>
                    <wp:lineTo x="21586" y="21566"/>
                    <wp:lineTo x="21586" y="-103"/>
                    <wp:lineTo x="-84" y="-103"/>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975" cy="4006850"/>
                        </a:xfrm>
                        <a:prstGeom prst="rect">
                          <a:avLst/>
                        </a:prstGeom>
                        <a:solidFill>
                          <a:srgbClr val="FFFFFF"/>
                        </a:solidFill>
                        <a:ln w="44450">
                          <a:solidFill>
                            <a:srgbClr val="000000"/>
                          </a:solidFill>
                          <a:miter lim="800000"/>
                          <a:headEnd/>
                          <a:tailEnd/>
                        </a:ln>
                        <a:effectLst>
                          <a:softEdge rad="25400"/>
                        </a:effectLst>
                      </wps:spPr>
                      <wps:txbx>
                        <w:txbxContent>
                          <w:p w14:paraId="37F2301A" w14:textId="77777777" w:rsidR="0081256B" w:rsidRPr="004F4E6C" w:rsidRDefault="0081256B" w:rsidP="0081256B">
                            <w:pPr>
                              <w:rPr>
                                <w:rFonts w:ascii="Arial Narrow" w:hAnsi="Arial Narrow" w:cstheme="minorHAnsi"/>
                                <w:b/>
                                <w:bCs/>
                                <w:color w:val="4472C4" w:themeColor="accent1"/>
                              </w:rPr>
                            </w:pPr>
                            <w:r w:rsidRPr="004F4E6C">
                              <w:rPr>
                                <w:rFonts w:ascii="Arial Narrow" w:hAnsi="Arial Narrow" w:cstheme="minorHAnsi"/>
                                <w:b/>
                                <w:bCs/>
                                <w:color w:val="4472C4" w:themeColor="accent1"/>
                              </w:rPr>
                              <w:t>Conclusion</w:t>
                            </w:r>
                          </w:p>
                          <w:p w14:paraId="612C1BBA" w14:textId="77777777" w:rsidR="0081256B" w:rsidRPr="0081256B" w:rsidRDefault="0081256B" w:rsidP="0081256B">
                            <w:pPr>
                              <w:rPr>
                                <w:rFonts w:ascii="Arial Narrow" w:hAnsi="Arial Narrow" w:cstheme="minorHAnsi"/>
                              </w:rPr>
                            </w:pPr>
                            <w:r w:rsidRPr="0081256B">
                              <w:rPr>
                                <w:rFonts w:ascii="Arial Narrow" w:hAnsi="Arial Narrow" w:cstheme="minorHAnsi"/>
                              </w:rPr>
                              <w:t xml:space="preserve">Person-centred, integrated models of support Community Disability Services have developed to take a more person-centred approach. Nevertheless, the sustainability of the workforce (Hampson, Fitzpatrick and </w:t>
                            </w:r>
                            <w:proofErr w:type="spellStart"/>
                            <w:r w:rsidRPr="0081256B">
                              <w:rPr>
                                <w:rFonts w:ascii="Arial Narrow" w:hAnsi="Arial Narrow" w:cstheme="minorHAnsi"/>
                              </w:rPr>
                              <w:t>Eii</w:t>
                            </w:r>
                            <w:proofErr w:type="spellEnd"/>
                            <w:r w:rsidRPr="0081256B">
                              <w:rPr>
                                <w:rFonts w:ascii="Arial Narrow" w:hAnsi="Arial Narrow" w:cstheme="minorHAnsi"/>
                              </w:rPr>
                              <w:t>, 2026) and financial issues (Hussain and Babar, 2023) jeopardize the progress. To correct these, there is still a need to focus on policy to help the disabled people get the attention they need.</w:t>
                            </w:r>
                          </w:p>
                          <w:p w14:paraId="69461F56" w14:textId="270CF77E" w:rsidR="00BE6BE0" w:rsidRDefault="00222A5F" w:rsidP="00BE6BE0">
                            <w:pPr>
                              <w:rPr>
                                <w:color w:val="4472C4" w:themeColor="accent1"/>
                              </w:rPr>
                            </w:pPr>
                            <w:r w:rsidRPr="00222A5F">
                              <w:rPr>
                                <w:color w:val="4472C4" w:themeColor="accent1"/>
                              </w:rPr>
                              <w:t>REFERENCE</w:t>
                            </w:r>
                          </w:p>
                          <w:p w14:paraId="707A2A9C" w14:textId="77777777" w:rsidR="00491F3F" w:rsidRDefault="00491F3F" w:rsidP="00491F3F">
                            <w:pPr>
                              <w:rPr>
                                <w:color w:val="4472C4" w:themeColor="accent1"/>
                                <w:sz w:val="16"/>
                                <w:szCs w:val="16"/>
                              </w:rPr>
                            </w:pPr>
                            <w:r w:rsidRPr="00491F3F">
                              <w:rPr>
                                <w:color w:val="000000" w:themeColor="text1"/>
                                <w:sz w:val="16"/>
                                <w:szCs w:val="16"/>
                              </w:rPr>
                              <w:t>Anderson, S. (2021). Pharmacy and professionalization in the British Empire, 1780-1970 (p. 99). Springer International Publishing.</w:t>
                            </w:r>
                          </w:p>
                          <w:p w14:paraId="544F5616" w14:textId="601270C1" w:rsidR="00491F3F" w:rsidRDefault="00491F3F" w:rsidP="00491F3F">
                            <w:pPr>
                              <w:rPr>
                                <w:color w:val="4472C4" w:themeColor="accent1"/>
                                <w:sz w:val="16"/>
                                <w:szCs w:val="16"/>
                              </w:rPr>
                            </w:pPr>
                            <w:hyperlink r:id="rId12" w:history="1">
                              <w:r w:rsidRPr="00687662">
                                <w:rPr>
                                  <w:rStyle w:val="Hyperlink"/>
                                  <w:sz w:val="16"/>
                                  <w:szCs w:val="16"/>
                                </w:rPr>
                                <w:t>https://link.springer.com/content/pdf/10.1007/978-3-030-78980-0.pdf</w:t>
                              </w:r>
                            </w:hyperlink>
                          </w:p>
                          <w:p w14:paraId="713E8ED6" w14:textId="566AA52B" w:rsidR="00491F3F" w:rsidRPr="00491F3F" w:rsidRDefault="00491F3F" w:rsidP="00491F3F">
                            <w:pPr>
                              <w:rPr>
                                <w:color w:val="000000" w:themeColor="text1"/>
                                <w:sz w:val="16"/>
                                <w:szCs w:val="16"/>
                              </w:rPr>
                            </w:pPr>
                            <w:r w:rsidRPr="00491F3F">
                              <w:rPr>
                                <w:color w:val="000000" w:themeColor="text1"/>
                                <w:sz w:val="16"/>
                                <w:szCs w:val="16"/>
                              </w:rPr>
                              <w:t>Cunha Leal, M.L.G., Rodrigues, A.R., Bell, V. and Forrester, M., 2025, July.</w:t>
                            </w:r>
                          </w:p>
                          <w:p w14:paraId="36855B2D" w14:textId="3C4A0E15" w:rsidR="00491F3F" w:rsidRPr="00491F3F" w:rsidRDefault="00491F3F" w:rsidP="00491F3F">
                            <w:pPr>
                              <w:rPr>
                                <w:color w:val="000000" w:themeColor="text1"/>
                                <w:sz w:val="16"/>
                                <w:szCs w:val="16"/>
                              </w:rPr>
                            </w:pPr>
                            <w:r w:rsidRPr="00491F3F">
                              <w:rPr>
                                <w:color w:val="000000" w:themeColor="text1"/>
                                <w:sz w:val="16"/>
                                <w:szCs w:val="16"/>
                              </w:rPr>
                              <w:t xml:space="preserve">Exploring the evolving role of pharmaceutical services in community pharmacies: </w:t>
                            </w:r>
                            <w:proofErr w:type="spellStart"/>
                            <w:r w:rsidRPr="00491F3F">
                              <w:rPr>
                                <w:color w:val="000000" w:themeColor="text1"/>
                                <w:sz w:val="16"/>
                                <w:szCs w:val="16"/>
                              </w:rPr>
                              <w:t>Insightsfrom</w:t>
                            </w:r>
                            <w:proofErr w:type="spellEnd"/>
                            <w:r w:rsidRPr="00491F3F">
                              <w:rPr>
                                <w:color w:val="000000" w:themeColor="text1"/>
                                <w:sz w:val="16"/>
                                <w:szCs w:val="16"/>
                              </w:rPr>
                              <w:t xml:space="preserve"> the USA, England, and Portugal. In Healthcare (Vol. 13, No. 15, p. 1786). MDPI.</w:t>
                            </w:r>
                          </w:p>
                          <w:p w14:paraId="35079CEC" w14:textId="77777777" w:rsidR="00491F3F" w:rsidRPr="00491F3F" w:rsidRDefault="00491F3F" w:rsidP="00491F3F">
                            <w:pPr>
                              <w:rPr>
                                <w:color w:val="4472C4" w:themeColor="accent1"/>
                                <w:sz w:val="16"/>
                                <w:szCs w:val="16"/>
                              </w:rPr>
                            </w:pPr>
                            <w:r w:rsidRPr="00491F3F">
                              <w:rPr>
                                <w:color w:val="4472C4" w:themeColor="accent1"/>
                                <w:sz w:val="16"/>
                                <w:szCs w:val="16"/>
                              </w:rPr>
                              <w:t>https://www.mdpi.com/2227-9032/13/15/1786</w:t>
                            </w:r>
                          </w:p>
                          <w:p w14:paraId="71C4E9B7" w14:textId="7B18A3C8" w:rsidR="00491F3F" w:rsidRPr="00491F3F" w:rsidRDefault="00491F3F" w:rsidP="00491F3F">
                            <w:pPr>
                              <w:rPr>
                                <w:color w:val="000000" w:themeColor="text1"/>
                                <w:sz w:val="16"/>
                                <w:szCs w:val="16"/>
                              </w:rPr>
                            </w:pPr>
                            <w:r w:rsidRPr="00491F3F">
                              <w:rPr>
                                <w:color w:val="000000" w:themeColor="text1"/>
                                <w:sz w:val="16"/>
                                <w:szCs w:val="16"/>
                              </w:rPr>
                              <w:t xml:space="preserve">Felemban, E.J., </w:t>
                            </w:r>
                            <w:r w:rsidR="00B20569" w:rsidRPr="00491F3F">
                              <w:rPr>
                                <w:color w:val="000000" w:themeColor="text1"/>
                                <w:sz w:val="16"/>
                                <w:szCs w:val="16"/>
                              </w:rPr>
                              <w:t>Alamode</w:t>
                            </w:r>
                            <w:r w:rsidRPr="00491F3F">
                              <w:rPr>
                                <w:color w:val="000000" w:themeColor="text1"/>
                                <w:sz w:val="16"/>
                                <w:szCs w:val="16"/>
                              </w:rPr>
                              <w:t xml:space="preserve">, M.M., </w:t>
                            </w:r>
                            <w:proofErr w:type="spellStart"/>
                            <w:r w:rsidRPr="00491F3F">
                              <w:rPr>
                                <w:color w:val="000000" w:themeColor="text1"/>
                                <w:sz w:val="16"/>
                                <w:szCs w:val="16"/>
                              </w:rPr>
                              <w:t>Alzaidi</w:t>
                            </w:r>
                            <w:proofErr w:type="spellEnd"/>
                            <w:r w:rsidRPr="00491F3F">
                              <w:rPr>
                                <w:color w:val="000000" w:themeColor="text1"/>
                                <w:sz w:val="16"/>
                                <w:szCs w:val="16"/>
                              </w:rPr>
                              <w:t xml:space="preserve">, N.A., </w:t>
                            </w:r>
                            <w:proofErr w:type="spellStart"/>
                            <w:r w:rsidRPr="00491F3F">
                              <w:rPr>
                                <w:color w:val="000000" w:themeColor="text1"/>
                                <w:sz w:val="16"/>
                                <w:szCs w:val="16"/>
                              </w:rPr>
                              <w:t>Haij</w:t>
                            </w:r>
                            <w:proofErr w:type="spellEnd"/>
                            <w:r w:rsidRPr="00491F3F">
                              <w:rPr>
                                <w:color w:val="000000" w:themeColor="text1"/>
                                <w:sz w:val="16"/>
                                <w:szCs w:val="16"/>
                              </w:rPr>
                              <w:t xml:space="preserve">, H.E., </w:t>
                            </w:r>
                            <w:proofErr w:type="spellStart"/>
                            <w:r w:rsidRPr="00491F3F">
                              <w:rPr>
                                <w:color w:val="000000" w:themeColor="text1"/>
                                <w:sz w:val="16"/>
                                <w:szCs w:val="16"/>
                              </w:rPr>
                              <w:t>Alsuqati</w:t>
                            </w:r>
                            <w:proofErr w:type="spellEnd"/>
                            <w:r w:rsidRPr="00491F3F">
                              <w:rPr>
                                <w:color w:val="000000" w:themeColor="text1"/>
                                <w:sz w:val="16"/>
                                <w:szCs w:val="16"/>
                              </w:rPr>
                              <w:t xml:space="preserve">, </w:t>
                            </w:r>
                            <w:proofErr w:type="gramStart"/>
                            <w:r w:rsidRPr="00491F3F">
                              <w:rPr>
                                <w:color w:val="000000" w:themeColor="text1"/>
                                <w:sz w:val="16"/>
                                <w:szCs w:val="16"/>
                              </w:rPr>
                              <w:t>H.A.M.,</w:t>
                            </w:r>
                            <w:proofErr w:type="spellStart"/>
                            <w:r w:rsidRPr="00491F3F">
                              <w:rPr>
                                <w:color w:val="000000" w:themeColor="text1"/>
                                <w:sz w:val="16"/>
                                <w:szCs w:val="16"/>
                              </w:rPr>
                              <w:t>Alkhammash</w:t>
                            </w:r>
                            <w:proofErr w:type="spellEnd"/>
                            <w:proofErr w:type="gramEnd"/>
                            <w:r w:rsidRPr="00491F3F">
                              <w:rPr>
                                <w:color w:val="000000" w:themeColor="text1"/>
                                <w:sz w:val="16"/>
                                <w:szCs w:val="16"/>
                              </w:rPr>
                              <w:t xml:space="preserve">, A.S., </w:t>
                            </w:r>
                            <w:proofErr w:type="spellStart"/>
                            <w:r w:rsidRPr="00491F3F">
                              <w:rPr>
                                <w:color w:val="000000" w:themeColor="text1"/>
                                <w:sz w:val="16"/>
                                <w:szCs w:val="16"/>
                              </w:rPr>
                              <w:t>Zahrallayali</w:t>
                            </w:r>
                            <w:proofErr w:type="spellEnd"/>
                            <w:r w:rsidRPr="00491F3F">
                              <w:rPr>
                                <w:color w:val="000000" w:themeColor="text1"/>
                                <w:sz w:val="16"/>
                                <w:szCs w:val="16"/>
                              </w:rPr>
                              <w:t xml:space="preserve">, M.A. and Alhazmi, M.A., 2024. The Evolving Role of Pharmacy Professionals in Modern Healthcare Systems. Journal of International Crisis </w:t>
                            </w:r>
                            <w:proofErr w:type="spellStart"/>
                            <w:r w:rsidRPr="00491F3F">
                              <w:rPr>
                                <w:color w:val="000000" w:themeColor="text1"/>
                                <w:sz w:val="16"/>
                                <w:szCs w:val="16"/>
                              </w:rPr>
                              <w:t>andRisk</w:t>
                            </w:r>
                            <w:proofErr w:type="spellEnd"/>
                            <w:r w:rsidRPr="00491F3F">
                              <w:rPr>
                                <w:color w:val="000000" w:themeColor="text1"/>
                                <w:sz w:val="16"/>
                                <w:szCs w:val="16"/>
                              </w:rPr>
                              <w:t xml:space="preserve"> Communication Research, 7(S8), p.3048.</w:t>
                            </w:r>
                          </w:p>
                          <w:p w14:paraId="202172DA" w14:textId="1A466A33" w:rsidR="00491F3F" w:rsidRPr="00491F3F" w:rsidRDefault="00491F3F" w:rsidP="00491F3F">
                            <w:pPr>
                              <w:rPr>
                                <w:color w:val="4472C4" w:themeColor="accent1"/>
                                <w:sz w:val="16"/>
                                <w:szCs w:val="16"/>
                              </w:rPr>
                            </w:pPr>
                            <w:r w:rsidRPr="00491F3F">
                              <w:rPr>
                                <w:color w:val="4472C4" w:themeColor="accent1"/>
                                <w:sz w:val="16"/>
                                <w:szCs w:val="16"/>
                              </w:rPr>
                              <w:t>https://search.proquest.com/openview/7667a48745b279fea9508efd8351efd9/1?pq-origsite=gscholar&amp;amp;cbl=6480378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8" type="#_x0000_t202" style="position:absolute;margin-left:793.5pt;margin-top:322.5pt;width:384.25pt;height:315.5pt;z-index:-2516546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" strokeweight="3.5pt">
                <v:textbox>
                  <w:txbxContent>
                    <w:p w14:paraId="37F2301A" w14:textId="77777777" w:rsidR="0081256B" w:rsidRPr="004F4E6C" w:rsidRDefault="0081256B" w:rsidP="0081256B">
                      <w:pPr>
                        <w:rPr>
                          <w:rFonts w:ascii="Arial Narrow" w:hAnsi="Arial Narrow" w:cstheme="minorHAnsi"/>
                          <w:b/>
                          <w:bCs/>
                          <w:color w:val="4472C4" w:themeColor="accent1"/>
                        </w:rPr>
                      </w:pPr>
                      <w:r w:rsidRPr="004F4E6C">
                        <w:rPr>
                          <w:rFonts w:ascii="Arial Narrow" w:hAnsi="Arial Narrow" w:cstheme="minorHAnsi"/>
                          <w:b/>
                          <w:bCs/>
                          <w:color w:val="4472C4" w:themeColor="accent1"/>
                        </w:rPr>
                        <w:t>Conclusion</w:t>
                      </w:r>
                    </w:p>
                    <w:p w14:paraId="612C1BBA" w14:textId="77777777" w:rsidR="0081256B" w:rsidRPr="0081256B" w:rsidRDefault="0081256B" w:rsidP="0081256B">
                      <w:pPr>
                        <w:rPr>
                          <w:rFonts w:ascii="Arial Narrow" w:hAnsi="Arial Narrow" w:cstheme="minorHAnsi"/>
                        </w:rPr>
                      </w:pPr>
                      <w:r w:rsidRPr="0081256B">
                        <w:rPr>
                          <w:rFonts w:ascii="Arial Narrow" w:hAnsi="Arial Narrow" w:cstheme="minorHAnsi"/>
                        </w:rPr>
                        <w:t xml:space="preserve">Person-centred, integrated models of support Community Disability Services have developed to take a more person-centred approach. Nevertheless, the sustainability of the workforce (Hampson, Fitzpatrick and </w:t>
                      </w:r>
                      <w:proofErr w:type="spellStart"/>
                      <w:r w:rsidRPr="0081256B">
                        <w:rPr>
                          <w:rFonts w:ascii="Arial Narrow" w:hAnsi="Arial Narrow" w:cstheme="minorHAnsi"/>
                        </w:rPr>
                        <w:t>Eii</w:t>
                      </w:r>
                      <w:proofErr w:type="spellEnd"/>
                      <w:r w:rsidRPr="0081256B">
                        <w:rPr>
                          <w:rFonts w:ascii="Arial Narrow" w:hAnsi="Arial Narrow" w:cstheme="minorHAnsi"/>
                        </w:rPr>
                        <w:t>, 2026) and financial issues (Hussain and Babar, 2023) jeopardize the progress. To correct these, there is still a need to focus on policy to help the disabled people get the attention they need.</w:t>
                      </w:r>
                    </w:p>
                    <w:p w14:paraId="69461F56" w14:textId="270CF77E" w:rsidR="00BE6BE0" w:rsidRDefault="00222A5F" w:rsidP="00BE6BE0">
                      <w:pPr>
                        <w:rPr>
                          <w:color w:val="4472C4" w:themeColor="accent1"/>
                        </w:rPr>
                      </w:pPr>
                      <w:r w:rsidRPr="00222A5F">
                        <w:rPr>
                          <w:color w:val="4472C4" w:themeColor="accent1"/>
                        </w:rPr>
                        <w:t>REFERENCE</w:t>
                      </w:r>
                    </w:p>
                    <w:p w14:paraId="707A2A9C" w14:textId="77777777" w:rsidR="00491F3F" w:rsidRDefault="00491F3F" w:rsidP="00491F3F">
                      <w:pPr>
                        <w:rPr>
                          <w:color w:val="4472C4" w:themeColor="accent1"/>
                          <w:sz w:val="16"/>
                          <w:szCs w:val="16"/>
                        </w:rPr>
                      </w:pPr>
                      <w:r w:rsidRPr="00491F3F">
                        <w:rPr>
                          <w:color w:val="000000" w:themeColor="text1"/>
                          <w:sz w:val="16"/>
                          <w:szCs w:val="16"/>
                        </w:rPr>
                        <w:t>Anderson, S. (2021). Pharmacy and professionalization in the British Empire, 1780-1970 (p. 99). Springer International Publishing.</w:t>
                      </w:r>
                    </w:p>
                    <w:p w14:paraId="544F5616" w14:textId="601270C1" w:rsidR="00491F3F" w:rsidRDefault="00491F3F" w:rsidP="00491F3F">
                      <w:pPr>
                        <w:rPr>
                          <w:color w:val="4472C4" w:themeColor="accent1"/>
                          <w:sz w:val="16"/>
                          <w:szCs w:val="16"/>
                        </w:rPr>
                      </w:pPr>
                      <w:hyperlink r:id="rId13" w:history="1">
                        <w:r w:rsidRPr="00687662">
                          <w:rPr>
                            <w:rStyle w:val="Hyperlink"/>
                            <w:sz w:val="16"/>
                            <w:szCs w:val="16"/>
                          </w:rPr>
                          <w:t>https://link.springer.com/content/pdf/10.1007/978-3-030-78980-0.pdf</w:t>
                        </w:r>
                      </w:hyperlink>
                    </w:p>
                    <w:p w14:paraId="713E8ED6" w14:textId="566AA52B" w:rsidR="00491F3F" w:rsidRPr="00491F3F" w:rsidRDefault="00491F3F" w:rsidP="00491F3F">
                      <w:pPr>
                        <w:rPr>
                          <w:color w:val="000000" w:themeColor="text1"/>
                          <w:sz w:val="16"/>
                          <w:szCs w:val="16"/>
                        </w:rPr>
                      </w:pPr>
                      <w:r w:rsidRPr="00491F3F">
                        <w:rPr>
                          <w:color w:val="000000" w:themeColor="text1"/>
                          <w:sz w:val="16"/>
                          <w:szCs w:val="16"/>
                        </w:rPr>
                        <w:t>Cunha Leal, M.L.G., Rodrigues, A.R., Bell, V. and Forrester, M., 2025, July.</w:t>
                      </w:r>
                    </w:p>
                    <w:p w14:paraId="36855B2D" w14:textId="3C4A0E15" w:rsidR="00491F3F" w:rsidRPr="00491F3F" w:rsidRDefault="00491F3F" w:rsidP="00491F3F">
                      <w:pPr>
                        <w:rPr>
                          <w:color w:val="000000" w:themeColor="text1"/>
                          <w:sz w:val="16"/>
                          <w:szCs w:val="16"/>
                        </w:rPr>
                      </w:pPr>
                      <w:r w:rsidRPr="00491F3F">
                        <w:rPr>
                          <w:color w:val="000000" w:themeColor="text1"/>
                          <w:sz w:val="16"/>
                          <w:szCs w:val="16"/>
                        </w:rPr>
                        <w:t xml:space="preserve">Exploring the evolving role of pharmaceutical services in community pharmacies: </w:t>
                      </w:r>
                      <w:proofErr w:type="spellStart"/>
                      <w:r w:rsidRPr="00491F3F">
                        <w:rPr>
                          <w:color w:val="000000" w:themeColor="text1"/>
                          <w:sz w:val="16"/>
                          <w:szCs w:val="16"/>
                        </w:rPr>
                        <w:t>Insightsfrom</w:t>
                      </w:r>
                      <w:proofErr w:type="spellEnd"/>
                      <w:r w:rsidRPr="00491F3F">
                        <w:rPr>
                          <w:color w:val="000000" w:themeColor="text1"/>
                          <w:sz w:val="16"/>
                          <w:szCs w:val="16"/>
                        </w:rPr>
                        <w:t xml:space="preserve"> the USA, England, and Portugal. In Healthcare (Vol. 13, No. 15, p. 1786). MDPI.</w:t>
                      </w:r>
                    </w:p>
                    <w:p w14:paraId="35079CEC" w14:textId="77777777" w:rsidR="00491F3F" w:rsidRPr="00491F3F" w:rsidRDefault="00491F3F" w:rsidP="00491F3F">
                      <w:pPr>
                        <w:rPr>
                          <w:color w:val="4472C4" w:themeColor="accent1"/>
                          <w:sz w:val="16"/>
                          <w:szCs w:val="16"/>
                        </w:rPr>
                      </w:pPr>
                      <w:r w:rsidRPr="00491F3F">
                        <w:rPr>
                          <w:color w:val="4472C4" w:themeColor="accent1"/>
                          <w:sz w:val="16"/>
                          <w:szCs w:val="16"/>
                        </w:rPr>
                        <w:t>https://www.mdpi.com/2227-9032/13/15/1786</w:t>
                      </w:r>
                    </w:p>
                    <w:p w14:paraId="71C4E9B7" w14:textId="7B18A3C8" w:rsidR="00491F3F" w:rsidRPr="00491F3F" w:rsidRDefault="00491F3F" w:rsidP="00491F3F">
                      <w:pPr>
                        <w:rPr>
                          <w:color w:val="000000" w:themeColor="text1"/>
                          <w:sz w:val="16"/>
                          <w:szCs w:val="16"/>
                        </w:rPr>
                      </w:pPr>
                      <w:r w:rsidRPr="00491F3F">
                        <w:rPr>
                          <w:color w:val="000000" w:themeColor="text1"/>
                          <w:sz w:val="16"/>
                          <w:szCs w:val="16"/>
                        </w:rPr>
                        <w:t xml:space="preserve">Felemban, E.J., </w:t>
                      </w:r>
                      <w:r w:rsidR="00B20569" w:rsidRPr="00491F3F">
                        <w:rPr>
                          <w:color w:val="000000" w:themeColor="text1"/>
                          <w:sz w:val="16"/>
                          <w:szCs w:val="16"/>
                        </w:rPr>
                        <w:t>Alamode</w:t>
                      </w:r>
                      <w:r w:rsidRPr="00491F3F">
                        <w:rPr>
                          <w:color w:val="000000" w:themeColor="text1"/>
                          <w:sz w:val="16"/>
                          <w:szCs w:val="16"/>
                        </w:rPr>
                        <w:t xml:space="preserve">, M.M., </w:t>
                      </w:r>
                      <w:proofErr w:type="spellStart"/>
                      <w:r w:rsidRPr="00491F3F">
                        <w:rPr>
                          <w:color w:val="000000" w:themeColor="text1"/>
                          <w:sz w:val="16"/>
                          <w:szCs w:val="16"/>
                        </w:rPr>
                        <w:t>Alzaidi</w:t>
                      </w:r>
                      <w:proofErr w:type="spellEnd"/>
                      <w:r w:rsidRPr="00491F3F">
                        <w:rPr>
                          <w:color w:val="000000" w:themeColor="text1"/>
                          <w:sz w:val="16"/>
                          <w:szCs w:val="16"/>
                        </w:rPr>
                        <w:t xml:space="preserve">, N.A., </w:t>
                      </w:r>
                      <w:proofErr w:type="spellStart"/>
                      <w:r w:rsidRPr="00491F3F">
                        <w:rPr>
                          <w:color w:val="000000" w:themeColor="text1"/>
                          <w:sz w:val="16"/>
                          <w:szCs w:val="16"/>
                        </w:rPr>
                        <w:t>Haij</w:t>
                      </w:r>
                      <w:proofErr w:type="spellEnd"/>
                      <w:r w:rsidRPr="00491F3F">
                        <w:rPr>
                          <w:color w:val="000000" w:themeColor="text1"/>
                          <w:sz w:val="16"/>
                          <w:szCs w:val="16"/>
                        </w:rPr>
                        <w:t xml:space="preserve">, H.E., </w:t>
                      </w:r>
                      <w:proofErr w:type="spellStart"/>
                      <w:r w:rsidRPr="00491F3F">
                        <w:rPr>
                          <w:color w:val="000000" w:themeColor="text1"/>
                          <w:sz w:val="16"/>
                          <w:szCs w:val="16"/>
                        </w:rPr>
                        <w:t>Alsuqati</w:t>
                      </w:r>
                      <w:proofErr w:type="spellEnd"/>
                      <w:r w:rsidRPr="00491F3F">
                        <w:rPr>
                          <w:color w:val="000000" w:themeColor="text1"/>
                          <w:sz w:val="16"/>
                          <w:szCs w:val="16"/>
                        </w:rPr>
                        <w:t xml:space="preserve">, </w:t>
                      </w:r>
                      <w:proofErr w:type="gramStart"/>
                      <w:r w:rsidRPr="00491F3F">
                        <w:rPr>
                          <w:color w:val="000000" w:themeColor="text1"/>
                          <w:sz w:val="16"/>
                          <w:szCs w:val="16"/>
                        </w:rPr>
                        <w:t>H.A.M.,</w:t>
                      </w:r>
                      <w:proofErr w:type="spellStart"/>
                      <w:r w:rsidRPr="00491F3F">
                        <w:rPr>
                          <w:color w:val="000000" w:themeColor="text1"/>
                          <w:sz w:val="16"/>
                          <w:szCs w:val="16"/>
                        </w:rPr>
                        <w:t>Alkhammash</w:t>
                      </w:r>
                      <w:proofErr w:type="spellEnd"/>
                      <w:proofErr w:type="gramEnd"/>
                      <w:r w:rsidRPr="00491F3F">
                        <w:rPr>
                          <w:color w:val="000000" w:themeColor="text1"/>
                          <w:sz w:val="16"/>
                          <w:szCs w:val="16"/>
                        </w:rPr>
                        <w:t xml:space="preserve">, A.S., </w:t>
                      </w:r>
                      <w:proofErr w:type="spellStart"/>
                      <w:r w:rsidRPr="00491F3F">
                        <w:rPr>
                          <w:color w:val="000000" w:themeColor="text1"/>
                          <w:sz w:val="16"/>
                          <w:szCs w:val="16"/>
                        </w:rPr>
                        <w:t>Zahrallayali</w:t>
                      </w:r>
                      <w:proofErr w:type="spellEnd"/>
                      <w:r w:rsidRPr="00491F3F">
                        <w:rPr>
                          <w:color w:val="000000" w:themeColor="text1"/>
                          <w:sz w:val="16"/>
                          <w:szCs w:val="16"/>
                        </w:rPr>
                        <w:t xml:space="preserve">, M.A. and Alhazmi, M.A., 2024. The Evolving Role of Pharmacy Professionals in Modern Healthcare Systems. Journal of International Crisis </w:t>
                      </w:r>
                      <w:proofErr w:type="spellStart"/>
                      <w:r w:rsidRPr="00491F3F">
                        <w:rPr>
                          <w:color w:val="000000" w:themeColor="text1"/>
                          <w:sz w:val="16"/>
                          <w:szCs w:val="16"/>
                        </w:rPr>
                        <w:t>andRisk</w:t>
                      </w:r>
                      <w:proofErr w:type="spellEnd"/>
                      <w:r w:rsidRPr="00491F3F">
                        <w:rPr>
                          <w:color w:val="000000" w:themeColor="text1"/>
                          <w:sz w:val="16"/>
                          <w:szCs w:val="16"/>
                        </w:rPr>
                        <w:t xml:space="preserve"> Communication Research, 7(S8), p.3048.</w:t>
                      </w:r>
                    </w:p>
                    <w:p w14:paraId="202172DA" w14:textId="1A466A33" w:rsidR="00491F3F" w:rsidRPr="00491F3F" w:rsidRDefault="00491F3F" w:rsidP="00491F3F">
                      <w:pPr>
                        <w:rPr>
                          <w:color w:val="4472C4" w:themeColor="accent1"/>
                          <w:sz w:val="16"/>
                          <w:szCs w:val="16"/>
                        </w:rPr>
                      </w:pPr>
                      <w:r w:rsidRPr="00491F3F">
                        <w:rPr>
                          <w:color w:val="4472C4" w:themeColor="accent1"/>
                          <w:sz w:val="16"/>
                          <w:szCs w:val="16"/>
                        </w:rPr>
                        <w:t>https://search.proquest.com/openview/7667a48745b279fea9508efd8351efd9/1?pq-origsite=gscholar&amp;amp;cbl=6480378</w:t>
                      </w:r>
                    </w:p>
                  </w:txbxContent>
                </v:textbox>
                <w10:wrap type="tight" anchorx="page" anchory="page"/>
              </v:shape>
            </w:pict>
          </mc:Fallback>
        </mc:AlternateContent>
      </w:r>
      <w:r w:rsidR="003E6813">
        <w:rPr>
          <w:noProof/>
        </w:rPr>
        <mc:AlternateContent>
          <mc:Choice Requires="wps">
            <w:drawing>
              <wp:anchor distT="45720" distB="45720" distL="114300" distR="114300" simplePos="0" relativeHeight="251648512" behindDoc="0" locked="0" layoutInCell="1" allowOverlap="1" wp14:anchorId="21A64788" wp14:editId="73C85D07">
                <wp:simplePos x="0" y="0"/>
                <wp:positionH relativeFrom="margin">
                  <wp:posOffset>4121150</wp:posOffset>
                </wp:positionH>
                <wp:positionV relativeFrom="page">
                  <wp:posOffset>2165350</wp:posOffset>
                </wp:positionV>
                <wp:extent cx="4629150" cy="3740150"/>
                <wp:effectExtent l="19050" t="19050" r="19050" b="127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3740150"/>
                        </a:xfrm>
                        <a:prstGeom prst="rect">
                          <a:avLst/>
                        </a:prstGeom>
                        <a:solidFill>
                          <a:srgbClr val="FFFFFF"/>
                        </a:solidFill>
                        <a:ln w="44450">
                          <a:solidFill>
                            <a:srgbClr val="000000"/>
                          </a:solidFill>
                          <a:miter lim="800000"/>
                          <a:headEnd/>
                          <a:tailEnd/>
                        </a:ln>
                        <a:effectLst>
                          <a:softEdge rad="25400"/>
                        </a:effectLst>
                      </wps:spPr>
                      <wps:txbx>
                        <w:txbxContent>
                          <w:p w14:paraId="5015DA1A" w14:textId="19D60DA5" w:rsidR="00C212CF" w:rsidRPr="0066718F" w:rsidRDefault="00C212CF" w:rsidP="00BE6BE0">
                            <w:pPr>
                              <w:rPr>
                                <w:color w:val="4472C4" w:themeColor="accent1"/>
                                <w:sz w:val="28"/>
                                <w:szCs w:val="28"/>
                              </w:rPr>
                            </w:pPr>
                            <w:r w:rsidRPr="0066718F">
                              <w:rPr>
                                <w:color w:val="4472C4" w:themeColor="accent1"/>
                                <w:sz w:val="28"/>
                                <w:szCs w:val="28"/>
                              </w:rPr>
                              <w:t xml:space="preserve">Fig </w:t>
                            </w:r>
                            <w:proofErr w:type="gramStart"/>
                            <w:r w:rsidRPr="0066718F">
                              <w:rPr>
                                <w:color w:val="4472C4" w:themeColor="accent1"/>
                                <w:sz w:val="28"/>
                                <w:szCs w:val="28"/>
                              </w:rPr>
                              <w:t>1:</w:t>
                            </w:r>
                            <w:r w:rsidR="00E010B4" w:rsidRPr="0066718F">
                              <w:rPr>
                                <w:color w:val="4472C4" w:themeColor="accent1"/>
                                <w:sz w:val="28"/>
                                <w:szCs w:val="28"/>
                              </w:rPr>
                              <w:t>Service</w:t>
                            </w:r>
                            <w:proofErr w:type="gramEnd"/>
                            <w:r w:rsidR="00E010B4" w:rsidRPr="0066718F">
                              <w:rPr>
                                <w:color w:val="4472C4" w:themeColor="accent1"/>
                                <w:sz w:val="28"/>
                                <w:szCs w:val="28"/>
                              </w:rPr>
                              <w:t xml:space="preserve"> Users </w:t>
                            </w:r>
                            <w:proofErr w:type="gramStart"/>
                            <w:r w:rsidR="00E010B4" w:rsidRPr="0066718F">
                              <w:rPr>
                                <w:color w:val="4472C4" w:themeColor="accent1"/>
                                <w:sz w:val="28"/>
                                <w:szCs w:val="28"/>
                              </w:rPr>
                              <w:t>On</w:t>
                            </w:r>
                            <w:proofErr w:type="gramEnd"/>
                            <w:r w:rsidR="00E010B4" w:rsidRPr="0066718F">
                              <w:rPr>
                                <w:color w:val="4472C4" w:themeColor="accent1"/>
                                <w:sz w:val="28"/>
                                <w:szCs w:val="28"/>
                              </w:rPr>
                              <w:t xml:space="preserve"> </w:t>
                            </w:r>
                            <w:proofErr w:type="gramStart"/>
                            <w:r w:rsidR="00E010B4" w:rsidRPr="0066718F">
                              <w:rPr>
                                <w:color w:val="4472C4" w:themeColor="accent1"/>
                                <w:sz w:val="28"/>
                                <w:szCs w:val="28"/>
                              </w:rPr>
                              <w:t>A</w:t>
                            </w:r>
                            <w:proofErr w:type="gramEnd"/>
                            <w:r w:rsidR="00E010B4" w:rsidRPr="0066718F">
                              <w:rPr>
                                <w:color w:val="4472C4" w:themeColor="accent1"/>
                                <w:sz w:val="28"/>
                                <w:szCs w:val="28"/>
                              </w:rPr>
                              <w:t xml:space="preserve"> Wheelchair</w:t>
                            </w:r>
                            <w:r w:rsidR="004E07E7" w:rsidRPr="0066718F">
                              <w:rPr>
                                <w:color w:val="4472C4" w:themeColor="accent1"/>
                                <w:sz w:val="28"/>
                                <w:szCs w:val="28"/>
                              </w:rPr>
                              <w:t xml:space="preserve"> (2026 Muick Sandy)</w:t>
                            </w:r>
                          </w:p>
                          <w:p w14:paraId="57B0C6F8" w14:textId="1652A9EF" w:rsidR="0097096A" w:rsidRPr="00E010B4" w:rsidRDefault="004E07E7" w:rsidP="00BE6BE0">
                            <w:pPr>
                              <w:rPr>
                                <w:sz w:val="28"/>
                                <w:szCs w:val="28"/>
                              </w:rPr>
                            </w:pPr>
                            <w:r w:rsidRPr="00C212CF">
                              <w:rPr>
                                <w:noProof/>
                              </w:rPr>
                              <w:drawing>
                                <wp:inline distT="0" distB="0" distL="0" distR="0" wp14:anchorId="7C4E016C" wp14:editId="3E01335D">
                                  <wp:extent cx="4664585" cy="3261360"/>
                                  <wp:effectExtent l="0" t="0" r="3175" b="0"/>
                                  <wp:docPr id="1470421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0840" name=""/>
                                          <pic:cNvPicPr/>
                                        </pic:nvPicPr>
                                        <pic:blipFill>
                                          <a:blip r:embed="rId14"/>
                                          <a:stretch>
                                            <a:fillRect/>
                                          </a:stretch>
                                        </pic:blipFill>
                                        <pic:spPr>
                                          <a:xfrm>
                                            <a:off x="0" y="0"/>
                                            <a:ext cx="4674929" cy="3268592"/>
                                          </a:xfrm>
                                          <a:prstGeom prst="rect">
                                            <a:avLst/>
                                          </a:prstGeom>
                                        </pic:spPr>
                                      </pic:pic>
                                    </a:graphicData>
                                  </a:graphic>
                                </wp:inline>
                              </w:drawing>
                            </w:r>
                          </w:p>
                          <w:p w14:paraId="1886EDD4" w14:textId="77777777" w:rsidR="00C212CF" w:rsidRDefault="00C212CF" w:rsidP="00BE6BE0"/>
                          <w:p w14:paraId="2A6CE679" w14:textId="4075428C" w:rsidR="00BE6BE0" w:rsidRDefault="00BE6BE0" w:rsidP="00BE6BE0">
                            <w:pPr>
                              <w:rPr>
                                <w:b/>
                                <w:bCs/>
                                <w:color w:val="385623" w:themeColor="accent6" w:themeShade="80"/>
                              </w:rPr>
                            </w:pPr>
                          </w:p>
                          <w:p w14:paraId="76E1522C" w14:textId="77777777" w:rsidR="00C212CF" w:rsidRPr="00BD25AD" w:rsidRDefault="00C212CF"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324.5pt;margin-top:170.5pt;width:364.5pt;height:294.5pt;z-index:251648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" strokeweight="3.5pt">
                <v:textbox>
                  <w:txbxContent>
                    <w:p w14:paraId="5015DA1A" w14:textId="19D60DA5" w:rsidR="00C212CF" w:rsidRPr="0066718F" w:rsidRDefault="00C212CF" w:rsidP="00BE6BE0">
                      <w:pPr>
                        <w:rPr>
                          <w:color w:val="4472C4" w:themeColor="accent1"/>
                          <w:sz w:val="28"/>
                          <w:szCs w:val="28"/>
                        </w:rPr>
                      </w:pPr>
                      <w:r w:rsidRPr="0066718F">
                        <w:rPr>
                          <w:color w:val="4472C4" w:themeColor="accent1"/>
                          <w:sz w:val="28"/>
                          <w:szCs w:val="28"/>
                        </w:rPr>
                        <w:t xml:space="preserve">Fig </w:t>
                      </w:r>
                      <w:proofErr w:type="gramStart"/>
                      <w:r w:rsidRPr="0066718F">
                        <w:rPr>
                          <w:color w:val="4472C4" w:themeColor="accent1"/>
                          <w:sz w:val="28"/>
                          <w:szCs w:val="28"/>
                        </w:rPr>
                        <w:t>1:</w:t>
                      </w:r>
                      <w:r w:rsidR="00E010B4" w:rsidRPr="0066718F">
                        <w:rPr>
                          <w:color w:val="4472C4" w:themeColor="accent1"/>
                          <w:sz w:val="28"/>
                          <w:szCs w:val="28"/>
                        </w:rPr>
                        <w:t>Service</w:t>
                      </w:r>
                      <w:proofErr w:type="gramEnd"/>
                      <w:r w:rsidR="00E010B4" w:rsidRPr="0066718F">
                        <w:rPr>
                          <w:color w:val="4472C4" w:themeColor="accent1"/>
                          <w:sz w:val="28"/>
                          <w:szCs w:val="28"/>
                        </w:rPr>
                        <w:t xml:space="preserve"> Users </w:t>
                      </w:r>
                      <w:proofErr w:type="gramStart"/>
                      <w:r w:rsidR="00E010B4" w:rsidRPr="0066718F">
                        <w:rPr>
                          <w:color w:val="4472C4" w:themeColor="accent1"/>
                          <w:sz w:val="28"/>
                          <w:szCs w:val="28"/>
                        </w:rPr>
                        <w:t>On</w:t>
                      </w:r>
                      <w:proofErr w:type="gramEnd"/>
                      <w:r w:rsidR="00E010B4" w:rsidRPr="0066718F">
                        <w:rPr>
                          <w:color w:val="4472C4" w:themeColor="accent1"/>
                          <w:sz w:val="28"/>
                          <w:szCs w:val="28"/>
                        </w:rPr>
                        <w:t xml:space="preserve"> </w:t>
                      </w:r>
                      <w:proofErr w:type="gramStart"/>
                      <w:r w:rsidR="00E010B4" w:rsidRPr="0066718F">
                        <w:rPr>
                          <w:color w:val="4472C4" w:themeColor="accent1"/>
                          <w:sz w:val="28"/>
                          <w:szCs w:val="28"/>
                        </w:rPr>
                        <w:t>A</w:t>
                      </w:r>
                      <w:proofErr w:type="gramEnd"/>
                      <w:r w:rsidR="00E010B4" w:rsidRPr="0066718F">
                        <w:rPr>
                          <w:color w:val="4472C4" w:themeColor="accent1"/>
                          <w:sz w:val="28"/>
                          <w:szCs w:val="28"/>
                        </w:rPr>
                        <w:t xml:space="preserve"> Wheelchair</w:t>
                      </w:r>
                      <w:r w:rsidR="004E07E7" w:rsidRPr="0066718F">
                        <w:rPr>
                          <w:color w:val="4472C4" w:themeColor="accent1"/>
                          <w:sz w:val="28"/>
                          <w:szCs w:val="28"/>
                        </w:rPr>
                        <w:t xml:space="preserve"> (2026 Muick Sandy)</w:t>
                      </w:r>
                    </w:p>
                    <w:p w14:paraId="57B0C6F8" w14:textId="1652A9EF" w:rsidR="0097096A" w:rsidRPr="00E010B4" w:rsidRDefault="004E07E7" w:rsidP="00BE6BE0">
                      <w:pPr>
                        <w:rPr>
                          <w:sz w:val="28"/>
                          <w:szCs w:val="28"/>
                        </w:rPr>
                      </w:pPr>
                      <w:r w:rsidRPr="00C212CF">
                        <w:rPr>
                          <w:noProof/>
                        </w:rPr>
                        <w:drawing>
                          <wp:inline distT="0" distB="0" distL="0" distR="0" wp14:anchorId="7C4E016C" wp14:editId="3E01335D">
                            <wp:extent cx="4664585" cy="3261360"/>
                            <wp:effectExtent l="0" t="0" r="3175" b="0"/>
                            <wp:docPr id="1470421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0840" name=""/>
                                    <pic:cNvPicPr/>
                                  </pic:nvPicPr>
                                  <pic:blipFill>
                                    <a:blip r:embed="rId14"/>
                                    <a:stretch>
                                      <a:fillRect/>
                                    </a:stretch>
                                  </pic:blipFill>
                                  <pic:spPr>
                                    <a:xfrm>
                                      <a:off x="0" y="0"/>
                                      <a:ext cx="4674929" cy="3268592"/>
                                    </a:xfrm>
                                    <a:prstGeom prst="rect">
                                      <a:avLst/>
                                    </a:prstGeom>
                                  </pic:spPr>
                                </pic:pic>
                              </a:graphicData>
                            </a:graphic>
                          </wp:inline>
                        </w:drawing>
                      </w:r>
                    </w:p>
                    <w:p w14:paraId="1886EDD4" w14:textId="77777777" w:rsidR="00C212CF" w:rsidRDefault="00C212CF" w:rsidP="00BE6BE0"/>
                    <w:p w14:paraId="2A6CE679" w14:textId="4075428C" w:rsidR="00BE6BE0" w:rsidRDefault="00BE6BE0" w:rsidP="00BE6BE0">
                      <w:pPr>
                        <w:rPr>
                          <w:b/>
                          <w:bCs/>
                          <w:color w:val="385623" w:themeColor="accent6" w:themeShade="80"/>
                        </w:rPr>
                      </w:pPr>
                    </w:p>
                    <w:p w14:paraId="76E1522C" w14:textId="77777777" w:rsidR="00C212CF" w:rsidRPr="00BD25AD" w:rsidRDefault="00C212CF" w:rsidP="00BE6BE0">
                      <w:pPr>
                        <w:rPr>
                          <w:b/>
                          <w:bCs/>
                          <w:color w:val="385623" w:themeColor="accent6" w:themeShade="80"/>
                        </w:rPr>
                      </w:pPr>
                    </w:p>
                  </w:txbxContent>
                </v:textbox>
                <w10:wrap type="square" anchorx="margin" anchory="page"/>
              </v:shape>
            </w:pict>
          </mc:Fallback>
        </mc:AlternateContent>
      </w:r>
      <w:r w:rsidR="00A61142">
        <w:rPr>
          <w:noProof/>
        </w:rPr>
        <mc:AlternateContent>
          <mc:Choice Requires="wps">
            <w:drawing>
              <wp:anchor distT="45720" distB="45720" distL="114300" distR="114300" simplePos="0" relativeHeight="251644416" behindDoc="0" locked="0" layoutInCell="1" allowOverlap="1" wp14:anchorId="04CAE92E" wp14:editId="654DA690">
                <wp:simplePos x="0" y="0"/>
                <wp:positionH relativeFrom="page">
                  <wp:align>left</wp:align>
                </wp:positionH>
                <wp:positionV relativeFrom="paragraph">
                  <wp:posOffset>1131570</wp:posOffset>
                </wp:positionV>
                <wp:extent cx="4857750" cy="3873500"/>
                <wp:effectExtent l="19050" t="19050" r="38100" b="317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3874077"/>
                        </a:xfrm>
                        <a:prstGeom prst="rect">
                          <a:avLst/>
                        </a:prstGeom>
                        <a:solidFill>
                          <a:srgbClr val="FFFFFF"/>
                        </a:solidFill>
                        <a:ln w="47625">
                          <a:solidFill>
                            <a:schemeClr val="accent2"/>
                          </a:solidFill>
                          <a:miter lim="800000"/>
                          <a:headEnd/>
                          <a:tailEnd/>
                        </a:ln>
                        <a:effectLst>
                          <a:softEdge rad="25400"/>
                        </a:effectLst>
                      </wps:spPr>
                      <wps:txbx>
                        <w:txbxContent>
                          <w:p w14:paraId="1C475A3D" w14:textId="77777777" w:rsidR="00BD25AD" w:rsidRPr="0066718F" w:rsidRDefault="00BD25AD" w:rsidP="00EB12F4">
                            <w:pPr>
                              <w:spacing w:line="240" w:lineRule="auto"/>
                              <w:rPr>
                                <w:rFonts w:ascii="Arial" w:hAnsi="Arial" w:cs="Arial"/>
                                <w:b/>
                                <w:bCs/>
                                <w:color w:val="4472C4" w:themeColor="accent1"/>
                              </w:rPr>
                            </w:pPr>
                            <w:r w:rsidRPr="0066718F">
                              <w:rPr>
                                <w:rFonts w:ascii="Arial" w:hAnsi="Arial" w:cs="Arial"/>
                                <w:b/>
                                <w:bCs/>
                                <w:color w:val="4472C4" w:themeColor="accent1"/>
                              </w:rPr>
                              <w:t>Introduction</w:t>
                            </w:r>
                          </w:p>
                          <w:p w14:paraId="3A392413" w14:textId="1E5C0E70" w:rsidR="00BD25AD" w:rsidRDefault="00685D02" w:rsidP="00EB12F4">
                            <w:pPr>
                              <w:spacing w:line="240" w:lineRule="auto"/>
                              <w:rPr>
                                <w:rFonts w:ascii="Arial" w:hAnsi="Arial" w:cs="Arial"/>
                                <w:b/>
                                <w:bCs/>
                              </w:rPr>
                            </w:pPr>
                            <w:r>
                              <w:rPr>
                                <w:rFonts w:ascii="Arial" w:hAnsi="Arial" w:cs="Arial"/>
                                <w:b/>
                                <w:bCs/>
                              </w:rPr>
                              <w:t xml:space="preserve">Community Disability service </w:t>
                            </w:r>
                            <w:r w:rsidR="00184F1C">
                              <w:rPr>
                                <w:rFonts w:ascii="Arial" w:hAnsi="Arial" w:cs="Arial"/>
                                <w:b/>
                                <w:bCs/>
                              </w:rPr>
                              <w:t xml:space="preserve">support people with </w:t>
                            </w:r>
                            <w:r w:rsidR="00F01FFC">
                              <w:rPr>
                                <w:rFonts w:ascii="Arial" w:hAnsi="Arial" w:cs="Arial"/>
                                <w:b/>
                                <w:bCs/>
                              </w:rPr>
                              <w:t>disabilities to live</w:t>
                            </w:r>
                            <w:r w:rsidR="00881998">
                              <w:rPr>
                                <w:rFonts w:ascii="Arial" w:hAnsi="Arial" w:cs="Arial"/>
                                <w:b/>
                                <w:bCs/>
                              </w:rPr>
                              <w:t xml:space="preserve"> independently and </w:t>
                            </w:r>
                            <w:r w:rsidR="00181545">
                              <w:rPr>
                                <w:rFonts w:ascii="Arial" w:hAnsi="Arial" w:cs="Arial"/>
                                <w:b/>
                                <w:bCs/>
                              </w:rPr>
                              <w:t xml:space="preserve">participate fully in </w:t>
                            </w:r>
                            <w:r w:rsidR="00841AB7">
                              <w:rPr>
                                <w:rFonts w:ascii="Arial" w:hAnsi="Arial" w:cs="Arial"/>
                                <w:b/>
                                <w:bCs/>
                              </w:rPr>
                              <w:t xml:space="preserve">society .These service </w:t>
                            </w:r>
                            <w:r w:rsidR="00122863">
                              <w:rPr>
                                <w:rFonts w:ascii="Arial" w:hAnsi="Arial" w:cs="Arial"/>
                                <w:b/>
                                <w:bCs/>
                              </w:rPr>
                              <w:t xml:space="preserve">provide </w:t>
                            </w:r>
                            <w:r w:rsidR="008610D1">
                              <w:rPr>
                                <w:rFonts w:ascii="Arial" w:hAnsi="Arial" w:cs="Arial"/>
                                <w:b/>
                                <w:bCs/>
                              </w:rPr>
                              <w:t>assistance with</w:t>
                            </w:r>
                            <w:r w:rsidR="00561C88">
                              <w:rPr>
                                <w:rFonts w:ascii="Arial" w:hAnsi="Arial" w:cs="Arial"/>
                                <w:b/>
                                <w:bCs/>
                              </w:rPr>
                              <w:t xml:space="preserve"> daily </w:t>
                            </w:r>
                            <w:r w:rsidR="008610D1">
                              <w:rPr>
                                <w:rFonts w:ascii="Arial" w:hAnsi="Arial" w:cs="Arial"/>
                                <w:b/>
                                <w:bCs/>
                              </w:rPr>
                              <w:t xml:space="preserve">living personal </w:t>
                            </w:r>
                            <w:r w:rsidR="007460FD">
                              <w:rPr>
                                <w:rFonts w:ascii="Arial" w:hAnsi="Arial" w:cs="Arial"/>
                                <w:b/>
                                <w:bCs/>
                              </w:rPr>
                              <w:t xml:space="preserve">care ,social </w:t>
                            </w:r>
                            <w:r w:rsidR="008E7869">
                              <w:rPr>
                                <w:rFonts w:ascii="Arial" w:hAnsi="Arial" w:cs="Arial"/>
                                <w:b/>
                                <w:bCs/>
                              </w:rPr>
                              <w:t>activities, education</w:t>
                            </w:r>
                            <w:r w:rsidR="00274855">
                              <w:rPr>
                                <w:rFonts w:ascii="Arial" w:hAnsi="Arial" w:cs="Arial"/>
                                <w:b/>
                                <w:bCs/>
                              </w:rPr>
                              <w:t xml:space="preserve"> and employment </w:t>
                            </w:r>
                            <w:r w:rsidR="00146519">
                              <w:rPr>
                                <w:rFonts w:ascii="Arial" w:hAnsi="Arial" w:cs="Arial"/>
                                <w:b/>
                                <w:bCs/>
                              </w:rPr>
                              <w:t>opportunities, They</w:t>
                            </w:r>
                            <w:r w:rsidR="003C506A">
                              <w:rPr>
                                <w:rFonts w:ascii="Arial" w:hAnsi="Arial" w:cs="Arial"/>
                                <w:b/>
                                <w:bCs/>
                              </w:rPr>
                              <w:t xml:space="preserve"> </w:t>
                            </w:r>
                            <w:r w:rsidR="00146519">
                              <w:rPr>
                                <w:rFonts w:ascii="Arial" w:hAnsi="Arial" w:cs="Arial"/>
                                <w:b/>
                                <w:bCs/>
                              </w:rPr>
                              <w:t xml:space="preserve">aim to improve quality </w:t>
                            </w:r>
                            <w:r w:rsidR="0083678C">
                              <w:rPr>
                                <w:rFonts w:ascii="Arial" w:hAnsi="Arial" w:cs="Arial"/>
                                <w:b/>
                                <w:bCs/>
                              </w:rPr>
                              <w:t>of life ,</w:t>
                            </w:r>
                            <w:r w:rsidR="00831B3F">
                              <w:rPr>
                                <w:rFonts w:ascii="Arial" w:hAnsi="Arial" w:cs="Arial"/>
                                <w:b/>
                                <w:bCs/>
                              </w:rPr>
                              <w:t>promote inclusion and ensure e</w:t>
                            </w:r>
                            <w:r w:rsidR="00B17FC5">
                              <w:rPr>
                                <w:rFonts w:ascii="Arial" w:hAnsi="Arial" w:cs="Arial"/>
                                <w:b/>
                                <w:bCs/>
                              </w:rPr>
                              <w:t>qual access to community resources .</w:t>
                            </w:r>
                            <w:r w:rsidR="00EE15D9">
                              <w:rPr>
                                <w:rFonts w:ascii="Arial" w:hAnsi="Arial" w:cs="Arial"/>
                                <w:b/>
                                <w:bCs/>
                              </w:rPr>
                              <w:t>Support workers healthcare prof</w:t>
                            </w:r>
                            <w:r w:rsidR="00333A88">
                              <w:rPr>
                                <w:rFonts w:ascii="Arial" w:hAnsi="Arial" w:cs="Arial"/>
                                <w:b/>
                                <w:bCs/>
                              </w:rPr>
                              <w:t xml:space="preserve">essionals and </w:t>
                            </w:r>
                            <w:r w:rsidR="00987D99">
                              <w:rPr>
                                <w:rFonts w:ascii="Arial" w:hAnsi="Arial" w:cs="Arial"/>
                                <w:b/>
                                <w:bCs/>
                              </w:rPr>
                              <w:t xml:space="preserve">community organizations work </w:t>
                            </w:r>
                            <w:r w:rsidR="00530BE9">
                              <w:rPr>
                                <w:rFonts w:ascii="Arial" w:hAnsi="Arial" w:cs="Arial"/>
                                <w:b/>
                                <w:bCs/>
                              </w:rPr>
                              <w:t xml:space="preserve"> together to meet the indi</w:t>
                            </w:r>
                            <w:r w:rsidR="002B6B43">
                              <w:rPr>
                                <w:rFonts w:ascii="Arial" w:hAnsi="Arial" w:cs="Arial"/>
                                <w:b/>
                                <w:bCs/>
                              </w:rPr>
                              <w:t>vidual needs of each person .</w:t>
                            </w:r>
                            <w:r w:rsidR="00224803">
                              <w:rPr>
                                <w:rFonts w:ascii="Arial" w:hAnsi="Arial" w:cs="Arial"/>
                                <w:b/>
                                <w:bCs/>
                              </w:rPr>
                              <w:t xml:space="preserve">Community Disability Service </w:t>
                            </w:r>
                            <w:r w:rsidR="00312CE6">
                              <w:rPr>
                                <w:rFonts w:ascii="Arial" w:hAnsi="Arial" w:cs="Arial"/>
                                <w:b/>
                                <w:bCs/>
                              </w:rPr>
                              <w:t>also offer guidance and support to famili</w:t>
                            </w:r>
                            <w:r w:rsidR="00C501D8">
                              <w:rPr>
                                <w:rFonts w:ascii="Arial" w:hAnsi="Arial" w:cs="Arial"/>
                                <w:b/>
                                <w:bCs/>
                              </w:rPr>
                              <w:t xml:space="preserve">es and caregivers by </w:t>
                            </w:r>
                            <w:r w:rsidR="00FB7400">
                              <w:rPr>
                                <w:rFonts w:ascii="Arial" w:hAnsi="Arial" w:cs="Arial"/>
                                <w:b/>
                                <w:bCs/>
                              </w:rPr>
                              <w:t>encouraging indepen</w:t>
                            </w:r>
                            <w:r w:rsidR="006030B5">
                              <w:rPr>
                                <w:rFonts w:ascii="Arial" w:hAnsi="Arial" w:cs="Arial"/>
                                <w:b/>
                                <w:bCs/>
                              </w:rPr>
                              <w:t>dence building life skill.</w:t>
                            </w:r>
                          </w:p>
                          <w:p w14:paraId="043655AB" w14:textId="77777777" w:rsidR="00BD25AD" w:rsidRDefault="00BD25AD" w:rsidP="00EB12F4">
                            <w:pPr>
                              <w:spacing w:line="240" w:lineRule="auto"/>
                              <w:rPr>
                                <w:rFonts w:ascii="Arial" w:hAnsi="Arial" w:cs="Arial"/>
                                <w:b/>
                                <w:bCs/>
                              </w:rPr>
                            </w:pPr>
                          </w:p>
                          <w:p w14:paraId="7F165FE3" w14:textId="77777777" w:rsidR="00BD25AD" w:rsidRDefault="00BD25AD" w:rsidP="00EB12F4">
                            <w:pPr>
                              <w:spacing w:line="240" w:lineRule="auto"/>
                              <w:rPr>
                                <w:rFonts w:ascii="Arial" w:hAnsi="Arial" w:cs="Arial"/>
                                <w:b/>
                                <w:bCs/>
                              </w:rPr>
                            </w:pPr>
                          </w:p>
                          <w:p w14:paraId="0F947EFA" w14:textId="08C22D0F" w:rsidR="00EB12F4" w:rsidRPr="00E022EA" w:rsidRDefault="00BD25AD" w:rsidP="00EB12F4">
                            <w:pPr>
                              <w:spacing w:line="240" w:lineRule="auto"/>
                              <w:rPr>
                                <w:rFonts w:ascii="Arial Narrow" w:hAnsi="Arial Narrow" w:cs="Arial"/>
                                <w:b/>
                                <w:bCs/>
                                <w:color w:val="4472C4" w:themeColor="accent1"/>
                              </w:rPr>
                            </w:pPr>
                            <w:r w:rsidRPr="00E022EA">
                              <w:rPr>
                                <w:rFonts w:ascii="Arial Narrow" w:hAnsi="Arial Narrow" w:cs="Arial"/>
                                <w:b/>
                                <w:bCs/>
                              </w:rPr>
                              <w:t>Explanation of the chosen healthcare service</w:t>
                            </w:r>
                          </w:p>
                          <w:p w14:paraId="4ED7F7A3" w14:textId="77777777" w:rsidR="00EB12F4" w:rsidRPr="00E022EA" w:rsidRDefault="00EB12F4" w:rsidP="00EB12F4">
                            <w:pPr>
                              <w:spacing w:line="240" w:lineRule="auto"/>
                              <w:rPr>
                                <w:rFonts w:ascii="Arial Narrow" w:hAnsi="Arial Narrow" w:cs="Arial"/>
                              </w:rPr>
                            </w:pPr>
                            <w:r w:rsidRPr="00E022EA">
                              <w:rPr>
                                <w:rFonts w:ascii="Arial Narrow" w:hAnsi="Arial Narrow" w:cs="Arial"/>
                              </w:rPr>
                              <w:t>Community Disability Services are support services that are aimed at ensuring that people with disabilities can live independently in their respective communities as opposed to being placed in institutional facilities. These services empower individuals who are physically challenged, learning, sensory impaired and people with long-term conditions to be fully involved in society.</w:t>
                            </w:r>
                          </w:p>
                          <w:p w14:paraId="4E44189B" w14:textId="1D04BA7C" w:rsidR="00EB12F4" w:rsidRPr="00E022EA" w:rsidRDefault="00EB12F4" w:rsidP="00EB12F4">
                            <w:pPr>
                              <w:spacing w:line="240" w:lineRule="auto"/>
                              <w:rPr>
                                <w:rFonts w:ascii="Arial Narrow" w:hAnsi="Arial Narrow" w:cs="Arial"/>
                              </w:rPr>
                            </w:pPr>
                          </w:p>
                          <w:p w14:paraId="2570DDD5"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The help with personal care (sponge, dressing, eating)</w:t>
                            </w:r>
                          </w:p>
                          <w:p w14:paraId="75FB00F4"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Assisted living facilities.</w:t>
                            </w:r>
                          </w:p>
                          <w:p w14:paraId="396082E8"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Day care activities and socialization.</w:t>
                            </w:r>
                          </w:p>
                          <w:p w14:paraId="468AD845"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Family carers respite care.</w:t>
                            </w:r>
                          </w:p>
                          <w:p w14:paraId="5797AEAC"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Support of employment and education.</w:t>
                            </w:r>
                          </w:p>
                          <w:p w14:paraId="7114F3FE"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Provision of equipment (wheelchairs, communication aids)</w:t>
                            </w:r>
                          </w:p>
                          <w:p w14:paraId="4BE14C9C"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Becoming friends and community outreach.</w:t>
                            </w:r>
                          </w:p>
                          <w:p w14:paraId="44A2397F" w14:textId="4924F41C" w:rsidR="00BE6BE0" w:rsidRPr="00EB12F4"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0;margin-top:89.1pt;width:382.5pt;height:305pt;z-index:25164441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" strokecolor="#ed7d31 [3205]" strokeweight="3.75pt">
                <v:textbox>
                  <w:txbxContent>
                    <w:p w14:paraId="1C475A3D" w14:textId="77777777" w:rsidR="00BD25AD" w:rsidRPr="0066718F" w:rsidRDefault="00BD25AD" w:rsidP="00EB12F4">
                      <w:pPr>
                        <w:spacing w:line="240" w:lineRule="auto"/>
                        <w:rPr>
                          <w:rFonts w:ascii="Arial" w:hAnsi="Arial" w:cs="Arial"/>
                          <w:b/>
                          <w:bCs/>
                          <w:color w:val="4472C4" w:themeColor="accent1"/>
                        </w:rPr>
                      </w:pPr>
                      <w:r w:rsidRPr="0066718F">
                        <w:rPr>
                          <w:rFonts w:ascii="Arial" w:hAnsi="Arial" w:cs="Arial"/>
                          <w:b/>
                          <w:bCs/>
                          <w:color w:val="4472C4" w:themeColor="accent1"/>
                        </w:rPr>
                        <w:t>Introduction</w:t>
                      </w:r>
                    </w:p>
                    <w:p w14:paraId="3A392413" w14:textId="1E5C0E70" w:rsidR="00BD25AD" w:rsidRDefault="00685D02" w:rsidP="00EB12F4">
                      <w:pPr>
                        <w:spacing w:line="240" w:lineRule="auto"/>
                        <w:rPr>
                          <w:rFonts w:ascii="Arial" w:hAnsi="Arial" w:cs="Arial"/>
                          <w:b/>
                          <w:bCs/>
                        </w:rPr>
                      </w:pPr>
                      <w:r>
                        <w:rPr>
                          <w:rFonts w:ascii="Arial" w:hAnsi="Arial" w:cs="Arial"/>
                          <w:b/>
                          <w:bCs/>
                        </w:rPr>
                        <w:t xml:space="preserve">Community Disability service </w:t>
                      </w:r>
                      <w:r w:rsidR="00184F1C">
                        <w:rPr>
                          <w:rFonts w:ascii="Arial" w:hAnsi="Arial" w:cs="Arial"/>
                          <w:b/>
                          <w:bCs/>
                        </w:rPr>
                        <w:t xml:space="preserve">support people with </w:t>
                      </w:r>
                      <w:r w:rsidR="00F01FFC">
                        <w:rPr>
                          <w:rFonts w:ascii="Arial" w:hAnsi="Arial" w:cs="Arial"/>
                          <w:b/>
                          <w:bCs/>
                        </w:rPr>
                        <w:t>disabilities to live</w:t>
                      </w:r>
                      <w:r w:rsidR="00881998">
                        <w:rPr>
                          <w:rFonts w:ascii="Arial" w:hAnsi="Arial" w:cs="Arial"/>
                          <w:b/>
                          <w:bCs/>
                        </w:rPr>
                        <w:t xml:space="preserve"> independently and </w:t>
                      </w:r>
                      <w:r w:rsidR="00181545">
                        <w:rPr>
                          <w:rFonts w:ascii="Arial" w:hAnsi="Arial" w:cs="Arial"/>
                          <w:b/>
                          <w:bCs/>
                        </w:rPr>
                        <w:t xml:space="preserve">participate fully in </w:t>
                      </w:r>
                      <w:r w:rsidR="00841AB7">
                        <w:rPr>
                          <w:rFonts w:ascii="Arial" w:hAnsi="Arial" w:cs="Arial"/>
                          <w:b/>
                          <w:bCs/>
                        </w:rPr>
                        <w:t xml:space="preserve">society .These service </w:t>
                      </w:r>
                      <w:r w:rsidR="00122863">
                        <w:rPr>
                          <w:rFonts w:ascii="Arial" w:hAnsi="Arial" w:cs="Arial"/>
                          <w:b/>
                          <w:bCs/>
                        </w:rPr>
                        <w:t xml:space="preserve">provide </w:t>
                      </w:r>
                      <w:r w:rsidR="008610D1">
                        <w:rPr>
                          <w:rFonts w:ascii="Arial" w:hAnsi="Arial" w:cs="Arial"/>
                          <w:b/>
                          <w:bCs/>
                        </w:rPr>
                        <w:t>assistance with</w:t>
                      </w:r>
                      <w:r w:rsidR="00561C88">
                        <w:rPr>
                          <w:rFonts w:ascii="Arial" w:hAnsi="Arial" w:cs="Arial"/>
                          <w:b/>
                          <w:bCs/>
                        </w:rPr>
                        <w:t xml:space="preserve"> daily </w:t>
                      </w:r>
                      <w:r w:rsidR="008610D1">
                        <w:rPr>
                          <w:rFonts w:ascii="Arial" w:hAnsi="Arial" w:cs="Arial"/>
                          <w:b/>
                          <w:bCs/>
                        </w:rPr>
                        <w:t xml:space="preserve">living personal </w:t>
                      </w:r>
                      <w:r w:rsidR="007460FD">
                        <w:rPr>
                          <w:rFonts w:ascii="Arial" w:hAnsi="Arial" w:cs="Arial"/>
                          <w:b/>
                          <w:bCs/>
                        </w:rPr>
                        <w:t xml:space="preserve">care ,social </w:t>
                      </w:r>
                      <w:r w:rsidR="008E7869">
                        <w:rPr>
                          <w:rFonts w:ascii="Arial" w:hAnsi="Arial" w:cs="Arial"/>
                          <w:b/>
                          <w:bCs/>
                        </w:rPr>
                        <w:t>activities, education</w:t>
                      </w:r>
                      <w:r w:rsidR="00274855">
                        <w:rPr>
                          <w:rFonts w:ascii="Arial" w:hAnsi="Arial" w:cs="Arial"/>
                          <w:b/>
                          <w:bCs/>
                        </w:rPr>
                        <w:t xml:space="preserve"> and employment </w:t>
                      </w:r>
                      <w:r w:rsidR="00146519">
                        <w:rPr>
                          <w:rFonts w:ascii="Arial" w:hAnsi="Arial" w:cs="Arial"/>
                          <w:b/>
                          <w:bCs/>
                        </w:rPr>
                        <w:t>opportunities, They</w:t>
                      </w:r>
                      <w:r w:rsidR="003C506A">
                        <w:rPr>
                          <w:rFonts w:ascii="Arial" w:hAnsi="Arial" w:cs="Arial"/>
                          <w:b/>
                          <w:bCs/>
                        </w:rPr>
                        <w:t xml:space="preserve"> </w:t>
                      </w:r>
                      <w:r w:rsidR="00146519">
                        <w:rPr>
                          <w:rFonts w:ascii="Arial" w:hAnsi="Arial" w:cs="Arial"/>
                          <w:b/>
                          <w:bCs/>
                        </w:rPr>
                        <w:t xml:space="preserve">aim to improve quality </w:t>
                      </w:r>
                      <w:r w:rsidR="0083678C">
                        <w:rPr>
                          <w:rFonts w:ascii="Arial" w:hAnsi="Arial" w:cs="Arial"/>
                          <w:b/>
                          <w:bCs/>
                        </w:rPr>
                        <w:t>of life ,</w:t>
                      </w:r>
                      <w:r w:rsidR="00831B3F">
                        <w:rPr>
                          <w:rFonts w:ascii="Arial" w:hAnsi="Arial" w:cs="Arial"/>
                          <w:b/>
                          <w:bCs/>
                        </w:rPr>
                        <w:t>promote inclusion and ensure e</w:t>
                      </w:r>
                      <w:r w:rsidR="00B17FC5">
                        <w:rPr>
                          <w:rFonts w:ascii="Arial" w:hAnsi="Arial" w:cs="Arial"/>
                          <w:b/>
                          <w:bCs/>
                        </w:rPr>
                        <w:t>qual access to community resources .</w:t>
                      </w:r>
                      <w:r w:rsidR="00EE15D9">
                        <w:rPr>
                          <w:rFonts w:ascii="Arial" w:hAnsi="Arial" w:cs="Arial"/>
                          <w:b/>
                          <w:bCs/>
                        </w:rPr>
                        <w:t>Support workers healthcare prof</w:t>
                      </w:r>
                      <w:r w:rsidR="00333A88">
                        <w:rPr>
                          <w:rFonts w:ascii="Arial" w:hAnsi="Arial" w:cs="Arial"/>
                          <w:b/>
                          <w:bCs/>
                        </w:rPr>
                        <w:t xml:space="preserve">essionals and </w:t>
                      </w:r>
                      <w:r w:rsidR="00987D99">
                        <w:rPr>
                          <w:rFonts w:ascii="Arial" w:hAnsi="Arial" w:cs="Arial"/>
                          <w:b/>
                          <w:bCs/>
                        </w:rPr>
                        <w:t xml:space="preserve">community organizations work </w:t>
                      </w:r>
                      <w:r w:rsidR="00530BE9">
                        <w:rPr>
                          <w:rFonts w:ascii="Arial" w:hAnsi="Arial" w:cs="Arial"/>
                          <w:b/>
                          <w:bCs/>
                        </w:rPr>
                        <w:t xml:space="preserve"> together to meet the indi</w:t>
                      </w:r>
                      <w:r w:rsidR="002B6B43">
                        <w:rPr>
                          <w:rFonts w:ascii="Arial" w:hAnsi="Arial" w:cs="Arial"/>
                          <w:b/>
                          <w:bCs/>
                        </w:rPr>
                        <w:t>vidual needs of each person .</w:t>
                      </w:r>
                      <w:r w:rsidR="00224803">
                        <w:rPr>
                          <w:rFonts w:ascii="Arial" w:hAnsi="Arial" w:cs="Arial"/>
                          <w:b/>
                          <w:bCs/>
                        </w:rPr>
                        <w:t xml:space="preserve">Community Disability Service </w:t>
                      </w:r>
                      <w:r w:rsidR="00312CE6">
                        <w:rPr>
                          <w:rFonts w:ascii="Arial" w:hAnsi="Arial" w:cs="Arial"/>
                          <w:b/>
                          <w:bCs/>
                        </w:rPr>
                        <w:t>also offer guidance and support to famili</w:t>
                      </w:r>
                      <w:r w:rsidR="00C501D8">
                        <w:rPr>
                          <w:rFonts w:ascii="Arial" w:hAnsi="Arial" w:cs="Arial"/>
                          <w:b/>
                          <w:bCs/>
                        </w:rPr>
                        <w:t xml:space="preserve">es and caregivers by </w:t>
                      </w:r>
                      <w:r w:rsidR="00FB7400">
                        <w:rPr>
                          <w:rFonts w:ascii="Arial" w:hAnsi="Arial" w:cs="Arial"/>
                          <w:b/>
                          <w:bCs/>
                        </w:rPr>
                        <w:t>encouraging indepen</w:t>
                      </w:r>
                      <w:r w:rsidR="006030B5">
                        <w:rPr>
                          <w:rFonts w:ascii="Arial" w:hAnsi="Arial" w:cs="Arial"/>
                          <w:b/>
                          <w:bCs/>
                        </w:rPr>
                        <w:t>dence building life skill.</w:t>
                      </w:r>
                    </w:p>
                    <w:p w14:paraId="043655AB" w14:textId="77777777" w:rsidR="00BD25AD" w:rsidRDefault="00BD25AD" w:rsidP="00EB12F4">
                      <w:pPr>
                        <w:spacing w:line="240" w:lineRule="auto"/>
                        <w:rPr>
                          <w:rFonts w:ascii="Arial" w:hAnsi="Arial" w:cs="Arial"/>
                          <w:b/>
                          <w:bCs/>
                        </w:rPr>
                      </w:pPr>
                    </w:p>
                    <w:p w14:paraId="7F165FE3" w14:textId="77777777" w:rsidR="00BD25AD" w:rsidRDefault="00BD25AD" w:rsidP="00EB12F4">
                      <w:pPr>
                        <w:spacing w:line="240" w:lineRule="auto"/>
                        <w:rPr>
                          <w:rFonts w:ascii="Arial" w:hAnsi="Arial" w:cs="Arial"/>
                          <w:b/>
                          <w:bCs/>
                        </w:rPr>
                      </w:pPr>
                    </w:p>
                    <w:p w14:paraId="0F947EFA" w14:textId="08C22D0F" w:rsidR="00EB12F4" w:rsidRPr="00E022EA" w:rsidRDefault="00BD25AD" w:rsidP="00EB12F4">
                      <w:pPr>
                        <w:spacing w:line="240" w:lineRule="auto"/>
                        <w:rPr>
                          <w:rFonts w:ascii="Arial Narrow" w:hAnsi="Arial Narrow" w:cs="Arial"/>
                          <w:b/>
                          <w:bCs/>
                          <w:color w:val="4472C4" w:themeColor="accent1"/>
                        </w:rPr>
                      </w:pPr>
                      <w:r w:rsidRPr="00E022EA">
                        <w:rPr>
                          <w:rFonts w:ascii="Arial Narrow" w:hAnsi="Arial Narrow" w:cs="Arial"/>
                          <w:b/>
                          <w:bCs/>
                        </w:rPr>
                        <w:t>Explanation of the chosen healthcare service</w:t>
                      </w:r>
                    </w:p>
                    <w:p w14:paraId="4ED7F7A3" w14:textId="77777777" w:rsidR="00EB12F4" w:rsidRPr="00E022EA" w:rsidRDefault="00EB12F4" w:rsidP="00EB12F4">
                      <w:pPr>
                        <w:spacing w:line="240" w:lineRule="auto"/>
                        <w:rPr>
                          <w:rFonts w:ascii="Arial Narrow" w:hAnsi="Arial Narrow" w:cs="Arial"/>
                        </w:rPr>
                      </w:pPr>
                      <w:r w:rsidRPr="00E022EA">
                        <w:rPr>
                          <w:rFonts w:ascii="Arial Narrow" w:hAnsi="Arial Narrow" w:cs="Arial"/>
                        </w:rPr>
                        <w:t>Community Disability Services are support services that are aimed at ensuring that people with disabilities can live independently in their respective communities as opposed to being placed in institutional facilities. These services empower individuals who are physically challenged, learning, sensory impaired and people with long-term conditions to be fully involved in society.</w:t>
                      </w:r>
                    </w:p>
                    <w:p w14:paraId="4E44189B" w14:textId="1D04BA7C" w:rsidR="00EB12F4" w:rsidRPr="00E022EA" w:rsidRDefault="00EB12F4" w:rsidP="00EB12F4">
                      <w:pPr>
                        <w:spacing w:line="240" w:lineRule="auto"/>
                        <w:rPr>
                          <w:rFonts w:ascii="Arial Narrow" w:hAnsi="Arial Narrow" w:cs="Arial"/>
                        </w:rPr>
                      </w:pPr>
                    </w:p>
                    <w:p w14:paraId="2570DDD5"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The help with personal care (sponge, dressing, eating)</w:t>
                      </w:r>
                    </w:p>
                    <w:p w14:paraId="75FB00F4"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Assisted living facilities.</w:t>
                      </w:r>
                    </w:p>
                    <w:p w14:paraId="396082E8"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Day care activities and socialization.</w:t>
                      </w:r>
                    </w:p>
                    <w:p w14:paraId="468AD845"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Family carers respite care.</w:t>
                      </w:r>
                    </w:p>
                    <w:p w14:paraId="5797AEAC"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Support of employment and education.</w:t>
                      </w:r>
                    </w:p>
                    <w:p w14:paraId="7114F3FE"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Provision of equipment (wheelchairs, communication aids)</w:t>
                      </w:r>
                    </w:p>
                    <w:p w14:paraId="4BE14C9C" w14:textId="77777777" w:rsidR="00EB12F4" w:rsidRPr="00E022EA" w:rsidRDefault="00EB12F4" w:rsidP="00EB12F4">
                      <w:pPr>
                        <w:pStyle w:val="ListParagraph"/>
                        <w:numPr>
                          <w:ilvl w:val="0"/>
                          <w:numId w:val="1"/>
                        </w:numPr>
                        <w:spacing w:line="240" w:lineRule="auto"/>
                        <w:rPr>
                          <w:rFonts w:ascii="Arial Narrow" w:hAnsi="Arial Narrow" w:cs="Arial"/>
                        </w:rPr>
                      </w:pPr>
                      <w:r w:rsidRPr="00E022EA">
                        <w:rPr>
                          <w:rFonts w:ascii="Arial Narrow" w:hAnsi="Arial Narrow" w:cs="Arial"/>
                        </w:rPr>
                        <w:t>Becoming friends and community outreach.</w:t>
                      </w:r>
                    </w:p>
                    <w:p w14:paraId="44A2397F" w14:textId="4924F41C" w:rsidR="00BE6BE0" w:rsidRPr="00EB12F4" w:rsidRDefault="00BE6BE0" w:rsidP="00BE6BE0">
                      <w:pPr>
                        <w:rPr>
                          <w:b/>
                          <w:bCs/>
                          <w:color w:val="385623" w:themeColor="accent6" w:themeShade="80"/>
                        </w:rPr>
                      </w:pPr>
                    </w:p>
                  </w:txbxContent>
                </v:textbox>
                <w10:wrap type="square" anchorx="page"/>
              </v:shape>
            </w:pict>
          </mc:Fallback>
        </mc:AlternateContent>
      </w:r>
      <w:r w:rsidR="00E022EA">
        <w:rPr>
          <w:noProof/>
        </w:rPr>
        <mc:AlternateContent>
          <mc:Choice Requires="wps">
            <w:drawing>
              <wp:anchor distT="45720" distB="45720" distL="114300" distR="114300" simplePos="0" relativeHeight="251681280" behindDoc="0" locked="0" layoutInCell="1" allowOverlap="1" wp14:anchorId="5D749413" wp14:editId="560DCA5F">
                <wp:simplePos x="0" y="0"/>
                <wp:positionH relativeFrom="page">
                  <wp:align>left</wp:align>
                </wp:positionH>
                <wp:positionV relativeFrom="paragraph">
                  <wp:posOffset>5144135</wp:posOffset>
                </wp:positionV>
                <wp:extent cx="5016500" cy="3680460"/>
                <wp:effectExtent l="19050" t="19050" r="3175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617" cy="3680460"/>
                        </a:xfrm>
                        <a:prstGeom prst="rect">
                          <a:avLst/>
                        </a:prstGeom>
                        <a:solidFill>
                          <a:srgbClr val="FFFFFF"/>
                        </a:solidFill>
                        <a:ln w="47625">
                          <a:solidFill>
                            <a:srgbClr val="000000"/>
                          </a:solidFill>
                          <a:miter lim="800000"/>
                          <a:headEnd/>
                          <a:tailEnd/>
                        </a:ln>
                        <a:effectLst>
                          <a:softEdge rad="25400"/>
                        </a:effectLst>
                      </wps:spPr>
                      <wps:txbx>
                        <w:txbxContent>
                          <w:p w14:paraId="5B3E17D3" w14:textId="77777777" w:rsidR="00E022EA" w:rsidRPr="004F4E6C" w:rsidRDefault="00E022EA" w:rsidP="00E022EA">
                            <w:pPr>
                              <w:rPr>
                                <w:rFonts w:ascii="Arial Narrow" w:hAnsi="Arial Narrow" w:cs="Arial"/>
                                <w:b/>
                                <w:bCs/>
                                <w:color w:val="4472C4" w:themeColor="accent1"/>
                              </w:rPr>
                            </w:pPr>
                            <w:r w:rsidRPr="004F4E6C">
                              <w:rPr>
                                <w:rFonts w:ascii="Arial Narrow" w:hAnsi="Arial Narrow" w:cs="Arial"/>
                                <w:b/>
                                <w:bCs/>
                                <w:color w:val="4472C4" w:themeColor="accent1"/>
                              </w:rPr>
                              <w:t xml:space="preserve">CURRENT FUNCTIONING OF THE SERVICE </w:t>
                            </w:r>
                          </w:p>
                          <w:p w14:paraId="282046E5" w14:textId="3DC2B1AF" w:rsidR="00E022EA" w:rsidRPr="00E022EA" w:rsidRDefault="00E022EA" w:rsidP="00E022EA">
                            <w:pPr>
                              <w:rPr>
                                <w:rFonts w:ascii="Arial Narrow" w:hAnsi="Arial Narrow" w:cs="Arial"/>
                              </w:rPr>
                            </w:pPr>
                            <w:r w:rsidRPr="00E022EA">
                              <w:rPr>
                                <w:rFonts w:ascii="Arial Narrow" w:hAnsi="Arial Narrow" w:cs="Arial"/>
                              </w:rPr>
                              <w:t>Contemporary community disability services operate within the framework of the NHS Long Term Plan, which emphasises integrated models of care, strong primary and community-based provision, the use of digital and data</w:t>
                            </w:r>
                            <w:r w:rsidRPr="00E022EA">
                              <w:rPr>
                                <w:rFonts w:ascii="Cambria Math" w:hAnsi="Cambria Math" w:cs="Cambria Math"/>
                              </w:rPr>
                              <w:t>‑</w:t>
                            </w:r>
                            <w:r w:rsidRPr="00E022EA">
                              <w:rPr>
                                <w:rFonts w:ascii="Arial Narrow" w:hAnsi="Arial Narrow" w:cs="Arial"/>
                              </w:rPr>
                              <w:t xml:space="preserve">driven tools, and a more holistic experience for individuals. This approach is intended to broaden the support available to older adults and others who rely on community services. A defining feature of current provision is the focus on personalisation, ensuring that support is shaped around each person’s needs, goals, and circumstances. Research indicates that multidisciplinary approaches significantly improve outcomes for service users, highlighting the value of coordinated professional input (Eldooma, </w:t>
                            </w:r>
                            <w:proofErr w:type="spellStart"/>
                            <w:r w:rsidRPr="00E022EA">
                              <w:rPr>
                                <w:rFonts w:ascii="Arial Narrow" w:hAnsi="Arial Narrow" w:cs="Arial"/>
                              </w:rPr>
                              <w:t>Maatoug</w:t>
                            </w:r>
                            <w:proofErr w:type="spellEnd"/>
                            <w:r w:rsidRPr="00E022EA">
                              <w:rPr>
                                <w:rFonts w:ascii="Arial Narrow" w:hAnsi="Arial Narrow" w:cs="Arial"/>
                              </w:rPr>
                              <w:t xml:space="preserve"> and Yousif, 2023; Shrestha et al., 2022). Another key element is the development of Integrated Care Systems, introduced through the Health and Care Act 2022, which bring together NHS bodies, local authorities, and wider partners to plan and deliver more joined</w:t>
                            </w:r>
                            <w:r w:rsidRPr="00E022EA">
                              <w:rPr>
                                <w:rFonts w:ascii="Cambria Math" w:hAnsi="Cambria Math" w:cs="Cambria Math"/>
                              </w:rPr>
                              <w:t>‑</w:t>
                            </w:r>
                            <w:r w:rsidRPr="00E022EA">
                              <w:rPr>
                                <w:rFonts w:ascii="Arial Narrow" w:hAnsi="Arial Narrow" w:cs="Arial"/>
                              </w:rPr>
                              <w:t>up services across England (Anderson et al., 2022). Alongside this structural integration, technology-enabled care is becoming increasingly central. The Chief Scientific Officer’s strategy promotes digital tools that help people manage their own conditions, support remote monitoring and consultations, and ensure that services can be accessed closer to home. Together, these developments shape a modern, responsive system of community disability support.</w:t>
                            </w:r>
                          </w:p>
                          <w:p w14:paraId="0809CF7E" w14:textId="74A7E889" w:rsidR="00BE6BE0" w:rsidRPr="00E022EA" w:rsidRDefault="00BE6BE0" w:rsidP="00BE6BE0">
                            <w:pPr>
                              <w:rPr>
                                <w:rFonts w:ascii="Arial" w:hAnsi="Arial" w:cs="Arial"/>
                                <w:b/>
                                <w:bCs/>
                                <w:color w:val="385623" w:themeColor="accent6" w:themeShade="80"/>
                                <w:sz w:val="20"/>
                                <w:szCs w:val="20"/>
                              </w:rPr>
                            </w:pPr>
                          </w:p>
                          <w:p w14:paraId="7B69BC2F" w14:textId="77777777" w:rsidR="00BE6BE0" w:rsidRPr="00E022EA" w:rsidRDefault="00BE6BE0" w:rsidP="00BE6BE0">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0;margin-top:405.05pt;width:395pt;height:289.8pt;z-index:25168128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" strokeweight="3.75pt">
                <v:textbox>
                  <w:txbxContent>
                    <w:p w14:paraId="5B3E17D3" w14:textId="77777777" w:rsidR="00E022EA" w:rsidRPr="004F4E6C" w:rsidRDefault="00E022EA" w:rsidP="00E022EA">
                      <w:pPr>
                        <w:rPr>
                          <w:rFonts w:ascii="Arial Narrow" w:hAnsi="Arial Narrow" w:cs="Arial"/>
                          <w:b/>
                          <w:bCs/>
                          <w:color w:val="4472C4" w:themeColor="accent1"/>
                        </w:rPr>
                      </w:pPr>
                      <w:r w:rsidRPr="004F4E6C">
                        <w:rPr>
                          <w:rFonts w:ascii="Arial Narrow" w:hAnsi="Arial Narrow" w:cs="Arial"/>
                          <w:b/>
                          <w:bCs/>
                          <w:color w:val="4472C4" w:themeColor="accent1"/>
                        </w:rPr>
                        <w:t xml:space="preserve">CURRENT FUNCTIONING OF THE SERVICE </w:t>
                      </w:r>
                    </w:p>
                    <w:p w14:paraId="282046E5" w14:textId="3DC2B1AF" w:rsidR="00E022EA" w:rsidRPr="00E022EA" w:rsidRDefault="00E022EA" w:rsidP="00E022EA">
                      <w:pPr>
                        <w:rPr>
                          <w:rFonts w:ascii="Arial Narrow" w:hAnsi="Arial Narrow" w:cs="Arial"/>
                        </w:rPr>
                      </w:pPr>
                      <w:r w:rsidRPr="00E022EA">
                        <w:rPr>
                          <w:rFonts w:ascii="Arial Narrow" w:hAnsi="Arial Narrow" w:cs="Arial"/>
                        </w:rPr>
                        <w:t>Contemporary community disability services operate within the framework of the NHS Long Term Plan, which emphasises integrated models of care, strong primary and community-based provision, the use of digital and data</w:t>
                      </w:r>
                      <w:r w:rsidRPr="00E022EA">
                        <w:rPr>
                          <w:rFonts w:ascii="Cambria Math" w:hAnsi="Cambria Math" w:cs="Cambria Math"/>
                        </w:rPr>
                        <w:t>‑</w:t>
                      </w:r>
                      <w:r w:rsidRPr="00E022EA">
                        <w:rPr>
                          <w:rFonts w:ascii="Arial Narrow" w:hAnsi="Arial Narrow" w:cs="Arial"/>
                        </w:rPr>
                        <w:t xml:space="preserve">driven tools, and a more holistic experience for individuals. This approach is intended to broaden the support available to older adults and others who rely on community services. A defining feature of current provision is the focus on personalisation, ensuring that support is shaped around each person’s needs, goals, and circumstances. Research indicates that multidisciplinary approaches significantly improve outcomes for service users, highlighting the value of coordinated professional input (Eldooma, </w:t>
                      </w:r>
                      <w:proofErr w:type="spellStart"/>
                      <w:r w:rsidRPr="00E022EA">
                        <w:rPr>
                          <w:rFonts w:ascii="Arial Narrow" w:hAnsi="Arial Narrow" w:cs="Arial"/>
                        </w:rPr>
                        <w:t>Maatoug</w:t>
                      </w:r>
                      <w:proofErr w:type="spellEnd"/>
                      <w:r w:rsidRPr="00E022EA">
                        <w:rPr>
                          <w:rFonts w:ascii="Arial Narrow" w:hAnsi="Arial Narrow" w:cs="Arial"/>
                        </w:rPr>
                        <w:t xml:space="preserve"> and Yousif, 2023; Shrestha et al., 2022). Another key element is the development of Integrated Care Systems, introduced through the Health and Care Act 2022, which bring together NHS bodies, local authorities, and wider partners to plan and deliver more joined</w:t>
                      </w:r>
                      <w:r w:rsidRPr="00E022EA">
                        <w:rPr>
                          <w:rFonts w:ascii="Cambria Math" w:hAnsi="Cambria Math" w:cs="Cambria Math"/>
                        </w:rPr>
                        <w:t>‑</w:t>
                      </w:r>
                      <w:r w:rsidRPr="00E022EA">
                        <w:rPr>
                          <w:rFonts w:ascii="Arial Narrow" w:hAnsi="Arial Narrow" w:cs="Arial"/>
                        </w:rPr>
                        <w:t>up services across England (Anderson et al., 2022). Alongside this structural integration, technology-enabled care is becoming increasingly central. The Chief Scientific Officer’s strategy promotes digital tools that help people manage their own conditions, support remote monitoring and consultations, and ensure that services can be accessed closer to home. Together, these developments shape a modern, responsive system of community disability support.</w:t>
                      </w:r>
                    </w:p>
                    <w:p w14:paraId="0809CF7E" w14:textId="74A7E889" w:rsidR="00BE6BE0" w:rsidRPr="00E022EA" w:rsidRDefault="00BE6BE0" w:rsidP="00BE6BE0">
                      <w:pPr>
                        <w:rPr>
                          <w:rFonts w:ascii="Arial" w:hAnsi="Arial" w:cs="Arial"/>
                          <w:b/>
                          <w:bCs/>
                          <w:color w:val="385623" w:themeColor="accent6" w:themeShade="80"/>
                          <w:sz w:val="20"/>
                          <w:szCs w:val="20"/>
                        </w:rPr>
                      </w:pPr>
                    </w:p>
                    <w:p w14:paraId="7B69BC2F" w14:textId="77777777" w:rsidR="00BE6BE0" w:rsidRPr="00E022EA" w:rsidRDefault="00BE6BE0" w:rsidP="00BE6BE0">
                      <w:pPr>
                        <w:rPr>
                          <w:rFonts w:ascii="Arial" w:hAnsi="Arial" w:cs="Arial"/>
                          <w:sz w:val="20"/>
                          <w:szCs w:val="20"/>
                        </w:rPr>
                      </w:pPr>
                    </w:p>
                  </w:txbxContent>
                </v:textbox>
                <w10:wrap type="square" anchorx="page"/>
              </v:shape>
            </w:pict>
          </mc:Fallback>
        </mc:AlternateContent>
      </w:r>
      <w:r w:rsidR="00EB12F4">
        <w:rPr>
          <w:noProof/>
        </w:rPr>
        <mc:AlternateContent>
          <mc:Choice Requires="wps">
            <w:drawing>
              <wp:anchor distT="45720" distB="45720" distL="114300" distR="114300" simplePos="0" relativeHeight="251685376" behindDoc="0" locked="0" layoutInCell="1" allowOverlap="1" wp14:anchorId="1182A892" wp14:editId="6AA6F8EA">
                <wp:simplePos x="0" y="0"/>
                <wp:positionH relativeFrom="page">
                  <wp:posOffset>5052695</wp:posOffset>
                </wp:positionH>
                <wp:positionV relativeFrom="paragraph">
                  <wp:posOffset>5202555</wp:posOffset>
                </wp:positionV>
                <wp:extent cx="5005070" cy="3613785"/>
                <wp:effectExtent l="19050" t="19050" r="43180" b="4381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5070" cy="3613785"/>
                        </a:xfrm>
                        <a:prstGeom prst="rect">
                          <a:avLst/>
                        </a:prstGeom>
                        <a:solidFill>
                          <a:srgbClr val="FFFFFF"/>
                        </a:solidFill>
                        <a:ln w="47625">
                          <a:solidFill>
                            <a:srgbClr val="000000"/>
                          </a:solidFill>
                          <a:miter lim="800000"/>
                          <a:headEnd/>
                          <a:tailEnd/>
                        </a:ln>
                        <a:effectLst>
                          <a:softEdge rad="25400"/>
                        </a:effectLst>
                      </wps:spPr>
                      <wps:txbx>
                        <w:txbxContent>
                          <w:p w14:paraId="6FD34CD2" w14:textId="60934161" w:rsidR="0081256B" w:rsidRPr="004F4E6C" w:rsidRDefault="0081256B" w:rsidP="0081256B">
                            <w:pPr>
                              <w:rPr>
                                <w:rFonts w:ascii="Arial Narrow" w:hAnsi="Arial Narrow"/>
                                <w:b/>
                                <w:bCs/>
                                <w:color w:val="4472C4" w:themeColor="accent1"/>
                              </w:rPr>
                            </w:pPr>
                            <w:r w:rsidRPr="004F4E6C">
                              <w:rPr>
                                <w:rFonts w:ascii="Arial Narrow" w:hAnsi="Arial Narrow"/>
                                <w:b/>
                                <w:bCs/>
                                <w:color w:val="4472C4" w:themeColor="accent1"/>
                              </w:rPr>
                              <w:t>TWO CHALLENGES FACED BY THE SERVICE</w:t>
                            </w:r>
                          </w:p>
                          <w:p w14:paraId="34A02A8C" w14:textId="7CFF7909" w:rsidR="0081256B" w:rsidRPr="0081256B" w:rsidRDefault="0081256B" w:rsidP="0081256B">
                            <w:pPr>
                              <w:rPr>
                                <w:rFonts w:ascii="Arial Narrow" w:hAnsi="Arial Narrow"/>
                              </w:rPr>
                            </w:pPr>
                            <w:r w:rsidRPr="0081256B">
                              <w:rPr>
                                <w:rFonts w:ascii="Arial Narrow" w:hAnsi="Arial Narrow"/>
                              </w:rPr>
                              <w:t xml:space="preserve">A major challenge for community disability services is maintaining a sustainable and skilled workforce. The wider health sector faces significant staffing pressures, and these shortages directly affect the stability and quality of community support. Research highlights the need for changes in healthcare education, with Hampson, Fitzpatrick and </w:t>
                            </w:r>
                            <w:proofErr w:type="spellStart"/>
                            <w:r w:rsidRPr="0081256B">
                              <w:rPr>
                                <w:rFonts w:ascii="Arial Narrow" w:hAnsi="Arial Narrow"/>
                              </w:rPr>
                              <w:t>Eii</w:t>
                            </w:r>
                            <w:proofErr w:type="spellEnd"/>
                            <w:r w:rsidRPr="0081256B">
                              <w:rPr>
                                <w:rFonts w:ascii="Arial Narrow" w:hAnsi="Arial Narrow"/>
                              </w:rPr>
                              <w:t xml:space="preserve"> (2026) arguing that training must adapt to prepare a workforce capable of meeting future sustainability demands. The healthcare science workforce also requires strong strategic leadership to meet system needs effectively (NHS England and NHS Improvement, 2020). Anderson et al. (2022) note that shortages disrupt service delivery, leading to inconsistent care, weaker relationship</w:t>
                            </w:r>
                            <w:r w:rsidRPr="0081256B">
                              <w:rPr>
                                <w:rFonts w:ascii="Cambria Math" w:hAnsi="Cambria Math" w:cs="Cambria Math"/>
                              </w:rPr>
                              <w:t>‑</w:t>
                            </w:r>
                            <w:r w:rsidRPr="0081256B">
                              <w:rPr>
                                <w:rFonts w:ascii="Arial Narrow" w:hAnsi="Arial Narrow"/>
                              </w:rPr>
                              <w:t>based support, and higher levels of burnout, which negatively affect morale and retention. With around 152,000 vacancies in social care at any time, the Chief Scientific Officer</w:t>
                            </w:r>
                            <w:r w:rsidRPr="0081256B">
                              <w:rPr>
                                <w:rFonts w:ascii="Arial Narrow" w:hAnsi="Arial Narrow" w:cs="Calibri"/>
                              </w:rPr>
                              <w:t>’</w:t>
                            </w:r>
                            <w:r w:rsidRPr="0081256B">
                              <w:rPr>
                                <w:rFonts w:ascii="Arial Narrow" w:hAnsi="Arial Narrow"/>
                              </w:rPr>
                              <w:t>s strategy prioritises developing a workforce able to support transformational change.</w:t>
                            </w:r>
                          </w:p>
                          <w:p w14:paraId="509CCEFE" w14:textId="7F8CFE31" w:rsidR="00BE6BE0" w:rsidRPr="0081256B" w:rsidRDefault="0081256B" w:rsidP="0081256B">
                            <w:pPr>
                              <w:rPr>
                                <w:rFonts w:ascii="Arial Narrow" w:hAnsi="Arial Narrow"/>
                              </w:rPr>
                            </w:pPr>
                            <w:r w:rsidRPr="0081256B">
                              <w:rPr>
                                <w:rFonts w:ascii="Arial Narrow" w:hAnsi="Arial Narrow"/>
                              </w:rPr>
                              <w:t>A second challenge concerns the complex funding and compensation structures shaping community disability services. Hussain and Babar (2023) show that international funding models vary widely, creating geographical inequalities and influencing which services receive priority. In the UK, Anderson et al. (2022) identify ongoing financial pressures on local authorities, rising demand that exceeds available resources, and difficulties coordinating health and social care. These issues lead to uneven provision, stricter eligibility, reduced preventative services, and increased strain on unpaid carers.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2" type="#_x0000_t202" style="position:absolute;margin-left:397.85pt;margin-top:409.65pt;width:394.1pt;height:284.55pt;z-index:2516853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" strokeweight="3.75pt">
                <v:textbox>
                  <w:txbxContent>
                    <w:p w14:paraId="6FD34CD2" w14:textId="60934161" w:rsidR="0081256B" w:rsidRPr="004F4E6C" w:rsidRDefault="0081256B" w:rsidP="0081256B">
                      <w:pPr>
                        <w:rPr>
                          <w:rFonts w:ascii="Arial Narrow" w:hAnsi="Arial Narrow"/>
                          <w:b/>
                          <w:bCs/>
                          <w:color w:val="4472C4" w:themeColor="accent1"/>
                        </w:rPr>
                      </w:pPr>
                      <w:r w:rsidRPr="004F4E6C">
                        <w:rPr>
                          <w:rFonts w:ascii="Arial Narrow" w:hAnsi="Arial Narrow"/>
                          <w:b/>
                          <w:bCs/>
                          <w:color w:val="4472C4" w:themeColor="accent1"/>
                        </w:rPr>
                        <w:t>TWO CHALLENGES FACED BY THE SERVICE</w:t>
                      </w:r>
                    </w:p>
                    <w:p w14:paraId="34A02A8C" w14:textId="7CFF7909" w:rsidR="0081256B" w:rsidRPr="0081256B" w:rsidRDefault="0081256B" w:rsidP="0081256B">
                      <w:pPr>
                        <w:rPr>
                          <w:rFonts w:ascii="Arial Narrow" w:hAnsi="Arial Narrow"/>
                        </w:rPr>
                      </w:pPr>
                      <w:r w:rsidRPr="0081256B">
                        <w:rPr>
                          <w:rFonts w:ascii="Arial Narrow" w:hAnsi="Arial Narrow"/>
                        </w:rPr>
                        <w:t xml:space="preserve">A major challenge for community disability services is maintaining a sustainable and skilled workforce. The wider health sector faces significant staffing pressures, and these shortages directly affect the stability and quality of community support. Research highlights the need for changes in healthcare education, with Hampson, Fitzpatrick and </w:t>
                      </w:r>
                      <w:proofErr w:type="spellStart"/>
                      <w:r w:rsidRPr="0081256B">
                        <w:rPr>
                          <w:rFonts w:ascii="Arial Narrow" w:hAnsi="Arial Narrow"/>
                        </w:rPr>
                        <w:t>Eii</w:t>
                      </w:r>
                      <w:proofErr w:type="spellEnd"/>
                      <w:r w:rsidRPr="0081256B">
                        <w:rPr>
                          <w:rFonts w:ascii="Arial Narrow" w:hAnsi="Arial Narrow"/>
                        </w:rPr>
                        <w:t xml:space="preserve"> (2026) arguing that training must adapt to prepare a workforce capable of meeting future sustainability demands. The healthcare science workforce also requires strong strategic leadership to meet system needs effectively (NHS England and NHS Improvement, 2020). Anderson et al. (2022) note that shortages disrupt service delivery, leading to inconsistent care, weaker relationship</w:t>
                      </w:r>
                      <w:r w:rsidRPr="0081256B">
                        <w:rPr>
                          <w:rFonts w:ascii="Cambria Math" w:hAnsi="Cambria Math" w:cs="Cambria Math"/>
                        </w:rPr>
                        <w:t>‑</w:t>
                      </w:r>
                      <w:r w:rsidRPr="0081256B">
                        <w:rPr>
                          <w:rFonts w:ascii="Arial Narrow" w:hAnsi="Arial Narrow"/>
                        </w:rPr>
                        <w:t>based support, and higher levels of burnout, which negatively affect morale and retention. With around 152,000 vacancies in social care at any time, the Chief Scientific Officer</w:t>
                      </w:r>
                      <w:r w:rsidRPr="0081256B">
                        <w:rPr>
                          <w:rFonts w:ascii="Arial Narrow" w:hAnsi="Arial Narrow" w:cs="Calibri"/>
                        </w:rPr>
                        <w:t>’</w:t>
                      </w:r>
                      <w:r w:rsidRPr="0081256B">
                        <w:rPr>
                          <w:rFonts w:ascii="Arial Narrow" w:hAnsi="Arial Narrow"/>
                        </w:rPr>
                        <w:t>s strategy prioritises developing a workforce able to support transformational change.</w:t>
                      </w:r>
                    </w:p>
                    <w:p w14:paraId="509CCEFE" w14:textId="7F8CFE31" w:rsidR="00BE6BE0" w:rsidRPr="0081256B" w:rsidRDefault="0081256B" w:rsidP="0081256B">
                      <w:pPr>
                        <w:rPr>
                          <w:rFonts w:ascii="Arial Narrow" w:hAnsi="Arial Narrow"/>
                        </w:rPr>
                      </w:pPr>
                      <w:r w:rsidRPr="0081256B">
                        <w:rPr>
                          <w:rFonts w:ascii="Arial Narrow" w:hAnsi="Arial Narrow"/>
                        </w:rPr>
                        <w:t>A second challenge concerns the complex funding and compensation structures shaping community disability services. Hussain and Babar (2023) show that international funding models vary widely, creating geographical inequalities and influencing which services receive priority. In the UK, Anderson et al. (2022) identify ongoing financial pressures on local authorities, rising demand that exceeds available resources, and difficulties coordinating health and social care. These issues lead to uneven provision, stricter eligibility, reduced preventative services, and increased strain on unpaid carers.</w:t>
                      </w:r>
                    </w:p>
                  </w:txbxContent>
                </v:textbox>
                <w10:wrap type="square" anchorx="page"/>
              </v:shape>
            </w:pict>
          </mc:Fallback>
        </mc:AlternateContent>
      </w:r>
    </w:p>
    <w:p w14:paraId="1542C06C" w14:textId="35C4DA6F" w:rsidR="00841F4F" w:rsidRDefault="002E4511">
      <w:pPr>
        <w:rPr>
          <w:rFonts w:ascii="Arial" w:hAnsi="Arial" w:cs="Arial"/>
          <w:b/>
          <w:bCs/>
          <w:sz w:val="28"/>
          <w:szCs w:val="28"/>
        </w:rPr>
      </w:pPr>
      <w:r>
        <w:rPr>
          <w:rFonts w:ascii="Arial" w:hAnsi="Arial" w:cs="Arial"/>
          <w:b/>
          <w:bCs/>
          <w:sz w:val="28"/>
          <w:szCs w:val="28"/>
        </w:rPr>
        <w:lastRenderedPageBreak/>
        <w:t>ELEM</w:t>
      </w:r>
      <w:r w:rsidR="00222A5F">
        <w:rPr>
          <w:rFonts w:ascii="Arial" w:hAnsi="Arial" w:cs="Arial"/>
          <w:b/>
          <w:bCs/>
          <w:sz w:val="28"/>
          <w:szCs w:val="28"/>
        </w:rPr>
        <w:t xml:space="preserve">ENT </w:t>
      </w:r>
      <w:r w:rsidR="00276B02">
        <w:rPr>
          <w:rFonts w:ascii="Arial" w:hAnsi="Arial" w:cs="Arial"/>
          <w:b/>
          <w:bCs/>
          <w:sz w:val="28"/>
          <w:szCs w:val="28"/>
        </w:rPr>
        <w:t>2: PHARMACY</w:t>
      </w:r>
    </w:p>
    <w:p w14:paraId="0BD76892" w14:textId="77777777" w:rsidR="00841F4F" w:rsidRPr="00276B02" w:rsidRDefault="00841F4F" w:rsidP="00841F4F">
      <w:pPr>
        <w:rPr>
          <w:rFonts w:ascii="Arial" w:hAnsi="Arial" w:cs="Arial"/>
          <w:b/>
          <w:bCs/>
          <w:color w:val="4472C4" w:themeColor="accent1"/>
          <w:sz w:val="28"/>
          <w:szCs w:val="28"/>
        </w:rPr>
      </w:pPr>
      <w:r w:rsidRPr="00276B02">
        <w:rPr>
          <w:rFonts w:ascii="Arial" w:hAnsi="Arial" w:cs="Arial"/>
          <w:b/>
          <w:bCs/>
          <w:color w:val="4472C4" w:themeColor="accent1"/>
          <w:sz w:val="28"/>
          <w:szCs w:val="28"/>
        </w:rPr>
        <w:t>Introduction</w:t>
      </w:r>
    </w:p>
    <w:p w14:paraId="7EE38ACD" w14:textId="061A6E2C" w:rsidR="00841F4F" w:rsidRPr="00276B02" w:rsidRDefault="00841F4F" w:rsidP="00841F4F">
      <w:pPr>
        <w:rPr>
          <w:rFonts w:ascii="Arial" w:hAnsi="Arial" w:cs="Arial"/>
          <w:b/>
          <w:bCs/>
          <w:sz w:val="20"/>
          <w:szCs w:val="20"/>
        </w:rPr>
      </w:pPr>
      <w:r w:rsidRPr="00276B02">
        <w:rPr>
          <w:rFonts w:ascii="Arial" w:hAnsi="Arial" w:cs="Arial"/>
          <w:b/>
          <w:bCs/>
          <w:sz w:val="20"/>
          <w:szCs w:val="20"/>
        </w:rPr>
        <w:t xml:space="preserve">The pharmacy services are one of the most reachable elements of the healthcare system of </w:t>
      </w:r>
      <w:r w:rsidR="00266D1F" w:rsidRPr="00276B02">
        <w:rPr>
          <w:rFonts w:ascii="Arial" w:hAnsi="Arial" w:cs="Arial"/>
          <w:b/>
          <w:bCs/>
          <w:sz w:val="20"/>
          <w:szCs w:val="20"/>
        </w:rPr>
        <w:t>the</w:t>
      </w:r>
      <w:r w:rsidR="00266D1F">
        <w:rPr>
          <w:rFonts w:ascii="Arial" w:hAnsi="Arial" w:cs="Arial"/>
          <w:b/>
          <w:bCs/>
          <w:sz w:val="20"/>
          <w:szCs w:val="20"/>
        </w:rPr>
        <w:t>.</w:t>
      </w:r>
      <w:r w:rsidR="00266D1F" w:rsidRPr="00276B02">
        <w:rPr>
          <w:rFonts w:ascii="Arial" w:hAnsi="Arial" w:cs="Arial"/>
          <w:b/>
          <w:bCs/>
          <w:sz w:val="20"/>
          <w:szCs w:val="20"/>
        </w:rPr>
        <w:t xml:space="preserve"> United</w:t>
      </w:r>
      <w:r w:rsidRPr="00276B02">
        <w:rPr>
          <w:rFonts w:ascii="Arial" w:hAnsi="Arial" w:cs="Arial"/>
          <w:b/>
          <w:bCs/>
          <w:sz w:val="20"/>
          <w:szCs w:val="20"/>
        </w:rPr>
        <w:t xml:space="preserve"> Kingdom, which is the primary care of millions of citizens. This essay is going to explore</w:t>
      </w:r>
      <w:r w:rsidR="00276B02">
        <w:rPr>
          <w:rFonts w:ascii="Arial" w:hAnsi="Arial" w:cs="Arial"/>
          <w:b/>
          <w:bCs/>
          <w:sz w:val="20"/>
          <w:szCs w:val="20"/>
        </w:rPr>
        <w:t xml:space="preserve"> </w:t>
      </w:r>
      <w:r w:rsidRPr="00276B02">
        <w:rPr>
          <w:rFonts w:ascii="Arial" w:hAnsi="Arial" w:cs="Arial"/>
          <w:b/>
          <w:bCs/>
          <w:sz w:val="20"/>
          <w:szCs w:val="20"/>
        </w:rPr>
        <w:t xml:space="preserve">the historical background of pharmacy services in UK, critically </w:t>
      </w:r>
      <w:r w:rsidR="005428B9" w:rsidRPr="00276B02">
        <w:rPr>
          <w:rFonts w:ascii="Arial" w:hAnsi="Arial" w:cs="Arial"/>
          <w:b/>
          <w:bCs/>
          <w:sz w:val="20"/>
          <w:szCs w:val="20"/>
        </w:rPr>
        <w:t>analyse</w:t>
      </w:r>
      <w:r w:rsidRPr="00276B02">
        <w:rPr>
          <w:rFonts w:ascii="Arial" w:hAnsi="Arial" w:cs="Arial"/>
          <w:b/>
          <w:bCs/>
          <w:sz w:val="20"/>
          <w:szCs w:val="20"/>
        </w:rPr>
        <w:t xml:space="preserve"> the role of the services</w:t>
      </w:r>
      <w:r w:rsidR="00276B02">
        <w:rPr>
          <w:rFonts w:ascii="Arial" w:hAnsi="Arial" w:cs="Arial"/>
          <w:b/>
          <w:bCs/>
          <w:sz w:val="20"/>
          <w:szCs w:val="20"/>
        </w:rPr>
        <w:t xml:space="preserve"> </w:t>
      </w:r>
      <w:r w:rsidRPr="00276B02">
        <w:rPr>
          <w:rFonts w:ascii="Arial" w:hAnsi="Arial" w:cs="Arial"/>
          <w:b/>
          <w:bCs/>
          <w:sz w:val="20"/>
          <w:szCs w:val="20"/>
        </w:rPr>
        <w:t>in the current times as well as their relevance in the improvement of the quality of life of the</w:t>
      </w:r>
      <w:r w:rsidR="00276B02">
        <w:rPr>
          <w:rFonts w:ascii="Arial" w:hAnsi="Arial" w:cs="Arial"/>
          <w:b/>
          <w:bCs/>
          <w:sz w:val="20"/>
          <w:szCs w:val="20"/>
        </w:rPr>
        <w:t xml:space="preserve"> </w:t>
      </w:r>
      <w:r w:rsidRPr="00276B02">
        <w:rPr>
          <w:rFonts w:ascii="Arial" w:hAnsi="Arial" w:cs="Arial"/>
          <w:b/>
          <w:bCs/>
          <w:sz w:val="20"/>
          <w:szCs w:val="20"/>
        </w:rPr>
        <w:t>service users. It will support that point by relying on the recent studies and policy reports to</w:t>
      </w:r>
      <w:r w:rsidR="00276B02">
        <w:rPr>
          <w:rFonts w:ascii="Arial" w:hAnsi="Arial" w:cs="Arial"/>
          <w:b/>
          <w:bCs/>
          <w:sz w:val="20"/>
          <w:szCs w:val="20"/>
        </w:rPr>
        <w:t xml:space="preserve"> </w:t>
      </w:r>
      <w:r w:rsidRPr="00276B02">
        <w:rPr>
          <w:rFonts w:ascii="Arial" w:hAnsi="Arial" w:cs="Arial"/>
          <w:b/>
          <w:bCs/>
          <w:sz w:val="20"/>
          <w:szCs w:val="20"/>
        </w:rPr>
        <w:t>propose that pharmacy services have recently experienced the fundamental change in form of a</w:t>
      </w:r>
      <w:r w:rsidR="00276B02">
        <w:rPr>
          <w:rFonts w:ascii="Arial" w:hAnsi="Arial" w:cs="Arial"/>
          <w:b/>
          <w:bCs/>
          <w:sz w:val="20"/>
          <w:szCs w:val="20"/>
        </w:rPr>
        <w:t xml:space="preserve"> </w:t>
      </w:r>
      <w:r w:rsidRPr="00276B02">
        <w:rPr>
          <w:rFonts w:ascii="Arial" w:hAnsi="Arial" w:cs="Arial"/>
          <w:b/>
          <w:bCs/>
          <w:sz w:val="20"/>
          <w:szCs w:val="20"/>
        </w:rPr>
        <w:t>simple dispensing service to a full-stop clinical service of the NHS.</w:t>
      </w:r>
    </w:p>
    <w:p w14:paraId="7A50CE62" w14:textId="77777777" w:rsidR="00841F4F" w:rsidRPr="00276B02" w:rsidRDefault="00841F4F" w:rsidP="00841F4F">
      <w:pPr>
        <w:rPr>
          <w:rFonts w:ascii="Arial" w:hAnsi="Arial" w:cs="Arial"/>
          <w:b/>
          <w:bCs/>
          <w:color w:val="4472C4" w:themeColor="accent1"/>
          <w:sz w:val="28"/>
          <w:szCs w:val="28"/>
        </w:rPr>
      </w:pPr>
      <w:r w:rsidRPr="00276B02">
        <w:rPr>
          <w:rFonts w:ascii="Arial" w:hAnsi="Arial" w:cs="Arial"/>
          <w:b/>
          <w:bCs/>
          <w:color w:val="4472C4" w:themeColor="accent1"/>
          <w:sz w:val="28"/>
          <w:szCs w:val="28"/>
        </w:rPr>
        <w:t>Origins and Historical Context</w:t>
      </w:r>
    </w:p>
    <w:p w14:paraId="2488406E" w14:textId="248C5017" w:rsidR="00E57C89" w:rsidRDefault="00841F4F" w:rsidP="00841F4F">
      <w:pPr>
        <w:rPr>
          <w:rFonts w:ascii="Arial" w:hAnsi="Arial" w:cs="Arial"/>
          <w:b/>
          <w:bCs/>
          <w:sz w:val="20"/>
          <w:szCs w:val="20"/>
        </w:rPr>
      </w:pPr>
      <w:r w:rsidRPr="00276B02">
        <w:rPr>
          <w:rFonts w:ascii="Arial" w:hAnsi="Arial" w:cs="Arial"/>
          <w:b/>
          <w:bCs/>
          <w:sz w:val="20"/>
          <w:szCs w:val="20"/>
        </w:rPr>
        <w:t>Professionalisation of pharmacy is a profoundly historical occurrence in Britain. Stuart Anderson</w:t>
      </w:r>
      <w:r w:rsidR="00276B02">
        <w:rPr>
          <w:rFonts w:ascii="Arial" w:hAnsi="Arial" w:cs="Arial"/>
          <w:b/>
          <w:bCs/>
          <w:sz w:val="20"/>
          <w:szCs w:val="20"/>
        </w:rPr>
        <w:t xml:space="preserve"> </w:t>
      </w:r>
      <w:r w:rsidRPr="00276B02">
        <w:rPr>
          <w:rFonts w:ascii="Arial" w:hAnsi="Arial" w:cs="Arial"/>
          <w:b/>
          <w:bCs/>
          <w:sz w:val="20"/>
          <w:szCs w:val="20"/>
        </w:rPr>
        <w:t>(2021) offers detailed research of how pharmacy and medicine became separate and transitioned</w:t>
      </w:r>
      <w:r w:rsidR="00276B02">
        <w:rPr>
          <w:rFonts w:ascii="Arial" w:hAnsi="Arial" w:cs="Arial"/>
          <w:b/>
          <w:bCs/>
          <w:sz w:val="20"/>
          <w:szCs w:val="20"/>
        </w:rPr>
        <w:t xml:space="preserve"> </w:t>
      </w:r>
      <w:r w:rsidRPr="00276B02">
        <w:rPr>
          <w:rFonts w:ascii="Arial" w:hAnsi="Arial" w:cs="Arial"/>
          <w:b/>
          <w:bCs/>
          <w:sz w:val="20"/>
          <w:szCs w:val="20"/>
        </w:rPr>
        <w:t>in the nineteenth and twentieth centuries, becoming a profession instead of a trade. In 1841, the</w:t>
      </w:r>
      <w:r w:rsidR="00276B02">
        <w:rPr>
          <w:rFonts w:ascii="Arial" w:hAnsi="Arial" w:cs="Arial"/>
          <w:b/>
          <w:bCs/>
          <w:sz w:val="20"/>
          <w:szCs w:val="20"/>
        </w:rPr>
        <w:t xml:space="preserve"> </w:t>
      </w:r>
      <w:r w:rsidRPr="00276B02">
        <w:rPr>
          <w:rFonts w:ascii="Arial" w:hAnsi="Arial" w:cs="Arial"/>
          <w:b/>
          <w:bCs/>
          <w:sz w:val="20"/>
          <w:szCs w:val="20"/>
        </w:rPr>
        <w:t xml:space="preserve">membership of the Pharmaceutical Society of Great Britain was established, and its </w:t>
      </w:r>
      <w:proofErr w:type="gramStart"/>
      <w:r w:rsidR="00501C28" w:rsidRPr="00276B02">
        <w:rPr>
          <w:rFonts w:ascii="Arial" w:hAnsi="Arial" w:cs="Arial"/>
          <w:b/>
          <w:bCs/>
          <w:sz w:val="20"/>
          <w:szCs w:val="20"/>
        </w:rPr>
        <w:t>founders’</w:t>
      </w:r>
      <w:proofErr w:type="gramEnd"/>
      <w:r w:rsidR="00276B02">
        <w:rPr>
          <w:rFonts w:ascii="Arial" w:hAnsi="Arial" w:cs="Arial"/>
          <w:b/>
          <w:bCs/>
          <w:sz w:val="20"/>
          <w:szCs w:val="20"/>
        </w:rPr>
        <w:t xml:space="preserve"> </w:t>
      </w:r>
      <w:r w:rsidRPr="00276B02">
        <w:rPr>
          <w:rFonts w:ascii="Arial" w:hAnsi="Arial" w:cs="Arial"/>
          <w:b/>
          <w:bCs/>
          <w:sz w:val="20"/>
          <w:szCs w:val="20"/>
        </w:rPr>
        <w:t>viewed pharmacy as a sector of medicine. But the 1852 Pharmacy Act ensured the exclusion of</w:t>
      </w:r>
      <w:r w:rsidR="00276B02">
        <w:rPr>
          <w:rFonts w:ascii="Arial" w:hAnsi="Arial" w:cs="Arial"/>
          <w:b/>
          <w:bCs/>
          <w:sz w:val="20"/>
          <w:szCs w:val="20"/>
        </w:rPr>
        <w:t xml:space="preserve"> </w:t>
      </w:r>
      <w:r w:rsidRPr="00276B02">
        <w:rPr>
          <w:rFonts w:ascii="Arial" w:hAnsi="Arial" w:cs="Arial"/>
          <w:b/>
          <w:bCs/>
          <w:sz w:val="20"/>
          <w:szCs w:val="20"/>
        </w:rPr>
        <w:t>pharmacists under medical profession was inevitable (Anderson, S., 2021</w:t>
      </w:r>
      <w:r w:rsidR="00E57C89" w:rsidRPr="00276B02">
        <w:rPr>
          <w:rFonts w:ascii="Arial" w:hAnsi="Arial" w:cs="Arial"/>
          <w:b/>
          <w:bCs/>
          <w:sz w:val="20"/>
          <w:szCs w:val="20"/>
        </w:rPr>
        <w:t xml:space="preserve">). </w:t>
      </w:r>
    </w:p>
    <w:p w14:paraId="3DA64749" w14:textId="77777777" w:rsidR="00C41007" w:rsidRDefault="00E57C89" w:rsidP="00841F4F">
      <w:pPr>
        <w:rPr>
          <w:rFonts w:ascii="Arial" w:hAnsi="Arial" w:cs="Arial"/>
          <w:b/>
          <w:bCs/>
          <w:sz w:val="20"/>
          <w:szCs w:val="20"/>
        </w:rPr>
      </w:pPr>
      <w:r w:rsidRPr="00276B02">
        <w:rPr>
          <w:rFonts w:ascii="Arial" w:hAnsi="Arial" w:cs="Arial"/>
          <w:b/>
          <w:bCs/>
          <w:sz w:val="20"/>
          <w:szCs w:val="20"/>
        </w:rPr>
        <w:t>The</w:t>
      </w:r>
      <w:r w:rsidR="00841F4F" w:rsidRPr="00276B02">
        <w:rPr>
          <w:rFonts w:ascii="Arial" w:hAnsi="Arial" w:cs="Arial"/>
          <w:b/>
          <w:bCs/>
          <w:sz w:val="20"/>
          <w:szCs w:val="20"/>
        </w:rPr>
        <w:t xml:space="preserve"> work by Anderson (2021) follows the exportation of the British model of pharmacy in the</w:t>
      </w:r>
      <w:r w:rsidR="00276B02">
        <w:rPr>
          <w:rFonts w:ascii="Arial" w:hAnsi="Arial" w:cs="Arial"/>
          <w:b/>
          <w:bCs/>
          <w:sz w:val="20"/>
          <w:szCs w:val="20"/>
        </w:rPr>
        <w:t xml:space="preserve"> </w:t>
      </w:r>
      <w:r w:rsidR="00841F4F" w:rsidRPr="00276B02">
        <w:rPr>
          <w:rFonts w:ascii="Arial" w:hAnsi="Arial" w:cs="Arial"/>
          <w:b/>
          <w:bCs/>
          <w:sz w:val="20"/>
          <w:szCs w:val="20"/>
        </w:rPr>
        <w:t>Empire that introduced pharmacy as a distinct profession in the rest of the world. With the</w:t>
      </w:r>
      <w:r w:rsidR="00276B02">
        <w:rPr>
          <w:rFonts w:ascii="Arial" w:hAnsi="Arial" w:cs="Arial"/>
          <w:b/>
          <w:bCs/>
          <w:sz w:val="20"/>
          <w:szCs w:val="20"/>
        </w:rPr>
        <w:t xml:space="preserve"> </w:t>
      </w:r>
      <w:r w:rsidR="00841F4F" w:rsidRPr="00276B02">
        <w:rPr>
          <w:rFonts w:ascii="Arial" w:hAnsi="Arial" w:cs="Arial"/>
          <w:b/>
          <w:bCs/>
          <w:sz w:val="20"/>
          <w:szCs w:val="20"/>
        </w:rPr>
        <w:t>formation of a universal healthcare system in the setting of the National Health Service in 1948,</w:t>
      </w:r>
      <w:r w:rsidR="00276B02">
        <w:rPr>
          <w:rFonts w:ascii="Arial" w:hAnsi="Arial" w:cs="Arial"/>
          <w:b/>
          <w:bCs/>
          <w:sz w:val="20"/>
          <w:szCs w:val="20"/>
        </w:rPr>
        <w:t xml:space="preserve"> </w:t>
      </w:r>
      <w:r w:rsidR="00841F4F" w:rsidRPr="00276B02">
        <w:rPr>
          <w:rFonts w:ascii="Arial" w:hAnsi="Arial" w:cs="Arial"/>
          <w:b/>
          <w:bCs/>
          <w:sz w:val="20"/>
          <w:szCs w:val="20"/>
        </w:rPr>
        <w:t>pharmacy located its niche in it, however, the role of a pharmacist was still largely technical, a</w:t>
      </w:r>
      <w:r w:rsidR="00276B02">
        <w:rPr>
          <w:rFonts w:ascii="Arial" w:hAnsi="Arial" w:cs="Arial"/>
          <w:b/>
          <w:bCs/>
          <w:sz w:val="20"/>
          <w:szCs w:val="20"/>
        </w:rPr>
        <w:t xml:space="preserve"> </w:t>
      </w:r>
      <w:r w:rsidR="00841F4F" w:rsidRPr="00276B02">
        <w:rPr>
          <w:rFonts w:ascii="Arial" w:hAnsi="Arial" w:cs="Arial"/>
          <w:b/>
          <w:bCs/>
          <w:sz w:val="20"/>
          <w:szCs w:val="20"/>
        </w:rPr>
        <w:t>dispenser of the prescriptions issued by doctors.</w:t>
      </w:r>
    </w:p>
    <w:p w14:paraId="62527E7F" w14:textId="10E073EB" w:rsidR="00841F4F" w:rsidRPr="00276B02" w:rsidRDefault="00276B02" w:rsidP="00841F4F">
      <w:pPr>
        <w:rPr>
          <w:rFonts w:ascii="Arial" w:hAnsi="Arial" w:cs="Arial"/>
          <w:b/>
          <w:bCs/>
          <w:sz w:val="20"/>
          <w:szCs w:val="20"/>
        </w:rPr>
      </w:pPr>
      <w:r>
        <w:rPr>
          <w:rFonts w:ascii="Arial" w:hAnsi="Arial" w:cs="Arial"/>
          <w:b/>
          <w:bCs/>
          <w:sz w:val="20"/>
          <w:szCs w:val="20"/>
        </w:rPr>
        <w:t xml:space="preserve"> </w:t>
      </w:r>
      <w:r w:rsidR="00841F4F" w:rsidRPr="00276B02">
        <w:rPr>
          <w:rFonts w:ascii="Arial" w:hAnsi="Arial" w:cs="Arial"/>
          <w:b/>
          <w:bCs/>
          <w:sz w:val="20"/>
          <w:szCs w:val="20"/>
        </w:rPr>
        <w:t xml:space="preserve">More recently, the NHS Long Term Plan has highlighted the role of scientific services, such </w:t>
      </w:r>
      <w:r w:rsidR="00FC72A5" w:rsidRPr="00276B02">
        <w:rPr>
          <w:rFonts w:ascii="Arial" w:hAnsi="Arial" w:cs="Arial"/>
          <w:b/>
          <w:bCs/>
          <w:sz w:val="20"/>
          <w:szCs w:val="20"/>
        </w:rPr>
        <w:t>as</w:t>
      </w:r>
      <w:r w:rsidR="00FC72A5">
        <w:rPr>
          <w:rFonts w:ascii="Arial" w:hAnsi="Arial" w:cs="Arial"/>
          <w:b/>
          <w:bCs/>
          <w:sz w:val="20"/>
          <w:szCs w:val="20"/>
        </w:rPr>
        <w:t xml:space="preserve"> pharmacy</w:t>
      </w:r>
      <w:r w:rsidR="00841F4F" w:rsidRPr="00276B02">
        <w:rPr>
          <w:rFonts w:ascii="Arial" w:hAnsi="Arial" w:cs="Arial"/>
          <w:b/>
          <w:bCs/>
          <w:sz w:val="20"/>
          <w:szCs w:val="20"/>
        </w:rPr>
        <w:t>, in the provision of personalised care and prevention (NHS England and NHS</w:t>
      </w:r>
      <w:r w:rsidR="00C41007">
        <w:rPr>
          <w:rFonts w:ascii="Arial" w:hAnsi="Arial" w:cs="Arial"/>
          <w:b/>
          <w:bCs/>
          <w:sz w:val="20"/>
          <w:szCs w:val="20"/>
        </w:rPr>
        <w:t xml:space="preserve"> </w:t>
      </w:r>
      <w:r w:rsidR="00841F4F" w:rsidRPr="00276B02">
        <w:rPr>
          <w:rFonts w:ascii="Arial" w:hAnsi="Arial" w:cs="Arial"/>
          <w:b/>
          <w:bCs/>
          <w:sz w:val="20"/>
          <w:szCs w:val="20"/>
        </w:rPr>
        <w:t>Improvement, 2020). This historical trend is representative of the overall changes in policy to</w:t>
      </w:r>
      <w:r w:rsidR="00C41007">
        <w:rPr>
          <w:rFonts w:ascii="Arial" w:hAnsi="Arial" w:cs="Arial"/>
          <w:b/>
          <w:bCs/>
          <w:sz w:val="20"/>
          <w:szCs w:val="20"/>
        </w:rPr>
        <w:t xml:space="preserve"> </w:t>
      </w:r>
      <w:r w:rsidR="00841F4F" w:rsidRPr="00276B02">
        <w:rPr>
          <w:rFonts w:ascii="Arial" w:hAnsi="Arial" w:cs="Arial"/>
          <w:b/>
          <w:bCs/>
          <w:sz w:val="20"/>
          <w:szCs w:val="20"/>
        </w:rPr>
        <w:t>accessibility and multidisciplinary employment.</w:t>
      </w:r>
    </w:p>
    <w:p w14:paraId="11CBC99F" w14:textId="77777777" w:rsidR="00841F4F" w:rsidRPr="00D8690D" w:rsidRDefault="00841F4F" w:rsidP="00841F4F">
      <w:pPr>
        <w:rPr>
          <w:rFonts w:ascii="Arial" w:hAnsi="Arial" w:cs="Arial"/>
          <w:b/>
          <w:bCs/>
          <w:color w:val="4472C4" w:themeColor="accent1"/>
          <w:sz w:val="28"/>
          <w:szCs w:val="28"/>
        </w:rPr>
      </w:pPr>
      <w:r w:rsidRPr="00D8690D">
        <w:rPr>
          <w:rFonts w:ascii="Arial" w:hAnsi="Arial" w:cs="Arial"/>
          <w:b/>
          <w:bCs/>
          <w:color w:val="4472C4" w:themeColor="accent1"/>
          <w:sz w:val="28"/>
          <w:szCs w:val="28"/>
        </w:rPr>
        <w:t>Critical Evaluation of How Pharmacy Services Function Today</w:t>
      </w:r>
    </w:p>
    <w:p w14:paraId="48C4BB12" w14:textId="77777777" w:rsidR="00841F4F" w:rsidRPr="00276B02" w:rsidRDefault="00841F4F" w:rsidP="00841F4F">
      <w:pPr>
        <w:rPr>
          <w:rFonts w:ascii="Arial" w:hAnsi="Arial" w:cs="Arial"/>
          <w:b/>
          <w:bCs/>
          <w:sz w:val="20"/>
          <w:szCs w:val="20"/>
        </w:rPr>
      </w:pPr>
      <w:r w:rsidRPr="00276B02">
        <w:rPr>
          <w:rFonts w:ascii="Arial" w:hAnsi="Arial" w:cs="Arial"/>
          <w:b/>
          <w:bCs/>
          <w:sz w:val="20"/>
          <w:szCs w:val="20"/>
        </w:rPr>
        <w:t>The modern pharmacy services have a very broadened clinical scope. Studies conducted by</w:t>
      </w:r>
    </w:p>
    <w:p w14:paraId="3E497E87" w14:textId="77777777" w:rsidR="00841F4F" w:rsidRPr="00276B02" w:rsidRDefault="00841F4F" w:rsidP="00841F4F">
      <w:pPr>
        <w:rPr>
          <w:rFonts w:ascii="Arial" w:hAnsi="Arial" w:cs="Arial"/>
          <w:b/>
          <w:bCs/>
          <w:sz w:val="20"/>
          <w:szCs w:val="20"/>
        </w:rPr>
      </w:pPr>
      <w:r w:rsidRPr="00276B02">
        <w:rPr>
          <w:rFonts w:ascii="Arial" w:hAnsi="Arial" w:cs="Arial"/>
          <w:b/>
          <w:bCs/>
          <w:sz w:val="20"/>
          <w:szCs w:val="20"/>
        </w:rPr>
        <w:t>Felemban et al. (2024) have recorded the changing role of pharmacy professionals, which has</w:t>
      </w:r>
    </w:p>
    <w:p w14:paraId="2487C47B" w14:textId="77777777" w:rsidR="00841F4F" w:rsidRPr="00276B02" w:rsidRDefault="00841F4F" w:rsidP="00841F4F">
      <w:pPr>
        <w:rPr>
          <w:rFonts w:ascii="Arial" w:hAnsi="Arial" w:cs="Arial"/>
          <w:b/>
          <w:bCs/>
          <w:sz w:val="20"/>
          <w:szCs w:val="20"/>
        </w:rPr>
      </w:pPr>
      <w:r w:rsidRPr="00276B02">
        <w:rPr>
          <w:rFonts w:ascii="Arial" w:hAnsi="Arial" w:cs="Arial"/>
          <w:b/>
          <w:bCs/>
          <w:sz w:val="20"/>
          <w:szCs w:val="20"/>
        </w:rPr>
        <w:t>seen a rise in the role of pharmacists in the whole patient care pathway.</w:t>
      </w:r>
    </w:p>
    <w:p w14:paraId="07896872" w14:textId="77777777" w:rsidR="00841F4F" w:rsidRPr="00276B02" w:rsidRDefault="00841F4F" w:rsidP="00841F4F">
      <w:pPr>
        <w:rPr>
          <w:rFonts w:ascii="Arial" w:hAnsi="Arial" w:cs="Arial"/>
          <w:b/>
          <w:bCs/>
          <w:sz w:val="20"/>
          <w:szCs w:val="20"/>
        </w:rPr>
      </w:pPr>
      <w:r w:rsidRPr="00276B02">
        <w:rPr>
          <w:rFonts w:ascii="Arial" w:hAnsi="Arial" w:cs="Arial"/>
          <w:b/>
          <w:bCs/>
          <w:sz w:val="20"/>
          <w:szCs w:val="20"/>
        </w:rPr>
        <w:t>Clinical Service Extension: State-of-the-art communal pharmacies offer:</w:t>
      </w:r>
    </w:p>
    <w:p w14:paraId="3D789503" w14:textId="77777777" w:rsidR="00841F4F" w:rsidRPr="00276B02" w:rsidRDefault="00841F4F" w:rsidP="00841F4F">
      <w:pPr>
        <w:rPr>
          <w:rFonts w:ascii="Arial" w:hAnsi="Arial" w:cs="Arial"/>
          <w:b/>
          <w:bCs/>
          <w:sz w:val="20"/>
          <w:szCs w:val="20"/>
        </w:rPr>
      </w:pPr>
      <w:r w:rsidRPr="00276B02">
        <w:rPr>
          <w:rFonts w:ascii="Arial" w:hAnsi="Arial" w:cs="Arial"/>
          <w:b/>
          <w:bCs/>
          <w:sz w:val="20"/>
          <w:szCs w:val="20"/>
        </w:rPr>
        <w:t> Reviews and New Medicine Service are used in medicines.</w:t>
      </w:r>
    </w:p>
    <w:p w14:paraId="55F96563" w14:textId="77777777" w:rsidR="00841F4F" w:rsidRPr="00276B02" w:rsidRDefault="00841F4F" w:rsidP="00841F4F">
      <w:pPr>
        <w:rPr>
          <w:rFonts w:ascii="Arial" w:hAnsi="Arial" w:cs="Arial"/>
          <w:b/>
          <w:bCs/>
          <w:sz w:val="20"/>
          <w:szCs w:val="20"/>
        </w:rPr>
      </w:pPr>
      <w:r w:rsidRPr="00276B02">
        <w:rPr>
          <w:rFonts w:ascii="Arial" w:hAnsi="Arial" w:cs="Arial"/>
          <w:b/>
          <w:bCs/>
          <w:sz w:val="20"/>
          <w:szCs w:val="20"/>
        </w:rPr>
        <w:t> Miscarriage hormonal contraception supply.</w:t>
      </w:r>
    </w:p>
    <w:p w14:paraId="5BB363E0" w14:textId="77777777" w:rsidR="00841F4F" w:rsidRPr="00276B02" w:rsidRDefault="00841F4F" w:rsidP="00841F4F">
      <w:pPr>
        <w:rPr>
          <w:rFonts w:ascii="Arial" w:hAnsi="Arial" w:cs="Arial"/>
          <w:b/>
          <w:bCs/>
          <w:sz w:val="20"/>
          <w:szCs w:val="20"/>
        </w:rPr>
      </w:pPr>
      <w:r w:rsidRPr="00276B02">
        <w:rPr>
          <w:rFonts w:ascii="Arial" w:hAnsi="Arial" w:cs="Arial"/>
          <w:b/>
          <w:bCs/>
          <w:sz w:val="20"/>
          <w:szCs w:val="20"/>
        </w:rPr>
        <w:t> Smoking cessation services</w:t>
      </w:r>
    </w:p>
    <w:p w14:paraId="0C0B6B35" w14:textId="77777777" w:rsidR="00841F4F" w:rsidRPr="00C70AE9" w:rsidRDefault="00841F4F" w:rsidP="00841F4F">
      <w:pPr>
        <w:rPr>
          <w:rFonts w:ascii="Arial" w:hAnsi="Arial" w:cs="Arial"/>
          <w:b/>
          <w:bCs/>
          <w:sz w:val="20"/>
          <w:szCs w:val="20"/>
        </w:rPr>
      </w:pPr>
      <w:r w:rsidRPr="00276B02">
        <w:rPr>
          <w:rFonts w:ascii="Arial" w:hAnsi="Arial" w:cs="Arial"/>
          <w:b/>
          <w:bCs/>
          <w:sz w:val="16"/>
          <w:szCs w:val="16"/>
        </w:rPr>
        <w:t xml:space="preserve"> </w:t>
      </w:r>
      <w:r w:rsidRPr="00C70AE9">
        <w:rPr>
          <w:rFonts w:ascii="Arial" w:hAnsi="Arial" w:cs="Arial"/>
          <w:b/>
          <w:bCs/>
          <w:sz w:val="20"/>
          <w:szCs w:val="20"/>
        </w:rPr>
        <w:t>Blood pressure monitoring</w:t>
      </w:r>
    </w:p>
    <w:p w14:paraId="3E27F048" w14:textId="1D28F505" w:rsidR="003E6F80" w:rsidRDefault="00841F4F" w:rsidP="00841F4F">
      <w:pPr>
        <w:rPr>
          <w:rFonts w:ascii="Arial" w:hAnsi="Arial" w:cs="Arial"/>
          <w:b/>
          <w:bCs/>
          <w:sz w:val="20"/>
          <w:szCs w:val="20"/>
        </w:rPr>
      </w:pPr>
      <w:r w:rsidRPr="00276B02">
        <w:rPr>
          <w:rFonts w:ascii="Arial" w:hAnsi="Arial" w:cs="Arial"/>
          <w:b/>
          <w:bCs/>
          <w:sz w:val="16"/>
          <w:szCs w:val="16"/>
        </w:rPr>
        <w:t xml:space="preserve"> </w:t>
      </w:r>
      <w:r w:rsidRPr="00A4010A">
        <w:rPr>
          <w:rFonts w:ascii="Arial" w:hAnsi="Arial" w:cs="Arial"/>
          <w:b/>
          <w:bCs/>
          <w:sz w:val="20"/>
          <w:szCs w:val="20"/>
        </w:rPr>
        <w:t>C</w:t>
      </w:r>
      <w:r w:rsidR="0064319B">
        <w:rPr>
          <w:rFonts w:ascii="Arial" w:hAnsi="Arial" w:cs="Arial"/>
          <w:b/>
          <w:bCs/>
          <w:sz w:val="20"/>
          <w:szCs w:val="20"/>
        </w:rPr>
        <w:t xml:space="preserve">ovid-19 and flu </w:t>
      </w:r>
      <w:r w:rsidR="005F2288">
        <w:rPr>
          <w:rFonts w:ascii="Arial" w:hAnsi="Arial" w:cs="Arial"/>
          <w:b/>
          <w:bCs/>
          <w:sz w:val="20"/>
          <w:szCs w:val="20"/>
        </w:rPr>
        <w:t>vaccination</w:t>
      </w:r>
    </w:p>
    <w:p w14:paraId="0A3BB703" w14:textId="78B440FE" w:rsidR="00841F4F" w:rsidRDefault="00CB4A38" w:rsidP="00841F4F">
      <w:pPr>
        <w:rPr>
          <w:rFonts w:ascii="Arial" w:hAnsi="Arial" w:cs="Arial"/>
          <w:b/>
          <w:bCs/>
          <w:sz w:val="20"/>
          <w:szCs w:val="20"/>
        </w:rPr>
      </w:pPr>
      <w:r>
        <w:rPr>
          <w:rFonts w:ascii="Arial" w:hAnsi="Arial" w:cs="Arial"/>
          <w:b/>
          <w:bCs/>
          <w:sz w:val="20"/>
          <w:szCs w:val="20"/>
        </w:rPr>
        <w:t>A</w:t>
      </w:r>
      <w:r w:rsidR="004F57D2">
        <w:rPr>
          <w:rFonts w:ascii="Arial" w:hAnsi="Arial" w:cs="Arial"/>
          <w:b/>
          <w:bCs/>
          <w:sz w:val="20"/>
          <w:szCs w:val="20"/>
        </w:rPr>
        <w:t>dvantages of P</w:t>
      </w:r>
      <w:r w:rsidR="004B06D1">
        <w:rPr>
          <w:rFonts w:ascii="Arial" w:hAnsi="Arial" w:cs="Arial"/>
          <w:b/>
          <w:bCs/>
          <w:sz w:val="20"/>
          <w:szCs w:val="20"/>
        </w:rPr>
        <w:t xml:space="preserve">harmacy services today </w:t>
      </w:r>
      <w:r w:rsidR="00555DA2">
        <w:rPr>
          <w:rFonts w:ascii="Arial" w:hAnsi="Arial" w:cs="Arial"/>
          <w:b/>
          <w:bCs/>
          <w:sz w:val="20"/>
          <w:szCs w:val="20"/>
        </w:rPr>
        <w:t>;</w:t>
      </w:r>
      <w:r w:rsidR="0003107F">
        <w:rPr>
          <w:rFonts w:ascii="Arial" w:hAnsi="Arial" w:cs="Arial"/>
          <w:b/>
          <w:bCs/>
          <w:sz w:val="20"/>
          <w:szCs w:val="20"/>
        </w:rPr>
        <w:t xml:space="preserve">1 </w:t>
      </w:r>
      <w:r w:rsidR="00B93D37">
        <w:rPr>
          <w:rFonts w:ascii="Arial" w:hAnsi="Arial" w:cs="Arial"/>
          <w:b/>
          <w:bCs/>
          <w:sz w:val="20"/>
          <w:szCs w:val="20"/>
        </w:rPr>
        <w:t xml:space="preserve">Easy Accessibility </w:t>
      </w:r>
      <w:r w:rsidR="00D360FD">
        <w:rPr>
          <w:rFonts w:ascii="Arial" w:hAnsi="Arial" w:cs="Arial"/>
          <w:b/>
          <w:bCs/>
          <w:sz w:val="20"/>
          <w:szCs w:val="20"/>
        </w:rPr>
        <w:t>2, Medication</w:t>
      </w:r>
      <w:r w:rsidR="00A24291">
        <w:rPr>
          <w:rFonts w:ascii="Arial" w:hAnsi="Arial" w:cs="Arial"/>
          <w:b/>
          <w:bCs/>
          <w:sz w:val="20"/>
          <w:szCs w:val="20"/>
        </w:rPr>
        <w:t xml:space="preserve"> safety </w:t>
      </w:r>
      <w:r w:rsidR="0003107F">
        <w:rPr>
          <w:rFonts w:ascii="Arial" w:hAnsi="Arial" w:cs="Arial"/>
          <w:b/>
          <w:bCs/>
          <w:sz w:val="20"/>
          <w:szCs w:val="20"/>
        </w:rPr>
        <w:t>3</w:t>
      </w:r>
      <w:r w:rsidR="0080547D">
        <w:rPr>
          <w:rFonts w:ascii="Arial" w:hAnsi="Arial" w:cs="Arial"/>
          <w:b/>
          <w:bCs/>
          <w:sz w:val="20"/>
          <w:szCs w:val="20"/>
        </w:rPr>
        <w:t xml:space="preserve"> Expanded </w:t>
      </w:r>
      <w:r w:rsidR="00C06502">
        <w:rPr>
          <w:rFonts w:ascii="Arial" w:hAnsi="Arial" w:cs="Arial"/>
          <w:b/>
          <w:bCs/>
          <w:sz w:val="20"/>
          <w:szCs w:val="20"/>
        </w:rPr>
        <w:t>healthcare</w:t>
      </w:r>
      <w:r w:rsidR="00D360FD">
        <w:rPr>
          <w:rFonts w:ascii="Arial" w:hAnsi="Arial" w:cs="Arial"/>
          <w:b/>
          <w:bCs/>
          <w:sz w:val="20"/>
          <w:szCs w:val="20"/>
        </w:rPr>
        <w:t xml:space="preserve">. </w:t>
      </w:r>
    </w:p>
    <w:p w14:paraId="44CDFAE5" w14:textId="4C6406EC" w:rsidR="004901C5" w:rsidRDefault="00D360FD" w:rsidP="00841F4F">
      <w:pPr>
        <w:rPr>
          <w:rFonts w:ascii="Arial" w:hAnsi="Arial" w:cs="Arial"/>
          <w:b/>
          <w:bCs/>
          <w:sz w:val="20"/>
          <w:szCs w:val="20"/>
        </w:rPr>
      </w:pPr>
      <w:r>
        <w:rPr>
          <w:rFonts w:ascii="Arial" w:hAnsi="Arial" w:cs="Arial"/>
          <w:b/>
          <w:bCs/>
          <w:sz w:val="20"/>
          <w:szCs w:val="20"/>
        </w:rPr>
        <w:t>D</w:t>
      </w:r>
      <w:r w:rsidR="000811E7">
        <w:rPr>
          <w:rFonts w:ascii="Arial" w:hAnsi="Arial" w:cs="Arial"/>
          <w:b/>
          <w:bCs/>
          <w:sz w:val="20"/>
          <w:szCs w:val="20"/>
        </w:rPr>
        <w:t xml:space="preserve">isadvantages of Pharmacy service today </w:t>
      </w:r>
      <w:r w:rsidR="000D444E">
        <w:rPr>
          <w:rFonts w:ascii="Arial" w:hAnsi="Arial" w:cs="Arial"/>
          <w:b/>
          <w:bCs/>
          <w:sz w:val="20"/>
          <w:szCs w:val="20"/>
        </w:rPr>
        <w:t xml:space="preserve">;1High </w:t>
      </w:r>
      <w:r w:rsidR="000C560A">
        <w:rPr>
          <w:rFonts w:ascii="Arial" w:hAnsi="Arial" w:cs="Arial"/>
          <w:b/>
          <w:bCs/>
          <w:sz w:val="20"/>
          <w:szCs w:val="20"/>
        </w:rPr>
        <w:t>workload</w:t>
      </w:r>
      <w:r w:rsidR="000D444E">
        <w:rPr>
          <w:rFonts w:ascii="Arial" w:hAnsi="Arial" w:cs="Arial"/>
          <w:b/>
          <w:bCs/>
          <w:sz w:val="20"/>
          <w:szCs w:val="20"/>
        </w:rPr>
        <w:t xml:space="preserve"> and time pressure</w:t>
      </w:r>
      <w:r w:rsidR="00C91497">
        <w:rPr>
          <w:rFonts w:ascii="Arial" w:hAnsi="Arial" w:cs="Arial"/>
          <w:b/>
          <w:bCs/>
          <w:sz w:val="20"/>
          <w:szCs w:val="20"/>
        </w:rPr>
        <w:t xml:space="preserve"> 2 Limit</w:t>
      </w:r>
      <w:r w:rsidR="0085789C">
        <w:rPr>
          <w:rFonts w:ascii="Arial" w:hAnsi="Arial" w:cs="Arial"/>
          <w:b/>
          <w:bCs/>
          <w:sz w:val="20"/>
          <w:szCs w:val="20"/>
        </w:rPr>
        <w:t xml:space="preserve">ed </w:t>
      </w:r>
      <w:r w:rsidR="004901C5">
        <w:rPr>
          <w:rFonts w:ascii="Arial" w:hAnsi="Arial" w:cs="Arial"/>
          <w:b/>
          <w:bCs/>
          <w:sz w:val="20"/>
          <w:szCs w:val="20"/>
        </w:rPr>
        <w:t>Clinic</w:t>
      </w:r>
      <w:r w:rsidR="000E6962">
        <w:rPr>
          <w:rFonts w:ascii="Arial" w:hAnsi="Arial" w:cs="Arial"/>
          <w:b/>
          <w:bCs/>
          <w:sz w:val="20"/>
          <w:szCs w:val="20"/>
        </w:rPr>
        <w:t>al</w:t>
      </w:r>
    </w:p>
    <w:p w14:paraId="2FE892E2" w14:textId="7718BAAE" w:rsidR="00841F4F" w:rsidRPr="00A057EC" w:rsidRDefault="0085789C" w:rsidP="00841F4F">
      <w:pPr>
        <w:rPr>
          <w:rFonts w:ascii="Arial" w:hAnsi="Arial" w:cs="Arial"/>
          <w:b/>
          <w:bCs/>
        </w:rPr>
      </w:pPr>
      <w:r>
        <w:rPr>
          <w:rFonts w:ascii="Arial" w:hAnsi="Arial" w:cs="Arial"/>
          <w:b/>
          <w:bCs/>
          <w:sz w:val="20"/>
          <w:szCs w:val="20"/>
        </w:rPr>
        <w:t xml:space="preserve"> Authority </w:t>
      </w:r>
      <w:r w:rsidR="003310FB">
        <w:rPr>
          <w:rFonts w:ascii="Arial" w:hAnsi="Arial" w:cs="Arial"/>
          <w:b/>
          <w:bCs/>
          <w:sz w:val="20"/>
          <w:szCs w:val="20"/>
        </w:rPr>
        <w:t xml:space="preserve">3 Risk </w:t>
      </w:r>
      <w:r w:rsidR="002F40D0">
        <w:rPr>
          <w:rFonts w:ascii="Arial" w:hAnsi="Arial" w:cs="Arial"/>
          <w:b/>
          <w:bCs/>
          <w:sz w:val="20"/>
          <w:szCs w:val="20"/>
        </w:rPr>
        <w:t xml:space="preserve">of medication errors Cost of </w:t>
      </w:r>
      <w:r w:rsidR="000C560A">
        <w:rPr>
          <w:rFonts w:ascii="Arial" w:hAnsi="Arial" w:cs="Arial"/>
          <w:b/>
          <w:bCs/>
          <w:sz w:val="20"/>
          <w:szCs w:val="20"/>
        </w:rPr>
        <w:t>medication. Despite</w:t>
      </w:r>
      <w:r w:rsidR="00E373A2">
        <w:rPr>
          <w:rFonts w:ascii="Arial" w:hAnsi="Arial" w:cs="Arial"/>
          <w:b/>
          <w:bCs/>
          <w:sz w:val="20"/>
          <w:szCs w:val="20"/>
        </w:rPr>
        <w:t xml:space="preserve"> some disadvantages p</w:t>
      </w:r>
      <w:r w:rsidR="00443E6D">
        <w:rPr>
          <w:rFonts w:ascii="Arial" w:hAnsi="Arial" w:cs="Arial"/>
          <w:b/>
          <w:bCs/>
          <w:sz w:val="20"/>
          <w:szCs w:val="20"/>
        </w:rPr>
        <w:t>harmacy is extremely use</w:t>
      </w:r>
      <w:r w:rsidR="001D2509">
        <w:rPr>
          <w:rFonts w:ascii="Arial" w:hAnsi="Arial" w:cs="Arial"/>
          <w:b/>
          <w:bCs/>
          <w:sz w:val="20"/>
          <w:szCs w:val="20"/>
        </w:rPr>
        <w:t>ful in health care how</w:t>
      </w:r>
      <w:r w:rsidR="007A0E8A">
        <w:rPr>
          <w:rFonts w:ascii="Arial" w:hAnsi="Arial" w:cs="Arial"/>
          <w:b/>
          <w:bCs/>
          <w:sz w:val="20"/>
          <w:szCs w:val="20"/>
        </w:rPr>
        <w:t xml:space="preserve">ever medicines are essential for </w:t>
      </w:r>
      <w:r w:rsidR="005001F1">
        <w:rPr>
          <w:rFonts w:ascii="Arial" w:hAnsi="Arial" w:cs="Arial"/>
          <w:b/>
          <w:bCs/>
          <w:sz w:val="20"/>
          <w:szCs w:val="20"/>
        </w:rPr>
        <w:lastRenderedPageBreak/>
        <w:t xml:space="preserve">preventing </w:t>
      </w:r>
      <w:r w:rsidR="00FC15C3">
        <w:rPr>
          <w:rFonts w:ascii="Arial" w:hAnsi="Arial" w:cs="Arial"/>
          <w:b/>
          <w:bCs/>
          <w:sz w:val="20"/>
          <w:szCs w:val="20"/>
        </w:rPr>
        <w:t xml:space="preserve">,treating and managing </w:t>
      </w:r>
      <w:r w:rsidR="000C560A">
        <w:rPr>
          <w:rFonts w:ascii="Arial" w:hAnsi="Arial" w:cs="Arial"/>
          <w:b/>
          <w:bCs/>
          <w:sz w:val="20"/>
          <w:szCs w:val="20"/>
        </w:rPr>
        <w:t xml:space="preserve">diseases  </w:t>
      </w:r>
      <w:r w:rsidR="00BB143A">
        <w:rPr>
          <w:rFonts w:ascii="Arial" w:hAnsi="Arial" w:cs="Arial"/>
          <w:b/>
          <w:bCs/>
          <w:sz w:val="20"/>
          <w:szCs w:val="20"/>
        </w:rPr>
        <w:t>.</w:t>
      </w:r>
      <w:r w:rsidR="00294CAA">
        <w:rPr>
          <w:rFonts w:ascii="Arial" w:hAnsi="Arial" w:cs="Arial"/>
          <w:b/>
          <w:bCs/>
          <w:sz w:val="20"/>
          <w:szCs w:val="20"/>
        </w:rPr>
        <w:t>Pharmacists</w:t>
      </w:r>
      <w:r w:rsidR="001B3BA5">
        <w:rPr>
          <w:rFonts w:ascii="Arial" w:hAnsi="Arial" w:cs="Arial"/>
          <w:b/>
          <w:bCs/>
          <w:sz w:val="20"/>
          <w:szCs w:val="20"/>
        </w:rPr>
        <w:t xml:space="preserve"> en</w:t>
      </w:r>
      <w:r w:rsidR="000A3B2C">
        <w:rPr>
          <w:rFonts w:ascii="Arial" w:hAnsi="Arial" w:cs="Arial"/>
          <w:b/>
          <w:bCs/>
          <w:sz w:val="20"/>
          <w:szCs w:val="20"/>
        </w:rPr>
        <w:t>sure medicin</w:t>
      </w:r>
      <w:r w:rsidR="001150A4">
        <w:rPr>
          <w:rFonts w:ascii="Arial" w:hAnsi="Arial" w:cs="Arial"/>
          <w:b/>
          <w:bCs/>
          <w:sz w:val="20"/>
          <w:szCs w:val="20"/>
        </w:rPr>
        <w:t>es are used safely ,effe</w:t>
      </w:r>
      <w:r w:rsidR="00B53CB9">
        <w:rPr>
          <w:rFonts w:ascii="Arial" w:hAnsi="Arial" w:cs="Arial"/>
          <w:b/>
          <w:bCs/>
          <w:sz w:val="20"/>
          <w:szCs w:val="20"/>
        </w:rPr>
        <w:t>ctively and appro</w:t>
      </w:r>
      <w:r w:rsidR="00F9666D">
        <w:rPr>
          <w:rFonts w:ascii="Arial" w:hAnsi="Arial" w:cs="Arial"/>
          <w:b/>
          <w:bCs/>
          <w:sz w:val="20"/>
          <w:szCs w:val="20"/>
        </w:rPr>
        <w:t>priately which improved over pa</w:t>
      </w:r>
      <w:r w:rsidR="00294CAA">
        <w:rPr>
          <w:rFonts w:ascii="Arial" w:hAnsi="Arial" w:cs="Arial"/>
          <w:b/>
          <w:bCs/>
          <w:sz w:val="20"/>
          <w:szCs w:val="20"/>
        </w:rPr>
        <w:t xml:space="preserve">tient care </w:t>
      </w:r>
      <w:r w:rsidR="00342FF1">
        <w:rPr>
          <w:rFonts w:ascii="Arial" w:hAnsi="Arial" w:cs="Arial"/>
          <w:b/>
          <w:bCs/>
          <w:sz w:val="20"/>
          <w:szCs w:val="20"/>
        </w:rPr>
        <w:t>.</w:t>
      </w:r>
    </w:p>
    <w:p w14:paraId="740743B0" w14:textId="08DADB27" w:rsidR="00841F4F" w:rsidRPr="00D766B1" w:rsidRDefault="00841F4F" w:rsidP="00841F4F">
      <w:pPr>
        <w:rPr>
          <w:rFonts w:ascii="Arial" w:hAnsi="Arial" w:cs="Arial"/>
          <w:b/>
          <w:bCs/>
          <w:sz w:val="20"/>
          <w:szCs w:val="20"/>
        </w:rPr>
      </w:pPr>
      <w:r w:rsidRPr="00D766B1">
        <w:rPr>
          <w:rFonts w:ascii="Arial" w:hAnsi="Arial" w:cs="Arial"/>
          <w:b/>
          <w:bCs/>
          <w:sz w:val="20"/>
          <w:szCs w:val="20"/>
        </w:rPr>
        <w:t>and medication adherence and clinical knowledge in patients. Equally, Shrestha et al. (2022)</w:t>
      </w:r>
      <w:r w:rsidR="007C3378" w:rsidRPr="00D766B1">
        <w:rPr>
          <w:rFonts w:ascii="Arial" w:hAnsi="Arial" w:cs="Arial"/>
          <w:b/>
          <w:bCs/>
          <w:sz w:val="20"/>
          <w:szCs w:val="20"/>
        </w:rPr>
        <w:t xml:space="preserve"> </w:t>
      </w:r>
      <w:r w:rsidRPr="00D766B1">
        <w:rPr>
          <w:rFonts w:ascii="Arial" w:hAnsi="Arial" w:cs="Arial"/>
          <w:b/>
          <w:bCs/>
          <w:sz w:val="20"/>
          <w:szCs w:val="20"/>
        </w:rPr>
        <w:t>discovered that there is consistent evidence on how pharmacist services can lead to the</w:t>
      </w:r>
      <w:r w:rsidR="00A4010A" w:rsidRPr="00D766B1">
        <w:rPr>
          <w:rFonts w:ascii="Arial" w:hAnsi="Arial" w:cs="Arial"/>
          <w:b/>
          <w:bCs/>
          <w:sz w:val="20"/>
          <w:szCs w:val="20"/>
        </w:rPr>
        <w:t xml:space="preserve"> </w:t>
      </w:r>
      <w:r w:rsidRPr="00D766B1">
        <w:rPr>
          <w:rFonts w:ascii="Arial" w:hAnsi="Arial" w:cs="Arial"/>
          <w:b/>
          <w:bCs/>
          <w:sz w:val="20"/>
          <w:szCs w:val="20"/>
        </w:rPr>
        <w:t>enhancement of clinical, economic, and humanistic outcomes.</w:t>
      </w:r>
    </w:p>
    <w:p w14:paraId="55BCA8C1" w14:textId="77777777" w:rsidR="00841F4F" w:rsidRPr="00D766B1" w:rsidRDefault="00841F4F" w:rsidP="00841F4F">
      <w:pPr>
        <w:rPr>
          <w:rFonts w:ascii="Arial" w:hAnsi="Arial" w:cs="Arial"/>
          <w:b/>
          <w:bCs/>
          <w:sz w:val="20"/>
          <w:szCs w:val="20"/>
        </w:rPr>
      </w:pPr>
      <w:r w:rsidRPr="00B82090">
        <w:rPr>
          <w:rFonts w:ascii="Arial Narrow" w:hAnsi="Arial Narrow" w:cs="Arial"/>
          <w:b/>
          <w:bCs/>
          <w:color w:val="4472C4" w:themeColor="accent1"/>
          <w:sz w:val="36"/>
          <w:szCs w:val="36"/>
        </w:rPr>
        <w:t>International Context</w:t>
      </w:r>
      <w:r w:rsidRPr="00D766B1">
        <w:rPr>
          <w:rFonts w:ascii="Arial" w:hAnsi="Arial" w:cs="Arial"/>
          <w:b/>
          <w:bCs/>
          <w:color w:val="4472C4" w:themeColor="accent1"/>
          <w:sz w:val="20"/>
          <w:szCs w:val="20"/>
        </w:rPr>
        <w:t xml:space="preserve">: </w:t>
      </w:r>
      <w:r w:rsidRPr="00D766B1">
        <w:rPr>
          <w:rFonts w:ascii="Arial" w:hAnsi="Arial" w:cs="Arial"/>
          <w:b/>
          <w:bCs/>
          <w:sz w:val="20"/>
          <w:szCs w:val="20"/>
        </w:rPr>
        <w:t>Cunha Leal et al. (2025) offer comparative data that demonstrates that</w:t>
      </w:r>
    </w:p>
    <w:p w14:paraId="41A2CAA8"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even though each of England, the USA, and Portugal is broadening the clinical role of</w:t>
      </w:r>
    </w:p>
    <w:p w14:paraId="1D456101"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pharmacists, the NHS structure of England has been offering a global platform on service</w:t>
      </w:r>
    </w:p>
    <w:p w14:paraId="09A73244"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growth.</w:t>
      </w:r>
    </w:p>
    <w:p w14:paraId="6E401871" w14:textId="77777777" w:rsidR="00841F4F" w:rsidRPr="00D766B1" w:rsidRDefault="00841F4F" w:rsidP="00841F4F">
      <w:pPr>
        <w:rPr>
          <w:rFonts w:ascii="Arial" w:hAnsi="Arial" w:cs="Arial"/>
          <w:b/>
          <w:bCs/>
          <w:sz w:val="20"/>
          <w:szCs w:val="20"/>
        </w:rPr>
      </w:pPr>
      <w:r w:rsidRPr="00B82090">
        <w:rPr>
          <w:rFonts w:ascii="Arial Narrow" w:hAnsi="Arial Narrow" w:cs="Arial"/>
          <w:b/>
          <w:bCs/>
          <w:color w:val="4472C4" w:themeColor="accent1"/>
          <w:sz w:val="32"/>
          <w:szCs w:val="32"/>
        </w:rPr>
        <w:t>Critical Challenges</w:t>
      </w:r>
      <w:r w:rsidRPr="00B82090">
        <w:rPr>
          <w:rFonts w:ascii="Arial Narrow" w:hAnsi="Arial Narrow" w:cs="Arial"/>
          <w:b/>
          <w:bCs/>
          <w:sz w:val="36"/>
          <w:szCs w:val="36"/>
        </w:rPr>
        <w:t>:</w:t>
      </w:r>
      <w:r w:rsidRPr="00276B02">
        <w:rPr>
          <w:rFonts w:ascii="Arial" w:hAnsi="Arial" w:cs="Arial"/>
          <w:b/>
          <w:bCs/>
          <w:sz w:val="16"/>
          <w:szCs w:val="16"/>
        </w:rPr>
        <w:t xml:space="preserve"> </w:t>
      </w:r>
      <w:r w:rsidRPr="00D766B1">
        <w:rPr>
          <w:rFonts w:ascii="Arial" w:hAnsi="Arial" w:cs="Arial"/>
          <w:b/>
          <w:bCs/>
          <w:sz w:val="20"/>
          <w:szCs w:val="20"/>
        </w:rPr>
        <w:t>Although these developments have taken place, there are still serious</w:t>
      </w:r>
    </w:p>
    <w:p w14:paraId="2BF69AAB"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challenges. According to Hussain and Babar (2023), depending on the region of the world, the</w:t>
      </w:r>
    </w:p>
    <w:p w14:paraId="2E985017"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system of financing pharmacy services is quite different, and sustainable remuneration models</w:t>
      </w:r>
    </w:p>
    <w:p w14:paraId="24453E26"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are the key to the development of the services. According to the UK health system review</w:t>
      </w:r>
    </w:p>
    <w:p w14:paraId="0F6E0FB3"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conducted by Anderson et al. (2022), the workforce shortages and the lack of consistent</w:t>
      </w:r>
    </w:p>
    <w:p w14:paraId="0C5CFBFB"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integration with other services are the current pressures. Sustainability is also the subject of</w:t>
      </w:r>
    </w:p>
    <w:p w14:paraId="663B7744"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 xml:space="preserve">concern as Hampson, Fitzpatrick and </w:t>
      </w:r>
      <w:proofErr w:type="spellStart"/>
      <w:r w:rsidRPr="00D766B1">
        <w:rPr>
          <w:rFonts w:ascii="Arial" w:hAnsi="Arial" w:cs="Arial"/>
          <w:b/>
          <w:bCs/>
          <w:sz w:val="20"/>
          <w:szCs w:val="20"/>
        </w:rPr>
        <w:t>Eii</w:t>
      </w:r>
      <w:proofErr w:type="spellEnd"/>
      <w:r w:rsidRPr="00D766B1">
        <w:rPr>
          <w:rFonts w:ascii="Arial" w:hAnsi="Arial" w:cs="Arial"/>
          <w:b/>
          <w:bCs/>
          <w:sz w:val="20"/>
          <w:szCs w:val="20"/>
        </w:rPr>
        <w:t xml:space="preserve"> (2026) insist on changing the pharmacy education to</w:t>
      </w:r>
    </w:p>
    <w:p w14:paraId="125B568E"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suit upcoming challenges.</w:t>
      </w:r>
    </w:p>
    <w:p w14:paraId="551439CF" w14:textId="77777777" w:rsidR="00841F4F" w:rsidRPr="00D766B1" w:rsidRDefault="00841F4F" w:rsidP="00841F4F">
      <w:pPr>
        <w:rPr>
          <w:rFonts w:ascii="Arial" w:hAnsi="Arial" w:cs="Arial"/>
          <w:b/>
          <w:bCs/>
          <w:color w:val="4472C4" w:themeColor="accent1"/>
        </w:rPr>
      </w:pPr>
      <w:r w:rsidRPr="00D766B1">
        <w:rPr>
          <w:rFonts w:ascii="Arial" w:hAnsi="Arial" w:cs="Arial"/>
          <w:b/>
          <w:bCs/>
          <w:color w:val="4472C4" w:themeColor="accent1"/>
        </w:rPr>
        <w:t>Significance in Enhancing Quality of Life</w:t>
      </w:r>
    </w:p>
    <w:p w14:paraId="03FAAB32" w14:textId="77777777" w:rsidR="00841F4F" w:rsidRPr="00276B02" w:rsidRDefault="00841F4F" w:rsidP="00841F4F">
      <w:pPr>
        <w:rPr>
          <w:rFonts w:ascii="Arial" w:hAnsi="Arial" w:cs="Arial"/>
          <w:b/>
          <w:bCs/>
          <w:sz w:val="16"/>
          <w:szCs w:val="16"/>
        </w:rPr>
      </w:pPr>
    </w:p>
    <w:p w14:paraId="42864D58"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Pharmacy service has significant contributions to the quality of life of service users. Having</w:t>
      </w:r>
    </w:p>
    <w:p w14:paraId="3551FAF1"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more than 11,000 local pharmacies in the UK, they have unparalleled accessibility no</w:t>
      </w:r>
    </w:p>
    <w:p w14:paraId="2514BE74"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appointment required, longer hours and they can be found on every high street. This is especially</w:t>
      </w:r>
    </w:p>
    <w:p w14:paraId="27DB25E2"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helpful among the aged, individuals with mobility challenges as well as the deprived</w:t>
      </w:r>
    </w:p>
    <w:p w14:paraId="1D491C5B"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populations.</w:t>
      </w:r>
    </w:p>
    <w:p w14:paraId="18D18CF4"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The impact of pharmacy has strong evidence base. In the systematic review by Shrestha et al.</w:t>
      </w:r>
    </w:p>
    <w:p w14:paraId="3A192177"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(2022), the improvement in clinical outcomes was shown in a variety of conditions. Through</w:t>
      </w:r>
    </w:p>
    <w:p w14:paraId="7125AE3D"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empowering patients to self-manage minor conditions, the pharmacy services will support</w:t>
      </w:r>
    </w:p>
    <w:p w14:paraId="4D9A5C76"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independence and decrease unneeded reliance on formal healthcare since the NHS Long Term</w:t>
      </w:r>
    </w:p>
    <w:p w14:paraId="35D9EFE9" w14:textId="77777777" w:rsidR="00841F4F" w:rsidRPr="00D766B1" w:rsidRDefault="00841F4F" w:rsidP="00841F4F">
      <w:pPr>
        <w:rPr>
          <w:rFonts w:ascii="Arial" w:hAnsi="Arial" w:cs="Arial"/>
          <w:b/>
          <w:bCs/>
          <w:sz w:val="20"/>
          <w:szCs w:val="20"/>
        </w:rPr>
      </w:pPr>
      <w:r w:rsidRPr="00D766B1">
        <w:rPr>
          <w:rFonts w:ascii="Arial" w:hAnsi="Arial" w:cs="Arial"/>
          <w:b/>
          <w:bCs/>
          <w:sz w:val="20"/>
          <w:szCs w:val="20"/>
        </w:rPr>
        <w:t>Plan focuses on person-centred care (NHS England and NHS Improvement, 2020).</w:t>
      </w:r>
    </w:p>
    <w:p w14:paraId="04D59DB5" w14:textId="77777777" w:rsidR="00841F4F" w:rsidRPr="00534A69" w:rsidRDefault="00841F4F" w:rsidP="00841F4F">
      <w:pPr>
        <w:rPr>
          <w:rFonts w:ascii="Arial Narrow" w:hAnsi="Arial Narrow" w:cs="Arial"/>
          <w:b/>
          <w:bCs/>
          <w:color w:val="4472C4" w:themeColor="accent1"/>
          <w:sz w:val="32"/>
          <w:szCs w:val="32"/>
        </w:rPr>
      </w:pPr>
      <w:r w:rsidRPr="00534A69">
        <w:rPr>
          <w:rFonts w:ascii="Arial Narrow" w:hAnsi="Arial Narrow" w:cs="Arial"/>
          <w:b/>
          <w:bCs/>
          <w:color w:val="4472C4" w:themeColor="accent1"/>
          <w:sz w:val="32"/>
          <w:szCs w:val="32"/>
        </w:rPr>
        <w:t>Conclusion</w:t>
      </w:r>
    </w:p>
    <w:p w14:paraId="13A42261" w14:textId="69B3D112" w:rsidR="00F855ED" w:rsidRDefault="00841F4F" w:rsidP="00841F4F">
      <w:pPr>
        <w:rPr>
          <w:rFonts w:ascii="Arial" w:hAnsi="Arial" w:cs="Arial"/>
          <w:b/>
          <w:bCs/>
          <w:sz w:val="20"/>
          <w:szCs w:val="20"/>
        </w:rPr>
      </w:pPr>
      <w:r w:rsidRPr="00D766B1">
        <w:rPr>
          <w:rFonts w:ascii="Arial" w:hAnsi="Arial" w:cs="Arial"/>
          <w:b/>
          <w:bCs/>
          <w:sz w:val="20"/>
          <w:szCs w:val="20"/>
        </w:rPr>
        <w:t>Pharmacy services Pharmacy services have changed radically to medicine dispensers to the</w:t>
      </w:r>
      <w:r w:rsidR="00F855ED">
        <w:rPr>
          <w:rFonts w:ascii="Arial" w:hAnsi="Arial" w:cs="Arial"/>
          <w:b/>
          <w:bCs/>
          <w:sz w:val="20"/>
          <w:szCs w:val="20"/>
        </w:rPr>
        <w:t xml:space="preserve"> </w:t>
      </w:r>
      <w:r w:rsidRPr="00D766B1">
        <w:rPr>
          <w:rFonts w:ascii="Arial" w:hAnsi="Arial" w:cs="Arial"/>
          <w:b/>
          <w:bCs/>
          <w:sz w:val="20"/>
          <w:szCs w:val="20"/>
        </w:rPr>
        <w:t>clinical oriented partners of the NHS. Although their introduction and implementation may be</w:t>
      </w:r>
      <w:r w:rsidR="00F855ED">
        <w:rPr>
          <w:rFonts w:ascii="Arial" w:hAnsi="Arial" w:cs="Arial"/>
          <w:b/>
          <w:bCs/>
          <w:sz w:val="20"/>
          <w:szCs w:val="20"/>
        </w:rPr>
        <w:t xml:space="preserve"> </w:t>
      </w:r>
      <w:r w:rsidRPr="00D766B1">
        <w:rPr>
          <w:rFonts w:ascii="Arial" w:hAnsi="Arial" w:cs="Arial"/>
          <w:b/>
          <w:bCs/>
          <w:sz w:val="20"/>
          <w:szCs w:val="20"/>
        </w:rPr>
        <w:lastRenderedPageBreak/>
        <w:t>hindered by funding concerns and workforce shortages, they are a critical part of the high-</w:t>
      </w:r>
      <w:r w:rsidR="00B27E1E" w:rsidRPr="00B27E1E">
        <w:t xml:space="preserve"> </w:t>
      </w:r>
      <w:r w:rsidR="00B27E1E" w:rsidRPr="00B27E1E">
        <w:rPr>
          <w:rFonts w:ascii="Arial" w:hAnsi="Arial" w:cs="Arial"/>
          <w:b/>
          <w:bCs/>
          <w:sz w:val="20"/>
          <w:szCs w:val="20"/>
        </w:rPr>
        <w:t xml:space="preserve">quality, person-centred healthcare delivery in communities due to their </w:t>
      </w:r>
      <w:r w:rsidR="000751F1" w:rsidRPr="00B27E1E">
        <w:rPr>
          <w:rFonts w:ascii="Arial" w:hAnsi="Arial" w:cs="Arial"/>
          <w:b/>
          <w:bCs/>
          <w:sz w:val="20"/>
          <w:szCs w:val="20"/>
        </w:rPr>
        <w:t>accessibility</w:t>
      </w:r>
      <w:r w:rsidR="000751F1">
        <w:rPr>
          <w:rFonts w:ascii="Arial" w:hAnsi="Arial" w:cs="Arial"/>
          <w:b/>
          <w:bCs/>
          <w:sz w:val="20"/>
          <w:szCs w:val="20"/>
        </w:rPr>
        <w:t>. Effectiveness</w:t>
      </w:r>
      <w:r w:rsidR="00CE01BB">
        <w:rPr>
          <w:rFonts w:ascii="Arial" w:hAnsi="Arial" w:cs="Arial"/>
          <w:b/>
          <w:bCs/>
          <w:sz w:val="20"/>
          <w:szCs w:val="20"/>
        </w:rPr>
        <w:t xml:space="preserve"> in </w:t>
      </w:r>
      <w:r w:rsidR="000751F1">
        <w:rPr>
          <w:rFonts w:ascii="Arial" w:hAnsi="Arial" w:cs="Arial"/>
          <w:b/>
          <w:bCs/>
          <w:sz w:val="20"/>
          <w:szCs w:val="20"/>
        </w:rPr>
        <w:t>results.</w:t>
      </w:r>
    </w:p>
    <w:p w14:paraId="1AE9E041" w14:textId="1B5E81BE" w:rsidR="00841F4F" w:rsidRPr="00F855ED" w:rsidRDefault="00841F4F" w:rsidP="00841F4F">
      <w:pPr>
        <w:rPr>
          <w:rFonts w:ascii="Arial" w:hAnsi="Arial" w:cs="Arial"/>
          <w:b/>
          <w:bCs/>
          <w:sz w:val="20"/>
          <w:szCs w:val="20"/>
        </w:rPr>
      </w:pPr>
      <w:r w:rsidRPr="00534A69">
        <w:rPr>
          <w:rFonts w:ascii="Arial Narrow" w:hAnsi="Arial Narrow" w:cs="Arial"/>
          <w:b/>
          <w:bCs/>
          <w:color w:val="4472C4" w:themeColor="accent1"/>
          <w:sz w:val="36"/>
          <w:szCs w:val="36"/>
        </w:rPr>
        <w:t>Reference</w:t>
      </w:r>
    </w:p>
    <w:p w14:paraId="32B09485" w14:textId="7707ABDF" w:rsidR="00841F4F" w:rsidRPr="00534A69" w:rsidRDefault="00841F4F" w:rsidP="00841F4F">
      <w:pPr>
        <w:rPr>
          <w:rFonts w:ascii="Arial" w:hAnsi="Arial" w:cs="Arial"/>
          <w:b/>
          <w:bCs/>
          <w:sz w:val="24"/>
          <w:szCs w:val="24"/>
        </w:rPr>
      </w:pPr>
      <w:r w:rsidRPr="00534A69">
        <w:rPr>
          <w:rFonts w:ascii="Arial" w:hAnsi="Arial" w:cs="Arial"/>
          <w:b/>
          <w:bCs/>
          <w:sz w:val="24"/>
          <w:szCs w:val="24"/>
        </w:rPr>
        <w:t>Anderson, S. (2021). Pharmacy and professionalization in the British Empire, 1780-</w:t>
      </w:r>
      <w:r w:rsidR="00B27E1E">
        <w:rPr>
          <w:rFonts w:ascii="Arial" w:hAnsi="Arial" w:cs="Arial"/>
          <w:b/>
          <w:bCs/>
          <w:sz w:val="24"/>
          <w:szCs w:val="24"/>
        </w:rPr>
        <w:t xml:space="preserve"> </w:t>
      </w:r>
      <w:r w:rsidRPr="00534A69">
        <w:rPr>
          <w:rFonts w:ascii="Arial" w:hAnsi="Arial" w:cs="Arial"/>
          <w:b/>
          <w:bCs/>
          <w:sz w:val="24"/>
          <w:szCs w:val="24"/>
        </w:rPr>
        <w:t>1970 (p. 99). Springer International Publishing.</w:t>
      </w:r>
    </w:p>
    <w:p w14:paraId="3B3E87E3" w14:textId="77777777" w:rsidR="00841F4F" w:rsidRPr="00E6642F" w:rsidRDefault="00841F4F" w:rsidP="00841F4F">
      <w:pPr>
        <w:rPr>
          <w:rFonts w:ascii="Arial" w:hAnsi="Arial" w:cs="Arial"/>
          <w:b/>
          <w:bCs/>
          <w:color w:val="4472C4" w:themeColor="accent1"/>
          <w:sz w:val="24"/>
          <w:szCs w:val="24"/>
        </w:rPr>
      </w:pPr>
      <w:r w:rsidRPr="00E6642F">
        <w:rPr>
          <w:rFonts w:ascii="Arial" w:hAnsi="Arial" w:cs="Arial"/>
          <w:b/>
          <w:bCs/>
          <w:color w:val="4472C4" w:themeColor="accent1"/>
          <w:sz w:val="24"/>
          <w:szCs w:val="24"/>
        </w:rPr>
        <w:t>https://link.springer.com/content/pdf/10.1007/978-3-030-78980-0.pdf</w:t>
      </w:r>
    </w:p>
    <w:p w14:paraId="04DF5CD4" w14:textId="7AE129EA" w:rsidR="00841F4F" w:rsidRPr="00534A69" w:rsidRDefault="00841F4F" w:rsidP="00841F4F">
      <w:pPr>
        <w:rPr>
          <w:rFonts w:ascii="Arial" w:hAnsi="Arial" w:cs="Arial"/>
          <w:b/>
          <w:bCs/>
          <w:sz w:val="24"/>
          <w:szCs w:val="24"/>
        </w:rPr>
      </w:pPr>
      <w:r w:rsidRPr="00534A69">
        <w:rPr>
          <w:rFonts w:ascii="Arial" w:hAnsi="Arial" w:cs="Arial"/>
          <w:b/>
          <w:bCs/>
          <w:sz w:val="24"/>
          <w:szCs w:val="24"/>
        </w:rPr>
        <w:t>Cunha Leal, M.L.G., Rodrigues, A.R., Bell, V. and Forrester, M., 2025, July. Exploring</w:t>
      </w:r>
      <w:r w:rsidR="00E6642F">
        <w:rPr>
          <w:rFonts w:ascii="Arial" w:hAnsi="Arial" w:cs="Arial"/>
          <w:b/>
          <w:bCs/>
          <w:sz w:val="24"/>
          <w:szCs w:val="24"/>
        </w:rPr>
        <w:t xml:space="preserve"> </w:t>
      </w:r>
      <w:r w:rsidRPr="00534A69">
        <w:rPr>
          <w:rFonts w:ascii="Arial" w:hAnsi="Arial" w:cs="Arial"/>
          <w:b/>
          <w:bCs/>
          <w:sz w:val="24"/>
          <w:szCs w:val="24"/>
        </w:rPr>
        <w:t>the evolving role of pharmaceutical services in community pharmacies: Insights from the USA,</w:t>
      </w:r>
      <w:r w:rsidR="00E6642F">
        <w:rPr>
          <w:rFonts w:ascii="Arial" w:hAnsi="Arial" w:cs="Arial"/>
          <w:b/>
          <w:bCs/>
          <w:sz w:val="24"/>
          <w:szCs w:val="24"/>
        </w:rPr>
        <w:t xml:space="preserve"> </w:t>
      </w:r>
      <w:r w:rsidRPr="00534A69">
        <w:rPr>
          <w:rFonts w:ascii="Arial" w:hAnsi="Arial" w:cs="Arial"/>
          <w:b/>
          <w:bCs/>
          <w:sz w:val="24"/>
          <w:szCs w:val="24"/>
        </w:rPr>
        <w:t>England, and Portugal. In Healthcare (Vol. 13, No. 15, p. 1786). MDPI.</w:t>
      </w:r>
    </w:p>
    <w:p w14:paraId="07F8DF53" w14:textId="77777777" w:rsidR="00841F4F" w:rsidRPr="00E6642F" w:rsidRDefault="00841F4F" w:rsidP="00841F4F">
      <w:pPr>
        <w:rPr>
          <w:rFonts w:ascii="Arial" w:hAnsi="Arial" w:cs="Arial"/>
          <w:b/>
          <w:bCs/>
          <w:color w:val="4472C4" w:themeColor="accent1"/>
          <w:sz w:val="24"/>
          <w:szCs w:val="24"/>
        </w:rPr>
      </w:pPr>
      <w:r w:rsidRPr="00E6642F">
        <w:rPr>
          <w:rFonts w:ascii="Arial" w:hAnsi="Arial" w:cs="Arial"/>
          <w:b/>
          <w:bCs/>
          <w:color w:val="4472C4" w:themeColor="accent1"/>
          <w:sz w:val="24"/>
          <w:szCs w:val="24"/>
        </w:rPr>
        <w:t>https://www.mdpi.com/2227-9032/13/15/1786</w:t>
      </w:r>
    </w:p>
    <w:p w14:paraId="719C305E" w14:textId="77777777" w:rsidR="00841F4F" w:rsidRPr="00534A69" w:rsidRDefault="00841F4F" w:rsidP="00841F4F">
      <w:pPr>
        <w:rPr>
          <w:rFonts w:ascii="Arial" w:hAnsi="Arial" w:cs="Arial"/>
          <w:b/>
          <w:bCs/>
          <w:sz w:val="24"/>
          <w:szCs w:val="24"/>
        </w:rPr>
      </w:pPr>
      <w:r w:rsidRPr="00534A69">
        <w:rPr>
          <w:rFonts w:ascii="Arial" w:hAnsi="Arial" w:cs="Arial"/>
          <w:b/>
          <w:bCs/>
          <w:sz w:val="24"/>
          <w:szCs w:val="24"/>
        </w:rPr>
        <w:t xml:space="preserve">Felemban, E.J., </w:t>
      </w:r>
      <w:proofErr w:type="spellStart"/>
      <w:r w:rsidRPr="00534A69">
        <w:rPr>
          <w:rFonts w:ascii="Arial" w:hAnsi="Arial" w:cs="Arial"/>
          <w:b/>
          <w:bCs/>
          <w:sz w:val="24"/>
          <w:szCs w:val="24"/>
        </w:rPr>
        <w:t>Almasoudi</w:t>
      </w:r>
      <w:proofErr w:type="spellEnd"/>
      <w:r w:rsidRPr="00534A69">
        <w:rPr>
          <w:rFonts w:ascii="Arial" w:hAnsi="Arial" w:cs="Arial"/>
          <w:b/>
          <w:bCs/>
          <w:sz w:val="24"/>
          <w:szCs w:val="24"/>
        </w:rPr>
        <w:t xml:space="preserve">, M.M., </w:t>
      </w:r>
      <w:proofErr w:type="spellStart"/>
      <w:r w:rsidRPr="00534A69">
        <w:rPr>
          <w:rFonts w:ascii="Arial" w:hAnsi="Arial" w:cs="Arial"/>
          <w:b/>
          <w:bCs/>
          <w:sz w:val="24"/>
          <w:szCs w:val="24"/>
        </w:rPr>
        <w:t>Alzaidi</w:t>
      </w:r>
      <w:proofErr w:type="spellEnd"/>
      <w:r w:rsidRPr="00534A69">
        <w:rPr>
          <w:rFonts w:ascii="Arial" w:hAnsi="Arial" w:cs="Arial"/>
          <w:b/>
          <w:bCs/>
          <w:sz w:val="24"/>
          <w:szCs w:val="24"/>
        </w:rPr>
        <w:t xml:space="preserve">, N.A., </w:t>
      </w:r>
      <w:proofErr w:type="spellStart"/>
      <w:r w:rsidRPr="00534A69">
        <w:rPr>
          <w:rFonts w:ascii="Arial" w:hAnsi="Arial" w:cs="Arial"/>
          <w:b/>
          <w:bCs/>
          <w:sz w:val="24"/>
          <w:szCs w:val="24"/>
        </w:rPr>
        <w:t>Haij</w:t>
      </w:r>
      <w:proofErr w:type="spellEnd"/>
      <w:r w:rsidRPr="00534A69">
        <w:rPr>
          <w:rFonts w:ascii="Arial" w:hAnsi="Arial" w:cs="Arial"/>
          <w:b/>
          <w:bCs/>
          <w:sz w:val="24"/>
          <w:szCs w:val="24"/>
        </w:rPr>
        <w:t xml:space="preserve">, H.E., </w:t>
      </w:r>
      <w:proofErr w:type="spellStart"/>
      <w:r w:rsidRPr="00534A69">
        <w:rPr>
          <w:rFonts w:ascii="Arial" w:hAnsi="Arial" w:cs="Arial"/>
          <w:b/>
          <w:bCs/>
          <w:sz w:val="24"/>
          <w:szCs w:val="24"/>
        </w:rPr>
        <w:t>Alsuqati</w:t>
      </w:r>
      <w:proofErr w:type="spellEnd"/>
      <w:r w:rsidRPr="00534A69">
        <w:rPr>
          <w:rFonts w:ascii="Arial" w:hAnsi="Arial" w:cs="Arial"/>
          <w:b/>
          <w:bCs/>
          <w:sz w:val="24"/>
          <w:szCs w:val="24"/>
        </w:rPr>
        <w:t>, H.A.M.,</w:t>
      </w:r>
    </w:p>
    <w:p w14:paraId="48D48412" w14:textId="267B61C5" w:rsidR="00841F4F" w:rsidRPr="00534A69" w:rsidRDefault="00841F4F" w:rsidP="00841F4F">
      <w:pPr>
        <w:rPr>
          <w:rFonts w:ascii="Arial" w:hAnsi="Arial" w:cs="Arial"/>
          <w:b/>
          <w:bCs/>
          <w:sz w:val="24"/>
          <w:szCs w:val="24"/>
        </w:rPr>
      </w:pPr>
      <w:proofErr w:type="spellStart"/>
      <w:r w:rsidRPr="00534A69">
        <w:rPr>
          <w:rFonts w:ascii="Arial" w:hAnsi="Arial" w:cs="Arial"/>
          <w:b/>
          <w:bCs/>
          <w:sz w:val="24"/>
          <w:szCs w:val="24"/>
        </w:rPr>
        <w:t>Alkhammash</w:t>
      </w:r>
      <w:proofErr w:type="spellEnd"/>
      <w:r w:rsidRPr="00534A69">
        <w:rPr>
          <w:rFonts w:ascii="Arial" w:hAnsi="Arial" w:cs="Arial"/>
          <w:b/>
          <w:bCs/>
          <w:sz w:val="24"/>
          <w:szCs w:val="24"/>
        </w:rPr>
        <w:t xml:space="preserve">, A.S., </w:t>
      </w:r>
      <w:proofErr w:type="spellStart"/>
      <w:r w:rsidRPr="00534A69">
        <w:rPr>
          <w:rFonts w:ascii="Arial" w:hAnsi="Arial" w:cs="Arial"/>
          <w:b/>
          <w:bCs/>
          <w:sz w:val="24"/>
          <w:szCs w:val="24"/>
        </w:rPr>
        <w:t>Zahrallayali</w:t>
      </w:r>
      <w:proofErr w:type="spellEnd"/>
      <w:r w:rsidRPr="00534A69">
        <w:rPr>
          <w:rFonts w:ascii="Arial" w:hAnsi="Arial" w:cs="Arial"/>
          <w:b/>
          <w:bCs/>
          <w:sz w:val="24"/>
          <w:szCs w:val="24"/>
        </w:rPr>
        <w:t>, M.A. and Alhazmi, M.A., 2024. The Evolving Role of</w:t>
      </w:r>
      <w:r w:rsidR="00E6642F">
        <w:rPr>
          <w:rFonts w:ascii="Arial" w:hAnsi="Arial" w:cs="Arial"/>
          <w:b/>
          <w:bCs/>
          <w:sz w:val="24"/>
          <w:szCs w:val="24"/>
        </w:rPr>
        <w:t xml:space="preserve"> </w:t>
      </w:r>
      <w:r w:rsidRPr="00534A69">
        <w:rPr>
          <w:rFonts w:ascii="Arial" w:hAnsi="Arial" w:cs="Arial"/>
          <w:b/>
          <w:bCs/>
          <w:sz w:val="24"/>
          <w:szCs w:val="24"/>
        </w:rPr>
        <w:t>Pharmacy Professionals in Modern Healthcare Systems. Journal of International Crisis and Risk</w:t>
      </w:r>
    </w:p>
    <w:p w14:paraId="1BDB7F1B" w14:textId="77777777" w:rsidR="00841F4F" w:rsidRPr="00534A69" w:rsidRDefault="00841F4F" w:rsidP="00841F4F">
      <w:pPr>
        <w:rPr>
          <w:rFonts w:ascii="Arial" w:hAnsi="Arial" w:cs="Arial"/>
          <w:b/>
          <w:bCs/>
          <w:sz w:val="24"/>
          <w:szCs w:val="24"/>
        </w:rPr>
      </w:pPr>
      <w:r w:rsidRPr="00534A69">
        <w:rPr>
          <w:rFonts w:ascii="Arial" w:hAnsi="Arial" w:cs="Arial"/>
          <w:b/>
          <w:bCs/>
          <w:sz w:val="24"/>
          <w:szCs w:val="24"/>
        </w:rPr>
        <w:t>Communication Research, 7(S8), p.3048.</w:t>
      </w:r>
    </w:p>
    <w:p w14:paraId="01A4320D" w14:textId="2E6DFF21" w:rsidR="00841F4F" w:rsidRPr="00E6642F" w:rsidRDefault="00841F4F" w:rsidP="00841F4F">
      <w:pPr>
        <w:rPr>
          <w:rFonts w:ascii="Arial" w:hAnsi="Arial" w:cs="Arial"/>
          <w:b/>
          <w:bCs/>
          <w:color w:val="4472C4" w:themeColor="accent1"/>
          <w:sz w:val="24"/>
          <w:szCs w:val="24"/>
        </w:rPr>
      </w:pPr>
      <w:r w:rsidRPr="00E6642F">
        <w:rPr>
          <w:rFonts w:ascii="Arial" w:hAnsi="Arial" w:cs="Arial"/>
          <w:b/>
          <w:bCs/>
          <w:color w:val="4472C4" w:themeColor="accent1"/>
          <w:sz w:val="24"/>
          <w:szCs w:val="24"/>
        </w:rPr>
        <w:t>https://search.proquest.com/openview/7667a48745b279fea9508efd8351efd9/1?pq-origsite=gscholar&amp;amp;cbl=6480378</w:t>
      </w:r>
    </w:p>
    <w:p w14:paraId="27EBF8A3" w14:textId="77777777" w:rsidR="00EF3E35" w:rsidRPr="00E6642F" w:rsidRDefault="00EF3E35">
      <w:pPr>
        <w:rPr>
          <w:color w:val="4472C4" w:themeColor="accent1"/>
        </w:rPr>
      </w:pPr>
    </w:p>
    <w:p w14:paraId="150E9E72" w14:textId="77777777" w:rsidR="00EF3E35" w:rsidRPr="00E6642F" w:rsidRDefault="00EF3E35">
      <w:pPr>
        <w:rPr>
          <w:color w:val="4472C4" w:themeColor="accent1"/>
        </w:rPr>
      </w:pP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968E8" w14:textId="77777777" w:rsidR="00B17A6E" w:rsidRDefault="00B17A6E" w:rsidP="00BE6BE0">
      <w:pPr>
        <w:spacing w:after="0" w:line="240" w:lineRule="auto"/>
      </w:pPr>
      <w:r>
        <w:separator/>
      </w:r>
    </w:p>
  </w:endnote>
  <w:endnote w:type="continuationSeparator" w:id="0">
    <w:p w14:paraId="214DEDD8" w14:textId="77777777" w:rsidR="00B17A6E" w:rsidRDefault="00B17A6E"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83752" w14:textId="77777777" w:rsidR="00B17A6E" w:rsidRDefault="00B17A6E" w:rsidP="00BE6BE0">
      <w:pPr>
        <w:spacing w:after="0" w:line="240" w:lineRule="auto"/>
      </w:pPr>
      <w:r>
        <w:separator/>
      </w:r>
    </w:p>
  </w:footnote>
  <w:footnote w:type="continuationSeparator" w:id="0">
    <w:p w14:paraId="6D36F944" w14:textId="77777777" w:rsidR="00B17A6E" w:rsidRDefault="00B17A6E"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554303258" name="Picture 55430325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16919"/>
    <w:multiLevelType w:val="hybridMultilevel"/>
    <w:tmpl w:val="5DA01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A21EA3"/>
    <w:multiLevelType w:val="hybridMultilevel"/>
    <w:tmpl w:val="F9A60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47113F"/>
    <w:multiLevelType w:val="hybridMultilevel"/>
    <w:tmpl w:val="BECC1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3646812">
    <w:abstractNumId w:val="0"/>
  </w:num>
  <w:num w:numId="2" w16cid:durableId="1462841291">
    <w:abstractNumId w:val="2"/>
  </w:num>
  <w:num w:numId="3" w16cid:durableId="1227839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429B"/>
    <w:rsid w:val="00022D77"/>
    <w:rsid w:val="0003107F"/>
    <w:rsid w:val="000464A0"/>
    <w:rsid w:val="00056EB1"/>
    <w:rsid w:val="000751F1"/>
    <w:rsid w:val="000811E7"/>
    <w:rsid w:val="00082436"/>
    <w:rsid w:val="000944EE"/>
    <w:rsid w:val="000A3B2C"/>
    <w:rsid w:val="000C560A"/>
    <w:rsid w:val="000D444E"/>
    <w:rsid w:val="000E6962"/>
    <w:rsid w:val="001113C3"/>
    <w:rsid w:val="001150A4"/>
    <w:rsid w:val="00122863"/>
    <w:rsid w:val="00146519"/>
    <w:rsid w:val="00181545"/>
    <w:rsid w:val="00184F1C"/>
    <w:rsid w:val="001863DB"/>
    <w:rsid w:val="001A5A8A"/>
    <w:rsid w:val="001B3BA5"/>
    <w:rsid w:val="001D0AFA"/>
    <w:rsid w:val="001D2509"/>
    <w:rsid w:val="00217402"/>
    <w:rsid w:val="00222A5F"/>
    <w:rsid w:val="00224803"/>
    <w:rsid w:val="00266D1F"/>
    <w:rsid w:val="00274855"/>
    <w:rsid w:val="002767BF"/>
    <w:rsid w:val="00276B02"/>
    <w:rsid w:val="00294CAA"/>
    <w:rsid w:val="002B58A6"/>
    <w:rsid w:val="002B6B43"/>
    <w:rsid w:val="002E4511"/>
    <w:rsid w:val="002F40D0"/>
    <w:rsid w:val="00312CE6"/>
    <w:rsid w:val="003310FB"/>
    <w:rsid w:val="00333A88"/>
    <w:rsid w:val="00342FF1"/>
    <w:rsid w:val="003976D5"/>
    <w:rsid w:val="003A000F"/>
    <w:rsid w:val="003C506A"/>
    <w:rsid w:val="003E6813"/>
    <w:rsid w:val="003E6F80"/>
    <w:rsid w:val="00412D2D"/>
    <w:rsid w:val="00443E6D"/>
    <w:rsid w:val="004901C5"/>
    <w:rsid w:val="00491F3F"/>
    <w:rsid w:val="004B06D1"/>
    <w:rsid w:val="004E07E7"/>
    <w:rsid w:val="004F4E6C"/>
    <w:rsid w:val="004F57D2"/>
    <w:rsid w:val="005001F1"/>
    <w:rsid w:val="00501C28"/>
    <w:rsid w:val="00507634"/>
    <w:rsid w:val="00530BE9"/>
    <w:rsid w:val="00534A69"/>
    <w:rsid w:val="005428B9"/>
    <w:rsid w:val="00555DA2"/>
    <w:rsid w:val="00561C88"/>
    <w:rsid w:val="00592394"/>
    <w:rsid w:val="005A6E04"/>
    <w:rsid w:val="005E4F2F"/>
    <w:rsid w:val="005F2288"/>
    <w:rsid w:val="006030B5"/>
    <w:rsid w:val="00621049"/>
    <w:rsid w:val="0064319B"/>
    <w:rsid w:val="00663CB8"/>
    <w:rsid w:val="0066718F"/>
    <w:rsid w:val="00683A5E"/>
    <w:rsid w:val="00685D02"/>
    <w:rsid w:val="006A6816"/>
    <w:rsid w:val="006B1856"/>
    <w:rsid w:val="00703882"/>
    <w:rsid w:val="007460FD"/>
    <w:rsid w:val="007964A5"/>
    <w:rsid w:val="007A0E8A"/>
    <w:rsid w:val="007C3378"/>
    <w:rsid w:val="008006ED"/>
    <w:rsid w:val="00804A7F"/>
    <w:rsid w:val="0080547D"/>
    <w:rsid w:val="0081256B"/>
    <w:rsid w:val="00831B3F"/>
    <w:rsid w:val="00833470"/>
    <w:rsid w:val="0083678C"/>
    <w:rsid w:val="00841AB7"/>
    <w:rsid w:val="00841F4F"/>
    <w:rsid w:val="008429FF"/>
    <w:rsid w:val="0085789C"/>
    <w:rsid w:val="008610D1"/>
    <w:rsid w:val="00881998"/>
    <w:rsid w:val="008E18D2"/>
    <w:rsid w:val="008E7869"/>
    <w:rsid w:val="008F7276"/>
    <w:rsid w:val="00925D5E"/>
    <w:rsid w:val="00950907"/>
    <w:rsid w:val="00956004"/>
    <w:rsid w:val="00957839"/>
    <w:rsid w:val="00963ABC"/>
    <w:rsid w:val="0097096A"/>
    <w:rsid w:val="00987D99"/>
    <w:rsid w:val="009E257B"/>
    <w:rsid w:val="00A057EC"/>
    <w:rsid w:val="00A24291"/>
    <w:rsid w:val="00A24BEF"/>
    <w:rsid w:val="00A368B6"/>
    <w:rsid w:val="00A4010A"/>
    <w:rsid w:val="00A61142"/>
    <w:rsid w:val="00A6165E"/>
    <w:rsid w:val="00A82690"/>
    <w:rsid w:val="00A97AFB"/>
    <w:rsid w:val="00B17A6E"/>
    <w:rsid w:val="00B17FC5"/>
    <w:rsid w:val="00B20569"/>
    <w:rsid w:val="00B27E1E"/>
    <w:rsid w:val="00B463F2"/>
    <w:rsid w:val="00B53CB9"/>
    <w:rsid w:val="00B642EF"/>
    <w:rsid w:val="00B82090"/>
    <w:rsid w:val="00B876CA"/>
    <w:rsid w:val="00B93D37"/>
    <w:rsid w:val="00BB0A1B"/>
    <w:rsid w:val="00BB143A"/>
    <w:rsid w:val="00BD25AD"/>
    <w:rsid w:val="00BE6BE0"/>
    <w:rsid w:val="00C06502"/>
    <w:rsid w:val="00C212CF"/>
    <w:rsid w:val="00C2152C"/>
    <w:rsid w:val="00C24169"/>
    <w:rsid w:val="00C41007"/>
    <w:rsid w:val="00C501D8"/>
    <w:rsid w:val="00C63E71"/>
    <w:rsid w:val="00C70AE9"/>
    <w:rsid w:val="00C83A82"/>
    <w:rsid w:val="00C91497"/>
    <w:rsid w:val="00CB4A38"/>
    <w:rsid w:val="00CE01BB"/>
    <w:rsid w:val="00D04BDA"/>
    <w:rsid w:val="00D0582B"/>
    <w:rsid w:val="00D360FD"/>
    <w:rsid w:val="00D57D42"/>
    <w:rsid w:val="00D766B1"/>
    <w:rsid w:val="00D8690D"/>
    <w:rsid w:val="00E010B4"/>
    <w:rsid w:val="00E022EA"/>
    <w:rsid w:val="00E06043"/>
    <w:rsid w:val="00E13377"/>
    <w:rsid w:val="00E373A2"/>
    <w:rsid w:val="00E57C89"/>
    <w:rsid w:val="00E6642F"/>
    <w:rsid w:val="00E80702"/>
    <w:rsid w:val="00EB12F4"/>
    <w:rsid w:val="00ED0D33"/>
    <w:rsid w:val="00EE15D9"/>
    <w:rsid w:val="00EF3E35"/>
    <w:rsid w:val="00F01FFC"/>
    <w:rsid w:val="00F21998"/>
    <w:rsid w:val="00F36D02"/>
    <w:rsid w:val="00F64FBC"/>
    <w:rsid w:val="00F855ED"/>
    <w:rsid w:val="00F92F05"/>
    <w:rsid w:val="00F9666D"/>
    <w:rsid w:val="00FB7400"/>
    <w:rsid w:val="00FC15C3"/>
    <w:rsid w:val="00FC72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EB12F4"/>
    <w:pPr>
      <w:ind w:left="720"/>
      <w:contextualSpacing/>
    </w:pPr>
  </w:style>
  <w:style w:type="character" w:styleId="Hyperlink">
    <w:name w:val="Hyperlink"/>
    <w:basedOn w:val="DefaultParagraphFont"/>
    <w:uiPriority w:val="99"/>
    <w:unhideWhenUsed/>
    <w:rsid w:val="00491F3F"/>
    <w:rPr>
      <w:color w:val="0563C1" w:themeColor="hyperlink"/>
      <w:u w:val="single"/>
    </w:rPr>
  </w:style>
  <w:style w:type="character" w:styleId="UnresolvedMention">
    <w:name w:val="Unresolved Mention"/>
    <w:basedOn w:val="DefaultParagraphFont"/>
    <w:uiPriority w:val="99"/>
    <w:semiHidden/>
    <w:unhideWhenUsed/>
    <w:rsid w:val="00491F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content/pdf/10.1007/978-3-030-78980-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content/pdf/10.1007/978-3-030-78980-0.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1000</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Jlbossgamer1246 Progamernub1</cp:lastModifiedBy>
  <cp:revision>11</cp:revision>
  <dcterms:created xsi:type="dcterms:W3CDTF">2026-03-15T22:33:00Z</dcterms:created>
  <dcterms:modified xsi:type="dcterms:W3CDTF">2026-03-21T13:49:00Z</dcterms:modified>
</cp:coreProperties>
</file>