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26B93" w14:textId="178C713B" w:rsidR="001A7865" w:rsidRDefault="001A7865" w:rsidP="00972E72">
      <w:pPr>
        <w:spacing w:line="360" w:lineRule="auto"/>
        <w:rPr>
          <w:rFonts w:ascii="Arial" w:hAnsi="Arial" w:cs="Arial"/>
        </w:rPr>
      </w:pPr>
    </w:p>
    <w:p w14:paraId="01E0972A" w14:textId="2013D89D" w:rsidR="00755447" w:rsidRDefault="00755447" w:rsidP="00972E72">
      <w:pPr>
        <w:spacing w:line="360" w:lineRule="auto"/>
        <w:rPr>
          <w:rFonts w:ascii="Arial" w:hAnsi="Arial" w:cs="Arial"/>
        </w:rPr>
      </w:pPr>
    </w:p>
    <w:p w14:paraId="3469B4E9" w14:textId="3CEAAEA6" w:rsidR="00755447" w:rsidRDefault="00755447" w:rsidP="00972E72">
      <w:pPr>
        <w:spacing w:line="360" w:lineRule="auto"/>
        <w:rPr>
          <w:rFonts w:ascii="Arial" w:hAnsi="Arial" w:cs="Arial"/>
        </w:rPr>
      </w:pPr>
    </w:p>
    <w:p w14:paraId="123AE7E8" w14:textId="7CA55E17" w:rsidR="00E641C0" w:rsidRDefault="00E641C0" w:rsidP="00972E72">
      <w:pPr>
        <w:spacing w:line="360" w:lineRule="auto"/>
        <w:rPr>
          <w:rFonts w:ascii="Arial" w:hAnsi="Arial" w:cs="Arial"/>
        </w:rPr>
      </w:pPr>
    </w:p>
    <w:p w14:paraId="6F17952F" w14:textId="77777777" w:rsidR="00E641C0" w:rsidRDefault="00E641C0" w:rsidP="00972E72">
      <w:pPr>
        <w:spacing w:line="360" w:lineRule="auto"/>
        <w:rPr>
          <w:rFonts w:ascii="Arial" w:hAnsi="Arial" w:cs="Arial"/>
        </w:rPr>
      </w:pPr>
    </w:p>
    <w:p w14:paraId="10992188" w14:textId="4E935E8E" w:rsidR="00755447" w:rsidRDefault="00E641C0" w:rsidP="00972E72">
      <w:pPr>
        <w:spacing w:line="360" w:lineRule="auto"/>
        <w:rPr>
          <w:rFonts w:ascii="Arial" w:hAnsi="Arial" w:cs="Arial"/>
        </w:rPr>
      </w:pPr>
      <w:r>
        <w:rPr>
          <w:noProof/>
        </w:rPr>
        <w:drawing>
          <wp:inline distT="0" distB="0" distL="0" distR="0" wp14:anchorId="069F59B6" wp14:editId="427C7D96">
            <wp:extent cx="5731510" cy="322389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13F0DAB5" w14:textId="77777777" w:rsidR="00755447" w:rsidRPr="00972E72" w:rsidRDefault="00755447" w:rsidP="00972E72">
      <w:pPr>
        <w:spacing w:line="360" w:lineRule="auto"/>
        <w:rPr>
          <w:rFonts w:ascii="Arial" w:hAnsi="Arial" w:cs="Arial"/>
        </w:rPr>
      </w:pPr>
    </w:p>
    <w:p w14:paraId="552572DB" w14:textId="1E0D0A57" w:rsidR="00972E72" w:rsidRPr="00972E72" w:rsidRDefault="00972E72" w:rsidP="00972E72">
      <w:pPr>
        <w:spacing w:line="360" w:lineRule="auto"/>
        <w:rPr>
          <w:rFonts w:ascii="Arial" w:hAnsi="Arial" w:cs="Arial"/>
        </w:rPr>
      </w:pPr>
    </w:p>
    <w:p w14:paraId="02F401AC" w14:textId="39897FF5" w:rsidR="00972E72" w:rsidRPr="00972E72" w:rsidRDefault="00972E72" w:rsidP="00972E72">
      <w:pPr>
        <w:spacing w:line="360" w:lineRule="auto"/>
        <w:rPr>
          <w:rFonts w:ascii="Arial" w:hAnsi="Arial" w:cs="Arial"/>
        </w:rPr>
      </w:pPr>
    </w:p>
    <w:p w14:paraId="6AFE9E56" w14:textId="5989A4F6" w:rsidR="00972E72" w:rsidRDefault="00972E72" w:rsidP="00972E72">
      <w:pPr>
        <w:spacing w:line="360" w:lineRule="auto"/>
        <w:rPr>
          <w:rFonts w:ascii="Arial" w:hAnsi="Arial" w:cs="Arial"/>
        </w:rPr>
      </w:pPr>
    </w:p>
    <w:p w14:paraId="108A5B18" w14:textId="26D56683" w:rsidR="00755447" w:rsidRDefault="00755447" w:rsidP="00972E72">
      <w:pPr>
        <w:spacing w:line="360" w:lineRule="auto"/>
        <w:rPr>
          <w:rFonts w:ascii="Arial" w:hAnsi="Arial" w:cs="Arial"/>
        </w:rPr>
      </w:pPr>
    </w:p>
    <w:p w14:paraId="63CA6B4E" w14:textId="6783869F" w:rsidR="00755447" w:rsidRDefault="00755447" w:rsidP="00972E72">
      <w:pPr>
        <w:spacing w:line="360" w:lineRule="auto"/>
        <w:rPr>
          <w:rFonts w:ascii="Arial" w:hAnsi="Arial" w:cs="Arial"/>
        </w:rPr>
      </w:pPr>
    </w:p>
    <w:p w14:paraId="3BD06232" w14:textId="4453E93D" w:rsidR="00755447" w:rsidRDefault="00755447" w:rsidP="00972E72">
      <w:pPr>
        <w:spacing w:line="360" w:lineRule="auto"/>
        <w:rPr>
          <w:rFonts w:ascii="Arial" w:hAnsi="Arial" w:cs="Arial"/>
        </w:rPr>
      </w:pPr>
    </w:p>
    <w:p w14:paraId="6227912A" w14:textId="22F8E774" w:rsidR="00755447" w:rsidRDefault="00755447" w:rsidP="00972E72">
      <w:pPr>
        <w:spacing w:line="360" w:lineRule="auto"/>
        <w:rPr>
          <w:rFonts w:ascii="Arial" w:hAnsi="Arial" w:cs="Arial"/>
        </w:rPr>
      </w:pPr>
    </w:p>
    <w:p w14:paraId="41D415E5" w14:textId="6ECC48A7" w:rsidR="00755447" w:rsidRDefault="00755447" w:rsidP="00972E72">
      <w:pPr>
        <w:spacing w:line="360" w:lineRule="auto"/>
        <w:rPr>
          <w:rFonts w:ascii="Arial" w:hAnsi="Arial" w:cs="Arial"/>
        </w:rPr>
      </w:pPr>
    </w:p>
    <w:p w14:paraId="6BBD27E0" w14:textId="77777777" w:rsidR="00755447" w:rsidRDefault="00755447" w:rsidP="00972E72">
      <w:pPr>
        <w:spacing w:line="360" w:lineRule="auto"/>
        <w:rPr>
          <w:rFonts w:ascii="Arial" w:hAnsi="Arial" w:cs="Arial"/>
        </w:rPr>
      </w:pPr>
    </w:p>
    <w:p w14:paraId="3D2D1A96" w14:textId="77777777" w:rsidR="00755447" w:rsidRDefault="00755447" w:rsidP="00972E72">
      <w:pPr>
        <w:spacing w:line="360" w:lineRule="auto"/>
        <w:rPr>
          <w:rFonts w:ascii="Arial" w:hAnsi="Arial" w:cs="Arial"/>
        </w:rPr>
      </w:pPr>
    </w:p>
    <w:p w14:paraId="6EF168D6" w14:textId="3E4FBB00" w:rsidR="00755447" w:rsidRDefault="00755447" w:rsidP="00972E72">
      <w:pPr>
        <w:spacing w:line="360" w:lineRule="auto"/>
        <w:rPr>
          <w:rFonts w:ascii="Arial" w:hAnsi="Arial" w:cs="Arial"/>
        </w:rPr>
      </w:pPr>
    </w:p>
    <w:p w14:paraId="339E4353" w14:textId="77777777" w:rsidR="00755447" w:rsidRPr="00972E72" w:rsidRDefault="00755447" w:rsidP="00972E72">
      <w:pPr>
        <w:spacing w:line="360" w:lineRule="auto"/>
        <w:rPr>
          <w:rFonts w:ascii="Arial" w:hAnsi="Arial" w:cs="Arial"/>
        </w:rPr>
      </w:pPr>
    </w:p>
    <w:p w14:paraId="1B960108" w14:textId="64B26207" w:rsidR="00972E72" w:rsidRPr="00972E72" w:rsidRDefault="00972E72" w:rsidP="00972E72">
      <w:pPr>
        <w:spacing w:line="360" w:lineRule="auto"/>
        <w:rPr>
          <w:rFonts w:ascii="Arial" w:hAnsi="Arial" w:cs="Arial"/>
        </w:rPr>
      </w:pPr>
    </w:p>
    <w:p w14:paraId="4313E43A" w14:textId="77777777" w:rsidR="00972E72" w:rsidRPr="00972E72" w:rsidRDefault="00972E72" w:rsidP="00393663">
      <w:pPr>
        <w:pStyle w:val="Heading1"/>
      </w:pPr>
      <w:r w:rsidRPr="00972E72">
        <w:rPr>
          <w:lang w:val="en-US"/>
        </w:rPr>
        <w:t>Establish employment goals and develop a personal Action plan</w:t>
      </w:r>
    </w:p>
    <w:p w14:paraId="6D274AFA" w14:textId="77777777" w:rsidR="00972E72" w:rsidRPr="00972E72" w:rsidRDefault="00972E72" w:rsidP="00393663">
      <w:pPr>
        <w:pStyle w:val="Heading2"/>
      </w:pPr>
      <w:r w:rsidRPr="00972E72">
        <w:rPr>
          <w:lang w:val="en-US"/>
        </w:rPr>
        <w:t>A)</w:t>
      </w:r>
    </w:p>
    <w:p w14:paraId="177444B8" w14:textId="77777777" w:rsidR="00972E72" w:rsidRPr="00972E72" w:rsidRDefault="00972E72" w:rsidP="00972E72">
      <w:pPr>
        <w:pStyle w:val="ydp3f1aa259yiv2822699407ydpa351045e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As a compassionate social worker, I have gained expertise in managing cases and building rapport with clients via excellent interpersonal skills. I'll evaluate my skills and competencies in the following paragraphs based on SWOT Analysis and Personality Development Plan (PDP). SWOT analysis deals with the Strengths, Weaknesses, Opportunities and Threats an individual encounters (Dyson, 2004). Similarly, the Personal Development Plan (PDP) is an instrument to analyze the proficiencies of an individual based on their past experiences and future planning goals (</w:t>
      </w:r>
      <w:proofErr w:type="spellStart"/>
      <w:r w:rsidRPr="00972E72">
        <w:rPr>
          <w:rFonts w:ascii="Arial" w:hAnsi="Arial" w:cs="Arial"/>
          <w:color w:val="000000"/>
          <w:sz w:val="22"/>
          <w:szCs w:val="22"/>
          <w:lang w:val="en-US"/>
        </w:rPr>
        <w:t>Beausaert</w:t>
      </w:r>
      <w:proofErr w:type="spellEnd"/>
      <w:r w:rsidRPr="00972E72">
        <w:rPr>
          <w:rFonts w:ascii="Arial" w:hAnsi="Arial" w:cs="Arial"/>
          <w:color w:val="000000"/>
          <w:sz w:val="22"/>
          <w:szCs w:val="22"/>
          <w:lang w:val="en-US"/>
        </w:rPr>
        <w:t> </w:t>
      </w:r>
      <w:r w:rsidRPr="00972E72">
        <w:rPr>
          <w:rFonts w:ascii="Arial" w:hAnsi="Arial" w:cs="Arial"/>
          <w:i/>
          <w:iCs/>
          <w:color w:val="000000"/>
          <w:sz w:val="22"/>
          <w:szCs w:val="22"/>
          <w:lang w:val="en-US"/>
        </w:rPr>
        <w:t>et al.</w:t>
      </w:r>
      <w:r w:rsidRPr="00972E72">
        <w:rPr>
          <w:rFonts w:ascii="Arial" w:hAnsi="Arial" w:cs="Arial"/>
          <w:color w:val="000000"/>
          <w:sz w:val="22"/>
          <w:szCs w:val="22"/>
          <w:lang w:val="en-US"/>
        </w:rPr>
        <w:t xml:space="preserve">, 2013). Both the SWOT and PDP analysis aims to enhance or </w:t>
      </w:r>
      <w:proofErr w:type="spellStart"/>
      <w:r w:rsidRPr="00972E72">
        <w:rPr>
          <w:rFonts w:ascii="Arial" w:hAnsi="Arial" w:cs="Arial"/>
          <w:color w:val="000000"/>
          <w:sz w:val="22"/>
          <w:szCs w:val="22"/>
          <w:lang w:val="en-US"/>
        </w:rPr>
        <w:t>mould</w:t>
      </w:r>
      <w:proofErr w:type="spellEnd"/>
      <w:r w:rsidRPr="00972E72">
        <w:rPr>
          <w:rFonts w:ascii="Arial" w:hAnsi="Arial" w:cs="Arial"/>
          <w:color w:val="000000"/>
          <w:sz w:val="22"/>
          <w:szCs w:val="22"/>
          <w:lang w:val="en-US"/>
        </w:rPr>
        <w:t xml:space="preserve"> the </w:t>
      </w:r>
      <w:proofErr w:type="spellStart"/>
      <w:r w:rsidRPr="00972E72">
        <w:rPr>
          <w:rFonts w:ascii="Arial" w:hAnsi="Arial" w:cs="Arial"/>
          <w:color w:val="000000"/>
          <w:sz w:val="22"/>
          <w:szCs w:val="22"/>
          <w:lang w:val="en-US"/>
        </w:rPr>
        <w:t>behavioural</w:t>
      </w:r>
      <w:proofErr w:type="spellEnd"/>
      <w:r w:rsidRPr="00972E72">
        <w:rPr>
          <w:rFonts w:ascii="Arial" w:hAnsi="Arial" w:cs="Arial"/>
          <w:color w:val="000000"/>
          <w:sz w:val="22"/>
          <w:szCs w:val="22"/>
          <w:lang w:val="en-US"/>
        </w:rPr>
        <w:t xml:space="preserve"> modification of an individual. It helps improve the skills and abilities to bring positive improvements in professional life. As a social worker, I have gained the strength to skillfully manage </w:t>
      </w:r>
      <w:proofErr w:type="spellStart"/>
      <w:r w:rsidRPr="00972E72">
        <w:rPr>
          <w:rFonts w:ascii="Arial" w:hAnsi="Arial" w:cs="Arial"/>
          <w:color w:val="000000"/>
          <w:sz w:val="22"/>
          <w:szCs w:val="22"/>
          <w:lang w:val="en-US"/>
        </w:rPr>
        <w:t>behavioural</w:t>
      </w:r>
      <w:proofErr w:type="spellEnd"/>
      <w:r w:rsidRPr="00972E72">
        <w:rPr>
          <w:rFonts w:ascii="Arial" w:hAnsi="Arial" w:cs="Arial"/>
          <w:color w:val="000000"/>
          <w:sz w:val="22"/>
          <w:szCs w:val="22"/>
          <w:lang w:val="en-US"/>
        </w:rPr>
        <w:t xml:space="preserve"> management, case management, and community outreach. Meanwhile, to provide quality service to clients, I struggle to make quick decisions which becomes a personal weakness. I am trying to overcome it by learning updated techniques of decision making. The prospect of getting engaged with clients provides an opportunity for me to study health conditions, and it is an essential goal for me to gain practical exposure. Moreover, it offers a chance to assess self-evaluation and encounter the threats of technological changes and competitors in the field to achieve personal goals. Hence, formulating a strong personal action plan helps me improve the weaknesses, encounter threats, cash opportunities, and achieve the targeted goals in a professional way.     </w:t>
      </w:r>
    </w:p>
    <w:p w14:paraId="627D0FE6" w14:textId="77777777" w:rsidR="00972E72" w:rsidRPr="00972E72" w:rsidRDefault="00972E72" w:rsidP="00393663">
      <w:pPr>
        <w:pStyle w:val="Heading2"/>
      </w:pPr>
      <w:r w:rsidRPr="00972E72">
        <w:rPr>
          <w:lang w:val="en-US"/>
        </w:rPr>
        <w:t>B)</w:t>
      </w:r>
    </w:p>
    <w:p w14:paraId="72D7C836" w14:textId="77777777" w:rsidR="00972E72" w:rsidRPr="00972E72" w:rsidRDefault="00972E72" w:rsidP="00972E72">
      <w:pPr>
        <w:pStyle w:val="ydp3f1aa259yiv2822699407ydpa351045e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 xml:space="preserve">Learning is a lifelong process, and it helps </w:t>
      </w:r>
      <w:proofErr w:type="spellStart"/>
      <w:r w:rsidRPr="00972E72">
        <w:rPr>
          <w:rFonts w:ascii="Arial" w:hAnsi="Arial" w:cs="Arial"/>
          <w:color w:val="000000"/>
          <w:sz w:val="22"/>
          <w:szCs w:val="22"/>
          <w:lang w:val="en-US"/>
        </w:rPr>
        <w:t>mould</w:t>
      </w:r>
      <w:proofErr w:type="spellEnd"/>
      <w:r w:rsidRPr="00972E72">
        <w:rPr>
          <w:rFonts w:ascii="Arial" w:hAnsi="Arial" w:cs="Arial"/>
          <w:color w:val="000000"/>
          <w:sz w:val="22"/>
          <w:szCs w:val="22"/>
          <w:lang w:val="en-US"/>
        </w:rPr>
        <w:t xml:space="preserve"> an individual's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As a manager, we need to observe the </w:t>
      </w:r>
      <w:proofErr w:type="spellStart"/>
      <w:r w:rsidRPr="00972E72">
        <w:rPr>
          <w:rFonts w:ascii="Arial" w:hAnsi="Arial" w:cs="Arial"/>
          <w:color w:val="000000"/>
          <w:sz w:val="22"/>
          <w:szCs w:val="22"/>
          <w:lang w:val="en-US"/>
        </w:rPr>
        <w:t>behavioural</w:t>
      </w:r>
      <w:proofErr w:type="spellEnd"/>
      <w:r w:rsidRPr="00972E72">
        <w:rPr>
          <w:rFonts w:ascii="Arial" w:hAnsi="Arial" w:cs="Arial"/>
          <w:color w:val="000000"/>
          <w:sz w:val="22"/>
          <w:szCs w:val="22"/>
          <w:lang w:val="en-US"/>
        </w:rPr>
        <w:t xml:space="preserve"> changes our employees exhibit for the enhancement of job performance. Our employees perform in a particular manner based on their practice and learned experience. Bandura's Social Learning Theory (SLT) is an essential theoretical contribution to assessing resource management and </w:t>
      </w:r>
      <w:proofErr w:type="spellStart"/>
      <w:r w:rsidRPr="00972E72">
        <w:rPr>
          <w:rFonts w:ascii="Arial" w:hAnsi="Arial" w:cs="Arial"/>
          <w:color w:val="000000"/>
          <w:sz w:val="22"/>
          <w:szCs w:val="22"/>
          <w:lang w:val="en-US"/>
        </w:rPr>
        <w:t>behavioural</w:t>
      </w:r>
      <w:proofErr w:type="spellEnd"/>
      <w:r w:rsidRPr="00972E72">
        <w:rPr>
          <w:rFonts w:ascii="Arial" w:hAnsi="Arial" w:cs="Arial"/>
          <w:color w:val="000000"/>
          <w:sz w:val="22"/>
          <w:szCs w:val="22"/>
          <w:lang w:val="en-US"/>
        </w:rPr>
        <w:t xml:space="preserve"> modifications (</w:t>
      </w:r>
      <w:proofErr w:type="spellStart"/>
      <w:r w:rsidRPr="00972E72">
        <w:rPr>
          <w:rFonts w:ascii="Arial" w:hAnsi="Arial" w:cs="Arial"/>
          <w:color w:val="000000"/>
          <w:sz w:val="22"/>
          <w:szCs w:val="22"/>
          <w:lang w:val="en-US"/>
        </w:rPr>
        <w:t>Nabavi</w:t>
      </w:r>
      <w:proofErr w:type="spellEnd"/>
      <w:r w:rsidRPr="00972E72">
        <w:rPr>
          <w:rFonts w:ascii="Arial" w:hAnsi="Arial" w:cs="Arial"/>
          <w:color w:val="000000"/>
          <w:sz w:val="22"/>
          <w:szCs w:val="22"/>
          <w:lang w:val="en-US"/>
        </w:rPr>
        <w:t xml:space="preserve">, 2012). The theory is fundamental to understanding how </w:t>
      </w:r>
      <w:proofErr w:type="gramStart"/>
      <w:r w:rsidRPr="00972E72">
        <w:rPr>
          <w:rFonts w:ascii="Arial" w:hAnsi="Arial" w:cs="Arial"/>
          <w:color w:val="000000"/>
          <w:sz w:val="22"/>
          <w:szCs w:val="22"/>
          <w:lang w:val="en-US"/>
        </w:rPr>
        <w:t>can we</w:t>
      </w:r>
      <w:proofErr w:type="gramEnd"/>
      <w:r w:rsidRPr="00972E72">
        <w:rPr>
          <w:rFonts w:ascii="Arial" w:hAnsi="Arial" w:cs="Arial"/>
          <w:color w:val="000000"/>
          <w:sz w:val="22"/>
          <w:szCs w:val="22"/>
          <w:lang w:val="en-US"/>
        </w:rPr>
        <w:t xml:space="preserve"> benefit from our environment and observe the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of others in the social settings of an organization. Interaction becomes an essential element in observing social phenomena and </w:t>
      </w:r>
      <w:r w:rsidRPr="00972E72">
        <w:rPr>
          <w:rFonts w:ascii="Arial" w:hAnsi="Arial" w:cs="Arial"/>
          <w:color w:val="000000"/>
          <w:sz w:val="22"/>
          <w:szCs w:val="22"/>
          <w:lang w:val="en-US"/>
        </w:rPr>
        <w:lastRenderedPageBreak/>
        <w:t xml:space="preserve">acquiring </w:t>
      </w:r>
      <w:proofErr w:type="spellStart"/>
      <w:r w:rsidRPr="00972E72">
        <w:rPr>
          <w:rFonts w:ascii="Arial" w:hAnsi="Arial" w:cs="Arial"/>
          <w:color w:val="000000"/>
          <w:sz w:val="22"/>
          <w:szCs w:val="22"/>
          <w:lang w:val="en-US"/>
        </w:rPr>
        <w:t>behavioural</w:t>
      </w:r>
      <w:proofErr w:type="spellEnd"/>
      <w:r w:rsidRPr="00972E72">
        <w:rPr>
          <w:rFonts w:ascii="Arial" w:hAnsi="Arial" w:cs="Arial"/>
          <w:color w:val="000000"/>
          <w:sz w:val="22"/>
          <w:szCs w:val="22"/>
          <w:lang w:val="en-US"/>
        </w:rPr>
        <w:t xml:space="preserve"> traits. As a manager in an organization, I will be managing a different set of employees and observing their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via interaction will be an essential technique to assess their performance. Meanwhile, the interaction and observance of conduct will be beneficial for me to incorporate the observable facts and reproduce them for future activities. The purpose of selecting SLT is to understand how social interaction plays a vital role in observing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and craft a plan for future activities of the organization. Employees are an essential part of the organization, and intense interaction with them can produce productive results for the organization. The management can enhance the productive capacity of the employees and the organization. Therefore, Bandura proposes adding the social component of acquiring new information and </w:t>
      </w:r>
      <w:proofErr w:type="spellStart"/>
      <w:r w:rsidRPr="00972E72">
        <w:rPr>
          <w:rFonts w:ascii="Arial" w:hAnsi="Arial" w:cs="Arial"/>
          <w:color w:val="000000"/>
          <w:sz w:val="22"/>
          <w:szCs w:val="22"/>
          <w:lang w:val="en-US"/>
        </w:rPr>
        <w:t>moulding</w:t>
      </w:r>
      <w:proofErr w:type="spellEnd"/>
      <w:r w:rsidRPr="00972E72">
        <w:rPr>
          <w:rFonts w:ascii="Arial" w:hAnsi="Arial" w:cs="Arial"/>
          <w:color w:val="000000"/>
          <w:sz w:val="22"/>
          <w:szCs w:val="22"/>
          <w:lang w:val="en-US"/>
        </w:rPr>
        <w:t xml:space="preserve">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by interacting with others. It is not always necessary to change one's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according to the SLT because observation alone can provide a learning environment for an individual. Working as a manager in an organization requires me to interact with new and existing employees, and their experiences may vary based on their knowledge and understanding. In the social setting of the organization, I can acquire new techniques of management by interacting with and observing the </w:t>
      </w:r>
      <w:proofErr w:type="spellStart"/>
      <w:r w:rsidRPr="00972E72">
        <w:rPr>
          <w:rFonts w:ascii="Arial" w:hAnsi="Arial" w:cs="Arial"/>
          <w:color w:val="000000"/>
          <w:sz w:val="22"/>
          <w:szCs w:val="22"/>
          <w:lang w:val="en-US"/>
        </w:rPr>
        <w:t>behaviours</w:t>
      </w:r>
      <w:proofErr w:type="spellEnd"/>
      <w:r w:rsidRPr="00972E72">
        <w:rPr>
          <w:rFonts w:ascii="Arial" w:hAnsi="Arial" w:cs="Arial"/>
          <w:color w:val="000000"/>
          <w:sz w:val="22"/>
          <w:szCs w:val="22"/>
          <w:lang w:val="en-US"/>
        </w:rPr>
        <w:t xml:space="preserve"> of the employees. In this way, the learning and development of the employees and myself can be enhanced.</w:t>
      </w:r>
    </w:p>
    <w:p w14:paraId="5B28C1C4" w14:textId="77777777" w:rsidR="00972E72" w:rsidRPr="00972E72" w:rsidRDefault="00972E72" w:rsidP="00972E72">
      <w:pPr>
        <w:pStyle w:val="ydp3f1aa259yiv2822699407ydpa351045e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 xml:space="preserve">I firmly believe that the Social Learning Technique is essential for managing both new and existing employees of the organization. It provides convincing knowledge to understand the </w:t>
      </w:r>
      <w:proofErr w:type="spellStart"/>
      <w:r w:rsidRPr="00972E72">
        <w:rPr>
          <w:rFonts w:ascii="Arial" w:hAnsi="Arial" w:cs="Arial"/>
          <w:color w:val="000000"/>
          <w:sz w:val="22"/>
          <w:szCs w:val="22"/>
          <w:lang w:val="en-US"/>
        </w:rPr>
        <w:t>behavioural</w:t>
      </w:r>
      <w:proofErr w:type="spellEnd"/>
      <w:r w:rsidRPr="00972E72">
        <w:rPr>
          <w:rFonts w:ascii="Arial" w:hAnsi="Arial" w:cs="Arial"/>
          <w:color w:val="000000"/>
          <w:sz w:val="22"/>
          <w:szCs w:val="22"/>
          <w:lang w:val="en-US"/>
        </w:rPr>
        <w:t xml:space="preserve"> traits and helps observe the </w:t>
      </w:r>
      <w:proofErr w:type="spellStart"/>
      <w:r w:rsidRPr="00972E72">
        <w:rPr>
          <w:rFonts w:ascii="Arial" w:hAnsi="Arial" w:cs="Arial"/>
          <w:color w:val="000000"/>
          <w:sz w:val="22"/>
          <w:szCs w:val="22"/>
          <w:lang w:val="en-US"/>
        </w:rPr>
        <w:t>behaviours</w:t>
      </w:r>
      <w:proofErr w:type="spellEnd"/>
      <w:r w:rsidRPr="00972E72">
        <w:rPr>
          <w:rFonts w:ascii="Arial" w:hAnsi="Arial" w:cs="Arial"/>
          <w:color w:val="000000"/>
          <w:sz w:val="22"/>
          <w:szCs w:val="22"/>
          <w:lang w:val="en-US"/>
        </w:rPr>
        <w:t xml:space="preserve"> via modelling. Modelling is a process of process of learning, and it refers to the study of people being observed (Bandura, 1971). As a manager, it would be my responsibility to observe the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of employees for informed decision making and to </w:t>
      </w:r>
      <w:proofErr w:type="spellStart"/>
      <w:r w:rsidRPr="00972E72">
        <w:rPr>
          <w:rFonts w:ascii="Arial" w:hAnsi="Arial" w:cs="Arial"/>
          <w:color w:val="000000"/>
          <w:sz w:val="22"/>
          <w:szCs w:val="22"/>
          <w:lang w:val="en-US"/>
        </w:rPr>
        <w:t>mould</w:t>
      </w:r>
      <w:proofErr w:type="spellEnd"/>
      <w:r w:rsidRPr="00972E72">
        <w:rPr>
          <w:rFonts w:ascii="Arial" w:hAnsi="Arial" w:cs="Arial"/>
          <w:color w:val="000000"/>
          <w:sz w:val="22"/>
          <w:szCs w:val="22"/>
          <w:lang w:val="en-US"/>
        </w:rPr>
        <w:t xml:space="preserve"> the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of individuals according to the learned mannerisms. Learning is a two-way process, and it is an interdependent concept when it comes to managing employees. For example, the employees behave in a certain way by watching the manager's actions in an organization. If a manager is aggressive, the employees might learn aggressive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and act uncompromisingly. On the other hand, if a manager is friendly and his/her social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is gracious, the employees will be more cooperative. It means that the social actions of a manager greatly influence the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of employees.</w:t>
      </w:r>
    </w:p>
    <w:p w14:paraId="459E69AC" w14:textId="77777777" w:rsidR="00972E72" w:rsidRPr="00972E72" w:rsidRDefault="00972E72" w:rsidP="00972E72">
      <w:pPr>
        <w:pStyle w:val="ydp3f1aa259yiv2822699407ydpa351045e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 xml:space="preserve">In a nutshell, the theory of Social Learning Technique (SLT) contributes positively to the learning and development of managers, employees and the organization. The learning techniques could be manifolds such as observational learning, intrinsic reinforcement and the process of modelling. As a manager, I believe that observational learning and modelling are essential instruments for managing new and existing employees. I'll be providing a </w:t>
      </w:r>
      <w:r w:rsidRPr="00972E72">
        <w:rPr>
          <w:rFonts w:ascii="Arial" w:hAnsi="Arial" w:cs="Arial"/>
          <w:color w:val="000000"/>
          <w:sz w:val="22"/>
          <w:szCs w:val="22"/>
          <w:lang w:val="en-US"/>
        </w:rPr>
        <w:lastRenderedPageBreak/>
        <w:t xml:space="preserve">healthy environment for the employees to perform their </w:t>
      </w:r>
      <w:proofErr w:type="gramStart"/>
      <w:r w:rsidRPr="00972E72">
        <w:rPr>
          <w:rFonts w:ascii="Arial" w:hAnsi="Arial" w:cs="Arial"/>
          <w:color w:val="000000"/>
          <w:sz w:val="22"/>
          <w:szCs w:val="22"/>
          <w:lang w:val="en-US"/>
        </w:rPr>
        <w:t>duties, and</w:t>
      </w:r>
      <w:proofErr w:type="gramEnd"/>
      <w:r w:rsidRPr="00972E72">
        <w:rPr>
          <w:rFonts w:ascii="Arial" w:hAnsi="Arial" w:cs="Arial"/>
          <w:color w:val="000000"/>
          <w:sz w:val="22"/>
          <w:szCs w:val="22"/>
          <w:lang w:val="en-US"/>
        </w:rPr>
        <w:t xml:space="preserve"> interacting with them on a regular basis is essential to building a strong rapport. In a positive environment, they can observe the </w:t>
      </w:r>
      <w:proofErr w:type="spellStart"/>
      <w:r w:rsidRPr="00972E72">
        <w:rPr>
          <w:rFonts w:ascii="Arial" w:hAnsi="Arial" w:cs="Arial"/>
          <w:color w:val="000000"/>
          <w:sz w:val="22"/>
          <w:szCs w:val="22"/>
          <w:lang w:val="en-US"/>
        </w:rPr>
        <w:t>behaviours</w:t>
      </w:r>
      <w:proofErr w:type="spellEnd"/>
      <w:r w:rsidRPr="00972E72">
        <w:rPr>
          <w:rFonts w:ascii="Arial" w:hAnsi="Arial" w:cs="Arial"/>
          <w:color w:val="000000"/>
          <w:sz w:val="22"/>
          <w:szCs w:val="22"/>
          <w:lang w:val="en-US"/>
        </w:rPr>
        <w:t xml:space="preserve"> of each other and being a manager provides me with an opportunity to watch them directly. In this way, the manager and the employees can work as a team to produce positive outcomes. Secondly, modelling enhances the prospects of observing each other's </w:t>
      </w:r>
      <w:proofErr w:type="spellStart"/>
      <w:r w:rsidRPr="00972E72">
        <w:rPr>
          <w:rFonts w:ascii="Arial" w:hAnsi="Arial" w:cs="Arial"/>
          <w:color w:val="000000"/>
          <w:sz w:val="22"/>
          <w:szCs w:val="22"/>
          <w:lang w:val="en-US"/>
        </w:rPr>
        <w:t>behaviour</w:t>
      </w:r>
      <w:proofErr w:type="spellEnd"/>
      <w:r w:rsidRPr="00972E72">
        <w:rPr>
          <w:rFonts w:ascii="Arial" w:hAnsi="Arial" w:cs="Arial"/>
          <w:color w:val="000000"/>
          <w:sz w:val="22"/>
          <w:szCs w:val="22"/>
          <w:lang w:val="en-US"/>
        </w:rPr>
        <w:t xml:space="preserve"> and especially the manager can intensely observe their subjects. Therefore, the social learning technique encompasses the powerful traits of devotion, preservation, complementation and inspiration for effective learning and management. Furthermore, the intrinsic reinforcement model of internal compensation such as gratification, pride, and a sense of achievement further enhances learning and development prospects. Hence, the theory of SLT provides a guiding principle for me to perform my duties as a manager and manage the employees. In this way, individual and organizational performance can be improved and enhanced to achieve organizational goals.    </w:t>
      </w:r>
    </w:p>
    <w:p w14:paraId="6948D3C8" w14:textId="77777777" w:rsidR="00972E72" w:rsidRPr="00972E72" w:rsidRDefault="00972E72" w:rsidP="00393663">
      <w:pPr>
        <w:pStyle w:val="Heading2"/>
      </w:pPr>
      <w:r w:rsidRPr="00972E72">
        <w:rPr>
          <w:lang w:val="en-US"/>
        </w:rPr>
        <w:t>C)</w:t>
      </w:r>
    </w:p>
    <w:p w14:paraId="29F199DE" w14:textId="77777777" w:rsidR="00972E72" w:rsidRPr="00972E72" w:rsidRDefault="00972E72" w:rsidP="00972E72">
      <w:pPr>
        <w:pStyle w:val="ydp3f1aa259yiv2822699407ydp18e921f2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Learning and development have been essential for my educational and professional career. The reflective models assist me to improve my skills and evaluate their efficiency for my professional and personal growth. Gibb's reflective cycle, especially the six stages of reflection such as Description, Feelings, Evaluation, Analysis, Conclusion, and Action Plan, is an influential model for developing and evaluating skills and competencies (University of Cumbria, 2020). Based on Gibb's reflective model and mock interview, I'll evaluate my skills and competencies that I have learned in my educational and professional life.</w:t>
      </w:r>
    </w:p>
    <w:p w14:paraId="482BB9DE" w14:textId="77777777" w:rsidR="00972E72" w:rsidRPr="00972E72" w:rsidRDefault="00972E72" w:rsidP="00393663">
      <w:pPr>
        <w:pStyle w:val="Heading1"/>
      </w:pPr>
      <w:r w:rsidRPr="00972E72">
        <w:rPr>
          <w:lang w:val="en-US"/>
        </w:rPr>
        <w:t>Description</w:t>
      </w:r>
    </w:p>
    <w:p w14:paraId="50864BEB" w14:textId="77777777" w:rsidR="00972E72" w:rsidRPr="00972E72" w:rsidRDefault="00972E72" w:rsidP="00972E72">
      <w:pPr>
        <w:pStyle w:val="ydp3f1aa259yiv2822699407ydp18e921f2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Description deals with the actual situation an individual faces and explains it in an honest and factual way. As a compassionate social worker, I want to build my career in social work, and a recent job announcement for the position of social worker inspired me to appear in a mock interview. The primary purpose of appearing in that interview was to assess my competencies and develop interview strategies. An interview panel interviewed me to evaluate my skills related to social work, and they asked me several questions to enhance my confidence and knowledge of the field. The mock interview provided an opportunity for me to understand interview procedures and helped me to gain confidence.</w:t>
      </w:r>
    </w:p>
    <w:p w14:paraId="4B1B6125" w14:textId="77777777" w:rsidR="00972E72" w:rsidRPr="00972E72" w:rsidRDefault="00972E72" w:rsidP="00393663">
      <w:pPr>
        <w:pStyle w:val="Heading1"/>
      </w:pPr>
      <w:r w:rsidRPr="00972E72">
        <w:rPr>
          <w:lang w:val="en-US"/>
        </w:rPr>
        <w:lastRenderedPageBreak/>
        <w:t>Feelings</w:t>
      </w:r>
    </w:p>
    <w:p w14:paraId="3240CA8E" w14:textId="6AA8A4D6" w:rsidR="00972E72" w:rsidRPr="00972E72" w:rsidRDefault="00972E72" w:rsidP="00755447">
      <w:pPr>
        <w:pStyle w:val="ydp3f1aa259yiv2822699407ydp18e921f2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Before appearing in the interview, I was confident that I had all the necessary skills and expertise to exhibit my ideas confidently. In my previous working experience as a social worker, I'd performed the duties of coordinating with the external public, social and welfare agencies to make successful case referrals. However, during the interview, I could not eloquently demonstrate my skills due to the shortage of time and hesitation. Facing the panel for an interview was not my first experience as I have already conducted an interview and recommended my proposals for the best course of action. However, the mock interview helped me realize that I need to focus more on my communication skills for the successful presentation of my ideas and grab the opportunity to work as a social worker. </w:t>
      </w:r>
    </w:p>
    <w:p w14:paraId="7AA7860B" w14:textId="2BDC4804" w:rsidR="00972E72" w:rsidRPr="00972E72" w:rsidRDefault="00972E72" w:rsidP="00755447">
      <w:pPr>
        <w:pStyle w:val="Heading1"/>
      </w:pPr>
      <w:r w:rsidRPr="00972E72">
        <w:rPr>
          <w:lang w:val="en-US"/>
        </w:rPr>
        <w:t>Evaluation</w:t>
      </w:r>
    </w:p>
    <w:p w14:paraId="07CE59BF" w14:textId="488C35C8" w:rsidR="00972E72" w:rsidRPr="00972E72" w:rsidRDefault="00755447" w:rsidP="00755447">
      <w:pPr>
        <w:pStyle w:val="ydp3f1aa259yiv2822699407ydp18e921f2msonormal"/>
        <w:shd w:val="clear" w:color="auto" w:fill="FFFFFF"/>
        <w:spacing w:line="360" w:lineRule="auto"/>
        <w:jc w:val="both"/>
        <w:rPr>
          <w:rFonts w:ascii="Arial" w:hAnsi="Arial" w:cs="Arial"/>
          <w:color w:val="000000"/>
          <w:sz w:val="22"/>
          <w:szCs w:val="22"/>
        </w:rPr>
      </w:pPr>
      <w:r>
        <w:rPr>
          <w:rFonts w:ascii="Arial" w:hAnsi="Arial" w:cs="Arial"/>
          <w:color w:val="000000"/>
          <w:sz w:val="22"/>
          <w:szCs w:val="22"/>
          <w:lang w:val="en-US"/>
        </w:rPr>
        <w:t xml:space="preserve">        </w:t>
      </w:r>
      <w:r w:rsidR="00972E72" w:rsidRPr="00972E72">
        <w:rPr>
          <w:rFonts w:ascii="Arial" w:hAnsi="Arial" w:cs="Arial"/>
          <w:color w:val="000000"/>
          <w:sz w:val="22"/>
          <w:szCs w:val="22"/>
          <w:lang w:val="en-US"/>
        </w:rPr>
        <w:t>If I reflect on the positive and negative sides of the learning, I can argue that the overall experience was good. However, I had to face many problems, and I needed to overcome those successes in my professional life. The interviewers' panel was exceptionally responsive, which helped boost my confidence and explained the social work experience, such as ensuring all care management duties in line with the Care Act and other relevant legislation. Meanwhile, I got a chance to explain the importance of communication for building positive and productive client relationships. However, due to the time constraint and lack of time management, I could not explain all my duties and responsibilities, which I'd performed earlier.             </w:t>
      </w:r>
    </w:p>
    <w:p w14:paraId="1255B0B5" w14:textId="77777777" w:rsidR="00972E72" w:rsidRPr="00972E72" w:rsidRDefault="00972E72" w:rsidP="00972E72">
      <w:pPr>
        <w:pStyle w:val="ydp3f1aa259yiv2822699407ydp18e921f2msonormal"/>
        <w:shd w:val="clear" w:color="auto" w:fill="FFFFFF"/>
        <w:spacing w:line="360" w:lineRule="auto"/>
        <w:ind w:firstLine="720"/>
        <w:jc w:val="both"/>
        <w:rPr>
          <w:rFonts w:ascii="Arial" w:hAnsi="Arial" w:cs="Arial"/>
          <w:color w:val="000000"/>
          <w:sz w:val="22"/>
          <w:szCs w:val="22"/>
        </w:rPr>
      </w:pPr>
      <w:r w:rsidRPr="00972E72">
        <w:rPr>
          <w:rFonts w:ascii="Arial" w:hAnsi="Arial" w:cs="Arial"/>
          <w:b/>
          <w:bCs/>
          <w:color w:val="000000"/>
          <w:sz w:val="22"/>
          <w:szCs w:val="22"/>
          <w:lang w:val="en-US"/>
        </w:rPr>
        <w:t> </w:t>
      </w:r>
    </w:p>
    <w:p w14:paraId="7C68CBB1" w14:textId="77777777" w:rsidR="00972E72" w:rsidRPr="00972E72" w:rsidRDefault="00972E72" w:rsidP="00755447">
      <w:pPr>
        <w:pStyle w:val="Heading1"/>
      </w:pPr>
      <w:r w:rsidRPr="00972E72">
        <w:rPr>
          <w:lang w:val="en-US"/>
        </w:rPr>
        <w:t>Analysis</w:t>
      </w:r>
    </w:p>
    <w:p w14:paraId="5B5B517E" w14:textId="77777777" w:rsidR="00972E72" w:rsidRPr="00972E72" w:rsidRDefault="00972E72" w:rsidP="00972E72">
      <w:pPr>
        <w:pStyle w:val="ydp3f1aa259yiv2822699407ydp18e921f2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 xml:space="preserve">I believe that the reason for the successful mock interview is associated with the responsive environment provided by the interviewers and their seriousness to prepare me for the final interview. Reflective practice helps an individual understand self, the other, and the situation and is connected to the individual's emotional, cognitive and </w:t>
      </w:r>
      <w:proofErr w:type="spellStart"/>
      <w:r w:rsidRPr="00972E72">
        <w:rPr>
          <w:rFonts w:ascii="Arial" w:hAnsi="Arial" w:cs="Arial"/>
          <w:color w:val="000000"/>
          <w:sz w:val="22"/>
          <w:szCs w:val="22"/>
          <w:lang w:val="en-US"/>
        </w:rPr>
        <w:t>behavioural</w:t>
      </w:r>
      <w:proofErr w:type="spellEnd"/>
      <w:r w:rsidRPr="00972E72">
        <w:rPr>
          <w:rFonts w:ascii="Arial" w:hAnsi="Arial" w:cs="Arial"/>
          <w:color w:val="000000"/>
          <w:sz w:val="22"/>
          <w:szCs w:val="22"/>
          <w:lang w:val="en-US"/>
        </w:rPr>
        <w:t xml:space="preserve"> aspects (</w:t>
      </w:r>
      <w:proofErr w:type="spellStart"/>
      <w:r w:rsidRPr="00972E72">
        <w:rPr>
          <w:rFonts w:ascii="Arial" w:hAnsi="Arial" w:cs="Arial"/>
          <w:color w:val="000000"/>
          <w:sz w:val="22"/>
          <w:szCs w:val="22"/>
          <w:lang w:val="en-US"/>
        </w:rPr>
        <w:t>Karnieli</w:t>
      </w:r>
      <w:proofErr w:type="spellEnd"/>
      <w:r w:rsidRPr="00972E72">
        <w:rPr>
          <w:rFonts w:ascii="Arial" w:hAnsi="Arial" w:cs="Arial"/>
          <w:color w:val="000000"/>
          <w:sz w:val="22"/>
          <w:szCs w:val="22"/>
          <w:lang w:val="en-US"/>
        </w:rPr>
        <w:t xml:space="preserve">-Miller, 2020). Based on the reflective practice, I got the opportunity to overview my past and present and will craft a plan for the achievements of future goals. The interviewers asked questions semi-structured and listened to my feedback carefully. Secondly, during the interview preparation process, I consulted multiple sources to enrich my skills and competencies necessary to communicate appropriately. It is common that, in most cases, interviewers are ignorant of the organizational culture and the nature of the </w:t>
      </w:r>
      <w:r w:rsidRPr="00972E72">
        <w:rPr>
          <w:rFonts w:ascii="Arial" w:hAnsi="Arial" w:cs="Arial"/>
          <w:color w:val="000000"/>
          <w:sz w:val="22"/>
          <w:szCs w:val="22"/>
          <w:lang w:val="en-US"/>
        </w:rPr>
        <w:lastRenderedPageBreak/>
        <w:t xml:space="preserve">announced position (Obaid, Farooq and Abid, 2020). Meanwhile, the interviewers follow the traditional style of interviewing and follow the same procedures over </w:t>
      </w:r>
      <w:proofErr w:type="gramStart"/>
      <w:r w:rsidRPr="00972E72">
        <w:rPr>
          <w:rFonts w:ascii="Arial" w:hAnsi="Arial" w:cs="Arial"/>
          <w:color w:val="000000"/>
          <w:sz w:val="22"/>
          <w:szCs w:val="22"/>
          <w:lang w:val="en-US"/>
        </w:rPr>
        <w:t>a period of time</w:t>
      </w:r>
      <w:proofErr w:type="gramEnd"/>
      <w:r w:rsidRPr="00972E72">
        <w:rPr>
          <w:rFonts w:ascii="Arial" w:hAnsi="Arial" w:cs="Arial"/>
          <w:color w:val="000000"/>
          <w:sz w:val="22"/>
          <w:szCs w:val="22"/>
          <w:lang w:val="en-US"/>
        </w:rPr>
        <w:t>. Therefore, the literature enriched my learning skills, and I carefully studied the nature of the advertised position and the organizational culture. To the avoidance of boredom, I enthusiastically presented my ideas demonstrating a respectable position and a pleasant smile. Moreover, the explanation of my competencies in the field of social work, such as empathy, resilience, and motivational and problem-solving skills, fascinated the interviewers, and the overall situation remained friendly.</w:t>
      </w:r>
    </w:p>
    <w:p w14:paraId="595222EB" w14:textId="77777777" w:rsidR="00972E72" w:rsidRPr="00972E72" w:rsidRDefault="00972E72" w:rsidP="00755447">
      <w:pPr>
        <w:pStyle w:val="Heading1"/>
      </w:pPr>
      <w:r w:rsidRPr="00972E72">
        <w:rPr>
          <w:lang w:val="en-US"/>
        </w:rPr>
        <w:t>Conclusion</w:t>
      </w:r>
    </w:p>
    <w:p w14:paraId="408DE974" w14:textId="09D86EB9" w:rsidR="00972E72" w:rsidRPr="00972E72" w:rsidRDefault="00972E72" w:rsidP="00755447">
      <w:pPr>
        <w:pStyle w:val="ydp3f1aa259yiv2822699407ydp18e921f2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Communication and time management are the basic requirements for the successful presentation of ideas and skills. Meanwhile, the presence of a responsive environment provides an encouraging ground for the interviewee to gain confidence and professionally exhibit their competencies. The mock interview situation taught me that I need to polish my communication and time management skills before appearing in the final interview.     </w:t>
      </w:r>
    </w:p>
    <w:p w14:paraId="1F41DF42" w14:textId="77777777" w:rsidR="00972E72" w:rsidRPr="00972E72" w:rsidRDefault="00972E72" w:rsidP="00755447">
      <w:pPr>
        <w:pStyle w:val="Heading1"/>
      </w:pPr>
      <w:r w:rsidRPr="00972E72">
        <w:rPr>
          <w:lang w:val="en-US"/>
        </w:rPr>
        <w:t>Action Plan</w:t>
      </w:r>
    </w:p>
    <w:p w14:paraId="5D98FD76" w14:textId="5102E08F" w:rsidR="00972E72" w:rsidRPr="00972E72" w:rsidRDefault="00972E72" w:rsidP="00972E72">
      <w:pPr>
        <w:pStyle w:val="ydp3f1aa259yiv2822699407ydp18e921f2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 xml:space="preserve">My previous experience working as a social worker has supplemented my knowledge and understanding of the field. However, the mock interview further helped me get a comprehensive insight into the required skills and competencies. Based on the learned materials and </w:t>
      </w:r>
      <w:proofErr w:type="gramStart"/>
      <w:r w:rsidRPr="00972E72">
        <w:rPr>
          <w:rFonts w:ascii="Arial" w:hAnsi="Arial" w:cs="Arial"/>
          <w:color w:val="000000"/>
          <w:sz w:val="22"/>
          <w:szCs w:val="22"/>
          <w:lang w:val="en-US"/>
        </w:rPr>
        <w:t>past experience</w:t>
      </w:r>
      <w:proofErr w:type="gramEnd"/>
      <w:r w:rsidRPr="00972E72">
        <w:rPr>
          <w:rFonts w:ascii="Arial" w:hAnsi="Arial" w:cs="Arial"/>
          <w:color w:val="000000"/>
          <w:sz w:val="22"/>
          <w:szCs w:val="22"/>
          <w:lang w:val="en-US"/>
        </w:rPr>
        <w:t xml:space="preserve">, I will devise an action plan to succeed in the professional life. Firstly, the job requires me to become empathetic towards the clients. I can build an empathetic personality trait by visiting the clients at home, in hospitals, in hostels, or prison. Secondly, I need to have proficiency in motivational and problem-solving </w:t>
      </w:r>
      <w:proofErr w:type="gramStart"/>
      <w:r w:rsidRPr="00972E72">
        <w:rPr>
          <w:rFonts w:ascii="Arial" w:hAnsi="Arial" w:cs="Arial"/>
          <w:color w:val="000000"/>
          <w:sz w:val="22"/>
          <w:szCs w:val="22"/>
          <w:lang w:val="en-US"/>
        </w:rPr>
        <w:t>skills</w:t>
      </w:r>
      <w:proofErr w:type="gramEnd"/>
      <w:r w:rsidRPr="00972E72">
        <w:rPr>
          <w:rFonts w:ascii="Arial" w:hAnsi="Arial" w:cs="Arial"/>
          <w:color w:val="000000"/>
          <w:sz w:val="22"/>
          <w:szCs w:val="22"/>
          <w:lang w:val="en-US"/>
        </w:rPr>
        <w:t xml:space="preserve"> and I can improve this skill by actively engaging with clients and providing them organizational support. Thirdly, resilience and relationship-building skills are required to become a successful social worker. In my future action plan, I'll be working with children with disabilities, young offenders, teenagers with mental health problems and adults with learning disabilities. Working with these special groups of people would help me build my resilience and become an effective social worker with strong relationship-building qualities.    </w:t>
      </w:r>
    </w:p>
    <w:p w14:paraId="514083D7" w14:textId="77777777" w:rsidR="00972E72" w:rsidRPr="00972E72" w:rsidRDefault="00972E72" w:rsidP="00972E72">
      <w:pPr>
        <w:pStyle w:val="ydp3f1aa259yiv2822699407ydp18e921f2msonormal"/>
        <w:shd w:val="clear" w:color="auto" w:fill="FFFFFF"/>
        <w:spacing w:line="360" w:lineRule="auto"/>
        <w:ind w:firstLine="720"/>
        <w:jc w:val="both"/>
        <w:rPr>
          <w:rFonts w:ascii="Arial" w:hAnsi="Arial" w:cs="Arial"/>
          <w:color w:val="000000"/>
          <w:sz w:val="22"/>
          <w:szCs w:val="22"/>
        </w:rPr>
      </w:pPr>
      <w:r w:rsidRPr="00972E72">
        <w:rPr>
          <w:rFonts w:ascii="Arial" w:hAnsi="Arial" w:cs="Arial"/>
          <w:color w:val="000000"/>
          <w:sz w:val="22"/>
          <w:szCs w:val="22"/>
          <w:lang w:val="en-US"/>
        </w:rPr>
        <w:t>In short, Gibb's reflective cycle helps in reflecting on the learning and development of an individual. This reflection helped me to reflect on my past experiences and craft a future personal action plan based on the strengths and weaknesses I have gained in my educational and professional life. </w:t>
      </w:r>
    </w:p>
    <w:p w14:paraId="2A678361" w14:textId="766DC05D" w:rsidR="00972E72" w:rsidRPr="00972E72" w:rsidRDefault="00972E72" w:rsidP="00972E72">
      <w:pPr>
        <w:spacing w:line="360" w:lineRule="auto"/>
        <w:rPr>
          <w:rFonts w:ascii="Arial" w:hAnsi="Arial" w:cs="Arial"/>
        </w:rPr>
      </w:pPr>
    </w:p>
    <w:p w14:paraId="6B7997A2" w14:textId="32BB18C4" w:rsidR="00972E72" w:rsidRPr="00972E72" w:rsidRDefault="00972E72" w:rsidP="00972E72">
      <w:pPr>
        <w:spacing w:line="360" w:lineRule="auto"/>
        <w:rPr>
          <w:rFonts w:ascii="Arial" w:hAnsi="Arial" w:cs="Arial"/>
        </w:rPr>
      </w:pPr>
    </w:p>
    <w:p w14:paraId="4EB1D4DE" w14:textId="1740354C" w:rsidR="00972E72" w:rsidRPr="00972E72" w:rsidRDefault="00972E72" w:rsidP="00972E72">
      <w:pPr>
        <w:spacing w:line="360" w:lineRule="auto"/>
        <w:rPr>
          <w:rFonts w:ascii="Arial" w:hAnsi="Arial" w:cs="Arial"/>
        </w:rPr>
      </w:pPr>
    </w:p>
    <w:p w14:paraId="63240AFC" w14:textId="78C65A0F" w:rsidR="00972E72" w:rsidRPr="00972E72" w:rsidRDefault="00972E72" w:rsidP="00972E72">
      <w:pPr>
        <w:spacing w:line="360" w:lineRule="auto"/>
        <w:rPr>
          <w:rFonts w:ascii="Arial" w:hAnsi="Arial" w:cs="Arial"/>
        </w:rPr>
      </w:pPr>
    </w:p>
    <w:p w14:paraId="0C50188A" w14:textId="77CA1689" w:rsidR="00972E72" w:rsidRPr="00972E72" w:rsidRDefault="00972E72" w:rsidP="00972E72">
      <w:pPr>
        <w:spacing w:line="360" w:lineRule="auto"/>
        <w:rPr>
          <w:rFonts w:ascii="Arial" w:hAnsi="Arial" w:cs="Arial"/>
        </w:rPr>
      </w:pPr>
    </w:p>
    <w:p w14:paraId="732A93A7" w14:textId="77777777" w:rsidR="00972E72" w:rsidRPr="00972E72" w:rsidRDefault="00972E72" w:rsidP="00972E72">
      <w:pPr>
        <w:pStyle w:val="ydp3f1aa259yiv2822699407ydpd3d3b057msonormal"/>
        <w:shd w:val="clear" w:color="auto" w:fill="FFFFFF"/>
        <w:spacing w:line="360" w:lineRule="auto"/>
        <w:jc w:val="center"/>
        <w:rPr>
          <w:rFonts w:ascii="Arial" w:hAnsi="Arial" w:cs="Arial"/>
          <w:color w:val="000000"/>
          <w:sz w:val="22"/>
          <w:szCs w:val="22"/>
        </w:rPr>
      </w:pPr>
      <w:r w:rsidRPr="00972E72">
        <w:rPr>
          <w:rFonts w:ascii="Arial" w:hAnsi="Arial" w:cs="Arial"/>
          <w:b/>
          <w:bCs/>
          <w:color w:val="000000"/>
          <w:sz w:val="22"/>
          <w:szCs w:val="22"/>
          <w:lang w:val="en-US"/>
        </w:rPr>
        <w:t>References</w:t>
      </w:r>
    </w:p>
    <w:p w14:paraId="436F566B" w14:textId="77777777" w:rsidR="00972E72" w:rsidRPr="00972E72" w:rsidRDefault="00972E72" w:rsidP="00972E72">
      <w:pPr>
        <w:pStyle w:val="ydp3f1aa259yiv2822699407ydpd3d3b057msonormal"/>
        <w:shd w:val="clear" w:color="auto" w:fill="FFFFFF"/>
        <w:spacing w:line="360" w:lineRule="auto"/>
        <w:jc w:val="both"/>
        <w:rPr>
          <w:rFonts w:ascii="Arial" w:hAnsi="Arial" w:cs="Arial"/>
          <w:color w:val="000000"/>
          <w:sz w:val="22"/>
          <w:szCs w:val="22"/>
        </w:rPr>
      </w:pPr>
      <w:r w:rsidRPr="00972E72">
        <w:rPr>
          <w:rFonts w:ascii="Arial" w:hAnsi="Arial" w:cs="Arial"/>
          <w:color w:val="000000"/>
          <w:sz w:val="22"/>
          <w:szCs w:val="22"/>
          <w:lang w:val="en-US"/>
        </w:rPr>
        <w:t>Bandura, A. (1971) 'Social Learning Theory', </w:t>
      </w:r>
      <w:r w:rsidRPr="00972E72">
        <w:rPr>
          <w:rFonts w:ascii="Arial" w:hAnsi="Arial" w:cs="Arial"/>
          <w:i/>
          <w:iCs/>
          <w:color w:val="000000"/>
          <w:sz w:val="22"/>
          <w:szCs w:val="22"/>
          <w:lang w:val="en-US"/>
        </w:rPr>
        <w:t>Encyclopedia of Animal Behavior</w:t>
      </w:r>
      <w:r w:rsidRPr="00972E72">
        <w:rPr>
          <w:rFonts w:ascii="Arial" w:hAnsi="Arial" w:cs="Arial"/>
          <w:color w:val="000000"/>
          <w:sz w:val="22"/>
          <w:szCs w:val="22"/>
          <w:lang w:val="en-US"/>
        </w:rPr>
        <w:t>. General       Learning Press, pp. 380–386.</w:t>
      </w:r>
    </w:p>
    <w:p w14:paraId="21531E51" w14:textId="77777777" w:rsidR="00972E72" w:rsidRPr="00972E72" w:rsidRDefault="00972E72" w:rsidP="00972E72">
      <w:pPr>
        <w:pStyle w:val="ydp3f1aa259yiv2822699407ydpd3d3b057msonormal"/>
        <w:shd w:val="clear" w:color="auto" w:fill="FFFFFF"/>
        <w:spacing w:line="360" w:lineRule="auto"/>
        <w:jc w:val="both"/>
        <w:rPr>
          <w:rFonts w:ascii="Arial" w:hAnsi="Arial" w:cs="Arial"/>
          <w:color w:val="000000"/>
          <w:sz w:val="22"/>
          <w:szCs w:val="22"/>
        </w:rPr>
      </w:pPr>
      <w:proofErr w:type="spellStart"/>
      <w:r w:rsidRPr="00972E72">
        <w:rPr>
          <w:rFonts w:ascii="Arial" w:hAnsi="Arial" w:cs="Arial"/>
          <w:color w:val="000000"/>
          <w:sz w:val="22"/>
          <w:szCs w:val="22"/>
          <w:lang w:val="en-US"/>
        </w:rPr>
        <w:t>Beausaert</w:t>
      </w:r>
      <w:proofErr w:type="spellEnd"/>
      <w:r w:rsidRPr="00972E72">
        <w:rPr>
          <w:rFonts w:ascii="Arial" w:hAnsi="Arial" w:cs="Arial"/>
          <w:color w:val="000000"/>
          <w:sz w:val="22"/>
          <w:szCs w:val="22"/>
          <w:lang w:val="en-US"/>
        </w:rPr>
        <w:t>, S. </w:t>
      </w:r>
      <w:r w:rsidRPr="00972E72">
        <w:rPr>
          <w:rFonts w:ascii="Arial" w:hAnsi="Arial" w:cs="Arial"/>
          <w:i/>
          <w:iCs/>
          <w:color w:val="000000"/>
          <w:sz w:val="22"/>
          <w:szCs w:val="22"/>
          <w:lang w:val="en-US"/>
        </w:rPr>
        <w:t>et al.</w:t>
      </w:r>
      <w:r w:rsidRPr="00972E72">
        <w:rPr>
          <w:rFonts w:ascii="Arial" w:hAnsi="Arial" w:cs="Arial"/>
          <w:color w:val="000000"/>
          <w:sz w:val="22"/>
          <w:szCs w:val="22"/>
          <w:lang w:val="en-US"/>
        </w:rPr>
        <w:t> (2013) 'Effect of using a personal development plan on learning and development</w:t>
      </w:r>
      <w:proofErr w:type="gramStart"/>
      <w:r w:rsidRPr="00972E72">
        <w:rPr>
          <w:rFonts w:ascii="Arial" w:hAnsi="Arial" w:cs="Arial"/>
          <w:color w:val="000000"/>
          <w:sz w:val="22"/>
          <w:szCs w:val="22"/>
          <w:lang w:val="en-US"/>
        </w:rPr>
        <w:t>',   </w:t>
      </w:r>
      <w:proofErr w:type="gramEnd"/>
      <w:r w:rsidRPr="00972E72">
        <w:rPr>
          <w:rFonts w:ascii="Arial" w:hAnsi="Arial" w:cs="Arial"/>
          <w:color w:val="000000"/>
          <w:sz w:val="22"/>
          <w:szCs w:val="22"/>
          <w:lang w:val="en-US"/>
        </w:rPr>
        <w:t>        </w:t>
      </w:r>
      <w:r w:rsidRPr="00972E72">
        <w:rPr>
          <w:rFonts w:ascii="Arial" w:hAnsi="Arial" w:cs="Arial"/>
          <w:i/>
          <w:iCs/>
          <w:color w:val="000000"/>
          <w:sz w:val="22"/>
          <w:szCs w:val="22"/>
          <w:lang w:val="en-US"/>
        </w:rPr>
        <w:t>Journal of Workplace Learning</w:t>
      </w:r>
      <w:r w:rsidRPr="00972E72">
        <w:rPr>
          <w:rFonts w:ascii="Arial" w:hAnsi="Arial" w:cs="Arial"/>
          <w:color w:val="000000"/>
          <w:sz w:val="22"/>
          <w:szCs w:val="22"/>
          <w:lang w:val="en-US"/>
        </w:rPr>
        <w:t>. Emerald Group Publishing Limited, 25(3</w:t>
      </w:r>
      <w:proofErr w:type="gramStart"/>
      <w:r w:rsidRPr="00972E72">
        <w:rPr>
          <w:rFonts w:ascii="Arial" w:hAnsi="Arial" w:cs="Arial"/>
          <w:color w:val="000000"/>
          <w:sz w:val="22"/>
          <w:szCs w:val="22"/>
          <w:lang w:val="en-US"/>
        </w:rPr>
        <w:t>),   </w:t>
      </w:r>
      <w:proofErr w:type="gramEnd"/>
      <w:r w:rsidRPr="00972E72">
        <w:rPr>
          <w:rFonts w:ascii="Arial" w:hAnsi="Arial" w:cs="Arial"/>
          <w:color w:val="000000"/>
          <w:sz w:val="22"/>
          <w:szCs w:val="22"/>
          <w:lang w:val="en-US"/>
        </w:rPr>
        <w:t>  pp. 145–158.</w:t>
      </w:r>
    </w:p>
    <w:p w14:paraId="0CBEBBEE" w14:textId="77777777" w:rsidR="00972E72" w:rsidRPr="00972E72" w:rsidRDefault="00972E72" w:rsidP="00972E72">
      <w:pPr>
        <w:pStyle w:val="ydp3f1aa259yiv2822699407ydpd3d3b057msonormal"/>
        <w:shd w:val="clear" w:color="auto" w:fill="FFFFFF"/>
        <w:spacing w:line="360" w:lineRule="auto"/>
        <w:jc w:val="both"/>
        <w:rPr>
          <w:rFonts w:ascii="Arial" w:hAnsi="Arial" w:cs="Arial"/>
          <w:color w:val="000000"/>
          <w:sz w:val="22"/>
          <w:szCs w:val="22"/>
        </w:rPr>
      </w:pPr>
      <w:r w:rsidRPr="00972E72">
        <w:rPr>
          <w:rFonts w:ascii="Arial" w:hAnsi="Arial" w:cs="Arial"/>
          <w:color w:val="000000"/>
          <w:sz w:val="22"/>
          <w:szCs w:val="22"/>
          <w:lang w:val="en-US"/>
        </w:rPr>
        <w:t>Dyson, R. G. (2004) 'Strategic development and SWOT analysis at the University of Warwick</w:t>
      </w:r>
      <w:proofErr w:type="gramStart"/>
      <w:r w:rsidRPr="00972E72">
        <w:rPr>
          <w:rFonts w:ascii="Arial" w:hAnsi="Arial" w:cs="Arial"/>
          <w:color w:val="000000"/>
          <w:sz w:val="22"/>
          <w:szCs w:val="22"/>
          <w:lang w:val="en-US"/>
        </w:rPr>
        <w:t>',   </w:t>
      </w:r>
      <w:proofErr w:type="gramEnd"/>
      <w:r w:rsidRPr="00972E72">
        <w:rPr>
          <w:rFonts w:ascii="Arial" w:hAnsi="Arial" w:cs="Arial"/>
          <w:color w:val="000000"/>
          <w:sz w:val="22"/>
          <w:szCs w:val="22"/>
          <w:lang w:val="en-US"/>
        </w:rPr>
        <w:t>        </w:t>
      </w:r>
      <w:r w:rsidRPr="00972E72">
        <w:rPr>
          <w:rFonts w:ascii="Arial" w:hAnsi="Arial" w:cs="Arial"/>
          <w:i/>
          <w:iCs/>
          <w:color w:val="000000"/>
          <w:sz w:val="22"/>
          <w:szCs w:val="22"/>
          <w:lang w:val="en-US"/>
        </w:rPr>
        <w:t>European Journal of Operational Research</w:t>
      </w:r>
      <w:r w:rsidRPr="00972E72">
        <w:rPr>
          <w:rFonts w:ascii="Arial" w:hAnsi="Arial" w:cs="Arial"/>
          <w:color w:val="000000"/>
          <w:sz w:val="22"/>
          <w:szCs w:val="22"/>
          <w:lang w:val="en-US"/>
        </w:rPr>
        <w:t>. North-Holland, 152(3), pp. 631–640.</w:t>
      </w:r>
    </w:p>
    <w:p w14:paraId="0C3C5D46" w14:textId="77777777" w:rsidR="00972E72" w:rsidRPr="00972E72" w:rsidRDefault="00972E72" w:rsidP="00972E72">
      <w:pPr>
        <w:pStyle w:val="ydp3f1aa259yiv2822699407ydpd3d3b057msonormal"/>
        <w:shd w:val="clear" w:color="auto" w:fill="FFFFFF"/>
        <w:spacing w:line="360" w:lineRule="auto"/>
        <w:jc w:val="both"/>
        <w:rPr>
          <w:rFonts w:ascii="Arial" w:hAnsi="Arial" w:cs="Arial"/>
          <w:color w:val="000000"/>
          <w:sz w:val="22"/>
          <w:szCs w:val="22"/>
        </w:rPr>
      </w:pPr>
      <w:proofErr w:type="spellStart"/>
      <w:r w:rsidRPr="00972E72">
        <w:rPr>
          <w:rFonts w:ascii="Arial" w:hAnsi="Arial" w:cs="Arial"/>
          <w:color w:val="000000"/>
          <w:sz w:val="22"/>
          <w:szCs w:val="22"/>
          <w:lang w:val="en-US"/>
        </w:rPr>
        <w:t>Karnieli</w:t>
      </w:r>
      <w:proofErr w:type="spellEnd"/>
      <w:r w:rsidRPr="00972E72">
        <w:rPr>
          <w:rFonts w:ascii="Arial" w:hAnsi="Arial" w:cs="Arial"/>
          <w:color w:val="000000"/>
          <w:sz w:val="22"/>
          <w:szCs w:val="22"/>
          <w:lang w:val="en-US"/>
        </w:rPr>
        <w:t>-Miller, O. (2020) 'Reflective practice in the teaching of communication skills', </w:t>
      </w:r>
      <w:r w:rsidRPr="00972E72">
        <w:rPr>
          <w:rFonts w:ascii="Arial" w:hAnsi="Arial" w:cs="Arial"/>
          <w:i/>
          <w:iCs/>
          <w:color w:val="000000"/>
          <w:sz w:val="22"/>
          <w:szCs w:val="22"/>
          <w:lang w:val="en-US"/>
        </w:rPr>
        <w:t>Patient            Education and Counseling</w:t>
      </w:r>
      <w:r w:rsidRPr="00972E72">
        <w:rPr>
          <w:rFonts w:ascii="Arial" w:hAnsi="Arial" w:cs="Arial"/>
          <w:color w:val="000000"/>
          <w:sz w:val="22"/>
          <w:szCs w:val="22"/>
          <w:lang w:val="en-US"/>
        </w:rPr>
        <w:t>. Elsevier, 103(10), pp. 2166–</w:t>
      </w:r>
      <w:proofErr w:type="gramStart"/>
      <w:r w:rsidRPr="00972E72">
        <w:rPr>
          <w:rFonts w:ascii="Arial" w:hAnsi="Arial" w:cs="Arial"/>
          <w:color w:val="000000"/>
          <w:sz w:val="22"/>
          <w:szCs w:val="22"/>
          <w:lang w:val="en-US"/>
        </w:rPr>
        <w:t>2172..</w:t>
      </w:r>
      <w:proofErr w:type="gramEnd"/>
    </w:p>
    <w:p w14:paraId="02D308AC" w14:textId="77777777" w:rsidR="00972E72" w:rsidRPr="00972E72" w:rsidRDefault="00972E72" w:rsidP="00972E72">
      <w:pPr>
        <w:pStyle w:val="ydp3f1aa259yiv2822699407ydpd3d3b057msonormal"/>
        <w:shd w:val="clear" w:color="auto" w:fill="FFFFFF"/>
        <w:spacing w:line="360" w:lineRule="auto"/>
        <w:jc w:val="both"/>
        <w:rPr>
          <w:rFonts w:ascii="Arial" w:hAnsi="Arial" w:cs="Arial"/>
          <w:color w:val="000000"/>
          <w:sz w:val="22"/>
          <w:szCs w:val="22"/>
        </w:rPr>
      </w:pPr>
      <w:proofErr w:type="spellStart"/>
      <w:r w:rsidRPr="00972E72">
        <w:rPr>
          <w:rFonts w:ascii="Arial" w:hAnsi="Arial" w:cs="Arial"/>
          <w:color w:val="000000"/>
          <w:sz w:val="22"/>
          <w:szCs w:val="22"/>
          <w:lang w:val="en-US"/>
        </w:rPr>
        <w:t>Nabavi</w:t>
      </w:r>
      <w:proofErr w:type="spellEnd"/>
      <w:r w:rsidRPr="00972E72">
        <w:rPr>
          <w:rFonts w:ascii="Arial" w:hAnsi="Arial" w:cs="Arial"/>
          <w:color w:val="000000"/>
          <w:sz w:val="22"/>
          <w:szCs w:val="22"/>
          <w:lang w:val="en-US"/>
        </w:rPr>
        <w:t>, R. T. (2012) 'Bandura's Social Learning Theory and Social Cognitive Learning Theory</w:t>
      </w:r>
      <w:proofErr w:type="gramStart"/>
      <w:r w:rsidRPr="00972E72">
        <w:rPr>
          <w:rFonts w:ascii="Arial" w:hAnsi="Arial" w:cs="Arial"/>
          <w:color w:val="000000"/>
          <w:sz w:val="22"/>
          <w:szCs w:val="22"/>
          <w:lang w:val="en-US"/>
        </w:rPr>
        <w:t>',   </w:t>
      </w:r>
      <w:proofErr w:type="gramEnd"/>
      <w:r w:rsidRPr="00972E72">
        <w:rPr>
          <w:rFonts w:ascii="Arial" w:hAnsi="Arial" w:cs="Arial"/>
          <w:i/>
          <w:iCs/>
          <w:color w:val="000000"/>
          <w:sz w:val="22"/>
          <w:szCs w:val="22"/>
          <w:lang w:val="en-US"/>
        </w:rPr>
        <w:t>University of Science and Culture</w:t>
      </w:r>
      <w:r w:rsidRPr="00972E72">
        <w:rPr>
          <w:rFonts w:ascii="Arial" w:hAnsi="Arial" w:cs="Arial"/>
          <w:color w:val="000000"/>
          <w:sz w:val="22"/>
          <w:szCs w:val="22"/>
          <w:lang w:val="en-US"/>
        </w:rPr>
        <w:t>, (January 2012), pp. 1–24.</w:t>
      </w:r>
    </w:p>
    <w:p w14:paraId="4DBA5988" w14:textId="77777777" w:rsidR="00972E72" w:rsidRPr="00972E72" w:rsidRDefault="00972E72" w:rsidP="00972E72">
      <w:pPr>
        <w:pStyle w:val="ydp3f1aa259yiv2822699407ydpd3d3b057msonormal"/>
        <w:shd w:val="clear" w:color="auto" w:fill="FFFFFF"/>
        <w:spacing w:line="360" w:lineRule="auto"/>
        <w:jc w:val="both"/>
        <w:rPr>
          <w:rFonts w:ascii="Arial" w:hAnsi="Arial" w:cs="Arial"/>
          <w:color w:val="000000"/>
          <w:sz w:val="22"/>
          <w:szCs w:val="22"/>
          <w:lang w:val="en-US"/>
        </w:rPr>
      </w:pPr>
      <w:r w:rsidRPr="00972E72">
        <w:rPr>
          <w:rFonts w:ascii="Arial" w:hAnsi="Arial" w:cs="Arial"/>
          <w:color w:val="000000"/>
          <w:sz w:val="22"/>
          <w:szCs w:val="22"/>
          <w:lang w:val="en-US"/>
        </w:rPr>
        <w:t>Obaid, I., Farooq, M. S. and Abid, A. (2020) 'Gamification for Recruitment and Job Training:           Model, Taxonomy, and Challenges', </w:t>
      </w:r>
      <w:r w:rsidRPr="00972E72">
        <w:rPr>
          <w:rFonts w:ascii="Arial" w:hAnsi="Arial" w:cs="Arial"/>
          <w:i/>
          <w:iCs/>
          <w:color w:val="000000"/>
          <w:sz w:val="22"/>
          <w:szCs w:val="22"/>
          <w:lang w:val="en-US"/>
        </w:rPr>
        <w:t>IEEE Access</w:t>
      </w:r>
      <w:r w:rsidRPr="00972E72">
        <w:rPr>
          <w:rFonts w:ascii="Arial" w:hAnsi="Arial" w:cs="Arial"/>
          <w:color w:val="000000"/>
          <w:sz w:val="22"/>
          <w:szCs w:val="22"/>
          <w:lang w:val="en-US"/>
        </w:rPr>
        <w:t>.     8, pp. 65164–65178.</w:t>
      </w:r>
    </w:p>
    <w:p w14:paraId="2842887F" w14:textId="0364D134" w:rsidR="00972E72" w:rsidRPr="00972E72" w:rsidRDefault="00972E72" w:rsidP="00972E72">
      <w:pPr>
        <w:pStyle w:val="ydp3f1aa259yiv2822699407ydpd3d3b057msonormal"/>
        <w:shd w:val="clear" w:color="auto" w:fill="FFFFFF"/>
        <w:spacing w:line="360" w:lineRule="auto"/>
        <w:jc w:val="both"/>
        <w:rPr>
          <w:rFonts w:ascii="Arial" w:hAnsi="Arial" w:cs="Arial"/>
          <w:color w:val="000000"/>
          <w:sz w:val="22"/>
          <w:szCs w:val="22"/>
        </w:rPr>
      </w:pPr>
      <w:r w:rsidRPr="00972E72">
        <w:rPr>
          <w:rFonts w:ascii="Arial" w:hAnsi="Arial" w:cs="Arial"/>
          <w:color w:val="000000"/>
          <w:sz w:val="22"/>
          <w:szCs w:val="22"/>
          <w:lang w:val="en-US"/>
        </w:rPr>
        <w:t xml:space="preserve"> University of Cumbria (2020) </w:t>
      </w:r>
      <w:r w:rsidRPr="00972E72">
        <w:rPr>
          <w:rFonts w:ascii="Arial" w:hAnsi="Arial" w:cs="Arial"/>
          <w:i/>
          <w:iCs/>
          <w:color w:val="000000"/>
          <w:sz w:val="22"/>
          <w:szCs w:val="22"/>
          <w:lang w:val="en-US"/>
        </w:rPr>
        <w:t>Gibbs' reflective cycle</w:t>
      </w:r>
      <w:r w:rsidRPr="00972E72">
        <w:rPr>
          <w:rFonts w:ascii="Arial" w:hAnsi="Arial" w:cs="Arial"/>
          <w:color w:val="000000"/>
          <w:sz w:val="22"/>
          <w:szCs w:val="22"/>
          <w:lang w:val="en-US"/>
        </w:rPr>
        <w:t>, </w:t>
      </w:r>
      <w:r w:rsidRPr="00972E72">
        <w:rPr>
          <w:rFonts w:ascii="Arial" w:hAnsi="Arial" w:cs="Arial"/>
          <w:i/>
          <w:iCs/>
          <w:color w:val="000000"/>
          <w:sz w:val="22"/>
          <w:szCs w:val="22"/>
          <w:lang w:val="en-US"/>
        </w:rPr>
        <w:t>University of Cumbria</w:t>
      </w:r>
      <w:r w:rsidRPr="00972E72">
        <w:rPr>
          <w:rFonts w:ascii="Arial" w:hAnsi="Arial" w:cs="Arial"/>
          <w:color w:val="000000"/>
          <w:sz w:val="22"/>
          <w:szCs w:val="22"/>
          <w:lang w:val="en-US"/>
        </w:rPr>
        <w:t>.</w:t>
      </w:r>
    </w:p>
    <w:p w14:paraId="1ECF6CA6" w14:textId="77777777" w:rsidR="00972E72" w:rsidRPr="00972E72" w:rsidRDefault="00972E72" w:rsidP="00972E72">
      <w:pPr>
        <w:spacing w:line="360" w:lineRule="auto"/>
        <w:rPr>
          <w:rFonts w:ascii="Arial" w:hAnsi="Arial" w:cs="Arial"/>
        </w:rPr>
      </w:pPr>
    </w:p>
    <w:sectPr w:rsidR="00972E72" w:rsidRPr="00972E7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1A224" w14:textId="77777777" w:rsidR="00495F73" w:rsidRDefault="00495F73" w:rsidP="00393663">
      <w:pPr>
        <w:spacing w:after="0" w:line="240" w:lineRule="auto"/>
      </w:pPr>
      <w:r>
        <w:separator/>
      </w:r>
    </w:p>
  </w:endnote>
  <w:endnote w:type="continuationSeparator" w:id="0">
    <w:p w14:paraId="4DB22BB8" w14:textId="77777777" w:rsidR="00495F73" w:rsidRDefault="00495F73" w:rsidP="00393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8572245"/>
      <w:docPartObj>
        <w:docPartGallery w:val="Page Numbers (Bottom of Page)"/>
        <w:docPartUnique/>
      </w:docPartObj>
    </w:sdtPr>
    <w:sdtEndPr>
      <w:rPr>
        <w:noProof/>
      </w:rPr>
    </w:sdtEndPr>
    <w:sdtContent>
      <w:p w14:paraId="17CF20DF" w14:textId="5060A9E6" w:rsidR="00393663" w:rsidRDefault="003936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FD6B26" w14:textId="77777777" w:rsidR="00393663" w:rsidRDefault="00393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3072F" w14:textId="77777777" w:rsidR="00495F73" w:rsidRDefault="00495F73" w:rsidP="00393663">
      <w:pPr>
        <w:spacing w:after="0" w:line="240" w:lineRule="auto"/>
      </w:pPr>
      <w:r>
        <w:separator/>
      </w:r>
    </w:p>
  </w:footnote>
  <w:footnote w:type="continuationSeparator" w:id="0">
    <w:p w14:paraId="68D901C7" w14:textId="77777777" w:rsidR="00495F73" w:rsidRDefault="00495F73" w:rsidP="003936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72E72"/>
    <w:rsid w:val="001A7865"/>
    <w:rsid w:val="00393663"/>
    <w:rsid w:val="00495F73"/>
    <w:rsid w:val="00755447"/>
    <w:rsid w:val="00972E72"/>
    <w:rsid w:val="00E641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19D07"/>
  <w15:chartTrackingRefBased/>
  <w15:docId w15:val="{052B3150-D8A5-48C3-926C-8BF881F1F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6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36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3f1aa259yiv2822699407ydpa351045emsonormal">
    <w:name w:val="ydp3f1aa259yiv2822699407ydpa351045emsonormal"/>
    <w:basedOn w:val="Normal"/>
    <w:rsid w:val="00972E7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dp3f1aa259yiv2822699407ydp18e921f2msonormal">
    <w:name w:val="ydp3f1aa259yiv2822699407ydp18e921f2msonormal"/>
    <w:basedOn w:val="Normal"/>
    <w:rsid w:val="00972E7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dp3f1aa259yiv2822699407ydpd3d3b057msonormal">
    <w:name w:val="ydp3f1aa259yiv2822699407ydpd3d3b057msonormal"/>
    <w:basedOn w:val="Normal"/>
    <w:rsid w:val="00972E7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393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663"/>
  </w:style>
  <w:style w:type="paragraph" w:styleId="Footer">
    <w:name w:val="footer"/>
    <w:basedOn w:val="Normal"/>
    <w:link w:val="FooterChar"/>
    <w:uiPriority w:val="99"/>
    <w:unhideWhenUsed/>
    <w:rsid w:val="00393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663"/>
  </w:style>
  <w:style w:type="character" w:customStyle="1" w:styleId="Heading1Char">
    <w:name w:val="Heading 1 Char"/>
    <w:basedOn w:val="DefaultParagraphFont"/>
    <w:link w:val="Heading1"/>
    <w:uiPriority w:val="9"/>
    <w:rsid w:val="003936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9366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55447"/>
    <w:pPr>
      <w:outlineLvl w:val="9"/>
    </w:pPr>
    <w:rPr>
      <w:lang w:val="en-US" w:eastAsia="en-US"/>
    </w:rPr>
  </w:style>
  <w:style w:type="paragraph" w:styleId="TOC2">
    <w:name w:val="toc 2"/>
    <w:basedOn w:val="Normal"/>
    <w:next w:val="Normal"/>
    <w:autoRedefine/>
    <w:uiPriority w:val="39"/>
    <w:unhideWhenUsed/>
    <w:rsid w:val="00755447"/>
    <w:pPr>
      <w:spacing w:after="100"/>
      <w:ind w:left="220"/>
    </w:pPr>
    <w:rPr>
      <w:rFonts w:cs="Times New Roman"/>
      <w:lang w:val="en-US" w:eastAsia="en-US"/>
    </w:rPr>
  </w:style>
  <w:style w:type="paragraph" w:styleId="TOC1">
    <w:name w:val="toc 1"/>
    <w:basedOn w:val="Normal"/>
    <w:next w:val="Normal"/>
    <w:autoRedefine/>
    <w:uiPriority w:val="39"/>
    <w:unhideWhenUsed/>
    <w:rsid w:val="00755447"/>
    <w:pPr>
      <w:spacing w:after="100"/>
    </w:pPr>
    <w:rPr>
      <w:rFonts w:cs="Times New Roman"/>
      <w:lang w:val="en-US" w:eastAsia="en-US"/>
    </w:rPr>
  </w:style>
  <w:style w:type="paragraph" w:styleId="TOC3">
    <w:name w:val="toc 3"/>
    <w:basedOn w:val="Normal"/>
    <w:next w:val="Normal"/>
    <w:autoRedefine/>
    <w:uiPriority w:val="39"/>
    <w:unhideWhenUsed/>
    <w:rsid w:val="00755447"/>
    <w:pPr>
      <w:spacing w:after="100"/>
      <w:ind w:left="440"/>
    </w:pPr>
    <w:rPr>
      <w:rFonts w:cs="Times New Roman"/>
      <w:lang w:val="en-US" w:eastAsia="en-US"/>
    </w:rPr>
  </w:style>
  <w:style w:type="character" w:styleId="Hyperlink">
    <w:name w:val="Hyperlink"/>
    <w:basedOn w:val="DefaultParagraphFont"/>
    <w:uiPriority w:val="99"/>
    <w:unhideWhenUsed/>
    <w:rsid w:val="007554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517655">
      <w:bodyDiv w:val="1"/>
      <w:marLeft w:val="0"/>
      <w:marRight w:val="0"/>
      <w:marTop w:val="0"/>
      <w:marBottom w:val="0"/>
      <w:divBdr>
        <w:top w:val="none" w:sz="0" w:space="0" w:color="auto"/>
        <w:left w:val="none" w:sz="0" w:space="0" w:color="auto"/>
        <w:bottom w:val="none" w:sz="0" w:space="0" w:color="auto"/>
        <w:right w:val="none" w:sz="0" w:space="0" w:color="auto"/>
      </w:divBdr>
      <w:divsChild>
        <w:div w:id="1932548573">
          <w:marLeft w:val="0"/>
          <w:marRight w:val="0"/>
          <w:marTop w:val="0"/>
          <w:marBottom w:val="0"/>
          <w:divBdr>
            <w:top w:val="none" w:sz="0" w:space="0" w:color="auto"/>
            <w:left w:val="none" w:sz="0" w:space="0" w:color="auto"/>
            <w:bottom w:val="none" w:sz="0" w:space="0" w:color="auto"/>
            <w:right w:val="none" w:sz="0" w:space="0" w:color="auto"/>
          </w:divBdr>
        </w:div>
        <w:div w:id="1355038551">
          <w:marLeft w:val="0"/>
          <w:marRight w:val="0"/>
          <w:marTop w:val="0"/>
          <w:marBottom w:val="0"/>
          <w:divBdr>
            <w:top w:val="none" w:sz="0" w:space="0" w:color="auto"/>
            <w:left w:val="none" w:sz="0" w:space="0" w:color="auto"/>
            <w:bottom w:val="none" w:sz="0" w:space="0" w:color="auto"/>
            <w:right w:val="none" w:sz="0" w:space="0" w:color="auto"/>
          </w:divBdr>
          <w:divsChild>
            <w:div w:id="36991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7388344">
      <w:bodyDiv w:val="1"/>
      <w:marLeft w:val="0"/>
      <w:marRight w:val="0"/>
      <w:marTop w:val="0"/>
      <w:marBottom w:val="0"/>
      <w:divBdr>
        <w:top w:val="none" w:sz="0" w:space="0" w:color="auto"/>
        <w:left w:val="none" w:sz="0" w:space="0" w:color="auto"/>
        <w:bottom w:val="none" w:sz="0" w:space="0" w:color="auto"/>
        <w:right w:val="none" w:sz="0" w:space="0" w:color="auto"/>
      </w:divBdr>
    </w:div>
    <w:div w:id="2071880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29E24-6BD4-46CE-8EEA-C2A4E711B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2094</Words>
  <Characters>11936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Costoiu (2021012)</dc:creator>
  <cp:keywords/>
  <dc:description/>
  <cp:lastModifiedBy>Iulia Costoiu (2021012)</cp:lastModifiedBy>
  <cp:revision>1</cp:revision>
  <dcterms:created xsi:type="dcterms:W3CDTF">2022-04-08T09:12:00Z</dcterms:created>
  <dcterms:modified xsi:type="dcterms:W3CDTF">2022-04-08T09:35:00Z</dcterms:modified>
</cp:coreProperties>
</file>