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C6F7A" w14:textId="77777777" w:rsidR="00266A9A" w:rsidRPr="00353A59" w:rsidRDefault="00266A9A" w:rsidP="00266A9A">
      <w:pPr>
        <w:jc w:val="center"/>
        <w:rPr>
          <w:sz w:val="32"/>
          <w:szCs w:val="32"/>
        </w:rPr>
      </w:pPr>
      <w:r w:rsidRPr="00353A59">
        <w:rPr>
          <w:sz w:val="32"/>
          <w:szCs w:val="32"/>
        </w:rPr>
        <w:t>Student name: Ioana Cocea</w:t>
      </w:r>
    </w:p>
    <w:p w14:paraId="427D492D" w14:textId="77777777" w:rsidR="00266A9A" w:rsidRPr="00353A59" w:rsidRDefault="00266A9A" w:rsidP="00266A9A">
      <w:pPr>
        <w:jc w:val="center"/>
        <w:rPr>
          <w:sz w:val="32"/>
          <w:szCs w:val="32"/>
        </w:rPr>
      </w:pPr>
      <w:r w:rsidRPr="00353A59">
        <w:rPr>
          <w:sz w:val="32"/>
          <w:szCs w:val="32"/>
        </w:rPr>
        <w:t>Student id: 1920428</w:t>
      </w:r>
    </w:p>
    <w:p w14:paraId="5B6D237B" w14:textId="77777777" w:rsidR="00266A9A" w:rsidRPr="00353A59" w:rsidRDefault="00266A9A" w:rsidP="00266A9A">
      <w:pPr>
        <w:jc w:val="center"/>
        <w:rPr>
          <w:sz w:val="32"/>
          <w:szCs w:val="32"/>
        </w:rPr>
      </w:pPr>
      <w:r w:rsidRPr="00353A59">
        <w:rPr>
          <w:sz w:val="32"/>
          <w:szCs w:val="32"/>
        </w:rPr>
        <w:t>Programme: BA Business Management Level 4</w:t>
      </w:r>
    </w:p>
    <w:p w14:paraId="04F70140" w14:textId="77777777" w:rsidR="00266A9A" w:rsidRPr="00353A59" w:rsidRDefault="00266A9A" w:rsidP="00266A9A">
      <w:pPr>
        <w:jc w:val="center"/>
        <w:rPr>
          <w:sz w:val="32"/>
          <w:szCs w:val="32"/>
        </w:rPr>
      </w:pPr>
      <w:r w:rsidRPr="00353A59">
        <w:rPr>
          <w:sz w:val="32"/>
          <w:szCs w:val="32"/>
        </w:rPr>
        <w:t>Module Name: Community Engagement/ LCBB4002</w:t>
      </w:r>
    </w:p>
    <w:p w14:paraId="12F7A661" w14:textId="6AFD2E95" w:rsidR="00266A9A" w:rsidRPr="00353A59" w:rsidRDefault="00266A9A" w:rsidP="00266A9A">
      <w:pPr>
        <w:jc w:val="center"/>
        <w:rPr>
          <w:sz w:val="32"/>
          <w:szCs w:val="32"/>
        </w:rPr>
      </w:pPr>
      <w:r w:rsidRPr="00353A59">
        <w:rPr>
          <w:sz w:val="32"/>
          <w:szCs w:val="32"/>
        </w:rPr>
        <w:t xml:space="preserve">Assignment Title: </w:t>
      </w:r>
      <w:r>
        <w:rPr>
          <w:sz w:val="32"/>
          <w:szCs w:val="32"/>
        </w:rPr>
        <w:t>UNICEF</w:t>
      </w:r>
      <w:r w:rsidRPr="00353A59">
        <w:rPr>
          <w:sz w:val="32"/>
          <w:szCs w:val="32"/>
        </w:rPr>
        <w:t xml:space="preserve">- Assessment </w:t>
      </w:r>
      <w:r>
        <w:rPr>
          <w:sz w:val="32"/>
          <w:szCs w:val="32"/>
        </w:rPr>
        <w:t>2</w:t>
      </w:r>
    </w:p>
    <w:p w14:paraId="41B69E92" w14:textId="77777777" w:rsidR="00266A9A" w:rsidRPr="00353A59" w:rsidRDefault="00266A9A" w:rsidP="00266A9A">
      <w:pPr>
        <w:jc w:val="center"/>
        <w:rPr>
          <w:sz w:val="32"/>
          <w:szCs w:val="32"/>
        </w:rPr>
      </w:pPr>
      <w:r w:rsidRPr="00353A59">
        <w:rPr>
          <w:sz w:val="32"/>
          <w:szCs w:val="32"/>
        </w:rPr>
        <w:t>Module Lecturer: Rula Alousi</w:t>
      </w:r>
    </w:p>
    <w:p w14:paraId="046096B3" w14:textId="0DF0EEE9" w:rsidR="00506635" w:rsidRDefault="00506635"/>
    <w:p w14:paraId="6F0A1FF5" w14:textId="7278E67F" w:rsidR="00266A9A" w:rsidRDefault="00266A9A"/>
    <w:p w14:paraId="232F96F1" w14:textId="73BE5851" w:rsidR="00266A9A" w:rsidRDefault="00266A9A"/>
    <w:p w14:paraId="684F012D" w14:textId="761C2884" w:rsidR="00266A9A" w:rsidRDefault="00266A9A"/>
    <w:p w14:paraId="314B3495" w14:textId="2D2D0FDF" w:rsidR="00266A9A" w:rsidRDefault="00266A9A"/>
    <w:p w14:paraId="34C6AC63" w14:textId="44D02BA7" w:rsidR="00266A9A" w:rsidRDefault="00266A9A"/>
    <w:p w14:paraId="01278FC5" w14:textId="65C333D5" w:rsidR="00266A9A" w:rsidRDefault="00266A9A"/>
    <w:p w14:paraId="0CA86639" w14:textId="3366509B" w:rsidR="00266A9A" w:rsidRDefault="00266A9A"/>
    <w:p w14:paraId="772F111D" w14:textId="63B07853" w:rsidR="00266A9A" w:rsidRDefault="00266A9A"/>
    <w:p w14:paraId="0404EC7C" w14:textId="4BF10CD7" w:rsidR="00266A9A" w:rsidRDefault="00266A9A"/>
    <w:p w14:paraId="79866BFE" w14:textId="34E9F1F3" w:rsidR="00266A9A" w:rsidRDefault="00266A9A"/>
    <w:p w14:paraId="0DF3C8BA" w14:textId="5C684C0E" w:rsidR="00266A9A" w:rsidRDefault="00266A9A"/>
    <w:p w14:paraId="283A8FAD" w14:textId="69A6AA79" w:rsidR="00266A9A" w:rsidRDefault="00266A9A"/>
    <w:p w14:paraId="39E6E0DD" w14:textId="694D5041" w:rsidR="00266A9A" w:rsidRDefault="00266A9A"/>
    <w:p w14:paraId="560CC2E0" w14:textId="429CEF7B" w:rsidR="00266A9A" w:rsidRDefault="00266A9A"/>
    <w:p w14:paraId="199C0EF0" w14:textId="12F5CB15" w:rsidR="00266A9A" w:rsidRDefault="00266A9A"/>
    <w:p w14:paraId="7A7C9973" w14:textId="1917D328" w:rsidR="00266A9A" w:rsidRDefault="00266A9A"/>
    <w:p w14:paraId="420C5B1B" w14:textId="6F0FEFC6" w:rsidR="00266A9A" w:rsidRDefault="00266A9A"/>
    <w:p w14:paraId="516E7E62" w14:textId="16F34E65" w:rsidR="00266A9A" w:rsidRDefault="00266A9A"/>
    <w:p w14:paraId="0F133589" w14:textId="6EF98F20" w:rsidR="00266A9A" w:rsidRDefault="00266A9A"/>
    <w:p w14:paraId="76F4ADF7" w14:textId="23C2D9F0" w:rsidR="00266A9A" w:rsidRDefault="00266A9A"/>
    <w:p w14:paraId="052F93BF" w14:textId="0D43CBC6" w:rsidR="00266A9A" w:rsidRDefault="00266A9A"/>
    <w:p w14:paraId="7CED260B" w14:textId="30D98043" w:rsidR="00266A9A" w:rsidRDefault="00266A9A"/>
    <w:p w14:paraId="231A6561" w14:textId="46B00850" w:rsidR="00266A9A" w:rsidRDefault="00266A9A"/>
    <w:p w14:paraId="6A3BC93D" w14:textId="12A423BF" w:rsidR="00266A9A" w:rsidRDefault="00266A9A"/>
    <w:p w14:paraId="3DFC1028" w14:textId="0A04AA19" w:rsidR="00266A9A" w:rsidRDefault="00266A9A"/>
    <w:p w14:paraId="6FFE3335" w14:textId="05FF65F4" w:rsidR="00266A9A" w:rsidRDefault="00266A9A"/>
    <w:p w14:paraId="31F6F21F" w14:textId="69B356BE" w:rsidR="00266A9A" w:rsidRDefault="00266A9A"/>
    <w:p w14:paraId="20139BCE" w14:textId="4FAFDAE7" w:rsidR="00266A9A" w:rsidRDefault="00266A9A"/>
    <w:p w14:paraId="286DB4C6" w14:textId="13BCD624" w:rsidR="00266A9A" w:rsidRDefault="00266A9A"/>
    <w:p w14:paraId="4E6FDE1F" w14:textId="34A92A32" w:rsidR="00266A9A" w:rsidRDefault="00266A9A"/>
    <w:p w14:paraId="58C49F52" w14:textId="0A2100DB" w:rsidR="00266A9A" w:rsidRDefault="00266A9A"/>
    <w:p w14:paraId="2F2A92E6" w14:textId="150B49FC" w:rsidR="00266A9A" w:rsidRPr="0043703F" w:rsidRDefault="00266A9A" w:rsidP="00266A9A">
      <w:pPr>
        <w:jc w:val="center"/>
        <w:rPr>
          <w:b/>
          <w:bCs/>
          <w:sz w:val="56"/>
          <w:szCs w:val="56"/>
        </w:rPr>
      </w:pPr>
      <w:r w:rsidRPr="0043703F">
        <w:rPr>
          <w:b/>
          <w:bCs/>
          <w:sz w:val="56"/>
          <w:szCs w:val="56"/>
        </w:rPr>
        <w:t>UNICEF</w:t>
      </w:r>
    </w:p>
    <w:p w14:paraId="25BA0EC4" w14:textId="6DD5466C" w:rsidR="00266A9A" w:rsidRDefault="00266A9A" w:rsidP="00266A9A">
      <w:pPr>
        <w:rPr>
          <w:b/>
          <w:bCs/>
          <w:sz w:val="40"/>
          <w:szCs w:val="40"/>
        </w:rPr>
      </w:pPr>
    </w:p>
    <w:p w14:paraId="29FB998B" w14:textId="343E2A29" w:rsidR="00266A9A" w:rsidRDefault="00266A9A" w:rsidP="00266A9A">
      <w:pPr>
        <w:rPr>
          <w:b/>
          <w:bCs/>
          <w:sz w:val="40"/>
          <w:szCs w:val="40"/>
        </w:rPr>
      </w:pPr>
    </w:p>
    <w:p w14:paraId="4FE4375E" w14:textId="012CEE23" w:rsidR="00266A9A" w:rsidRDefault="00266A9A" w:rsidP="00266A9A">
      <w:pPr>
        <w:rPr>
          <w:b/>
          <w:bCs/>
          <w:sz w:val="40"/>
          <w:szCs w:val="40"/>
        </w:rPr>
      </w:pPr>
    </w:p>
    <w:p w14:paraId="33B87827" w14:textId="46E635ED" w:rsidR="00266A9A" w:rsidRDefault="00266A9A" w:rsidP="00266A9A">
      <w:pPr>
        <w:rPr>
          <w:b/>
          <w:bCs/>
          <w:sz w:val="40"/>
          <w:szCs w:val="40"/>
        </w:rPr>
      </w:pPr>
    </w:p>
    <w:p w14:paraId="08AFAE90" w14:textId="56C883DB" w:rsidR="00266A9A" w:rsidRDefault="00266A9A" w:rsidP="00266A9A">
      <w:pPr>
        <w:rPr>
          <w:b/>
          <w:bCs/>
          <w:sz w:val="40"/>
          <w:szCs w:val="40"/>
        </w:rPr>
      </w:pPr>
    </w:p>
    <w:p w14:paraId="65775594" w14:textId="2E1AF39F" w:rsidR="00266A9A" w:rsidRDefault="00266A9A" w:rsidP="00266A9A">
      <w:pPr>
        <w:rPr>
          <w:b/>
          <w:bCs/>
          <w:sz w:val="40"/>
          <w:szCs w:val="40"/>
        </w:rPr>
      </w:pPr>
    </w:p>
    <w:p w14:paraId="5B00E0F8" w14:textId="4BC36B80" w:rsidR="00266A9A" w:rsidRDefault="00266A9A" w:rsidP="00266A9A">
      <w:pPr>
        <w:rPr>
          <w:b/>
          <w:bCs/>
          <w:sz w:val="40"/>
          <w:szCs w:val="40"/>
        </w:rPr>
      </w:pPr>
    </w:p>
    <w:p w14:paraId="22FFEC70" w14:textId="4F1E3D7C" w:rsidR="00266A9A" w:rsidRDefault="00266A9A" w:rsidP="00266A9A">
      <w:pPr>
        <w:rPr>
          <w:b/>
          <w:bCs/>
          <w:sz w:val="40"/>
          <w:szCs w:val="40"/>
        </w:rPr>
      </w:pPr>
    </w:p>
    <w:p w14:paraId="56298BBF" w14:textId="12E30617" w:rsidR="00266A9A" w:rsidRDefault="00266A9A" w:rsidP="00266A9A">
      <w:pPr>
        <w:rPr>
          <w:b/>
          <w:bCs/>
          <w:sz w:val="40"/>
          <w:szCs w:val="40"/>
        </w:rPr>
      </w:pPr>
    </w:p>
    <w:p w14:paraId="2A6D62D2" w14:textId="4174CA30" w:rsidR="00266A9A" w:rsidRDefault="00266A9A" w:rsidP="00266A9A">
      <w:pPr>
        <w:rPr>
          <w:b/>
          <w:bCs/>
          <w:sz w:val="40"/>
          <w:szCs w:val="40"/>
        </w:rPr>
      </w:pPr>
    </w:p>
    <w:sdt>
      <w:sdtPr>
        <w:rPr>
          <w:rFonts w:asciiTheme="minorHAnsi" w:eastAsiaTheme="minorHAnsi" w:hAnsiTheme="minorHAnsi" w:cstheme="minorBidi"/>
          <w:color w:val="auto"/>
          <w:sz w:val="22"/>
          <w:szCs w:val="22"/>
        </w:rPr>
        <w:id w:val="-1912544503"/>
        <w:docPartObj>
          <w:docPartGallery w:val="Table of Contents"/>
          <w:docPartUnique/>
        </w:docPartObj>
      </w:sdtPr>
      <w:sdtEndPr>
        <w:rPr>
          <w:b/>
          <w:bCs/>
          <w:noProof/>
        </w:rPr>
      </w:sdtEndPr>
      <w:sdtContent>
        <w:p w14:paraId="17A6F852" w14:textId="409D6ACD" w:rsidR="00257803" w:rsidRDefault="00257803">
          <w:pPr>
            <w:pStyle w:val="TOCHeading"/>
          </w:pPr>
          <w:r>
            <w:t>Table of Contents</w:t>
          </w:r>
        </w:p>
        <w:p w14:paraId="133DB3C4" w14:textId="640E00A1" w:rsidR="00725637" w:rsidRPr="00725637" w:rsidRDefault="00257803">
          <w:pPr>
            <w:pStyle w:val="TOC1"/>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71757884" w:history="1">
            <w:r w:rsidR="00725637" w:rsidRPr="00725637">
              <w:rPr>
                <w:rStyle w:val="Hyperlink"/>
                <w:noProof/>
                <w:sz w:val="24"/>
                <w:szCs w:val="24"/>
              </w:rPr>
              <w:t>Introduction</w:t>
            </w:r>
            <w:r w:rsidR="00725637" w:rsidRPr="00725637">
              <w:rPr>
                <w:noProof/>
                <w:webHidden/>
                <w:sz w:val="24"/>
                <w:szCs w:val="24"/>
              </w:rPr>
              <w:tab/>
            </w:r>
            <w:r w:rsidR="00725637" w:rsidRPr="00725637">
              <w:rPr>
                <w:noProof/>
                <w:webHidden/>
                <w:sz w:val="24"/>
                <w:szCs w:val="24"/>
              </w:rPr>
              <w:fldChar w:fldCharType="begin"/>
            </w:r>
            <w:r w:rsidR="00725637" w:rsidRPr="00725637">
              <w:rPr>
                <w:noProof/>
                <w:webHidden/>
                <w:sz w:val="24"/>
                <w:szCs w:val="24"/>
              </w:rPr>
              <w:instrText xml:space="preserve"> PAGEREF _Toc71757884 \h </w:instrText>
            </w:r>
            <w:r w:rsidR="00725637" w:rsidRPr="00725637">
              <w:rPr>
                <w:noProof/>
                <w:webHidden/>
                <w:sz w:val="24"/>
                <w:szCs w:val="24"/>
              </w:rPr>
            </w:r>
            <w:r w:rsidR="00725637" w:rsidRPr="00725637">
              <w:rPr>
                <w:noProof/>
                <w:webHidden/>
                <w:sz w:val="24"/>
                <w:szCs w:val="24"/>
              </w:rPr>
              <w:fldChar w:fldCharType="separate"/>
            </w:r>
            <w:r w:rsidR="00725637" w:rsidRPr="00725637">
              <w:rPr>
                <w:noProof/>
                <w:webHidden/>
                <w:sz w:val="24"/>
                <w:szCs w:val="24"/>
              </w:rPr>
              <w:t>4</w:t>
            </w:r>
            <w:r w:rsidR="00725637" w:rsidRPr="00725637">
              <w:rPr>
                <w:noProof/>
                <w:webHidden/>
                <w:sz w:val="24"/>
                <w:szCs w:val="24"/>
              </w:rPr>
              <w:fldChar w:fldCharType="end"/>
            </w:r>
          </w:hyperlink>
        </w:p>
        <w:p w14:paraId="41261EED" w14:textId="391E1C82" w:rsidR="00725637" w:rsidRPr="00725637" w:rsidRDefault="00725637">
          <w:pPr>
            <w:pStyle w:val="TOC1"/>
            <w:tabs>
              <w:tab w:val="right" w:leader="dot" w:pos="9350"/>
            </w:tabs>
            <w:rPr>
              <w:rFonts w:eastAsiaTheme="minorEastAsia"/>
              <w:noProof/>
              <w:sz w:val="24"/>
              <w:szCs w:val="24"/>
            </w:rPr>
          </w:pPr>
          <w:hyperlink w:anchor="_Toc71757885" w:history="1">
            <w:r w:rsidRPr="00725637">
              <w:rPr>
                <w:rStyle w:val="Hyperlink"/>
                <w:noProof/>
                <w:sz w:val="24"/>
                <w:szCs w:val="24"/>
              </w:rPr>
              <w:t>2. Reflecting on the personal experience</w:t>
            </w:r>
            <w:r w:rsidRPr="00725637">
              <w:rPr>
                <w:noProof/>
                <w:webHidden/>
                <w:sz w:val="24"/>
                <w:szCs w:val="24"/>
              </w:rPr>
              <w:tab/>
            </w:r>
            <w:r w:rsidRPr="00725637">
              <w:rPr>
                <w:noProof/>
                <w:webHidden/>
                <w:sz w:val="24"/>
                <w:szCs w:val="24"/>
              </w:rPr>
              <w:fldChar w:fldCharType="begin"/>
            </w:r>
            <w:r w:rsidRPr="00725637">
              <w:rPr>
                <w:noProof/>
                <w:webHidden/>
                <w:sz w:val="24"/>
                <w:szCs w:val="24"/>
              </w:rPr>
              <w:instrText xml:space="preserve"> PAGEREF _Toc71757885 \h </w:instrText>
            </w:r>
            <w:r w:rsidRPr="00725637">
              <w:rPr>
                <w:noProof/>
                <w:webHidden/>
                <w:sz w:val="24"/>
                <w:szCs w:val="24"/>
              </w:rPr>
            </w:r>
            <w:r w:rsidRPr="00725637">
              <w:rPr>
                <w:noProof/>
                <w:webHidden/>
                <w:sz w:val="24"/>
                <w:szCs w:val="24"/>
              </w:rPr>
              <w:fldChar w:fldCharType="separate"/>
            </w:r>
            <w:r w:rsidRPr="00725637">
              <w:rPr>
                <w:noProof/>
                <w:webHidden/>
                <w:sz w:val="24"/>
                <w:szCs w:val="24"/>
              </w:rPr>
              <w:t>4</w:t>
            </w:r>
            <w:r w:rsidRPr="00725637">
              <w:rPr>
                <w:noProof/>
                <w:webHidden/>
                <w:sz w:val="24"/>
                <w:szCs w:val="24"/>
              </w:rPr>
              <w:fldChar w:fldCharType="end"/>
            </w:r>
          </w:hyperlink>
        </w:p>
        <w:p w14:paraId="6E7D30D4" w14:textId="0CA11E63" w:rsidR="00725637" w:rsidRPr="00725637" w:rsidRDefault="00725637">
          <w:pPr>
            <w:pStyle w:val="TOC2"/>
            <w:tabs>
              <w:tab w:val="right" w:leader="dot" w:pos="9350"/>
            </w:tabs>
            <w:rPr>
              <w:rFonts w:eastAsiaTheme="minorEastAsia"/>
              <w:noProof/>
              <w:sz w:val="24"/>
              <w:szCs w:val="24"/>
            </w:rPr>
          </w:pPr>
          <w:hyperlink w:anchor="_Toc71757886" w:history="1">
            <w:r w:rsidRPr="00725637">
              <w:rPr>
                <w:rStyle w:val="Hyperlink"/>
                <w:noProof/>
                <w:sz w:val="24"/>
                <w:szCs w:val="24"/>
              </w:rPr>
              <w:t>2.1. Developing the personal process: self-criticism</w:t>
            </w:r>
            <w:r w:rsidRPr="00725637">
              <w:rPr>
                <w:noProof/>
                <w:webHidden/>
                <w:sz w:val="24"/>
                <w:szCs w:val="24"/>
              </w:rPr>
              <w:tab/>
            </w:r>
            <w:r w:rsidRPr="00725637">
              <w:rPr>
                <w:noProof/>
                <w:webHidden/>
                <w:sz w:val="24"/>
                <w:szCs w:val="24"/>
              </w:rPr>
              <w:fldChar w:fldCharType="begin"/>
            </w:r>
            <w:r w:rsidRPr="00725637">
              <w:rPr>
                <w:noProof/>
                <w:webHidden/>
                <w:sz w:val="24"/>
                <w:szCs w:val="24"/>
              </w:rPr>
              <w:instrText xml:space="preserve"> PAGEREF _Toc71757886 \h </w:instrText>
            </w:r>
            <w:r w:rsidRPr="00725637">
              <w:rPr>
                <w:noProof/>
                <w:webHidden/>
                <w:sz w:val="24"/>
                <w:szCs w:val="24"/>
              </w:rPr>
            </w:r>
            <w:r w:rsidRPr="00725637">
              <w:rPr>
                <w:noProof/>
                <w:webHidden/>
                <w:sz w:val="24"/>
                <w:szCs w:val="24"/>
              </w:rPr>
              <w:fldChar w:fldCharType="separate"/>
            </w:r>
            <w:r w:rsidRPr="00725637">
              <w:rPr>
                <w:noProof/>
                <w:webHidden/>
                <w:sz w:val="24"/>
                <w:szCs w:val="24"/>
              </w:rPr>
              <w:t>4</w:t>
            </w:r>
            <w:r w:rsidRPr="00725637">
              <w:rPr>
                <w:noProof/>
                <w:webHidden/>
                <w:sz w:val="24"/>
                <w:szCs w:val="24"/>
              </w:rPr>
              <w:fldChar w:fldCharType="end"/>
            </w:r>
          </w:hyperlink>
        </w:p>
        <w:p w14:paraId="53C720D6" w14:textId="48BDA44A" w:rsidR="00725637" w:rsidRPr="00725637" w:rsidRDefault="00725637">
          <w:pPr>
            <w:pStyle w:val="TOC2"/>
            <w:tabs>
              <w:tab w:val="right" w:leader="dot" w:pos="9350"/>
            </w:tabs>
            <w:rPr>
              <w:rFonts w:eastAsiaTheme="minorEastAsia"/>
              <w:noProof/>
              <w:sz w:val="24"/>
              <w:szCs w:val="24"/>
            </w:rPr>
          </w:pPr>
          <w:hyperlink w:anchor="_Toc71757887" w:history="1">
            <w:r w:rsidRPr="00725637">
              <w:rPr>
                <w:rStyle w:val="Hyperlink"/>
                <w:noProof/>
                <w:sz w:val="24"/>
                <w:szCs w:val="24"/>
              </w:rPr>
              <w:t>2.2 Employability skill development</w:t>
            </w:r>
            <w:r w:rsidRPr="00725637">
              <w:rPr>
                <w:noProof/>
                <w:webHidden/>
                <w:sz w:val="24"/>
                <w:szCs w:val="24"/>
              </w:rPr>
              <w:tab/>
            </w:r>
            <w:r w:rsidRPr="00725637">
              <w:rPr>
                <w:noProof/>
                <w:webHidden/>
                <w:sz w:val="24"/>
                <w:szCs w:val="24"/>
              </w:rPr>
              <w:fldChar w:fldCharType="begin"/>
            </w:r>
            <w:r w:rsidRPr="00725637">
              <w:rPr>
                <w:noProof/>
                <w:webHidden/>
                <w:sz w:val="24"/>
                <w:szCs w:val="24"/>
              </w:rPr>
              <w:instrText xml:space="preserve"> PAGEREF _Toc71757887 \h </w:instrText>
            </w:r>
            <w:r w:rsidRPr="00725637">
              <w:rPr>
                <w:noProof/>
                <w:webHidden/>
                <w:sz w:val="24"/>
                <w:szCs w:val="24"/>
              </w:rPr>
            </w:r>
            <w:r w:rsidRPr="00725637">
              <w:rPr>
                <w:noProof/>
                <w:webHidden/>
                <w:sz w:val="24"/>
                <w:szCs w:val="24"/>
              </w:rPr>
              <w:fldChar w:fldCharType="separate"/>
            </w:r>
            <w:r w:rsidRPr="00725637">
              <w:rPr>
                <w:noProof/>
                <w:webHidden/>
                <w:sz w:val="24"/>
                <w:szCs w:val="24"/>
              </w:rPr>
              <w:t>8</w:t>
            </w:r>
            <w:r w:rsidRPr="00725637">
              <w:rPr>
                <w:noProof/>
                <w:webHidden/>
                <w:sz w:val="24"/>
                <w:szCs w:val="24"/>
              </w:rPr>
              <w:fldChar w:fldCharType="end"/>
            </w:r>
          </w:hyperlink>
        </w:p>
        <w:p w14:paraId="19439A45" w14:textId="7F411C3A" w:rsidR="00725637" w:rsidRPr="00725637" w:rsidRDefault="00725637">
          <w:pPr>
            <w:pStyle w:val="TOC1"/>
            <w:tabs>
              <w:tab w:val="right" w:leader="dot" w:pos="9350"/>
            </w:tabs>
            <w:rPr>
              <w:rFonts w:eastAsiaTheme="minorEastAsia"/>
              <w:noProof/>
              <w:sz w:val="24"/>
              <w:szCs w:val="24"/>
            </w:rPr>
          </w:pPr>
          <w:hyperlink w:anchor="_Toc71757888" w:history="1">
            <w:r w:rsidRPr="00725637">
              <w:rPr>
                <w:rStyle w:val="Hyperlink"/>
                <w:noProof/>
                <w:sz w:val="24"/>
                <w:szCs w:val="24"/>
              </w:rPr>
              <w:t>3.0 Conclusions</w:t>
            </w:r>
            <w:r w:rsidRPr="00725637">
              <w:rPr>
                <w:noProof/>
                <w:webHidden/>
                <w:sz w:val="24"/>
                <w:szCs w:val="24"/>
              </w:rPr>
              <w:tab/>
            </w:r>
            <w:r w:rsidRPr="00725637">
              <w:rPr>
                <w:noProof/>
                <w:webHidden/>
                <w:sz w:val="24"/>
                <w:szCs w:val="24"/>
              </w:rPr>
              <w:fldChar w:fldCharType="begin"/>
            </w:r>
            <w:r w:rsidRPr="00725637">
              <w:rPr>
                <w:noProof/>
                <w:webHidden/>
                <w:sz w:val="24"/>
                <w:szCs w:val="24"/>
              </w:rPr>
              <w:instrText xml:space="preserve"> PAGEREF _Toc71757888 \h </w:instrText>
            </w:r>
            <w:r w:rsidRPr="00725637">
              <w:rPr>
                <w:noProof/>
                <w:webHidden/>
                <w:sz w:val="24"/>
                <w:szCs w:val="24"/>
              </w:rPr>
            </w:r>
            <w:r w:rsidRPr="00725637">
              <w:rPr>
                <w:noProof/>
                <w:webHidden/>
                <w:sz w:val="24"/>
                <w:szCs w:val="24"/>
              </w:rPr>
              <w:fldChar w:fldCharType="separate"/>
            </w:r>
            <w:r w:rsidRPr="00725637">
              <w:rPr>
                <w:noProof/>
                <w:webHidden/>
                <w:sz w:val="24"/>
                <w:szCs w:val="24"/>
              </w:rPr>
              <w:t>9</w:t>
            </w:r>
            <w:r w:rsidRPr="00725637">
              <w:rPr>
                <w:noProof/>
                <w:webHidden/>
                <w:sz w:val="24"/>
                <w:szCs w:val="24"/>
              </w:rPr>
              <w:fldChar w:fldCharType="end"/>
            </w:r>
          </w:hyperlink>
        </w:p>
        <w:p w14:paraId="51820B74" w14:textId="1B3992E8" w:rsidR="00725637" w:rsidRPr="00725637" w:rsidRDefault="00725637">
          <w:pPr>
            <w:pStyle w:val="TOC1"/>
            <w:tabs>
              <w:tab w:val="right" w:leader="dot" w:pos="9350"/>
            </w:tabs>
            <w:rPr>
              <w:rFonts w:eastAsiaTheme="minorEastAsia"/>
              <w:noProof/>
              <w:sz w:val="24"/>
              <w:szCs w:val="24"/>
            </w:rPr>
          </w:pPr>
          <w:hyperlink w:anchor="_Toc71757889" w:history="1">
            <w:r w:rsidRPr="00725637">
              <w:rPr>
                <w:rStyle w:val="Hyperlink"/>
                <w:noProof/>
                <w:sz w:val="24"/>
                <w:szCs w:val="24"/>
              </w:rPr>
              <w:t>References</w:t>
            </w:r>
            <w:r w:rsidRPr="00725637">
              <w:rPr>
                <w:noProof/>
                <w:webHidden/>
                <w:sz w:val="24"/>
                <w:szCs w:val="24"/>
              </w:rPr>
              <w:tab/>
            </w:r>
            <w:r w:rsidRPr="00725637">
              <w:rPr>
                <w:noProof/>
                <w:webHidden/>
                <w:sz w:val="24"/>
                <w:szCs w:val="24"/>
              </w:rPr>
              <w:fldChar w:fldCharType="begin"/>
            </w:r>
            <w:r w:rsidRPr="00725637">
              <w:rPr>
                <w:noProof/>
                <w:webHidden/>
                <w:sz w:val="24"/>
                <w:szCs w:val="24"/>
              </w:rPr>
              <w:instrText xml:space="preserve"> PAGEREF _Toc71757889 \h </w:instrText>
            </w:r>
            <w:r w:rsidRPr="00725637">
              <w:rPr>
                <w:noProof/>
                <w:webHidden/>
                <w:sz w:val="24"/>
                <w:szCs w:val="24"/>
              </w:rPr>
            </w:r>
            <w:r w:rsidRPr="00725637">
              <w:rPr>
                <w:noProof/>
                <w:webHidden/>
                <w:sz w:val="24"/>
                <w:szCs w:val="24"/>
              </w:rPr>
              <w:fldChar w:fldCharType="separate"/>
            </w:r>
            <w:r w:rsidRPr="00725637">
              <w:rPr>
                <w:noProof/>
                <w:webHidden/>
                <w:sz w:val="24"/>
                <w:szCs w:val="24"/>
              </w:rPr>
              <w:t>10</w:t>
            </w:r>
            <w:r w:rsidRPr="00725637">
              <w:rPr>
                <w:noProof/>
                <w:webHidden/>
                <w:sz w:val="24"/>
                <w:szCs w:val="24"/>
              </w:rPr>
              <w:fldChar w:fldCharType="end"/>
            </w:r>
          </w:hyperlink>
        </w:p>
        <w:p w14:paraId="7B912320" w14:textId="04FE3870" w:rsidR="00257803" w:rsidRDefault="00257803">
          <w:r>
            <w:rPr>
              <w:b/>
              <w:bCs/>
              <w:noProof/>
            </w:rPr>
            <w:fldChar w:fldCharType="end"/>
          </w:r>
        </w:p>
      </w:sdtContent>
    </w:sdt>
    <w:p w14:paraId="5428BCF2" w14:textId="39E57AC3" w:rsidR="00266A9A" w:rsidRDefault="00266A9A" w:rsidP="00266A9A">
      <w:pPr>
        <w:rPr>
          <w:b/>
          <w:bCs/>
          <w:sz w:val="40"/>
          <w:szCs w:val="40"/>
        </w:rPr>
      </w:pPr>
    </w:p>
    <w:p w14:paraId="33A3656E" w14:textId="1E76F798" w:rsidR="00266A9A" w:rsidRDefault="00266A9A" w:rsidP="00266A9A">
      <w:pPr>
        <w:rPr>
          <w:b/>
          <w:bCs/>
          <w:sz w:val="40"/>
          <w:szCs w:val="40"/>
        </w:rPr>
      </w:pPr>
    </w:p>
    <w:p w14:paraId="55053266" w14:textId="436B4507" w:rsidR="00266A9A" w:rsidRDefault="00266A9A" w:rsidP="00266A9A">
      <w:pPr>
        <w:rPr>
          <w:b/>
          <w:bCs/>
          <w:sz w:val="40"/>
          <w:szCs w:val="40"/>
        </w:rPr>
      </w:pPr>
    </w:p>
    <w:p w14:paraId="0543EC72" w14:textId="19D28F28" w:rsidR="00266A9A" w:rsidRDefault="00266A9A" w:rsidP="00266A9A">
      <w:pPr>
        <w:rPr>
          <w:b/>
          <w:bCs/>
          <w:sz w:val="40"/>
          <w:szCs w:val="40"/>
        </w:rPr>
      </w:pPr>
    </w:p>
    <w:p w14:paraId="3DCABEC8" w14:textId="2605E2EA" w:rsidR="00266A9A" w:rsidRDefault="00266A9A" w:rsidP="00266A9A">
      <w:pPr>
        <w:rPr>
          <w:b/>
          <w:bCs/>
          <w:sz w:val="40"/>
          <w:szCs w:val="40"/>
        </w:rPr>
      </w:pPr>
    </w:p>
    <w:p w14:paraId="4ADEDFD5" w14:textId="633DCA64" w:rsidR="00266A9A" w:rsidRDefault="00266A9A" w:rsidP="00266A9A">
      <w:pPr>
        <w:rPr>
          <w:b/>
          <w:bCs/>
          <w:sz w:val="40"/>
          <w:szCs w:val="40"/>
        </w:rPr>
      </w:pPr>
    </w:p>
    <w:p w14:paraId="548A3A44" w14:textId="55EA17AC" w:rsidR="00266A9A" w:rsidRDefault="00266A9A" w:rsidP="00266A9A">
      <w:pPr>
        <w:rPr>
          <w:b/>
          <w:bCs/>
          <w:sz w:val="40"/>
          <w:szCs w:val="40"/>
        </w:rPr>
      </w:pPr>
    </w:p>
    <w:p w14:paraId="109AFA94" w14:textId="248BB21F" w:rsidR="00266A9A" w:rsidRDefault="00266A9A" w:rsidP="00266A9A">
      <w:pPr>
        <w:rPr>
          <w:b/>
          <w:bCs/>
          <w:sz w:val="40"/>
          <w:szCs w:val="40"/>
        </w:rPr>
      </w:pPr>
    </w:p>
    <w:p w14:paraId="1E3D0523" w14:textId="25FADA32" w:rsidR="00266A9A" w:rsidRDefault="00266A9A" w:rsidP="00266A9A">
      <w:pPr>
        <w:rPr>
          <w:b/>
          <w:bCs/>
          <w:sz w:val="40"/>
          <w:szCs w:val="40"/>
        </w:rPr>
      </w:pPr>
    </w:p>
    <w:p w14:paraId="239178C6" w14:textId="1ED2F7C8" w:rsidR="00266A9A" w:rsidRDefault="00266A9A" w:rsidP="00266A9A">
      <w:pPr>
        <w:rPr>
          <w:b/>
          <w:bCs/>
          <w:sz w:val="40"/>
          <w:szCs w:val="40"/>
        </w:rPr>
      </w:pPr>
    </w:p>
    <w:p w14:paraId="1E7881CF" w14:textId="1018A6FD" w:rsidR="00266A9A" w:rsidRDefault="00266A9A" w:rsidP="00266A9A">
      <w:pPr>
        <w:rPr>
          <w:b/>
          <w:bCs/>
          <w:sz w:val="40"/>
          <w:szCs w:val="40"/>
        </w:rPr>
      </w:pPr>
    </w:p>
    <w:p w14:paraId="1CCAE1A6" w14:textId="2E3F5773" w:rsidR="00266A9A" w:rsidRDefault="00266A9A" w:rsidP="00266A9A">
      <w:pPr>
        <w:rPr>
          <w:b/>
          <w:bCs/>
          <w:sz w:val="40"/>
          <w:szCs w:val="40"/>
        </w:rPr>
      </w:pPr>
    </w:p>
    <w:p w14:paraId="0E10F088" w14:textId="09D2720C" w:rsidR="00266A9A" w:rsidRDefault="00266A9A" w:rsidP="00266A9A">
      <w:pPr>
        <w:rPr>
          <w:b/>
          <w:bCs/>
          <w:sz w:val="40"/>
          <w:szCs w:val="40"/>
        </w:rPr>
      </w:pPr>
    </w:p>
    <w:p w14:paraId="696DF020" w14:textId="77777777" w:rsidR="00257803" w:rsidRDefault="00257803" w:rsidP="00266A9A">
      <w:pPr>
        <w:rPr>
          <w:b/>
          <w:bCs/>
          <w:sz w:val="40"/>
          <w:szCs w:val="40"/>
        </w:rPr>
      </w:pPr>
    </w:p>
    <w:p w14:paraId="7E33E66A" w14:textId="1A9406B6" w:rsidR="00266A9A" w:rsidRDefault="00266A9A" w:rsidP="008A2A85">
      <w:pPr>
        <w:pStyle w:val="Heading1"/>
      </w:pPr>
      <w:bookmarkStart w:id="0" w:name="_Toc71757884"/>
      <w:r w:rsidRPr="00266A9A">
        <w:lastRenderedPageBreak/>
        <w:t>Introduction</w:t>
      </w:r>
      <w:bookmarkEnd w:id="0"/>
    </w:p>
    <w:p w14:paraId="3BD231EF" w14:textId="77777777" w:rsidR="00257803" w:rsidRPr="00257803" w:rsidRDefault="00257803" w:rsidP="00257803"/>
    <w:p w14:paraId="1670D23A" w14:textId="74805ADE" w:rsidR="00772DD5" w:rsidRDefault="00266A9A" w:rsidP="008A2A85">
      <w:pPr>
        <w:spacing w:line="276" w:lineRule="auto"/>
        <w:ind w:firstLine="720"/>
        <w:rPr>
          <w:sz w:val="24"/>
          <w:szCs w:val="24"/>
        </w:rPr>
      </w:pPr>
      <w:r>
        <w:rPr>
          <w:sz w:val="24"/>
          <w:szCs w:val="24"/>
        </w:rPr>
        <w:t>Community engagement is the need of the hour</w:t>
      </w:r>
      <w:r w:rsidR="00772DD5">
        <w:rPr>
          <w:sz w:val="24"/>
          <w:szCs w:val="24"/>
        </w:rPr>
        <w:t>, e</w:t>
      </w:r>
      <w:r>
        <w:rPr>
          <w:sz w:val="24"/>
          <w:szCs w:val="24"/>
        </w:rPr>
        <w:t>specially after the pandemic has struck the globe with its powerful presence the organization has the responsibility to be connected with the people. These people could be stakeholders of the company, the group of people who are offered the service and the general mass who will be benefited from the healthy practices that a certain organization is taking place.</w:t>
      </w:r>
      <w:r w:rsidR="00772DD5">
        <w:rPr>
          <w:sz w:val="24"/>
          <w:szCs w:val="24"/>
        </w:rPr>
        <w:t xml:space="preserve"> The practice of engaging the community is done both internally and externally. Internal engagement is the fundamental building block for creating an external communication method (Day,2016. </w:t>
      </w:r>
      <w:r w:rsidR="001B136E">
        <w:rPr>
          <w:sz w:val="24"/>
          <w:szCs w:val="24"/>
        </w:rPr>
        <w:t>p</w:t>
      </w:r>
      <w:r w:rsidR="00772DD5">
        <w:rPr>
          <w:sz w:val="24"/>
          <w:szCs w:val="24"/>
        </w:rPr>
        <w:t>210). UNICEF is a welfare organization that comes under the United Nations organization and during the Covid-</w:t>
      </w:r>
      <w:r w:rsidR="00C37AD4">
        <w:rPr>
          <w:sz w:val="24"/>
          <w:szCs w:val="24"/>
        </w:rPr>
        <w:t>19,</w:t>
      </w:r>
      <w:r w:rsidR="00772DD5">
        <w:rPr>
          <w:sz w:val="24"/>
          <w:szCs w:val="24"/>
        </w:rPr>
        <w:t xml:space="preserve"> UNICEF has been working for delivering life-saving health supplies, building various water and hygiene facilities to a number of places and also keeping rural girls and boys connected to education and protection amid the global crisis</w:t>
      </w:r>
      <w:r w:rsidR="00CD0CAC" w:rsidRPr="00CD0CAC">
        <w:rPr>
          <w:sz w:val="24"/>
          <w:szCs w:val="24"/>
        </w:rPr>
        <w:t xml:space="preserve"> </w:t>
      </w:r>
      <w:r w:rsidR="00CD0CAC">
        <w:rPr>
          <w:sz w:val="24"/>
          <w:szCs w:val="24"/>
        </w:rPr>
        <w:t>(u</w:t>
      </w:r>
      <w:r w:rsidR="00CD0CAC">
        <w:rPr>
          <w:sz w:val="24"/>
          <w:szCs w:val="24"/>
        </w:rPr>
        <w:t>nicef.org, 2021</w:t>
      </w:r>
      <w:r w:rsidR="00CD0CAC">
        <w:rPr>
          <w:sz w:val="24"/>
          <w:szCs w:val="24"/>
        </w:rPr>
        <w:t>)</w:t>
      </w:r>
      <w:r w:rsidR="00772DD5">
        <w:rPr>
          <w:sz w:val="24"/>
          <w:szCs w:val="24"/>
        </w:rPr>
        <w:t xml:space="preserve">. </w:t>
      </w:r>
      <w:r w:rsidR="00C37AD4">
        <w:rPr>
          <w:sz w:val="24"/>
          <w:szCs w:val="24"/>
        </w:rPr>
        <w:t xml:space="preserve">Also, UNICEF has been working to minimize the speed of Covid-19 and also to reduce the impact on children. </w:t>
      </w:r>
      <w:r w:rsidR="00772C1B">
        <w:rPr>
          <w:sz w:val="24"/>
          <w:szCs w:val="24"/>
        </w:rPr>
        <w:t xml:space="preserve">In assessment 1 their several attempts to connect with the audience has been discussed, among which the attempts to connect with social media is very important. Assessment 2 will be a reflective journal that would be concentrating on self-development which will be discussed along with the employability skills that are developing from the undertaken of the task. </w:t>
      </w:r>
    </w:p>
    <w:p w14:paraId="2D58CB08" w14:textId="77777777" w:rsidR="00257803" w:rsidRDefault="00257803" w:rsidP="008A2A85">
      <w:pPr>
        <w:spacing w:line="276" w:lineRule="auto"/>
        <w:ind w:firstLine="720"/>
        <w:rPr>
          <w:sz w:val="24"/>
          <w:szCs w:val="24"/>
        </w:rPr>
      </w:pPr>
    </w:p>
    <w:p w14:paraId="5F363534" w14:textId="1C4B852B" w:rsidR="00772C1B" w:rsidRDefault="008A2A85" w:rsidP="008A2A85">
      <w:pPr>
        <w:pStyle w:val="Heading1"/>
      </w:pPr>
      <w:bookmarkStart w:id="1" w:name="_Toc71757885"/>
      <w:r>
        <w:t>2. Reflecting on the personal experience</w:t>
      </w:r>
      <w:bookmarkEnd w:id="1"/>
    </w:p>
    <w:p w14:paraId="1840889B" w14:textId="77777777" w:rsidR="00F65957" w:rsidRPr="00F65957" w:rsidRDefault="00F65957" w:rsidP="00F65957"/>
    <w:p w14:paraId="49FE9956" w14:textId="7EC56ECF" w:rsidR="00A03848" w:rsidRDefault="00A03848" w:rsidP="00F65957">
      <w:pPr>
        <w:pStyle w:val="Heading2"/>
      </w:pPr>
      <w:bookmarkStart w:id="2" w:name="_Toc71757886"/>
      <w:r w:rsidRPr="00A03848">
        <w:t>2.1. Developing the personal process: self-criticism</w:t>
      </w:r>
      <w:bookmarkEnd w:id="2"/>
    </w:p>
    <w:p w14:paraId="7738E67E" w14:textId="77777777" w:rsidR="00F65957" w:rsidRPr="00F65957" w:rsidRDefault="00F65957" w:rsidP="00F65957"/>
    <w:p w14:paraId="3E6659D7" w14:textId="26508F6A" w:rsidR="008A2A85" w:rsidRPr="00CF60A3" w:rsidRDefault="008A2A85" w:rsidP="00CF60A3">
      <w:pPr>
        <w:spacing w:line="276" w:lineRule="auto"/>
        <w:ind w:firstLine="720"/>
        <w:rPr>
          <w:sz w:val="24"/>
          <w:szCs w:val="24"/>
        </w:rPr>
      </w:pPr>
      <w:r w:rsidRPr="00CF60A3">
        <w:rPr>
          <w:sz w:val="24"/>
          <w:szCs w:val="24"/>
        </w:rPr>
        <w:t>The development of the self is the major engagement that s possible from the undertaking of each task (Moon, 2004, p.35). For analyzing the self and the incorporation of the plan Gibb`s reflective cycle has been utilized (Rivas-Drake, 2014).</w:t>
      </w:r>
      <w:r w:rsidR="0065782F" w:rsidRPr="00CF60A3">
        <w:rPr>
          <w:sz w:val="24"/>
          <w:szCs w:val="24"/>
        </w:rPr>
        <w:t xml:space="preserve"> UNICEF has been working for the world for a long time and it has been successful in providing assistance to children and men since the end of war II. Moreover, has been working with outside Europe since 1950 and therefore, it is highly known across the world for its effective community engagement with people. Furthermore, in 1967, UNICEF has extended its arms 2 years children in the midst of the Vietnam war. These are some of examples of community engagement at the organization engages in and therefore, it has helped me to identify various areas where I can effectively get involved in community engagement. </w:t>
      </w:r>
      <w:r w:rsidR="00DB10FB" w:rsidRPr="00CF60A3">
        <w:rPr>
          <w:sz w:val="24"/>
          <w:szCs w:val="24"/>
        </w:rPr>
        <w:t xml:space="preserve">The reflective cycle helps me to get across to the various methods in identigying the feelings and the logical analysis of those feeling into a concretizing process to gain the maximum of the outcome. The process in which the company identifies the </w:t>
      </w:r>
      <w:r w:rsidR="00DB10FB" w:rsidRPr="00CF60A3">
        <w:rPr>
          <w:sz w:val="24"/>
          <w:szCs w:val="24"/>
        </w:rPr>
        <w:lastRenderedPageBreak/>
        <w:t xml:space="preserve">stakeholders and the target audience is very good data for incorporating in the personal analysis of a similar situation. </w:t>
      </w:r>
    </w:p>
    <w:p w14:paraId="5DA2052C" w14:textId="01CAB378" w:rsidR="00DB10FB" w:rsidRPr="00CF60A3" w:rsidRDefault="00DB10FB" w:rsidP="00CF60A3">
      <w:pPr>
        <w:spacing w:line="276" w:lineRule="auto"/>
        <w:rPr>
          <w:b/>
          <w:bCs/>
          <w:i/>
          <w:iCs/>
          <w:sz w:val="24"/>
          <w:szCs w:val="24"/>
        </w:rPr>
      </w:pPr>
      <w:r w:rsidRPr="00CF60A3">
        <w:rPr>
          <w:b/>
          <w:bCs/>
          <w:i/>
          <w:iCs/>
          <w:sz w:val="24"/>
          <w:szCs w:val="24"/>
        </w:rPr>
        <w:t>Discussion</w:t>
      </w:r>
    </w:p>
    <w:p w14:paraId="5853BF36" w14:textId="486794BB" w:rsidR="009575DD" w:rsidRDefault="009575DD" w:rsidP="00CF60A3">
      <w:pPr>
        <w:spacing w:line="276" w:lineRule="auto"/>
        <w:ind w:firstLine="720"/>
        <w:rPr>
          <w:sz w:val="24"/>
          <w:szCs w:val="24"/>
        </w:rPr>
      </w:pPr>
      <w:r w:rsidRPr="00CF60A3">
        <w:rPr>
          <w:sz w:val="24"/>
          <w:szCs w:val="24"/>
        </w:rPr>
        <w:t xml:space="preserve">UNICEF invites various organizations across the world to extend their arms towards the children were deprived of education and formal health care. It also provides information and stories about his journeys across the world through various communities by the help of the intern platform and their official website. Here, I have been able to evaluate the various ways by which I can be the part of the philanthropic work and also word for the deprived children in the near future. I’ve also learned to interact deeply with stakeholders of the company by the process of community engagement and in this way, I will be able to attract stakeholders towards the company. The Facebook page of UNICEF has over 12 </w:t>
      </w:r>
      <w:r w:rsidR="00B34B42" w:rsidRPr="00CF60A3">
        <w:rPr>
          <w:sz w:val="24"/>
          <w:szCs w:val="24"/>
        </w:rPr>
        <w:t>million</w:t>
      </w:r>
      <w:r w:rsidRPr="00CF60A3">
        <w:rPr>
          <w:sz w:val="24"/>
          <w:szCs w:val="24"/>
        </w:rPr>
        <w:t xml:space="preserve"> followers and therefore, by using social media strategies the company also encourage positive community engagement which helps to defend the rights of children and people. </w:t>
      </w:r>
      <w:r w:rsidR="00B34B42" w:rsidRPr="00CF60A3">
        <w:rPr>
          <w:sz w:val="24"/>
          <w:szCs w:val="24"/>
        </w:rPr>
        <w:t xml:space="preserve">The reason behind taking the journey is very personal as well as public. </w:t>
      </w:r>
      <w:r w:rsidR="0091490D" w:rsidRPr="00CF60A3">
        <w:rPr>
          <w:sz w:val="24"/>
          <w:szCs w:val="24"/>
        </w:rPr>
        <w:t xml:space="preserve">The invitation to the public announcement is an attempt to get connected with the community as perfectly as possible. I have studied their way of engaging with the performance as well as the public to make the community be not only aware of their engagement but also to give the public experience of conjugal presence (Gilchrist, 2009). </w:t>
      </w:r>
      <w:r w:rsidR="00940642" w:rsidRPr="00CF60A3">
        <w:rPr>
          <w:sz w:val="24"/>
          <w:szCs w:val="24"/>
        </w:rPr>
        <w:t xml:space="preserve">The amalgamation of the personal and professional through a personal journey is what makes me more interested in their take on community engagement (Reis </w:t>
      </w:r>
      <w:r w:rsidR="00940642" w:rsidRPr="00CF60A3">
        <w:rPr>
          <w:i/>
          <w:iCs/>
          <w:sz w:val="24"/>
          <w:szCs w:val="24"/>
        </w:rPr>
        <w:t>et al.</w:t>
      </w:r>
      <w:r w:rsidR="00940642" w:rsidRPr="00CF60A3">
        <w:rPr>
          <w:sz w:val="24"/>
          <w:szCs w:val="24"/>
        </w:rPr>
        <w:t xml:space="preserve">, 2017). In order to incorporate more and more participants in their philosophical journey, they are undertaking the method of social media. So, the platforms that are used by UNICEF to do that are: Facebook, Twitter, Instagram and YouTube. </w:t>
      </w:r>
      <w:r w:rsidR="00551FB0" w:rsidRPr="00CF60A3">
        <w:rPr>
          <w:sz w:val="24"/>
          <w:szCs w:val="24"/>
        </w:rPr>
        <w:t xml:space="preserve">The management of the several platforms proves their increased engagement with the community (O`Mara-Eves </w:t>
      </w:r>
      <w:r w:rsidR="00551FB0" w:rsidRPr="00CF60A3">
        <w:rPr>
          <w:i/>
          <w:iCs/>
          <w:sz w:val="24"/>
          <w:szCs w:val="24"/>
        </w:rPr>
        <w:t xml:space="preserve">et al., </w:t>
      </w:r>
      <w:r w:rsidR="00551FB0" w:rsidRPr="00CF60A3">
        <w:rPr>
          <w:sz w:val="24"/>
          <w:szCs w:val="24"/>
        </w:rPr>
        <w:t>2015).</w:t>
      </w:r>
      <w:r w:rsidR="00B01AF4" w:rsidRPr="00CF60A3">
        <w:rPr>
          <w:sz w:val="24"/>
          <w:szCs w:val="24"/>
        </w:rPr>
        <w:t xml:space="preserve"> </w:t>
      </w:r>
      <w:r w:rsidR="00783D11" w:rsidRPr="00CF60A3">
        <w:rPr>
          <w:sz w:val="24"/>
          <w:szCs w:val="24"/>
        </w:rPr>
        <w:t xml:space="preserve">So, Social media is the new age medium for not only creating a bridging gap between the audience and the performers but it also a method of creating primary communication method. I have analyzed their works by secondary sources and is essentially centered on communicating the message through direct philanthropy, which is one of the strongest communication methods if not the strongest.  </w:t>
      </w:r>
    </w:p>
    <w:p w14:paraId="48C1A6B2" w14:textId="11DD960F" w:rsidR="006C35AD" w:rsidRPr="006C35AD" w:rsidRDefault="006C35AD" w:rsidP="00CF60A3">
      <w:pPr>
        <w:spacing w:line="276" w:lineRule="auto"/>
        <w:ind w:firstLine="720"/>
        <w:rPr>
          <w:b/>
          <w:bCs/>
          <w:sz w:val="24"/>
          <w:szCs w:val="24"/>
        </w:rPr>
      </w:pPr>
      <w:r w:rsidRPr="006C35AD">
        <w:rPr>
          <w:b/>
          <w:bCs/>
          <w:i/>
          <w:iCs/>
          <w:sz w:val="24"/>
          <w:szCs w:val="24"/>
        </w:rPr>
        <w:t xml:space="preserve">Feelings </w:t>
      </w:r>
    </w:p>
    <w:p w14:paraId="7CD278DD" w14:textId="23A29992" w:rsidR="006C35AD" w:rsidRDefault="006C35AD" w:rsidP="00CF60A3">
      <w:pPr>
        <w:spacing w:line="276" w:lineRule="auto"/>
        <w:ind w:firstLine="720"/>
        <w:rPr>
          <w:sz w:val="24"/>
          <w:szCs w:val="24"/>
        </w:rPr>
      </w:pPr>
      <w:r>
        <w:rPr>
          <w:sz w:val="24"/>
          <w:szCs w:val="24"/>
        </w:rPr>
        <w:t>Their method of taking action regarding community engagement has helped me identify the points that affect human psychology most so their approach towards humanity and the necessity to be engaged sounds very urgent.</w:t>
      </w:r>
      <w:r w:rsidR="0050712A">
        <w:rPr>
          <w:sz w:val="24"/>
          <w:szCs w:val="24"/>
        </w:rPr>
        <w:t xml:space="preserve"> From analyzing through the secondary </w:t>
      </w:r>
      <w:r w:rsidR="0008329F">
        <w:rPr>
          <w:sz w:val="24"/>
          <w:szCs w:val="24"/>
        </w:rPr>
        <w:t>sources,</w:t>
      </w:r>
      <w:r w:rsidR="0050712A">
        <w:rPr>
          <w:sz w:val="24"/>
          <w:szCs w:val="24"/>
        </w:rPr>
        <w:t xml:space="preserve"> it is already very powerful. </w:t>
      </w:r>
      <w:r w:rsidR="0008329F">
        <w:rPr>
          <w:sz w:val="24"/>
          <w:szCs w:val="24"/>
        </w:rPr>
        <w:t xml:space="preserve">I have felt very motivated by their interpretation of the works that they are undertaken. On the one hand, UNICEF has provided me with several opportunities that has resulted in the development of my positive psychology regarding the world and his philanthropic ideas. Furthermore, the organization has taught me to gain confidence while </w:t>
      </w:r>
      <w:r w:rsidR="0008329F">
        <w:rPr>
          <w:sz w:val="24"/>
          <w:szCs w:val="24"/>
        </w:rPr>
        <w:lastRenderedPageBreak/>
        <w:t xml:space="preserve">doing philanthropic work and to bring a change in this need world with a little effort. On the other </w:t>
      </w:r>
      <w:r w:rsidR="00873294">
        <w:rPr>
          <w:sz w:val="24"/>
          <w:szCs w:val="24"/>
        </w:rPr>
        <w:t>hand, the</w:t>
      </w:r>
      <w:r w:rsidR="0008329F">
        <w:rPr>
          <w:sz w:val="24"/>
          <w:szCs w:val="24"/>
        </w:rPr>
        <w:t xml:space="preserve"> organizational conflicts between the organizations have given me feelings that have made me sad and confused sometimes. </w:t>
      </w:r>
      <w:r w:rsidR="00873294">
        <w:rPr>
          <w:sz w:val="24"/>
          <w:szCs w:val="24"/>
        </w:rPr>
        <w:t>However, I have seen how they have undertaken the procedures to the core area and amended all the tasks that were being barred for some reason or the other (Krist, 2014). I had no idea about philanthropy and community engagement before I came into the involvement with UNICEF which</w:t>
      </w:r>
      <w:r w:rsidR="006518F7">
        <w:rPr>
          <w:sz w:val="24"/>
          <w:szCs w:val="24"/>
        </w:rPr>
        <w:t xml:space="preserve"> </w:t>
      </w:r>
      <w:r w:rsidR="00873294">
        <w:rPr>
          <w:sz w:val="24"/>
          <w:szCs w:val="24"/>
        </w:rPr>
        <w:t xml:space="preserve">has helped me to cope with various problems that I faced earlier regarding community engagement. </w:t>
      </w:r>
      <w:r w:rsidR="006518F7">
        <w:rPr>
          <w:sz w:val="24"/>
          <w:szCs w:val="24"/>
        </w:rPr>
        <w:t xml:space="preserve">Also, I </w:t>
      </w:r>
      <w:r w:rsidR="00E0306C">
        <w:rPr>
          <w:sz w:val="24"/>
          <w:szCs w:val="24"/>
        </w:rPr>
        <w:t>feel</w:t>
      </w:r>
      <w:r w:rsidR="006518F7">
        <w:rPr>
          <w:sz w:val="24"/>
          <w:szCs w:val="24"/>
        </w:rPr>
        <w:t xml:space="preserve"> enthralled when I consider the fact that how much is UNICEF doing </w:t>
      </w:r>
      <w:r w:rsidR="00CD0CAC">
        <w:rPr>
          <w:sz w:val="24"/>
          <w:szCs w:val="24"/>
        </w:rPr>
        <w:t xml:space="preserve">to enhance </w:t>
      </w:r>
      <w:r w:rsidR="006518F7">
        <w:rPr>
          <w:sz w:val="24"/>
          <w:szCs w:val="24"/>
        </w:rPr>
        <w:t xml:space="preserve">the condition of the world in terms of education and poverty. Additionally, I feel that UNICEF is working very hard to make education and fundamental lifestyle available to the poor people across the world and also provide them high quality healthcare at a minimum or not cost. It is quite positive to think that an organization which is based in Geneva is doing its best in mitigating what poverty single-handedly. The communities ask for just the minimum amount of sensitive approach. This entire process makes me happy. </w:t>
      </w:r>
    </w:p>
    <w:p w14:paraId="365B7542" w14:textId="4CCA1658" w:rsidR="006518F7" w:rsidRPr="006C35AD" w:rsidRDefault="006518F7" w:rsidP="006518F7">
      <w:pPr>
        <w:spacing w:line="276" w:lineRule="auto"/>
        <w:ind w:firstLine="720"/>
        <w:jc w:val="center"/>
        <w:rPr>
          <w:sz w:val="24"/>
          <w:szCs w:val="24"/>
        </w:rPr>
      </w:pPr>
      <w:r>
        <w:rPr>
          <w:noProof/>
          <w:sz w:val="24"/>
          <w:szCs w:val="24"/>
        </w:rPr>
        <w:drawing>
          <wp:inline distT="0" distB="0" distL="0" distR="0" wp14:anchorId="7FC80DCC" wp14:editId="4EF1B934">
            <wp:extent cx="5000520" cy="3329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011177" cy="3337037"/>
                    </a:xfrm>
                    <a:prstGeom prst="rect">
                      <a:avLst/>
                    </a:prstGeom>
                  </pic:spPr>
                </pic:pic>
              </a:graphicData>
            </a:graphic>
          </wp:inline>
        </w:drawing>
      </w:r>
    </w:p>
    <w:p w14:paraId="2F288535" w14:textId="77777777" w:rsidR="00551FB0" w:rsidRPr="00551FB0" w:rsidRDefault="00551FB0" w:rsidP="00DB10FB"/>
    <w:p w14:paraId="1CE3BCAB" w14:textId="4A91EEFA" w:rsidR="00940642" w:rsidRPr="001B136E" w:rsidRDefault="006518F7" w:rsidP="004E0EE9">
      <w:pPr>
        <w:spacing w:line="276" w:lineRule="auto"/>
        <w:jc w:val="center"/>
        <w:rPr>
          <w:b/>
          <w:bCs/>
          <w:sz w:val="24"/>
          <w:szCs w:val="24"/>
        </w:rPr>
      </w:pPr>
      <w:r w:rsidRPr="001B136E">
        <w:rPr>
          <w:b/>
          <w:bCs/>
          <w:sz w:val="24"/>
          <w:szCs w:val="24"/>
        </w:rPr>
        <w:t>Figure 1</w:t>
      </w:r>
      <w:r w:rsidR="00E17646" w:rsidRPr="001B136E">
        <w:rPr>
          <w:b/>
          <w:bCs/>
          <w:sz w:val="24"/>
          <w:szCs w:val="24"/>
        </w:rPr>
        <w:t>:</w:t>
      </w:r>
      <w:r w:rsidRPr="001B136E">
        <w:rPr>
          <w:b/>
          <w:bCs/>
          <w:sz w:val="24"/>
          <w:szCs w:val="24"/>
        </w:rPr>
        <w:t xml:space="preserve"> G</w:t>
      </w:r>
      <w:r w:rsidR="00E17646" w:rsidRPr="001B136E">
        <w:rPr>
          <w:b/>
          <w:bCs/>
          <w:sz w:val="24"/>
          <w:szCs w:val="24"/>
        </w:rPr>
        <w:t>raham Gibb`s reflective cycle</w:t>
      </w:r>
    </w:p>
    <w:p w14:paraId="5B89C695" w14:textId="7A90A328" w:rsidR="00E17646" w:rsidRPr="001B136E" w:rsidRDefault="00E17646" w:rsidP="004E0EE9">
      <w:pPr>
        <w:spacing w:line="276" w:lineRule="auto"/>
        <w:jc w:val="center"/>
        <w:rPr>
          <w:sz w:val="24"/>
          <w:szCs w:val="24"/>
        </w:rPr>
      </w:pPr>
      <w:r w:rsidRPr="001B136E">
        <w:rPr>
          <w:sz w:val="24"/>
          <w:szCs w:val="24"/>
        </w:rPr>
        <w:t>(Source: Sicora, 2021)</w:t>
      </w:r>
    </w:p>
    <w:p w14:paraId="5920D32B" w14:textId="3BCD588B" w:rsidR="00DB10FB" w:rsidRDefault="00DB10FB" w:rsidP="004E0EE9">
      <w:pPr>
        <w:spacing w:line="276" w:lineRule="auto"/>
      </w:pPr>
    </w:p>
    <w:p w14:paraId="4FCAB013" w14:textId="04B865A5" w:rsidR="00257803" w:rsidRDefault="00257803" w:rsidP="004E0EE9">
      <w:pPr>
        <w:spacing w:line="276" w:lineRule="auto"/>
      </w:pPr>
    </w:p>
    <w:p w14:paraId="312012E1" w14:textId="77777777" w:rsidR="00257803" w:rsidRDefault="00257803" w:rsidP="004E0EE9">
      <w:pPr>
        <w:spacing w:line="276" w:lineRule="auto"/>
      </w:pPr>
    </w:p>
    <w:p w14:paraId="658D2951" w14:textId="128B553A" w:rsidR="00E17646" w:rsidRPr="001B136E" w:rsidRDefault="00E17646" w:rsidP="001B136E">
      <w:pPr>
        <w:spacing w:line="276" w:lineRule="auto"/>
        <w:rPr>
          <w:b/>
          <w:bCs/>
          <w:i/>
          <w:iCs/>
          <w:sz w:val="24"/>
          <w:szCs w:val="24"/>
        </w:rPr>
      </w:pPr>
      <w:r w:rsidRPr="001B136E">
        <w:rPr>
          <w:b/>
          <w:bCs/>
          <w:i/>
          <w:iCs/>
          <w:sz w:val="24"/>
          <w:szCs w:val="24"/>
        </w:rPr>
        <w:t>Evaluation</w:t>
      </w:r>
    </w:p>
    <w:p w14:paraId="0651518A" w14:textId="12BA1AA0" w:rsidR="00E17646" w:rsidRPr="001B136E" w:rsidRDefault="00E17646" w:rsidP="001B136E">
      <w:pPr>
        <w:spacing w:line="276" w:lineRule="auto"/>
        <w:ind w:firstLine="720"/>
        <w:rPr>
          <w:sz w:val="24"/>
          <w:szCs w:val="24"/>
        </w:rPr>
      </w:pPr>
      <w:r w:rsidRPr="001B136E">
        <w:rPr>
          <w:sz w:val="24"/>
          <w:szCs w:val="24"/>
        </w:rPr>
        <w:t>I have been successfully able to evaluate the task that UNICEF is carrying out in order to do encourage community engagement and I have also been able to gathered some answers to the doubts and the questions that has always been in my mind regarding community engagement. I have been able to evaluate the interaction with the stakeholders and how they have been trying to train their employees in order to promote multiculturalism in their workplace. The organization is also adopting social med</w:t>
      </w:r>
      <w:r w:rsidR="00C047AC" w:rsidRPr="001B136E">
        <w:rPr>
          <w:sz w:val="24"/>
          <w:szCs w:val="24"/>
        </w:rPr>
        <w:t>i</w:t>
      </w:r>
      <w:r w:rsidRPr="001B136E">
        <w:rPr>
          <w:sz w:val="24"/>
          <w:szCs w:val="24"/>
        </w:rPr>
        <w:t xml:space="preserve">a to interact with people and this has helped me devaluation of the positiveness that social media has caused in the global organizational context and how social media can encourage positive community engagement in the present scenario. </w:t>
      </w:r>
      <w:r w:rsidR="00E0306C" w:rsidRPr="001B136E">
        <w:rPr>
          <w:sz w:val="24"/>
          <w:szCs w:val="24"/>
        </w:rPr>
        <w:t xml:space="preserve">The communities are being affected by the artistic exploration and the experimentation that is undertaken by the company (Sicora, 2021). </w:t>
      </w:r>
    </w:p>
    <w:p w14:paraId="2A6DB543" w14:textId="421DDB84" w:rsidR="00E17646" w:rsidRPr="001B136E" w:rsidRDefault="00887D64" w:rsidP="001B136E">
      <w:pPr>
        <w:spacing w:line="276" w:lineRule="auto"/>
        <w:ind w:firstLine="720"/>
        <w:rPr>
          <w:sz w:val="24"/>
          <w:szCs w:val="24"/>
        </w:rPr>
      </w:pPr>
      <w:r w:rsidRPr="001B136E">
        <w:rPr>
          <w:sz w:val="24"/>
          <w:szCs w:val="24"/>
        </w:rPr>
        <w:t xml:space="preserve">Is important that community makes it clear that they want to be engaged with the audience in any situation and their engagement with stakeholders is very vividly described their method has something that engages the participants in now time. I have realized that their method of acting is almost always facilitated by a reaction to something. The individual tasks that are undertaken have also come up to answer some specific answers or questions regarding the community they are waiting to be engaged in (Hart </w:t>
      </w:r>
      <w:r w:rsidRPr="001B136E">
        <w:rPr>
          <w:i/>
          <w:iCs/>
          <w:sz w:val="24"/>
          <w:szCs w:val="24"/>
        </w:rPr>
        <w:t xml:space="preserve">et al., </w:t>
      </w:r>
      <w:r w:rsidRPr="001B136E">
        <w:rPr>
          <w:sz w:val="24"/>
          <w:szCs w:val="24"/>
        </w:rPr>
        <w:t xml:space="preserve">2007). </w:t>
      </w:r>
    </w:p>
    <w:p w14:paraId="0E7B240F" w14:textId="7301F883" w:rsidR="00F740C7" w:rsidRPr="001B136E" w:rsidRDefault="00F740C7" w:rsidP="001B136E">
      <w:pPr>
        <w:spacing w:line="276" w:lineRule="auto"/>
        <w:rPr>
          <w:sz w:val="24"/>
          <w:szCs w:val="24"/>
        </w:rPr>
      </w:pPr>
      <w:r w:rsidRPr="001B136E">
        <w:rPr>
          <w:b/>
          <w:bCs/>
          <w:i/>
          <w:iCs/>
          <w:sz w:val="24"/>
          <w:szCs w:val="24"/>
        </w:rPr>
        <w:t xml:space="preserve">Analysis </w:t>
      </w:r>
    </w:p>
    <w:p w14:paraId="3168AB37" w14:textId="77777777" w:rsidR="00FE05EC" w:rsidRPr="001B136E" w:rsidRDefault="00F740C7" w:rsidP="001B136E">
      <w:pPr>
        <w:spacing w:line="276" w:lineRule="auto"/>
        <w:ind w:firstLine="720"/>
        <w:rPr>
          <w:sz w:val="24"/>
          <w:szCs w:val="24"/>
        </w:rPr>
      </w:pPr>
      <w:r w:rsidRPr="001B136E">
        <w:rPr>
          <w:sz w:val="24"/>
          <w:szCs w:val="24"/>
        </w:rPr>
        <w:t xml:space="preserve">I have realized </w:t>
      </w:r>
      <w:r w:rsidR="00EA28EA" w:rsidRPr="001B136E">
        <w:rPr>
          <w:sz w:val="24"/>
          <w:szCs w:val="24"/>
        </w:rPr>
        <w:t>that I have learned the importance of communication</w:t>
      </w:r>
      <w:r w:rsidR="00BD4928" w:rsidRPr="001B136E">
        <w:rPr>
          <w:sz w:val="24"/>
          <w:szCs w:val="24"/>
        </w:rPr>
        <w:t xml:space="preserve"> which is taking place between the community and the communicator, no matter if that is a community or a single person, has to be conducted under the same language. </w:t>
      </w:r>
      <w:r w:rsidR="002C7830" w:rsidRPr="001B136E">
        <w:rPr>
          <w:sz w:val="24"/>
          <w:szCs w:val="24"/>
        </w:rPr>
        <w:t xml:space="preserve">So, this language has to be something related to oral language. </w:t>
      </w:r>
      <w:r w:rsidR="00140D56" w:rsidRPr="001B136E">
        <w:rPr>
          <w:sz w:val="24"/>
          <w:szCs w:val="24"/>
        </w:rPr>
        <w:t xml:space="preserve">In view of this, the communities that have the maximum possibility of reacting are most likely to react. </w:t>
      </w:r>
    </w:p>
    <w:p w14:paraId="0C185BCF" w14:textId="77777777" w:rsidR="00FE05EC" w:rsidRPr="001B136E" w:rsidRDefault="00FE05EC" w:rsidP="001B136E">
      <w:pPr>
        <w:spacing w:line="276" w:lineRule="auto"/>
        <w:rPr>
          <w:sz w:val="24"/>
          <w:szCs w:val="24"/>
        </w:rPr>
      </w:pPr>
      <w:r w:rsidRPr="001B136E">
        <w:rPr>
          <w:b/>
          <w:bCs/>
          <w:i/>
          <w:iCs/>
          <w:sz w:val="24"/>
          <w:szCs w:val="24"/>
        </w:rPr>
        <w:t xml:space="preserve">Conclusion </w:t>
      </w:r>
    </w:p>
    <w:p w14:paraId="74895E44" w14:textId="25DD3E73" w:rsidR="00152725" w:rsidRPr="001B136E" w:rsidRDefault="00FE05EC" w:rsidP="001B136E">
      <w:pPr>
        <w:spacing w:line="276" w:lineRule="auto"/>
        <w:ind w:firstLine="720"/>
        <w:rPr>
          <w:sz w:val="24"/>
          <w:szCs w:val="24"/>
        </w:rPr>
      </w:pPr>
      <w:r w:rsidRPr="001B136E">
        <w:rPr>
          <w:sz w:val="24"/>
          <w:szCs w:val="24"/>
        </w:rPr>
        <w:t xml:space="preserve">The reflective cycle of Gibbs has provided me with an understanding of the various methods in which I could </w:t>
      </w:r>
      <w:r w:rsidR="00E4276C" w:rsidRPr="001B136E">
        <w:rPr>
          <w:sz w:val="24"/>
          <w:szCs w:val="24"/>
        </w:rPr>
        <w:t xml:space="preserve">make arrangements regarding my understanding and reshaping my feelings. I </w:t>
      </w:r>
      <w:r w:rsidR="00E62ACB" w:rsidRPr="001B136E">
        <w:rPr>
          <w:sz w:val="24"/>
          <w:szCs w:val="24"/>
        </w:rPr>
        <w:t>chose</w:t>
      </w:r>
      <w:r w:rsidR="00E4276C" w:rsidRPr="001B136E">
        <w:rPr>
          <w:sz w:val="24"/>
          <w:szCs w:val="24"/>
        </w:rPr>
        <w:t xml:space="preserve"> Gibbs model because feelings play a major role in the evaluation and analysis of any situation and problem.</w:t>
      </w:r>
      <w:r w:rsidR="00B63FBB" w:rsidRPr="001B136E">
        <w:rPr>
          <w:sz w:val="24"/>
          <w:szCs w:val="24"/>
        </w:rPr>
        <w:t xml:space="preserve"> Self-judgement is also very important to make before stepping towards any type of conclusion (King, 2014). </w:t>
      </w:r>
      <w:r w:rsidR="00B55819" w:rsidRPr="001B136E">
        <w:rPr>
          <w:sz w:val="24"/>
          <w:szCs w:val="24"/>
        </w:rPr>
        <w:t xml:space="preserve">So, my engagement with UNICEF has helped me to understand the fact that through the process of philanthropic development., community engagement can be accelerated and therefor, the Gibbs model has helped me to understand the entire concept and thus, evaluate the general ideas by this model. </w:t>
      </w:r>
      <w:r w:rsidR="006D7DC6" w:rsidRPr="001B136E">
        <w:rPr>
          <w:sz w:val="24"/>
          <w:szCs w:val="24"/>
        </w:rPr>
        <w:t xml:space="preserve">My interactions with UNCIEF have also taught me that community engagement is a lot involved towards the development of self-existence and well-being of an individual. </w:t>
      </w:r>
    </w:p>
    <w:p w14:paraId="392BD844" w14:textId="2EDE84A4" w:rsidR="00152725" w:rsidRPr="001B136E" w:rsidRDefault="00152725" w:rsidP="001B136E">
      <w:pPr>
        <w:spacing w:line="276" w:lineRule="auto"/>
        <w:rPr>
          <w:b/>
          <w:bCs/>
          <w:i/>
          <w:iCs/>
          <w:sz w:val="24"/>
          <w:szCs w:val="24"/>
        </w:rPr>
      </w:pPr>
      <w:r w:rsidRPr="001B136E">
        <w:rPr>
          <w:b/>
          <w:bCs/>
          <w:i/>
          <w:iCs/>
          <w:sz w:val="24"/>
          <w:szCs w:val="24"/>
        </w:rPr>
        <w:lastRenderedPageBreak/>
        <w:t xml:space="preserve">Action plan </w:t>
      </w:r>
    </w:p>
    <w:p w14:paraId="3C7AD0F8" w14:textId="087C5B72" w:rsidR="00635A08" w:rsidRPr="001B136E" w:rsidRDefault="00152725" w:rsidP="001B136E">
      <w:pPr>
        <w:spacing w:line="276" w:lineRule="auto"/>
        <w:ind w:firstLine="720"/>
        <w:rPr>
          <w:sz w:val="24"/>
          <w:szCs w:val="24"/>
        </w:rPr>
      </w:pPr>
      <w:r w:rsidRPr="001B136E">
        <w:rPr>
          <w:sz w:val="24"/>
          <w:szCs w:val="24"/>
        </w:rPr>
        <w:t xml:space="preserve">From the study of the self-reflection, I have realized that I need to make my communications </w:t>
      </w:r>
      <w:r w:rsidR="00A2319D" w:rsidRPr="001B136E">
        <w:rPr>
          <w:sz w:val="24"/>
          <w:szCs w:val="24"/>
        </w:rPr>
        <w:t xml:space="preserve">skills </w:t>
      </w:r>
      <w:r w:rsidRPr="001B136E">
        <w:rPr>
          <w:sz w:val="24"/>
          <w:szCs w:val="24"/>
        </w:rPr>
        <w:t xml:space="preserve">better by incorporating various methods </w:t>
      </w:r>
      <w:r w:rsidR="00A2319D" w:rsidRPr="001B136E">
        <w:rPr>
          <w:sz w:val="24"/>
          <w:szCs w:val="24"/>
        </w:rPr>
        <w:t xml:space="preserve">in the action plan. I need to include not only the verbal language skill but also the incorporation of the body languages is needed. </w:t>
      </w:r>
      <w:r w:rsidR="00635A08" w:rsidRPr="001B136E">
        <w:rPr>
          <w:sz w:val="24"/>
          <w:szCs w:val="24"/>
        </w:rPr>
        <w:t xml:space="preserve">The communication medium that undertakes the evaluation of the existing scenario is also very important. In order to engage with the community, the community questions must be answered and to do that is very important the time management and the relevancy of the topic in the answering process. </w:t>
      </w:r>
    </w:p>
    <w:p w14:paraId="14582B34" w14:textId="25CCE049" w:rsidR="00A03848" w:rsidRDefault="00A03848" w:rsidP="004E0EE9">
      <w:pPr>
        <w:pStyle w:val="Heading2"/>
        <w:spacing w:line="276" w:lineRule="auto"/>
      </w:pPr>
      <w:bookmarkStart w:id="3" w:name="_Toc71757887"/>
      <w:r w:rsidRPr="00A03848">
        <w:t>2.2 Employability skill development</w:t>
      </w:r>
      <w:bookmarkEnd w:id="3"/>
    </w:p>
    <w:p w14:paraId="3FC50904" w14:textId="2E26A9C4" w:rsidR="00F65957" w:rsidRPr="00F65957" w:rsidRDefault="00F65957" w:rsidP="004E0EE9">
      <w:pPr>
        <w:spacing w:line="276" w:lineRule="auto"/>
      </w:pPr>
    </w:p>
    <w:p w14:paraId="22A58BF1" w14:textId="54A8FA2B" w:rsidR="00A03848" w:rsidRDefault="00A03848" w:rsidP="004E0EE9">
      <w:pPr>
        <w:spacing w:line="276" w:lineRule="auto"/>
        <w:rPr>
          <w:b/>
          <w:bCs/>
          <w:i/>
          <w:iCs/>
          <w:sz w:val="24"/>
          <w:szCs w:val="24"/>
        </w:rPr>
      </w:pPr>
      <w:r>
        <w:rPr>
          <w:b/>
          <w:bCs/>
          <w:i/>
          <w:iCs/>
          <w:sz w:val="24"/>
          <w:szCs w:val="24"/>
        </w:rPr>
        <w:t xml:space="preserve">Training </w:t>
      </w:r>
    </w:p>
    <w:p w14:paraId="2F6F0883" w14:textId="4A62A47B" w:rsidR="00515B7E" w:rsidRDefault="00A03848" w:rsidP="004E0EE9">
      <w:pPr>
        <w:spacing w:line="276" w:lineRule="auto"/>
        <w:ind w:firstLine="720"/>
        <w:rPr>
          <w:sz w:val="24"/>
          <w:szCs w:val="24"/>
        </w:rPr>
      </w:pPr>
      <w:r>
        <w:rPr>
          <w:sz w:val="24"/>
          <w:szCs w:val="24"/>
        </w:rPr>
        <w:t xml:space="preserve">UNICEF has taken serious steps in understanding the </w:t>
      </w:r>
      <w:r w:rsidR="00F65957">
        <w:rPr>
          <w:sz w:val="24"/>
          <w:szCs w:val="24"/>
        </w:rPr>
        <w:t>behavior</w:t>
      </w:r>
      <w:r>
        <w:rPr>
          <w:sz w:val="24"/>
          <w:szCs w:val="24"/>
        </w:rPr>
        <w:t xml:space="preserve"> of the stakeholders through the process of community engagement. Firstly, UNICEF helped me to evaluate the fact that phi</w:t>
      </w:r>
      <w:r w:rsidR="00F35EEE">
        <w:rPr>
          <w:sz w:val="24"/>
          <w:szCs w:val="24"/>
        </w:rPr>
        <w:t xml:space="preserve">lanthropy has nothing to deal with the riches but with the poor. Secondly, I have bee able to successfully appraise the various ways by which community engagement can be made effective and hence, result in the affirmative development for the company and attract investors for future prospects. Thirdly, I have decided to take all the measures taken by them into my action plan to establish a communication framework that would cover all. </w:t>
      </w:r>
    </w:p>
    <w:p w14:paraId="28DABFDD" w14:textId="6FE2C78F" w:rsidR="005F63AF" w:rsidRDefault="005F63AF" w:rsidP="004E0EE9">
      <w:pPr>
        <w:spacing w:line="276" w:lineRule="auto"/>
        <w:rPr>
          <w:b/>
          <w:bCs/>
          <w:i/>
          <w:iCs/>
          <w:sz w:val="24"/>
          <w:szCs w:val="24"/>
        </w:rPr>
      </w:pPr>
      <w:r>
        <w:rPr>
          <w:b/>
          <w:bCs/>
          <w:i/>
          <w:iCs/>
          <w:sz w:val="24"/>
          <w:szCs w:val="24"/>
        </w:rPr>
        <w:t xml:space="preserve">Time management </w:t>
      </w:r>
    </w:p>
    <w:p w14:paraId="6A0EAC43" w14:textId="68FB6261" w:rsidR="005F63AF" w:rsidRDefault="005F63AF" w:rsidP="004E0EE9">
      <w:pPr>
        <w:spacing w:line="276" w:lineRule="auto"/>
        <w:ind w:firstLine="720"/>
        <w:rPr>
          <w:sz w:val="24"/>
          <w:szCs w:val="24"/>
        </w:rPr>
      </w:pPr>
      <w:r>
        <w:rPr>
          <w:sz w:val="24"/>
          <w:szCs w:val="24"/>
        </w:rPr>
        <w:t xml:space="preserve">Time management is something that could be learnt from them anytime. The community engagement and the possibility of engagement success are dependent on the type of communication they are doing in terms of time management. </w:t>
      </w:r>
    </w:p>
    <w:p w14:paraId="0EFA2564" w14:textId="431291CF" w:rsidR="002D0B58" w:rsidRDefault="002D0B58" w:rsidP="004E0EE9">
      <w:pPr>
        <w:spacing w:line="276" w:lineRule="auto"/>
        <w:rPr>
          <w:b/>
          <w:bCs/>
          <w:i/>
          <w:iCs/>
          <w:sz w:val="24"/>
          <w:szCs w:val="24"/>
        </w:rPr>
      </w:pPr>
      <w:r>
        <w:rPr>
          <w:b/>
          <w:bCs/>
          <w:i/>
          <w:iCs/>
          <w:sz w:val="24"/>
          <w:szCs w:val="24"/>
        </w:rPr>
        <w:t>Communication skills</w:t>
      </w:r>
    </w:p>
    <w:p w14:paraId="3A709541" w14:textId="3C7B72CD" w:rsidR="002D0B58" w:rsidRDefault="002D0B58" w:rsidP="004E0EE9">
      <w:pPr>
        <w:spacing w:line="276" w:lineRule="auto"/>
        <w:ind w:firstLine="720"/>
        <w:rPr>
          <w:sz w:val="24"/>
          <w:szCs w:val="24"/>
        </w:rPr>
      </w:pPr>
      <w:r>
        <w:rPr>
          <w:sz w:val="24"/>
          <w:szCs w:val="24"/>
        </w:rPr>
        <w:t xml:space="preserve">The communication skill with more tools makes an individual a stronger and well-structured communicator. I would like to make a </w:t>
      </w:r>
      <w:r w:rsidR="00746C5D">
        <w:rPr>
          <w:sz w:val="24"/>
          <w:szCs w:val="24"/>
        </w:rPr>
        <w:t>various project</w:t>
      </w:r>
      <w:r>
        <w:rPr>
          <w:sz w:val="24"/>
          <w:szCs w:val="24"/>
        </w:rPr>
        <w:t xml:space="preserve"> addressing different age groups and the mediums of communication to communicate with </w:t>
      </w:r>
      <w:r w:rsidR="00084961">
        <w:rPr>
          <w:sz w:val="24"/>
          <w:szCs w:val="24"/>
        </w:rPr>
        <w:t xml:space="preserve">the different communities and engaged with them. </w:t>
      </w:r>
      <w:r w:rsidR="00746C5D">
        <w:rPr>
          <w:sz w:val="24"/>
          <w:szCs w:val="24"/>
        </w:rPr>
        <w:t xml:space="preserve">The communities that are eager to be communicated demand more attention than the ones who have come already under the communication bracket. I feel the communication is something that is a constructive method that is </w:t>
      </w:r>
      <w:r w:rsidR="00E62ACB">
        <w:rPr>
          <w:sz w:val="24"/>
          <w:szCs w:val="24"/>
        </w:rPr>
        <w:t>built</w:t>
      </w:r>
      <w:r w:rsidR="00746C5D">
        <w:rPr>
          <w:sz w:val="24"/>
          <w:szCs w:val="24"/>
        </w:rPr>
        <w:t xml:space="preserve"> by different languages, methods, time management and projects. However, it is very important to keep in mind that no tool could be utilized without the correct type of communication ideal, without which it is not possible to get the right type of results obtained. </w:t>
      </w:r>
    </w:p>
    <w:p w14:paraId="7EDA00DF" w14:textId="0AA053EE" w:rsidR="00F65957" w:rsidRDefault="00F65957" w:rsidP="004E0EE9">
      <w:pPr>
        <w:pStyle w:val="Heading1"/>
        <w:spacing w:line="276" w:lineRule="auto"/>
      </w:pPr>
      <w:bookmarkStart w:id="4" w:name="_Toc71757888"/>
      <w:r>
        <w:lastRenderedPageBreak/>
        <w:t>3.0 Conclusions</w:t>
      </w:r>
      <w:bookmarkEnd w:id="4"/>
    </w:p>
    <w:p w14:paraId="43C09426" w14:textId="77777777" w:rsidR="00F65957" w:rsidRPr="002D0B58" w:rsidRDefault="00F65957" w:rsidP="004E0EE9">
      <w:pPr>
        <w:spacing w:line="276" w:lineRule="auto"/>
        <w:rPr>
          <w:sz w:val="24"/>
          <w:szCs w:val="24"/>
        </w:rPr>
      </w:pPr>
    </w:p>
    <w:p w14:paraId="344480EB" w14:textId="3CAC6ED0" w:rsidR="002D0B58" w:rsidRPr="002D0B58" w:rsidRDefault="00D27D0A" w:rsidP="004E0EE9">
      <w:pPr>
        <w:spacing w:line="276" w:lineRule="auto"/>
        <w:ind w:firstLine="720"/>
        <w:rPr>
          <w:sz w:val="24"/>
          <w:szCs w:val="24"/>
        </w:rPr>
      </w:pPr>
      <w:r>
        <w:rPr>
          <w:sz w:val="24"/>
          <w:szCs w:val="24"/>
        </w:rPr>
        <w:t xml:space="preserve">My conclusion is that in this reflective report, the self-analysis and reflection on the experience of working together have been elaborately described. UNICEF has taken several steps in order to engage with </w:t>
      </w:r>
      <w:r w:rsidR="006D6469">
        <w:rPr>
          <w:sz w:val="24"/>
          <w:szCs w:val="24"/>
        </w:rPr>
        <w:t xml:space="preserve">children who were generally poor and do not have enough money to receive good education and healthcare. Moreover, UNICEF is also operating in poor countries where there are no doctors or less doctors than developed countries. Furthermore, UNICEF affected unanimously with other organizations were also involved in humanitarian work as part of their corporate social responsibility. Therefore, being a part of community engagement through UNICEF has helped me to learn a lot </w:t>
      </w:r>
      <w:r w:rsidR="00E62ACB">
        <w:rPr>
          <w:sz w:val="24"/>
          <w:szCs w:val="24"/>
        </w:rPr>
        <w:t>of</w:t>
      </w:r>
      <w:r w:rsidR="006D6469">
        <w:rPr>
          <w:sz w:val="24"/>
          <w:szCs w:val="24"/>
        </w:rPr>
        <w:t xml:space="preserve"> things and helped to identify the various ways by which I can work positively for my future. Their method of communication has helped me to identify the type of communication I want to establish with the communities. As well, the reflection has also helped me to gather ideas on why and how should communication be established to get maximum results. Thus, the reflective model proposed by Graham Gibbs has been utilized to find the relevant outcomes from the analysis. Altogether </w:t>
      </w:r>
      <w:r w:rsidR="00CE3FE2">
        <w:rPr>
          <w:sz w:val="24"/>
          <w:szCs w:val="24"/>
        </w:rPr>
        <w:t xml:space="preserve">with the self-reflection has helped me to identify the role of feelings in making the analysis and the evaluation align to ca certain viewpoint. </w:t>
      </w:r>
    </w:p>
    <w:p w14:paraId="7192167D" w14:textId="799BE787" w:rsidR="00A03848" w:rsidRPr="00A03848" w:rsidRDefault="00F35EEE" w:rsidP="004E0EE9">
      <w:pPr>
        <w:spacing w:line="276" w:lineRule="auto"/>
        <w:rPr>
          <w:sz w:val="24"/>
          <w:szCs w:val="24"/>
        </w:rPr>
      </w:pPr>
      <w:r>
        <w:rPr>
          <w:sz w:val="24"/>
          <w:szCs w:val="24"/>
        </w:rPr>
        <w:t xml:space="preserve"> </w:t>
      </w:r>
    </w:p>
    <w:p w14:paraId="2DA7BBF7" w14:textId="3D2B2D6F" w:rsidR="00F740C7" w:rsidRDefault="00F740C7" w:rsidP="00635A08">
      <w:pPr>
        <w:ind w:firstLine="720"/>
      </w:pPr>
      <w:r>
        <w:br w:type="page"/>
      </w:r>
    </w:p>
    <w:p w14:paraId="0510B50C" w14:textId="71C7DAE0" w:rsidR="004E0EE9" w:rsidRDefault="004E0EE9" w:rsidP="004E0EE9">
      <w:pPr>
        <w:pStyle w:val="Heading1"/>
      </w:pPr>
      <w:bookmarkStart w:id="5" w:name="_Toc71757889"/>
      <w:r>
        <w:lastRenderedPageBreak/>
        <w:t>References</w:t>
      </w:r>
      <w:bookmarkEnd w:id="5"/>
      <w:r>
        <w:t xml:space="preserve"> </w:t>
      </w:r>
    </w:p>
    <w:p w14:paraId="3F55E7B8" w14:textId="77777777" w:rsidR="00DB23B5" w:rsidRDefault="00DB23B5" w:rsidP="00B07999">
      <w:pPr>
        <w:spacing w:line="276" w:lineRule="auto"/>
      </w:pPr>
    </w:p>
    <w:p w14:paraId="25EE9FD0" w14:textId="0DEFB094" w:rsidR="004E0EE9" w:rsidRPr="00B07999" w:rsidRDefault="004E0EE9" w:rsidP="00B07999">
      <w:pPr>
        <w:spacing w:line="276" w:lineRule="auto"/>
        <w:rPr>
          <w:sz w:val="24"/>
          <w:szCs w:val="24"/>
        </w:rPr>
      </w:pPr>
      <w:r w:rsidRPr="00B07999">
        <w:rPr>
          <w:sz w:val="24"/>
          <w:szCs w:val="24"/>
        </w:rPr>
        <w:t>Day, G., 2006. Community Engagement and Everyday Life. UK: Routledge.</w:t>
      </w:r>
    </w:p>
    <w:p w14:paraId="4BC4350A" w14:textId="77777777" w:rsidR="004E0EE9" w:rsidRPr="00B07999" w:rsidRDefault="004E0EE9" w:rsidP="00B07999">
      <w:pPr>
        <w:spacing w:line="276" w:lineRule="auto"/>
        <w:rPr>
          <w:sz w:val="24"/>
          <w:szCs w:val="24"/>
        </w:rPr>
      </w:pPr>
      <w:r w:rsidRPr="00B07999">
        <w:rPr>
          <w:sz w:val="24"/>
          <w:szCs w:val="24"/>
        </w:rPr>
        <w:t>Gilchrist, a., 2009. The Well-Connected Community, a networking approach to community development. London: Policy Press.</w:t>
      </w:r>
    </w:p>
    <w:p w14:paraId="30CD5D86" w14:textId="7D6F7625" w:rsidR="004E0EE9" w:rsidRPr="00B07999" w:rsidRDefault="000F4FB0" w:rsidP="00B07999">
      <w:pPr>
        <w:spacing w:line="276" w:lineRule="auto"/>
        <w:rPr>
          <w:sz w:val="24"/>
          <w:szCs w:val="24"/>
        </w:rPr>
      </w:pPr>
      <w:r w:rsidRPr="00B07999">
        <w:rPr>
          <w:sz w:val="24"/>
          <w:szCs w:val="24"/>
        </w:rPr>
        <w:t>Hart, A., Maddison, E., Wolff, D. (eds). 2007. Community-University Partnership in Practice Leicester National Institute of adult Continuing Education.</w:t>
      </w:r>
    </w:p>
    <w:p w14:paraId="38145377" w14:textId="706A105D" w:rsidR="000F4FB0" w:rsidRPr="00B07999" w:rsidRDefault="000F4FB0" w:rsidP="00B07999">
      <w:pPr>
        <w:spacing w:line="276" w:lineRule="auto"/>
        <w:rPr>
          <w:sz w:val="24"/>
          <w:szCs w:val="24"/>
        </w:rPr>
      </w:pPr>
      <w:r w:rsidRPr="00B07999">
        <w:rPr>
          <w:sz w:val="24"/>
          <w:szCs w:val="24"/>
        </w:rPr>
        <w:t xml:space="preserve">King, A.C., Hekler, E.B., Castro, C.M., Buman, M.P., Marcus, B. H., Friedman, R.H. and Napolitano, M.A., 2014. Exercise advice by humans versus computers: maintenance effects at 18 months. </w:t>
      </w:r>
      <w:r w:rsidRPr="00B07999">
        <w:rPr>
          <w:i/>
          <w:iCs/>
          <w:sz w:val="24"/>
          <w:szCs w:val="24"/>
        </w:rPr>
        <w:t xml:space="preserve">Health Psychology, </w:t>
      </w:r>
      <w:r w:rsidRPr="00B07999">
        <w:rPr>
          <w:sz w:val="24"/>
          <w:szCs w:val="24"/>
        </w:rPr>
        <w:t>33(2), p.192.</w:t>
      </w:r>
    </w:p>
    <w:p w14:paraId="67763599" w14:textId="77777777" w:rsidR="00E560E8" w:rsidRPr="00B07999" w:rsidRDefault="00E560E8" w:rsidP="00B07999">
      <w:pPr>
        <w:spacing w:line="276" w:lineRule="auto"/>
        <w:rPr>
          <w:sz w:val="24"/>
          <w:szCs w:val="24"/>
        </w:rPr>
      </w:pPr>
      <w:r w:rsidRPr="00B07999">
        <w:rPr>
          <w:sz w:val="24"/>
          <w:szCs w:val="24"/>
        </w:rPr>
        <w:t xml:space="preserve">Krist, A.H., Phillips, S.M., Sabo, R.T., Balasubramanian, B.A., Heurtin-Roberts, S., Ory, M.G., Johnson, S.B., Sheinfeld-Gorin, S.N., Estabrooks, P.A., Ritzwoller, D.P. and Glasgow, R.E., 2014. Adoption, reach, implementation, and maintenance of a behavioral and mental health assessment in primary care. </w:t>
      </w:r>
      <w:r w:rsidRPr="00B07999">
        <w:rPr>
          <w:i/>
          <w:iCs/>
          <w:sz w:val="24"/>
          <w:szCs w:val="24"/>
        </w:rPr>
        <w:t xml:space="preserve">The Annals of Family Medicine, </w:t>
      </w:r>
      <w:r w:rsidRPr="00B07999">
        <w:rPr>
          <w:sz w:val="24"/>
          <w:szCs w:val="24"/>
        </w:rPr>
        <w:t>12(6), pp.525-533.</w:t>
      </w:r>
    </w:p>
    <w:p w14:paraId="209CDA04" w14:textId="7E8DFDD3" w:rsidR="00E560E8" w:rsidRPr="00B07999" w:rsidRDefault="00E560E8" w:rsidP="00B07999">
      <w:pPr>
        <w:spacing w:line="276" w:lineRule="auto"/>
        <w:rPr>
          <w:sz w:val="24"/>
          <w:szCs w:val="24"/>
        </w:rPr>
      </w:pPr>
      <w:r w:rsidRPr="00B07999">
        <w:rPr>
          <w:sz w:val="24"/>
          <w:szCs w:val="24"/>
        </w:rPr>
        <w:t>Moon, J., 2004. A handbook of reflective practice and experiential learning: theory and practice. UK: Routledge.</w:t>
      </w:r>
    </w:p>
    <w:p w14:paraId="284F8B01" w14:textId="7AB33F85" w:rsidR="00E560E8" w:rsidRPr="00B07999" w:rsidRDefault="00E560E8" w:rsidP="00B07999">
      <w:pPr>
        <w:spacing w:line="276" w:lineRule="auto"/>
        <w:rPr>
          <w:sz w:val="24"/>
          <w:szCs w:val="24"/>
        </w:rPr>
      </w:pPr>
      <w:r w:rsidRPr="00B07999">
        <w:rPr>
          <w:sz w:val="24"/>
          <w:szCs w:val="24"/>
        </w:rPr>
        <w:t>O`Mara-Eves, A., Brunton, G., Oliver, S., Kavanagh, J., Jamal, F. and Thomas, J., 2015.</w:t>
      </w:r>
      <w:r w:rsidR="001B136E" w:rsidRPr="00B07999">
        <w:rPr>
          <w:sz w:val="24"/>
          <w:szCs w:val="24"/>
        </w:rPr>
        <w:t xml:space="preserve"> The effectiveness of community engagement in public health interventions for disadvantaged groups: a meta-analysis. </w:t>
      </w:r>
      <w:r w:rsidR="001B136E" w:rsidRPr="00B07999">
        <w:rPr>
          <w:i/>
          <w:iCs/>
          <w:sz w:val="24"/>
          <w:szCs w:val="24"/>
        </w:rPr>
        <w:t xml:space="preserve"> BMC public health, </w:t>
      </w:r>
      <w:r w:rsidR="001B136E" w:rsidRPr="00B07999">
        <w:rPr>
          <w:sz w:val="24"/>
          <w:szCs w:val="24"/>
        </w:rPr>
        <w:t>15(1), pp. 1-23.</w:t>
      </w:r>
    </w:p>
    <w:p w14:paraId="4998CB73" w14:textId="7E2CD792" w:rsidR="001B136E" w:rsidRPr="00B07999" w:rsidRDefault="001B136E" w:rsidP="00B07999">
      <w:pPr>
        <w:spacing w:line="276" w:lineRule="auto"/>
        <w:rPr>
          <w:sz w:val="24"/>
          <w:szCs w:val="24"/>
        </w:rPr>
      </w:pPr>
      <w:r w:rsidRPr="00B07999">
        <w:rPr>
          <w:sz w:val="24"/>
          <w:szCs w:val="24"/>
        </w:rPr>
        <w:t>Reis, H.T., lemay Jr, E.P. and Finkenhauer, C., French, S., Schwartz., S.J. lee, R. and Ethnic and Racial Identity in the 21</w:t>
      </w:r>
      <w:r w:rsidRPr="00B07999">
        <w:rPr>
          <w:sz w:val="24"/>
          <w:szCs w:val="24"/>
          <w:vertAlign w:val="superscript"/>
        </w:rPr>
        <w:t>st</w:t>
      </w:r>
      <w:r w:rsidRPr="00B07999">
        <w:rPr>
          <w:sz w:val="24"/>
          <w:szCs w:val="24"/>
        </w:rPr>
        <w:t xml:space="preserve"> Century Study Group, 2014. Feeling good, happy, and proud: A meta-analysis of positive ethnic-racial affect and adjustment. </w:t>
      </w:r>
      <w:r w:rsidRPr="00B07999">
        <w:rPr>
          <w:i/>
          <w:iCs/>
          <w:sz w:val="24"/>
          <w:szCs w:val="24"/>
        </w:rPr>
        <w:t xml:space="preserve"> Child development, </w:t>
      </w:r>
      <w:r w:rsidRPr="00B07999">
        <w:rPr>
          <w:sz w:val="24"/>
          <w:szCs w:val="24"/>
        </w:rPr>
        <w:t xml:space="preserve"> 85(1), pp.77-102.</w:t>
      </w:r>
    </w:p>
    <w:p w14:paraId="1956F02E" w14:textId="08EDFBC8" w:rsidR="001B136E" w:rsidRDefault="001B136E" w:rsidP="00B07999">
      <w:pPr>
        <w:spacing w:line="276" w:lineRule="auto"/>
        <w:rPr>
          <w:sz w:val="24"/>
          <w:szCs w:val="24"/>
        </w:rPr>
      </w:pPr>
      <w:r w:rsidRPr="00B07999">
        <w:rPr>
          <w:sz w:val="24"/>
          <w:szCs w:val="24"/>
        </w:rPr>
        <w:t xml:space="preserve">Sicora, A., 2021. Figure 1. </w:t>
      </w:r>
      <w:r w:rsidRPr="00B07999">
        <w:rPr>
          <w:i/>
          <w:iCs/>
          <w:sz w:val="24"/>
          <w:szCs w:val="24"/>
        </w:rPr>
        <w:t xml:space="preserve">Gibbs reflective cycle (Gibbs, 1988), ResearchGate. </w:t>
      </w:r>
      <w:r w:rsidRPr="00B07999">
        <w:rPr>
          <w:sz w:val="24"/>
          <w:szCs w:val="24"/>
        </w:rPr>
        <w:t xml:space="preserve">(online) Available at: </w:t>
      </w:r>
      <w:hyperlink r:id="rId8" w:history="1">
        <w:r w:rsidRPr="00B07999">
          <w:rPr>
            <w:rStyle w:val="Hyperlink"/>
            <w:sz w:val="24"/>
            <w:szCs w:val="24"/>
          </w:rPr>
          <w:t>https://www.researchgate.net/figure/Gibbs-reflective-cycle-Gibbs-1988_fig1_281318373</w:t>
        </w:r>
      </w:hyperlink>
      <w:r w:rsidRPr="00B07999">
        <w:rPr>
          <w:sz w:val="24"/>
          <w:szCs w:val="24"/>
        </w:rPr>
        <w:t xml:space="preserve"> (Accessed at: 10 April 2021).</w:t>
      </w:r>
    </w:p>
    <w:p w14:paraId="2CE0D630" w14:textId="31F4406B" w:rsidR="00CD0CAC" w:rsidRPr="00CD0CAC" w:rsidRDefault="00CD0CAC" w:rsidP="00B07999">
      <w:pPr>
        <w:spacing w:line="276" w:lineRule="auto"/>
        <w:rPr>
          <w:sz w:val="24"/>
          <w:szCs w:val="24"/>
        </w:rPr>
      </w:pPr>
      <w:r>
        <w:rPr>
          <w:sz w:val="24"/>
          <w:szCs w:val="24"/>
        </w:rPr>
        <w:t xml:space="preserve">unicef.org, 2021. </w:t>
      </w:r>
      <w:r>
        <w:rPr>
          <w:i/>
          <w:iCs/>
          <w:sz w:val="24"/>
          <w:szCs w:val="24"/>
        </w:rPr>
        <w:t xml:space="preserve">UNICEF Indonesia. </w:t>
      </w:r>
      <w:r>
        <w:rPr>
          <w:sz w:val="24"/>
          <w:szCs w:val="24"/>
        </w:rPr>
        <w:t xml:space="preserve">Available at: </w:t>
      </w:r>
      <w:hyperlink r:id="rId9" w:history="1">
        <w:r w:rsidRPr="003E415B">
          <w:rPr>
            <w:rStyle w:val="Hyperlink"/>
            <w:sz w:val="24"/>
            <w:szCs w:val="24"/>
          </w:rPr>
          <w:t>https://www.unicef.org/indonesia/press-releases/number-of-malnourished-children-in-indonesia-could-increase-sharply-due-to-covid-19</w:t>
        </w:r>
      </w:hyperlink>
      <w:r>
        <w:rPr>
          <w:sz w:val="24"/>
          <w:szCs w:val="24"/>
        </w:rPr>
        <w:t xml:space="preserve"> (Accessed: 10 April</w:t>
      </w:r>
      <w:r w:rsidR="00E62ACB">
        <w:rPr>
          <w:sz w:val="24"/>
          <w:szCs w:val="24"/>
        </w:rPr>
        <w:t xml:space="preserve"> 2021</w:t>
      </w:r>
      <w:r>
        <w:rPr>
          <w:sz w:val="24"/>
          <w:szCs w:val="24"/>
        </w:rPr>
        <w:t>)</w:t>
      </w:r>
      <w:r w:rsidR="00E62ACB">
        <w:rPr>
          <w:sz w:val="24"/>
          <w:szCs w:val="24"/>
        </w:rPr>
        <w:t>.</w:t>
      </w:r>
    </w:p>
    <w:p w14:paraId="25C052AC" w14:textId="625BA384" w:rsidR="00266A9A" w:rsidRDefault="00E560E8">
      <w:r>
        <w:t xml:space="preserve"> </w:t>
      </w:r>
    </w:p>
    <w:p w14:paraId="7F89050F" w14:textId="46940124" w:rsidR="00266A9A" w:rsidRDefault="00266A9A"/>
    <w:p w14:paraId="36FCA31C" w14:textId="150A4BA1" w:rsidR="00266A9A" w:rsidRDefault="00266A9A"/>
    <w:p w14:paraId="47042CE4" w14:textId="063AF2A9" w:rsidR="00266A9A" w:rsidRDefault="00266A9A"/>
    <w:p w14:paraId="1E7BE9FB" w14:textId="12CBF896" w:rsidR="00266A9A" w:rsidRDefault="00266A9A"/>
    <w:p w14:paraId="360C4106" w14:textId="0F27554E" w:rsidR="00266A9A" w:rsidRDefault="00266A9A"/>
    <w:p w14:paraId="730047CE" w14:textId="6CCFAC0F" w:rsidR="00266A9A" w:rsidRDefault="00266A9A"/>
    <w:p w14:paraId="7608AFF6" w14:textId="46535B97" w:rsidR="00266A9A" w:rsidRDefault="00266A9A"/>
    <w:p w14:paraId="06ED8700" w14:textId="6160C7FD" w:rsidR="00266A9A" w:rsidRDefault="00266A9A"/>
    <w:p w14:paraId="58E52F91" w14:textId="6B5EB4C6" w:rsidR="00266A9A" w:rsidRDefault="00266A9A"/>
    <w:p w14:paraId="2B4A0DBC" w14:textId="52FDBE3C" w:rsidR="00266A9A" w:rsidRDefault="00266A9A"/>
    <w:p w14:paraId="6B77F4F0" w14:textId="73FC7FAA" w:rsidR="00266A9A" w:rsidRDefault="00266A9A"/>
    <w:p w14:paraId="38BA8CED" w14:textId="67BD36CA" w:rsidR="00266A9A" w:rsidRDefault="00266A9A"/>
    <w:p w14:paraId="60EBC34A" w14:textId="77777777" w:rsidR="00266A9A" w:rsidRDefault="00266A9A"/>
    <w:sectPr w:rsidR="00266A9A">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C4E56" w14:textId="77777777" w:rsidR="00C616E4" w:rsidRDefault="00C616E4" w:rsidP="00266A9A">
      <w:pPr>
        <w:spacing w:after="0" w:line="240" w:lineRule="auto"/>
      </w:pPr>
      <w:r>
        <w:separator/>
      </w:r>
    </w:p>
  </w:endnote>
  <w:endnote w:type="continuationSeparator" w:id="0">
    <w:p w14:paraId="25E85997" w14:textId="77777777" w:rsidR="00C616E4" w:rsidRDefault="00C616E4" w:rsidP="00266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3745363"/>
      <w:docPartObj>
        <w:docPartGallery w:val="Page Numbers (Bottom of Page)"/>
        <w:docPartUnique/>
      </w:docPartObj>
    </w:sdtPr>
    <w:sdtEndPr>
      <w:rPr>
        <w:noProof/>
      </w:rPr>
    </w:sdtEndPr>
    <w:sdtContent>
      <w:p w14:paraId="109F4BE2" w14:textId="04C1C460" w:rsidR="00266A9A" w:rsidRDefault="00266A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9A644B" w14:textId="77777777" w:rsidR="00266A9A" w:rsidRDefault="00266A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27435" w14:textId="77777777" w:rsidR="00C616E4" w:rsidRDefault="00C616E4" w:rsidP="00266A9A">
      <w:pPr>
        <w:spacing w:after="0" w:line="240" w:lineRule="auto"/>
      </w:pPr>
      <w:r>
        <w:separator/>
      </w:r>
    </w:p>
  </w:footnote>
  <w:footnote w:type="continuationSeparator" w:id="0">
    <w:p w14:paraId="517846E8" w14:textId="77777777" w:rsidR="00C616E4" w:rsidRDefault="00C616E4" w:rsidP="00266A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F3D"/>
    <w:rsid w:val="00073957"/>
    <w:rsid w:val="0008329F"/>
    <w:rsid w:val="00084961"/>
    <w:rsid w:val="000F081C"/>
    <w:rsid w:val="000F4FB0"/>
    <w:rsid w:val="00112F5B"/>
    <w:rsid w:val="00127889"/>
    <w:rsid w:val="00140D56"/>
    <w:rsid w:val="00152725"/>
    <w:rsid w:val="001B136E"/>
    <w:rsid w:val="002500ED"/>
    <w:rsid w:val="00257803"/>
    <w:rsid w:val="00266A9A"/>
    <w:rsid w:val="002C7830"/>
    <w:rsid w:val="002D0B58"/>
    <w:rsid w:val="002D4D90"/>
    <w:rsid w:val="00300A24"/>
    <w:rsid w:val="004246C5"/>
    <w:rsid w:val="0043703F"/>
    <w:rsid w:val="004E0EE9"/>
    <w:rsid w:val="00506635"/>
    <w:rsid w:val="0050712A"/>
    <w:rsid w:val="00515B7E"/>
    <w:rsid w:val="00537BB2"/>
    <w:rsid w:val="00551FB0"/>
    <w:rsid w:val="005F63AF"/>
    <w:rsid w:val="0060022D"/>
    <w:rsid w:val="006126C0"/>
    <w:rsid w:val="00635A08"/>
    <w:rsid w:val="006518F7"/>
    <w:rsid w:val="0065782F"/>
    <w:rsid w:val="006C35AD"/>
    <w:rsid w:val="006D6469"/>
    <w:rsid w:val="006D7DC6"/>
    <w:rsid w:val="00716EBD"/>
    <w:rsid w:val="00725637"/>
    <w:rsid w:val="00746C5D"/>
    <w:rsid w:val="00772C1B"/>
    <w:rsid w:val="00772DD5"/>
    <w:rsid w:val="00783D11"/>
    <w:rsid w:val="007E0FD1"/>
    <w:rsid w:val="00817F3D"/>
    <w:rsid w:val="00873294"/>
    <w:rsid w:val="00887D64"/>
    <w:rsid w:val="008A2A85"/>
    <w:rsid w:val="008E2F0A"/>
    <w:rsid w:val="0091490D"/>
    <w:rsid w:val="00940642"/>
    <w:rsid w:val="009575DD"/>
    <w:rsid w:val="009831D1"/>
    <w:rsid w:val="00A03848"/>
    <w:rsid w:val="00A22C4E"/>
    <w:rsid w:val="00A2319D"/>
    <w:rsid w:val="00A65ECE"/>
    <w:rsid w:val="00B01AF4"/>
    <w:rsid w:val="00B07999"/>
    <w:rsid w:val="00B34B42"/>
    <w:rsid w:val="00B55819"/>
    <w:rsid w:val="00B63FBB"/>
    <w:rsid w:val="00BD4928"/>
    <w:rsid w:val="00C047AC"/>
    <w:rsid w:val="00C32B6B"/>
    <w:rsid w:val="00C37AD4"/>
    <w:rsid w:val="00C616E4"/>
    <w:rsid w:val="00CD0CAC"/>
    <w:rsid w:val="00CE3FE2"/>
    <w:rsid w:val="00CF60A3"/>
    <w:rsid w:val="00D27D0A"/>
    <w:rsid w:val="00D93370"/>
    <w:rsid w:val="00DB10FB"/>
    <w:rsid w:val="00DB23B5"/>
    <w:rsid w:val="00DB7947"/>
    <w:rsid w:val="00E010A1"/>
    <w:rsid w:val="00E0306C"/>
    <w:rsid w:val="00E17646"/>
    <w:rsid w:val="00E4276C"/>
    <w:rsid w:val="00E560E8"/>
    <w:rsid w:val="00E62ACB"/>
    <w:rsid w:val="00E85136"/>
    <w:rsid w:val="00EA28EA"/>
    <w:rsid w:val="00EB5C0D"/>
    <w:rsid w:val="00F35EEE"/>
    <w:rsid w:val="00F6155B"/>
    <w:rsid w:val="00F65957"/>
    <w:rsid w:val="00F740C7"/>
    <w:rsid w:val="00F86D93"/>
    <w:rsid w:val="00FE05EC"/>
    <w:rsid w:val="00FE11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3CA0E"/>
  <w15:chartTrackingRefBased/>
  <w15:docId w15:val="{E555E56B-7FDC-4971-885F-B67347C2A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A9A"/>
  </w:style>
  <w:style w:type="paragraph" w:styleId="Heading1">
    <w:name w:val="heading 1"/>
    <w:basedOn w:val="Normal"/>
    <w:next w:val="Normal"/>
    <w:link w:val="Heading1Char"/>
    <w:uiPriority w:val="9"/>
    <w:qFormat/>
    <w:rsid w:val="008A2A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B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6A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6A9A"/>
  </w:style>
  <w:style w:type="paragraph" w:styleId="Footer">
    <w:name w:val="footer"/>
    <w:basedOn w:val="Normal"/>
    <w:link w:val="FooterChar"/>
    <w:uiPriority w:val="99"/>
    <w:unhideWhenUsed/>
    <w:rsid w:val="00266A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6A9A"/>
  </w:style>
  <w:style w:type="character" w:customStyle="1" w:styleId="Heading1Char">
    <w:name w:val="Heading 1 Char"/>
    <w:basedOn w:val="DefaultParagraphFont"/>
    <w:link w:val="Heading1"/>
    <w:uiPriority w:val="9"/>
    <w:rsid w:val="008A2A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15B7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B136E"/>
    <w:rPr>
      <w:color w:val="0563C1" w:themeColor="hyperlink"/>
      <w:u w:val="single"/>
    </w:rPr>
  </w:style>
  <w:style w:type="character" w:styleId="UnresolvedMention">
    <w:name w:val="Unresolved Mention"/>
    <w:basedOn w:val="DefaultParagraphFont"/>
    <w:uiPriority w:val="99"/>
    <w:semiHidden/>
    <w:unhideWhenUsed/>
    <w:rsid w:val="001B136E"/>
    <w:rPr>
      <w:color w:val="605E5C"/>
      <w:shd w:val="clear" w:color="auto" w:fill="E1DFDD"/>
    </w:rPr>
  </w:style>
  <w:style w:type="paragraph" w:styleId="TOCHeading">
    <w:name w:val="TOC Heading"/>
    <w:basedOn w:val="Heading1"/>
    <w:next w:val="Normal"/>
    <w:uiPriority w:val="39"/>
    <w:unhideWhenUsed/>
    <w:qFormat/>
    <w:rsid w:val="00257803"/>
    <w:pPr>
      <w:outlineLvl w:val="9"/>
    </w:pPr>
  </w:style>
  <w:style w:type="paragraph" w:styleId="TOC1">
    <w:name w:val="toc 1"/>
    <w:basedOn w:val="Normal"/>
    <w:next w:val="Normal"/>
    <w:autoRedefine/>
    <w:uiPriority w:val="39"/>
    <w:unhideWhenUsed/>
    <w:rsid w:val="00257803"/>
    <w:pPr>
      <w:spacing w:after="100"/>
    </w:pPr>
  </w:style>
  <w:style w:type="paragraph" w:styleId="TOC2">
    <w:name w:val="toc 2"/>
    <w:basedOn w:val="Normal"/>
    <w:next w:val="Normal"/>
    <w:autoRedefine/>
    <w:uiPriority w:val="39"/>
    <w:unhideWhenUsed/>
    <w:rsid w:val="0025780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456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figure/Gibbs-reflective-cycle-Gibbs-1988_fig1_28131837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nicef.org/indonesia/press-releases/number-of-malnourished-children-in-indonesia-could-increase-sharply-due-to-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99A65-C262-45A5-AD52-B5DACE81D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2575</TotalTime>
  <Pages>11</Pages>
  <Words>2443</Words>
  <Characters>13930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Cocea (1920428)</dc:creator>
  <cp:keywords/>
  <dc:description/>
  <cp:lastModifiedBy>Ioana Cocea (1920428)</cp:lastModifiedBy>
  <cp:revision>58</cp:revision>
  <dcterms:created xsi:type="dcterms:W3CDTF">2021-03-31T22:09:00Z</dcterms:created>
  <dcterms:modified xsi:type="dcterms:W3CDTF">2021-05-12T23:25:00Z</dcterms:modified>
</cp:coreProperties>
</file>