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451CC" w14:textId="31DFD1B3" w:rsidR="00994654" w:rsidRPr="00625CA9" w:rsidRDefault="00032974">
      <w:pPr>
        <w:rPr>
          <w:rFonts w:cstheme="minorHAnsi"/>
          <w:b/>
          <w:bCs/>
          <w:sz w:val="24"/>
          <w:szCs w:val="24"/>
          <w:u w:val="single"/>
        </w:rPr>
      </w:pPr>
      <w:r w:rsidRPr="00625CA9">
        <w:rPr>
          <w:rFonts w:eastAsia="Times New Roman" w:cstheme="minorHAnsi"/>
          <w:b/>
          <w:bCs/>
          <w:color w:val="373A3C"/>
          <w:sz w:val="24"/>
          <w:szCs w:val="24"/>
          <w:u w:val="single"/>
          <w:lang w:eastAsia="en-GB"/>
        </w:rPr>
        <w:t xml:space="preserve"> ‘</w:t>
      </w:r>
      <w:r w:rsidRPr="00625CA9">
        <w:rPr>
          <w:rFonts w:cstheme="minorHAnsi"/>
          <w:b/>
          <w:bCs/>
          <w:sz w:val="24"/>
          <w:szCs w:val="24"/>
          <w:u w:val="single"/>
        </w:rPr>
        <w:t xml:space="preserve">What made </w:t>
      </w:r>
      <w:r w:rsidRPr="00625CA9">
        <w:rPr>
          <w:rFonts w:cstheme="minorHAnsi"/>
          <w:b/>
          <w:bCs/>
          <w:i/>
          <w:iCs/>
          <w:sz w:val="24"/>
          <w:szCs w:val="24"/>
          <w:u w:val="single"/>
        </w:rPr>
        <w:t>The Birth of a Nation</w:t>
      </w:r>
      <w:r w:rsidRPr="00625CA9">
        <w:rPr>
          <w:rFonts w:cstheme="minorHAnsi"/>
          <w:b/>
          <w:bCs/>
          <w:sz w:val="24"/>
          <w:szCs w:val="24"/>
          <w:u w:val="single"/>
        </w:rPr>
        <w:t xml:space="preserve"> so innovative and distinctive to a 1915 audience?’ </w:t>
      </w:r>
    </w:p>
    <w:p w14:paraId="1138598F" w14:textId="39D07A9F" w:rsidR="00032974" w:rsidRDefault="00032974" w:rsidP="00D21CB4">
      <w:pPr>
        <w:jc w:val="both"/>
        <w:rPr>
          <w:rFonts w:cstheme="minorHAnsi"/>
          <w:sz w:val="24"/>
          <w:szCs w:val="24"/>
        </w:rPr>
      </w:pPr>
    </w:p>
    <w:p w14:paraId="648A6F40" w14:textId="3276BE46" w:rsidR="00A029C5" w:rsidRDefault="00032974" w:rsidP="00D21CB4">
      <w:pPr>
        <w:jc w:val="both"/>
        <w:rPr>
          <w:rFonts w:cstheme="minorHAnsi"/>
          <w:sz w:val="24"/>
          <w:szCs w:val="24"/>
        </w:rPr>
      </w:pPr>
      <w:r>
        <w:rPr>
          <w:rFonts w:cstheme="minorHAnsi"/>
          <w:sz w:val="24"/>
          <w:szCs w:val="24"/>
        </w:rPr>
        <w:t xml:space="preserve">The film </w:t>
      </w:r>
      <w:r>
        <w:rPr>
          <w:rFonts w:cstheme="minorHAnsi"/>
          <w:i/>
          <w:iCs/>
          <w:sz w:val="24"/>
          <w:szCs w:val="24"/>
        </w:rPr>
        <w:t>The Birth of a Nation (1915)</w:t>
      </w:r>
      <w:r>
        <w:rPr>
          <w:rFonts w:cstheme="minorHAnsi"/>
          <w:sz w:val="24"/>
          <w:szCs w:val="24"/>
        </w:rPr>
        <w:t xml:space="preserve"> was not only a controversial film, but one with cutting-edge technology and resources for the time it was made. It was not only the controversies of the film that made it distinctive, but also the effects and the varying points-of view of the camera which were used in the film.  One example of effects is the contrast between a blue/green and red/pink shade to different scenes, whereby the red colours seemed to signify war and conflict, and the blue/ green colours represented peace, harmony</w:t>
      </w:r>
      <w:r w:rsidR="00C70BDE">
        <w:rPr>
          <w:rFonts w:cstheme="minorHAnsi"/>
          <w:sz w:val="24"/>
          <w:szCs w:val="24"/>
        </w:rPr>
        <w:t>,</w:t>
      </w:r>
      <w:r>
        <w:rPr>
          <w:rFonts w:cstheme="minorHAnsi"/>
          <w:sz w:val="24"/>
          <w:szCs w:val="24"/>
        </w:rPr>
        <w:t xml:space="preserve"> and happiness and/ or romance.  </w:t>
      </w:r>
      <w:r w:rsidR="00C70BDE">
        <w:rPr>
          <w:rFonts w:cstheme="minorHAnsi"/>
          <w:sz w:val="24"/>
          <w:szCs w:val="24"/>
        </w:rPr>
        <w:t>There were also scenes which used a brown/ beige colour, which seems to be one of the norms in the film as well as the use of black, white and shades of grey.</w:t>
      </w:r>
      <w:r w:rsidR="00625CA9">
        <w:rPr>
          <w:rStyle w:val="FootnoteReference"/>
          <w:rFonts w:cstheme="minorHAnsi"/>
          <w:sz w:val="24"/>
          <w:szCs w:val="24"/>
        </w:rPr>
        <w:footnoteReference w:id="1"/>
      </w:r>
      <w:r w:rsidR="00C70BDE">
        <w:rPr>
          <w:rFonts w:cstheme="minorHAnsi"/>
          <w:sz w:val="24"/>
          <w:szCs w:val="24"/>
        </w:rPr>
        <w:t xml:space="preserve">  </w:t>
      </w:r>
    </w:p>
    <w:p w14:paraId="0DFCFE08" w14:textId="13289A9C" w:rsidR="00032974" w:rsidRDefault="00D21CB4" w:rsidP="00D21CB4">
      <w:pPr>
        <w:jc w:val="both"/>
        <w:rPr>
          <w:rFonts w:cstheme="minorHAnsi"/>
          <w:sz w:val="24"/>
          <w:szCs w:val="24"/>
        </w:rPr>
      </w:pPr>
      <w:r>
        <w:rPr>
          <w:rFonts w:cstheme="minorHAnsi"/>
          <w:sz w:val="24"/>
          <w:szCs w:val="24"/>
        </w:rPr>
        <w:t>The costumes</w:t>
      </w:r>
      <w:r w:rsidR="00A029C5">
        <w:rPr>
          <w:rFonts w:cstheme="minorHAnsi"/>
          <w:sz w:val="24"/>
          <w:szCs w:val="24"/>
        </w:rPr>
        <w:t xml:space="preserve"> which were used</w:t>
      </w:r>
      <w:r>
        <w:rPr>
          <w:rFonts w:cstheme="minorHAnsi"/>
          <w:sz w:val="24"/>
          <w:szCs w:val="24"/>
        </w:rPr>
        <w:t xml:space="preserve"> were very true to their original, though from a viewer’s perspective it was not easy to tell which side was which</w:t>
      </w:r>
      <w:r w:rsidR="00964807">
        <w:rPr>
          <w:rFonts w:cstheme="minorHAnsi"/>
          <w:sz w:val="24"/>
          <w:szCs w:val="24"/>
        </w:rPr>
        <w:t xml:space="preserve"> during the battle scenes</w:t>
      </w:r>
      <w:r>
        <w:rPr>
          <w:rFonts w:cstheme="minorHAnsi"/>
          <w:sz w:val="24"/>
          <w:szCs w:val="24"/>
        </w:rPr>
        <w:t xml:space="preserve">. </w:t>
      </w:r>
      <w:r w:rsidR="00964807">
        <w:rPr>
          <w:rFonts w:cstheme="minorHAnsi"/>
          <w:sz w:val="24"/>
          <w:szCs w:val="24"/>
        </w:rPr>
        <w:t>However,</w:t>
      </w:r>
      <w:r>
        <w:rPr>
          <w:rFonts w:cstheme="minorHAnsi"/>
          <w:sz w:val="24"/>
          <w:szCs w:val="24"/>
        </w:rPr>
        <w:t xml:space="preserve"> a lot of attention to detail was paid to the costumes and make up</w:t>
      </w:r>
      <w:r w:rsidR="00964807">
        <w:rPr>
          <w:rFonts w:cstheme="minorHAnsi"/>
          <w:sz w:val="24"/>
          <w:szCs w:val="24"/>
        </w:rPr>
        <w:t>.  In particular</w:t>
      </w:r>
      <w:r w:rsidR="00A029C5">
        <w:rPr>
          <w:rFonts w:cstheme="minorHAnsi"/>
          <w:sz w:val="24"/>
          <w:szCs w:val="24"/>
        </w:rPr>
        <w:t>,</w:t>
      </w:r>
      <w:r w:rsidR="00964807">
        <w:rPr>
          <w:rFonts w:cstheme="minorHAnsi"/>
          <w:sz w:val="24"/>
          <w:szCs w:val="24"/>
        </w:rPr>
        <w:t xml:space="preserve"> there is a part in the film w</w:t>
      </w:r>
      <w:r w:rsidR="00A029C5">
        <w:rPr>
          <w:rFonts w:cstheme="minorHAnsi"/>
          <w:sz w:val="24"/>
          <w:szCs w:val="24"/>
        </w:rPr>
        <w:t>here a family gives up their best clothes for the war effort and later one of them uses southern cotton that was picked by black slaves to decorate their ‘lesser dress’.  This could signify the privilege she had over black slaves, and that she either did not care about</w:t>
      </w:r>
      <w:r w:rsidR="003510C4">
        <w:rPr>
          <w:rFonts w:cstheme="minorHAnsi"/>
          <w:sz w:val="24"/>
          <w:szCs w:val="24"/>
        </w:rPr>
        <w:t xml:space="preserve"> them,</w:t>
      </w:r>
      <w:r w:rsidR="00A029C5">
        <w:rPr>
          <w:rFonts w:cstheme="minorHAnsi"/>
          <w:sz w:val="24"/>
          <w:szCs w:val="24"/>
        </w:rPr>
        <w:t xml:space="preserve"> or did not think about them and their rights</w:t>
      </w:r>
      <w:r>
        <w:rPr>
          <w:rFonts w:cstheme="minorHAnsi"/>
          <w:sz w:val="24"/>
          <w:szCs w:val="24"/>
        </w:rPr>
        <w:t>.</w:t>
      </w:r>
      <w:r w:rsidR="003510C4">
        <w:rPr>
          <w:rStyle w:val="FootnoteReference"/>
          <w:rFonts w:cstheme="minorHAnsi"/>
          <w:sz w:val="24"/>
          <w:szCs w:val="24"/>
        </w:rPr>
        <w:footnoteReference w:id="2"/>
      </w:r>
    </w:p>
    <w:p w14:paraId="16EB7DD6" w14:textId="54AF8BF9" w:rsidR="00C70BDE" w:rsidRDefault="00C70BDE" w:rsidP="00D21CB4">
      <w:pPr>
        <w:jc w:val="both"/>
        <w:rPr>
          <w:rFonts w:cstheme="minorHAnsi"/>
          <w:sz w:val="24"/>
          <w:szCs w:val="24"/>
        </w:rPr>
      </w:pPr>
      <w:r>
        <w:rPr>
          <w:rFonts w:cstheme="minorHAnsi"/>
          <w:sz w:val="24"/>
          <w:szCs w:val="24"/>
        </w:rPr>
        <w:t>The film was (and still is) controversial for its time, whereby the story is told from a radical</w:t>
      </w:r>
      <w:r w:rsidR="00D21CB4">
        <w:rPr>
          <w:rFonts w:cstheme="minorHAnsi"/>
          <w:sz w:val="24"/>
          <w:szCs w:val="24"/>
        </w:rPr>
        <w:t xml:space="preserve"> racist’s</w:t>
      </w:r>
      <w:r>
        <w:rPr>
          <w:rFonts w:cstheme="minorHAnsi"/>
          <w:sz w:val="24"/>
          <w:szCs w:val="24"/>
        </w:rPr>
        <w:t xml:space="preserve">, extreme right-wing point of view.  The main emphasis is on how black people would take over and dominate white people due to black people having the same rights as white people.  None of which was true, however it was seen as being true to </w:t>
      </w:r>
      <w:r w:rsidR="001C30FD">
        <w:rPr>
          <w:rFonts w:cstheme="minorHAnsi"/>
          <w:sz w:val="24"/>
          <w:szCs w:val="24"/>
        </w:rPr>
        <w:t>D. W. Griffith</w:t>
      </w:r>
      <w:r w:rsidR="00F73219">
        <w:rPr>
          <w:rFonts w:cstheme="minorHAnsi"/>
          <w:sz w:val="24"/>
          <w:szCs w:val="24"/>
        </w:rPr>
        <w:t>, the former president Woodrow Wilson</w:t>
      </w:r>
      <w:r w:rsidR="00E402F9">
        <w:rPr>
          <w:rFonts w:cstheme="minorHAnsi"/>
          <w:sz w:val="24"/>
          <w:szCs w:val="24"/>
        </w:rPr>
        <w:t xml:space="preserve"> and </w:t>
      </w:r>
      <w:r w:rsidR="00F73219">
        <w:rPr>
          <w:rFonts w:cstheme="minorHAnsi"/>
          <w:sz w:val="24"/>
          <w:szCs w:val="24"/>
        </w:rPr>
        <w:t xml:space="preserve">by Thomas Dixon Jr., the author who’s work </w:t>
      </w:r>
      <w:r w:rsidR="00F73219">
        <w:rPr>
          <w:rFonts w:cstheme="minorHAnsi"/>
          <w:i/>
          <w:iCs/>
          <w:sz w:val="24"/>
          <w:szCs w:val="24"/>
        </w:rPr>
        <w:t xml:space="preserve">The Birth of a Nation </w:t>
      </w:r>
      <w:r w:rsidR="00F73219">
        <w:rPr>
          <w:rFonts w:cstheme="minorHAnsi"/>
          <w:sz w:val="24"/>
          <w:szCs w:val="24"/>
        </w:rPr>
        <w:t>had been based upon.  As the film gives</w:t>
      </w:r>
      <w:r w:rsidR="00E402F9">
        <w:rPr>
          <w:rFonts w:cstheme="minorHAnsi"/>
          <w:sz w:val="24"/>
          <w:szCs w:val="24"/>
        </w:rPr>
        <w:t xml:space="preserve"> this point-of-view</w:t>
      </w:r>
      <w:r w:rsidR="00F73219">
        <w:rPr>
          <w:rFonts w:cstheme="minorHAnsi"/>
          <w:sz w:val="24"/>
          <w:szCs w:val="24"/>
        </w:rPr>
        <w:t>, it is not surprising that there were protests against the viewing of this film.</w:t>
      </w:r>
      <w:r w:rsidR="00E402F9">
        <w:rPr>
          <w:rFonts w:cstheme="minorHAnsi"/>
          <w:sz w:val="24"/>
          <w:szCs w:val="24"/>
        </w:rPr>
        <w:t xml:space="preserve"> </w:t>
      </w:r>
      <w:r w:rsidR="00F73219">
        <w:rPr>
          <w:rFonts w:cstheme="minorHAnsi"/>
          <w:sz w:val="24"/>
          <w:szCs w:val="24"/>
        </w:rPr>
        <w:t xml:space="preserve"> Although this was the case, the film is distinctive as a result of it being controversial.  In addition to this </w:t>
      </w:r>
      <w:r w:rsidR="00D21CB4">
        <w:rPr>
          <w:rFonts w:cstheme="minorHAnsi"/>
          <w:sz w:val="24"/>
          <w:szCs w:val="24"/>
        </w:rPr>
        <w:t xml:space="preserve">it has inspired counter-films to its narrative, including the </w:t>
      </w:r>
      <w:proofErr w:type="spellStart"/>
      <w:r w:rsidR="00D21CB4">
        <w:rPr>
          <w:rFonts w:cstheme="minorHAnsi"/>
          <w:sz w:val="24"/>
          <w:szCs w:val="24"/>
        </w:rPr>
        <w:t>Blac</w:t>
      </w:r>
      <w:r w:rsidR="00E402F9">
        <w:rPr>
          <w:rFonts w:cstheme="minorHAnsi"/>
          <w:sz w:val="24"/>
          <w:szCs w:val="24"/>
        </w:rPr>
        <w:t>KkK</w:t>
      </w:r>
      <w:r w:rsidR="00D21CB4">
        <w:rPr>
          <w:rFonts w:cstheme="minorHAnsi"/>
          <w:sz w:val="24"/>
          <w:szCs w:val="24"/>
        </w:rPr>
        <w:t>lansman</w:t>
      </w:r>
      <w:proofErr w:type="spellEnd"/>
      <w:r w:rsidR="00D21CB4">
        <w:rPr>
          <w:rFonts w:cstheme="minorHAnsi"/>
          <w:sz w:val="24"/>
          <w:szCs w:val="24"/>
        </w:rPr>
        <w:t xml:space="preserve"> (2018), which tells the story of a black person going undercover as a member of the Ku Klux Klan to infiltrate them and subsequently have them arrested.</w:t>
      </w:r>
      <w:r w:rsidR="007C49BB">
        <w:rPr>
          <w:rStyle w:val="FootnoteReference"/>
          <w:rFonts w:cstheme="minorHAnsi"/>
          <w:sz w:val="24"/>
          <w:szCs w:val="24"/>
        </w:rPr>
        <w:footnoteReference w:id="3"/>
      </w:r>
    </w:p>
    <w:p w14:paraId="5749570D" w14:textId="728CCD81" w:rsidR="00D21CB4" w:rsidRPr="00F73219" w:rsidRDefault="00A029C5">
      <w:pPr>
        <w:rPr>
          <w:rFonts w:cstheme="minorHAnsi"/>
          <w:sz w:val="24"/>
          <w:szCs w:val="24"/>
        </w:rPr>
      </w:pPr>
      <w:r>
        <w:rPr>
          <w:rFonts w:cstheme="minorHAnsi"/>
          <w:sz w:val="24"/>
          <w:szCs w:val="24"/>
        </w:rPr>
        <w:t xml:space="preserve">(Word Count: </w:t>
      </w:r>
      <w:r w:rsidR="00625CA9">
        <w:rPr>
          <w:rFonts w:cstheme="minorHAnsi"/>
          <w:sz w:val="24"/>
          <w:szCs w:val="24"/>
        </w:rPr>
        <w:t>4</w:t>
      </w:r>
      <w:r w:rsidR="00E402F9">
        <w:rPr>
          <w:rFonts w:cstheme="minorHAnsi"/>
          <w:sz w:val="24"/>
          <w:szCs w:val="24"/>
        </w:rPr>
        <w:t>97</w:t>
      </w:r>
      <w:r w:rsidR="00625CA9">
        <w:rPr>
          <w:rFonts w:cstheme="minorHAnsi"/>
          <w:sz w:val="24"/>
          <w:szCs w:val="24"/>
        </w:rPr>
        <w:t>)</w:t>
      </w:r>
    </w:p>
    <w:p w14:paraId="3895BEB2" w14:textId="77777777" w:rsidR="00032974" w:rsidRPr="00032974" w:rsidRDefault="00032974">
      <w:pPr>
        <w:rPr>
          <w:rFonts w:eastAsia="Times New Roman" w:cstheme="minorHAnsi"/>
          <w:color w:val="373A3C"/>
          <w:sz w:val="24"/>
          <w:szCs w:val="24"/>
          <w:lang w:eastAsia="en-GB"/>
        </w:rPr>
      </w:pPr>
    </w:p>
    <w:sectPr w:rsidR="00032974" w:rsidRPr="0003297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A43DE" w14:textId="77777777" w:rsidR="00AA45CA" w:rsidRDefault="00AA45CA" w:rsidP="00625CA9">
      <w:pPr>
        <w:spacing w:after="0" w:line="240" w:lineRule="auto"/>
      </w:pPr>
      <w:r>
        <w:separator/>
      </w:r>
    </w:p>
  </w:endnote>
  <w:endnote w:type="continuationSeparator" w:id="0">
    <w:p w14:paraId="62DCBC4A" w14:textId="77777777" w:rsidR="00AA45CA" w:rsidRDefault="00AA45CA" w:rsidP="00625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A18BC" w14:textId="77777777" w:rsidR="00AA45CA" w:rsidRDefault="00AA45CA" w:rsidP="00625CA9">
      <w:pPr>
        <w:spacing w:after="0" w:line="240" w:lineRule="auto"/>
      </w:pPr>
      <w:r>
        <w:separator/>
      </w:r>
    </w:p>
  </w:footnote>
  <w:footnote w:type="continuationSeparator" w:id="0">
    <w:p w14:paraId="72661A86" w14:textId="77777777" w:rsidR="00AA45CA" w:rsidRDefault="00AA45CA" w:rsidP="00625CA9">
      <w:pPr>
        <w:spacing w:after="0" w:line="240" w:lineRule="auto"/>
      </w:pPr>
      <w:r>
        <w:continuationSeparator/>
      </w:r>
    </w:p>
  </w:footnote>
  <w:footnote w:id="1">
    <w:p w14:paraId="679394C1" w14:textId="27A88D2C" w:rsidR="00625CA9" w:rsidRPr="007C49BB" w:rsidRDefault="00625CA9">
      <w:pPr>
        <w:pStyle w:val="FootnoteText"/>
        <w:rPr>
          <w:rFonts w:cstheme="minorHAnsi"/>
        </w:rPr>
      </w:pPr>
      <w:r w:rsidRPr="007C49BB">
        <w:rPr>
          <w:rStyle w:val="FootnoteReference"/>
          <w:rFonts w:cstheme="minorHAnsi"/>
        </w:rPr>
        <w:footnoteRef/>
      </w:r>
      <w:r w:rsidRPr="007C49BB">
        <w:rPr>
          <w:rFonts w:cstheme="minorHAnsi"/>
        </w:rPr>
        <w:t xml:space="preserve"> </w:t>
      </w:r>
      <w:r w:rsidRPr="007C49BB">
        <w:rPr>
          <w:rFonts w:cstheme="minorHAnsi"/>
          <w:i/>
          <w:iCs/>
        </w:rPr>
        <w:t xml:space="preserve">The Birth of a Nation </w:t>
      </w:r>
      <w:r w:rsidRPr="007C49BB">
        <w:rPr>
          <w:rFonts w:cstheme="minorHAnsi"/>
        </w:rPr>
        <w:t>(1915), D. W. Griffith.</w:t>
      </w:r>
      <w:r w:rsidR="003510C4" w:rsidRPr="007C49BB">
        <w:rPr>
          <w:rFonts w:cstheme="minorHAnsi"/>
        </w:rPr>
        <w:t xml:space="preserve"> Available from: &lt;</w:t>
      </w:r>
      <w:hyperlink r:id="rId1" w:history="1">
        <w:r w:rsidR="003510C4" w:rsidRPr="007C49BB">
          <w:rPr>
            <w:rStyle w:val="Hyperlink"/>
            <w:rFonts w:cstheme="minorHAnsi"/>
          </w:rPr>
          <w:t>https://moodle.uwtsd.ac.uk/course/view.php?id=7287</w:t>
        </w:r>
      </w:hyperlink>
      <w:r w:rsidR="003510C4" w:rsidRPr="007C49BB">
        <w:rPr>
          <w:rFonts w:cstheme="minorHAnsi"/>
        </w:rPr>
        <w:t>&gt; [accessed 12</w:t>
      </w:r>
      <w:r w:rsidR="003510C4" w:rsidRPr="007C49BB">
        <w:rPr>
          <w:rFonts w:cstheme="minorHAnsi"/>
          <w:vertAlign w:val="superscript"/>
        </w:rPr>
        <w:t>th</w:t>
      </w:r>
      <w:r w:rsidR="003510C4" w:rsidRPr="007C49BB">
        <w:rPr>
          <w:rFonts w:cstheme="minorHAnsi"/>
        </w:rPr>
        <w:t xml:space="preserve"> October 2021]</w:t>
      </w:r>
    </w:p>
  </w:footnote>
  <w:footnote w:id="2">
    <w:p w14:paraId="17C00254" w14:textId="624E3372" w:rsidR="003510C4" w:rsidRPr="007C49BB" w:rsidRDefault="003510C4">
      <w:pPr>
        <w:pStyle w:val="FootnoteText"/>
        <w:rPr>
          <w:rFonts w:cstheme="minorHAnsi"/>
          <w:i/>
          <w:iCs/>
        </w:rPr>
      </w:pPr>
      <w:r w:rsidRPr="007C49BB">
        <w:rPr>
          <w:rStyle w:val="FootnoteReference"/>
          <w:rFonts w:cstheme="minorHAnsi"/>
        </w:rPr>
        <w:footnoteRef/>
      </w:r>
      <w:r w:rsidRPr="007C49BB">
        <w:rPr>
          <w:rFonts w:cstheme="minorHAnsi"/>
        </w:rPr>
        <w:t xml:space="preserve"> </w:t>
      </w:r>
      <w:r w:rsidRPr="007C49BB">
        <w:rPr>
          <w:rFonts w:cstheme="minorHAnsi"/>
          <w:i/>
          <w:iCs/>
        </w:rPr>
        <w:t xml:space="preserve">The Birth of a Nation </w:t>
      </w:r>
      <w:r w:rsidRPr="007C49BB">
        <w:rPr>
          <w:rFonts w:cstheme="minorHAnsi"/>
        </w:rPr>
        <w:t>(1915), D. W. Griffith. Available from: &lt;</w:t>
      </w:r>
      <w:hyperlink r:id="rId2" w:history="1">
        <w:r w:rsidRPr="007C49BB">
          <w:rPr>
            <w:rStyle w:val="Hyperlink"/>
            <w:rFonts w:cstheme="minorHAnsi"/>
          </w:rPr>
          <w:t>https://moodle.uwtsd.ac.uk/course/view.php?id=7287</w:t>
        </w:r>
      </w:hyperlink>
      <w:r w:rsidRPr="007C49BB">
        <w:rPr>
          <w:rFonts w:cstheme="minorHAnsi"/>
        </w:rPr>
        <w:t>&gt; [accessed 12</w:t>
      </w:r>
      <w:r w:rsidRPr="007C49BB">
        <w:rPr>
          <w:rFonts w:cstheme="minorHAnsi"/>
          <w:vertAlign w:val="superscript"/>
        </w:rPr>
        <w:t>th</w:t>
      </w:r>
      <w:r w:rsidRPr="007C49BB">
        <w:rPr>
          <w:rFonts w:cstheme="minorHAnsi"/>
        </w:rPr>
        <w:t xml:space="preserve"> October 2021]</w:t>
      </w:r>
      <w:r w:rsidRPr="007C49BB">
        <w:rPr>
          <w:rFonts w:cstheme="minorHAnsi"/>
        </w:rPr>
        <w:t>;</w:t>
      </w:r>
      <w:r w:rsidR="006868B3">
        <w:rPr>
          <w:rFonts w:cstheme="minorHAnsi"/>
        </w:rPr>
        <w:t xml:space="preserve"> </w:t>
      </w:r>
      <w:proofErr w:type="spellStart"/>
      <w:r w:rsidR="006868B3">
        <w:rPr>
          <w:rFonts w:cstheme="minorHAnsi"/>
        </w:rPr>
        <w:t>Dr.</w:t>
      </w:r>
      <w:proofErr w:type="spellEnd"/>
      <w:r w:rsidR="006868B3">
        <w:rPr>
          <w:rFonts w:cstheme="minorHAnsi"/>
        </w:rPr>
        <w:t xml:space="preserve"> Alexander Scott;</w:t>
      </w:r>
      <w:r w:rsidRPr="007C49BB">
        <w:rPr>
          <w:rFonts w:cstheme="minorHAnsi"/>
        </w:rPr>
        <w:t xml:space="preserve"> Lecture slides from</w:t>
      </w:r>
      <w:r w:rsidR="006868B3">
        <w:rPr>
          <w:rFonts w:cstheme="minorHAnsi"/>
        </w:rPr>
        <w:t xml:space="preserve">: </w:t>
      </w:r>
      <w:r w:rsidRPr="007C49BB">
        <w:rPr>
          <w:rFonts w:cstheme="minorHAnsi"/>
        </w:rPr>
        <w:t>&lt;</w:t>
      </w:r>
      <w:hyperlink r:id="rId3" w:history="1">
        <w:r w:rsidRPr="007C49BB">
          <w:rPr>
            <w:rStyle w:val="Hyperlink"/>
            <w:rFonts w:cstheme="minorHAnsi"/>
          </w:rPr>
          <w:t>https://moodle.uwtsd.ac.uk/pluginfile.php/433098/mod_resource/content/1/Week%203%20Birth%20of%20a%20Nation%2020-21.pdf</w:t>
        </w:r>
      </w:hyperlink>
      <w:r w:rsidRPr="007C49BB">
        <w:rPr>
          <w:rFonts w:cstheme="minorHAnsi"/>
        </w:rPr>
        <w:t>&gt; [accessed 20</w:t>
      </w:r>
      <w:r w:rsidRPr="007C49BB">
        <w:rPr>
          <w:rFonts w:cstheme="minorHAnsi"/>
          <w:vertAlign w:val="superscript"/>
        </w:rPr>
        <w:t>th</w:t>
      </w:r>
      <w:r w:rsidRPr="007C49BB">
        <w:rPr>
          <w:rFonts w:cstheme="minorHAnsi"/>
        </w:rPr>
        <w:t xml:space="preserve"> October 2021]</w:t>
      </w:r>
    </w:p>
  </w:footnote>
  <w:footnote w:id="3">
    <w:p w14:paraId="02BEF967" w14:textId="39739396" w:rsidR="007C49BB" w:rsidRPr="007C49BB" w:rsidRDefault="007C49BB">
      <w:pPr>
        <w:pStyle w:val="FootnoteText"/>
        <w:rPr>
          <w:rFonts w:cstheme="minorHAnsi"/>
        </w:rPr>
      </w:pPr>
      <w:r w:rsidRPr="007C49BB">
        <w:rPr>
          <w:rStyle w:val="FootnoteReference"/>
          <w:rFonts w:cstheme="minorHAnsi"/>
        </w:rPr>
        <w:footnoteRef/>
      </w:r>
      <w:r w:rsidRPr="007C49BB">
        <w:rPr>
          <w:rFonts w:cstheme="minorHAnsi"/>
        </w:rPr>
        <w:t xml:space="preserve"> </w:t>
      </w:r>
      <w:r w:rsidRPr="007C49BB">
        <w:rPr>
          <w:rFonts w:cstheme="minorHAnsi"/>
          <w:color w:val="373A3C"/>
          <w:shd w:val="clear" w:color="auto" w:fill="FFFFFF"/>
        </w:rPr>
        <w:t xml:space="preserve">Marilyn </w:t>
      </w:r>
      <w:proofErr w:type="spellStart"/>
      <w:r w:rsidRPr="007C49BB">
        <w:rPr>
          <w:rFonts w:cstheme="minorHAnsi"/>
          <w:color w:val="373A3C"/>
          <w:shd w:val="clear" w:color="auto" w:fill="FFFFFF"/>
        </w:rPr>
        <w:t>Fabe</w:t>
      </w:r>
      <w:proofErr w:type="spellEnd"/>
      <w:r w:rsidRPr="007C49BB">
        <w:rPr>
          <w:rFonts w:cstheme="minorHAnsi"/>
          <w:color w:val="373A3C"/>
          <w:shd w:val="clear" w:color="auto" w:fill="FFFFFF"/>
        </w:rPr>
        <w:t>, ‘The Beginnings of Film Narrative: D.W. Griffith's </w:t>
      </w:r>
      <w:r w:rsidRPr="007C49BB">
        <w:rPr>
          <w:rFonts w:cstheme="minorHAnsi"/>
          <w:i/>
          <w:iCs/>
          <w:color w:val="373A3C"/>
          <w:shd w:val="clear" w:color="auto" w:fill="FFFFFF"/>
        </w:rPr>
        <w:t>The Birth of a Nation</w:t>
      </w:r>
      <w:r w:rsidRPr="007C49BB">
        <w:rPr>
          <w:rFonts w:cstheme="minorHAnsi"/>
          <w:color w:val="373A3C"/>
          <w:shd w:val="clear" w:color="auto" w:fill="FFFFFF"/>
        </w:rPr>
        <w:t>,’ in </w:t>
      </w:r>
      <w:hyperlink r:id="rId4" w:history="1">
        <w:r w:rsidRPr="007C49BB">
          <w:rPr>
            <w:rStyle w:val="Hyperlink"/>
            <w:rFonts w:cstheme="minorHAnsi"/>
            <w:i/>
            <w:iCs/>
            <w:color w:val="013E5B"/>
          </w:rPr>
          <w:t>Closely Watched Films: An Introduction to the Art of Narrative Film Technique</w:t>
        </w:r>
      </w:hyperlink>
      <w:r w:rsidRPr="007C49BB">
        <w:rPr>
          <w:rFonts w:cstheme="minorHAnsi"/>
          <w:color w:val="373A3C"/>
          <w:shd w:val="clear" w:color="auto" w:fill="FFFFFF"/>
        </w:rPr>
        <w:t> (Berkeley: University of California Press, 2004), pp. 1–18</w:t>
      </w:r>
      <w:r w:rsidRPr="007C49BB">
        <w:rPr>
          <w:rFonts w:cstheme="minorHAnsi"/>
          <w:color w:val="373A3C"/>
          <w:shd w:val="clear" w:color="auto" w:fill="FFFFFF"/>
        </w:rPr>
        <w:t xml:space="preserve">. Available from: </w:t>
      </w:r>
      <w:hyperlink r:id="rId5" w:history="1">
        <w:r w:rsidRPr="007C49BB">
          <w:rPr>
            <w:rStyle w:val="Hyperlink"/>
            <w:rFonts w:cstheme="minorHAnsi"/>
            <w:shd w:val="clear" w:color="auto" w:fill="FFFFFF"/>
          </w:rPr>
          <w:t>https://moodle.uwtsd.ac.uk/course/view.php?id=7287</w:t>
        </w:r>
      </w:hyperlink>
      <w:r w:rsidRPr="007C49BB">
        <w:rPr>
          <w:rFonts w:cstheme="minorHAnsi"/>
          <w:color w:val="373A3C"/>
          <w:shd w:val="clear" w:color="auto" w:fill="FFFFFF"/>
        </w:rPr>
        <w:t xml:space="preserve"> [accessed 20</w:t>
      </w:r>
      <w:r w:rsidRPr="007C49BB">
        <w:rPr>
          <w:rFonts w:cstheme="minorHAnsi"/>
          <w:color w:val="373A3C"/>
          <w:shd w:val="clear" w:color="auto" w:fill="FFFFFF"/>
          <w:vertAlign w:val="superscript"/>
        </w:rPr>
        <w:t>th</w:t>
      </w:r>
      <w:r w:rsidRPr="007C49BB">
        <w:rPr>
          <w:rFonts w:cstheme="minorHAnsi"/>
          <w:color w:val="373A3C"/>
          <w:shd w:val="clear" w:color="auto" w:fill="FFFFFF"/>
        </w:rPr>
        <w:t xml:space="preserve"> October 2021]</w:t>
      </w:r>
      <w:r w:rsidR="006868B3">
        <w:rPr>
          <w:rFonts w:cstheme="minorHAnsi"/>
          <w:color w:val="373A3C"/>
          <w:shd w:val="clear" w:color="auto" w:fill="FFFFFF"/>
        </w:rPr>
        <w:t xml:space="preserve">; Lecture Slides.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A1304" w14:textId="0C773883" w:rsidR="0058451C" w:rsidRDefault="00E402F9">
    <w:pPr>
      <w:pStyle w:val="Header"/>
    </w:pPr>
    <w:r>
      <w:t>Student no: 2006018; Module code: HPHI7011</w:t>
    </w:r>
  </w:p>
  <w:p w14:paraId="4105F190" w14:textId="77777777" w:rsidR="0058451C" w:rsidRDefault="00584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56C11"/>
    <w:multiLevelType w:val="multilevel"/>
    <w:tmpl w:val="410A7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974"/>
    <w:rsid w:val="00032974"/>
    <w:rsid w:val="001C30FD"/>
    <w:rsid w:val="003510C4"/>
    <w:rsid w:val="0058451C"/>
    <w:rsid w:val="00625CA9"/>
    <w:rsid w:val="006868B3"/>
    <w:rsid w:val="007C49BB"/>
    <w:rsid w:val="00964807"/>
    <w:rsid w:val="00994654"/>
    <w:rsid w:val="00A029C5"/>
    <w:rsid w:val="00AA45CA"/>
    <w:rsid w:val="00C70BDE"/>
    <w:rsid w:val="00D21CB4"/>
    <w:rsid w:val="00E402F9"/>
    <w:rsid w:val="00F73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B2F6"/>
  <w15:chartTrackingRefBased/>
  <w15:docId w15:val="{4FE68975-4B77-4A61-B0FB-4DEC624A1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32974"/>
    <w:rPr>
      <w:i/>
      <w:iCs/>
    </w:rPr>
  </w:style>
  <w:style w:type="paragraph" w:styleId="FootnoteText">
    <w:name w:val="footnote text"/>
    <w:basedOn w:val="Normal"/>
    <w:link w:val="FootnoteTextChar"/>
    <w:uiPriority w:val="99"/>
    <w:semiHidden/>
    <w:unhideWhenUsed/>
    <w:rsid w:val="00625C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5CA9"/>
    <w:rPr>
      <w:sz w:val="20"/>
      <w:szCs w:val="20"/>
    </w:rPr>
  </w:style>
  <w:style w:type="character" w:styleId="FootnoteReference">
    <w:name w:val="footnote reference"/>
    <w:basedOn w:val="DefaultParagraphFont"/>
    <w:uiPriority w:val="99"/>
    <w:semiHidden/>
    <w:unhideWhenUsed/>
    <w:rsid w:val="00625CA9"/>
    <w:rPr>
      <w:vertAlign w:val="superscript"/>
    </w:rPr>
  </w:style>
  <w:style w:type="character" w:styleId="Hyperlink">
    <w:name w:val="Hyperlink"/>
    <w:basedOn w:val="DefaultParagraphFont"/>
    <w:uiPriority w:val="99"/>
    <w:unhideWhenUsed/>
    <w:rsid w:val="003510C4"/>
    <w:rPr>
      <w:color w:val="0563C1" w:themeColor="hyperlink"/>
      <w:u w:val="single"/>
    </w:rPr>
  </w:style>
  <w:style w:type="character" w:styleId="UnresolvedMention">
    <w:name w:val="Unresolved Mention"/>
    <w:basedOn w:val="DefaultParagraphFont"/>
    <w:uiPriority w:val="99"/>
    <w:semiHidden/>
    <w:unhideWhenUsed/>
    <w:rsid w:val="003510C4"/>
    <w:rPr>
      <w:color w:val="605E5C"/>
      <w:shd w:val="clear" w:color="auto" w:fill="E1DFDD"/>
    </w:rPr>
  </w:style>
  <w:style w:type="paragraph" w:styleId="Header">
    <w:name w:val="header"/>
    <w:basedOn w:val="Normal"/>
    <w:link w:val="HeaderChar"/>
    <w:uiPriority w:val="99"/>
    <w:unhideWhenUsed/>
    <w:rsid w:val="00584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51C"/>
  </w:style>
  <w:style w:type="paragraph" w:styleId="Footer">
    <w:name w:val="footer"/>
    <w:basedOn w:val="Normal"/>
    <w:link w:val="FooterChar"/>
    <w:uiPriority w:val="99"/>
    <w:unhideWhenUsed/>
    <w:rsid w:val="00584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5853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moodle.uwtsd.ac.uk/pluginfile.php/433098/mod_resource/content/1/Week%203%20Birth%20of%20a%20Nation%2020-21.pdf" TargetMode="External"/><Relationship Id="rId2" Type="http://schemas.openxmlformats.org/officeDocument/2006/relationships/hyperlink" Target="https://moodle.uwtsd.ac.uk/course/view.php?id=7287" TargetMode="External"/><Relationship Id="rId1" Type="http://schemas.openxmlformats.org/officeDocument/2006/relationships/hyperlink" Target="https://moodle.uwtsd.ac.uk/course/view.php?id=7287" TargetMode="External"/><Relationship Id="rId5" Type="http://schemas.openxmlformats.org/officeDocument/2006/relationships/hyperlink" Target="https://moodle.uwtsd.ac.uk/course/view.php?id=7287" TargetMode="External"/><Relationship Id="rId4" Type="http://schemas.openxmlformats.org/officeDocument/2006/relationships/hyperlink" Target="https://whel-primo.hosted.exlibrisgroup.com/primo-explore/fulldisplay?docid=44UWTSD_ALMA51168809210002421&amp;context=L&amp;vid=44WHELF_UWTSD_VU1&amp;lang=en_US&amp;search_scope=CSCOP_EVERYTHING&amp;adaptor=Local%20Search%20Engine&amp;isFrbr=true&amp;tab=tab1&amp;query=any,contains,%22birth%20of%20a%20nation%22%20history&amp;sortby=date&amp;facet=frbrgroupid,include,335651843&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4D319-C006-4BB3-84D8-7E940CBC6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358</Words>
  <Characters>2041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6</cp:revision>
  <dcterms:created xsi:type="dcterms:W3CDTF">2021-10-23T12:53:00Z</dcterms:created>
  <dcterms:modified xsi:type="dcterms:W3CDTF">2021-10-23T14:10:00Z</dcterms:modified>
</cp:coreProperties>
</file>