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2F9915E0" w14:textId="77777777" w:rsidR="00366A2A" w:rsidRDefault="00366A2A" w:rsidP="64A127ED">
      <w:pPr>
        <w:jc w:val="center"/>
        <w:rPr>
          <w:rFonts w:ascii="Arial" w:hAnsi="Arial" w:cs="Arial"/>
          <w:b/>
          <w:bCs/>
          <w:sz w:val="24"/>
        </w:rPr>
      </w:pPr>
    </w:p>
    <w:p w14:paraId="6CC787CF" w14:textId="77777777" w:rsidR="00FB02DB" w:rsidRPr="00FB02DB" w:rsidRDefault="00FB02DB" w:rsidP="00FB02DB">
      <w:pPr>
        <w:rPr>
          <w:rFonts w:ascii="Arial" w:hAnsi="Arial" w:cs="Arial"/>
          <w:color w:val="000000" w:themeColor="text1"/>
          <w:sz w:val="28"/>
          <w:szCs w:val="28"/>
        </w:rPr>
      </w:pPr>
      <w:r w:rsidRPr="00FB02DB">
        <w:rPr>
          <w:rFonts w:ascii="Arial" w:hAnsi="Arial" w:cs="Arial"/>
          <w:color w:val="000000" w:themeColor="text1"/>
          <w:sz w:val="28"/>
          <w:szCs w:val="28"/>
        </w:rPr>
        <w:t>Qualification: CIPD Diploma in Applied Human Resources</w:t>
      </w:r>
    </w:p>
    <w:p w14:paraId="3DB1F820" w14:textId="77777777" w:rsidR="00FB02DB" w:rsidRPr="00FB02DB" w:rsidRDefault="00FB02DB" w:rsidP="00FB02DB">
      <w:pPr>
        <w:rPr>
          <w:rFonts w:ascii="Arial" w:hAnsi="Arial" w:cs="Arial"/>
          <w:color w:val="000000" w:themeColor="text1"/>
          <w:sz w:val="28"/>
          <w:szCs w:val="28"/>
        </w:rPr>
      </w:pPr>
    </w:p>
    <w:p w14:paraId="6F88BB10" w14:textId="5DF7EB7B" w:rsidR="00FB02DB" w:rsidRPr="00FB02DB" w:rsidRDefault="00FB02DB" w:rsidP="00FB02DB">
      <w:pPr>
        <w:rPr>
          <w:rFonts w:ascii="Arial" w:hAnsi="Arial" w:cs="Arial"/>
          <w:color w:val="000000" w:themeColor="text1"/>
          <w:sz w:val="28"/>
          <w:szCs w:val="28"/>
        </w:rPr>
      </w:pPr>
      <w:r w:rsidRPr="00FB02DB">
        <w:rPr>
          <w:rFonts w:ascii="Arial" w:hAnsi="Arial" w:cs="Arial"/>
          <w:color w:val="000000" w:themeColor="text1"/>
          <w:sz w:val="28"/>
          <w:szCs w:val="28"/>
        </w:rPr>
        <w:t>Module Name:</w:t>
      </w:r>
      <w:r w:rsidRPr="00FB02DB">
        <w:rPr>
          <w:rFonts w:ascii="Arial" w:hAnsi="Arial" w:cs="Arial"/>
          <w:color w:val="000000" w:themeColor="text1"/>
          <w:sz w:val="28"/>
          <w:szCs w:val="28"/>
        </w:rPr>
        <w:t xml:space="preserve"> </w:t>
      </w:r>
      <w:r w:rsidRPr="00FB02DB">
        <w:rPr>
          <w:rFonts w:ascii="Arial" w:hAnsi="Arial" w:cs="Arial"/>
          <w:bCs/>
          <w:color w:val="000000" w:themeColor="text1"/>
          <w:sz w:val="28"/>
          <w:szCs w:val="28"/>
          <w:shd w:val="clear" w:color="auto" w:fill="FFFFFF"/>
        </w:rPr>
        <w:t>Using a Research Approach in Human Resources</w:t>
      </w:r>
    </w:p>
    <w:p w14:paraId="6B7D540A" w14:textId="77777777" w:rsidR="00FB02DB" w:rsidRPr="00FB02DB" w:rsidRDefault="00FB02DB" w:rsidP="00FB02DB">
      <w:pPr>
        <w:rPr>
          <w:rFonts w:ascii="Arial" w:hAnsi="Arial" w:cs="Arial"/>
          <w:color w:val="000000" w:themeColor="text1"/>
          <w:sz w:val="28"/>
          <w:szCs w:val="28"/>
        </w:rPr>
      </w:pPr>
    </w:p>
    <w:p w14:paraId="678E4568" w14:textId="6DEC4D40" w:rsidR="00FB02DB" w:rsidRPr="00FB02DB" w:rsidRDefault="00FB02DB" w:rsidP="00FB02DB">
      <w:pPr>
        <w:rPr>
          <w:rFonts w:ascii="Arial" w:hAnsi="Arial" w:cs="Arial"/>
          <w:b/>
          <w:color w:val="000000" w:themeColor="text1"/>
          <w:sz w:val="28"/>
          <w:szCs w:val="28"/>
        </w:rPr>
      </w:pPr>
      <w:r w:rsidRPr="00FB02DB">
        <w:rPr>
          <w:rFonts w:ascii="Arial" w:hAnsi="Arial" w:cs="Arial"/>
          <w:b/>
          <w:bCs/>
          <w:color w:val="000000" w:themeColor="text1"/>
          <w:sz w:val="28"/>
          <w:szCs w:val="28"/>
        </w:rPr>
        <w:t>Using Research in Human Resources</w:t>
      </w:r>
      <w:r w:rsidRPr="00FB02DB">
        <w:rPr>
          <w:rFonts w:ascii="Arial" w:hAnsi="Arial" w:cs="Arial"/>
          <w:b/>
          <w:bCs/>
          <w:color w:val="000000" w:themeColor="text1"/>
          <w:sz w:val="28"/>
          <w:szCs w:val="28"/>
        </w:rPr>
        <w:t xml:space="preserve"> (Activity 1)</w:t>
      </w:r>
      <w:r w:rsidRPr="00FB02DB">
        <w:rPr>
          <w:rFonts w:ascii="Arial" w:hAnsi="Arial" w:cs="Arial"/>
          <w:b/>
          <w:bCs/>
          <w:color w:val="000000" w:themeColor="text1"/>
          <w:sz w:val="28"/>
          <w:szCs w:val="28"/>
        </w:rPr>
        <w:t xml:space="preserve"> </w:t>
      </w:r>
    </w:p>
    <w:p w14:paraId="420DEDF5" w14:textId="4D42F699" w:rsidR="00FB02DB" w:rsidRPr="00FB02DB" w:rsidRDefault="00FB02DB" w:rsidP="00FB02DB">
      <w:pPr>
        <w:rPr>
          <w:rFonts w:ascii="Arial" w:hAnsi="Arial" w:cs="Arial"/>
          <w:color w:val="000000" w:themeColor="text1"/>
          <w:sz w:val="28"/>
          <w:szCs w:val="28"/>
        </w:rPr>
      </w:pPr>
    </w:p>
    <w:p w14:paraId="2B6EA041" w14:textId="77777777" w:rsidR="00FB02DB" w:rsidRPr="00FB02DB" w:rsidRDefault="00FB02DB" w:rsidP="00FB02DB">
      <w:pPr>
        <w:rPr>
          <w:rFonts w:ascii="Arial" w:hAnsi="Arial" w:cs="Arial"/>
          <w:color w:val="000000" w:themeColor="text1"/>
          <w:sz w:val="28"/>
          <w:szCs w:val="28"/>
        </w:rPr>
      </w:pPr>
    </w:p>
    <w:p w14:paraId="4E06A5B2" w14:textId="51FD6881" w:rsidR="00FB02DB" w:rsidRPr="00FB02DB" w:rsidRDefault="00FB02DB" w:rsidP="00FB02DB">
      <w:pPr>
        <w:rPr>
          <w:rFonts w:ascii="Arial" w:hAnsi="Arial" w:cs="Arial"/>
          <w:color w:val="000000" w:themeColor="text1"/>
          <w:sz w:val="28"/>
          <w:szCs w:val="28"/>
        </w:rPr>
      </w:pPr>
      <w:r w:rsidRPr="00FB02DB">
        <w:rPr>
          <w:rFonts w:ascii="Arial" w:hAnsi="Arial" w:cs="Arial"/>
          <w:color w:val="000000" w:themeColor="text1"/>
          <w:sz w:val="28"/>
          <w:szCs w:val="28"/>
        </w:rPr>
        <w:t>Word Count:</w:t>
      </w:r>
      <w:r w:rsidR="005161A5">
        <w:rPr>
          <w:rFonts w:ascii="Arial" w:hAnsi="Arial" w:cs="Arial"/>
          <w:color w:val="000000" w:themeColor="text1"/>
          <w:sz w:val="28"/>
          <w:szCs w:val="28"/>
        </w:rPr>
        <w:t xml:space="preserve"> 812 words</w:t>
      </w:r>
    </w:p>
    <w:p w14:paraId="700F6D76" w14:textId="77777777" w:rsidR="00FB02DB" w:rsidRPr="00FB02DB" w:rsidRDefault="00FB02DB" w:rsidP="00FB02DB">
      <w:pPr>
        <w:rPr>
          <w:rFonts w:ascii="Arial" w:hAnsi="Arial" w:cs="Arial"/>
          <w:color w:val="000000" w:themeColor="text1"/>
          <w:sz w:val="28"/>
          <w:szCs w:val="28"/>
        </w:rPr>
      </w:pPr>
    </w:p>
    <w:p w14:paraId="0C974E0C" w14:textId="77777777" w:rsidR="00FB02DB" w:rsidRPr="00FB02DB" w:rsidRDefault="00FB02DB" w:rsidP="00FB02DB">
      <w:pPr>
        <w:rPr>
          <w:rFonts w:ascii="Arial" w:hAnsi="Arial" w:cs="Arial"/>
          <w:color w:val="000000" w:themeColor="text1"/>
          <w:sz w:val="28"/>
          <w:szCs w:val="28"/>
        </w:rPr>
      </w:pPr>
    </w:p>
    <w:p w14:paraId="2399CF05" w14:textId="77777777" w:rsidR="00FB02DB" w:rsidRPr="00FB02DB" w:rsidRDefault="00FB02DB" w:rsidP="00FB02DB">
      <w:pPr>
        <w:rPr>
          <w:rFonts w:ascii="Arial" w:hAnsi="Arial" w:cs="Arial"/>
          <w:color w:val="000000" w:themeColor="text1"/>
          <w:sz w:val="28"/>
          <w:szCs w:val="28"/>
        </w:rPr>
      </w:pPr>
    </w:p>
    <w:p w14:paraId="5EA7B02E" w14:textId="374B8830" w:rsidR="00FB02DB" w:rsidRPr="00FB02DB" w:rsidRDefault="00FB02DB" w:rsidP="00FB02DB">
      <w:pPr>
        <w:rPr>
          <w:rFonts w:ascii="Arial" w:hAnsi="Arial" w:cs="Arial"/>
          <w:color w:val="000000" w:themeColor="text1"/>
          <w:sz w:val="28"/>
          <w:szCs w:val="28"/>
        </w:rPr>
      </w:pPr>
      <w:r w:rsidRPr="00FB02DB">
        <w:rPr>
          <w:rFonts w:ascii="Arial" w:hAnsi="Arial" w:cs="Arial"/>
          <w:color w:val="000000" w:themeColor="text1"/>
          <w:sz w:val="28"/>
          <w:szCs w:val="28"/>
        </w:rPr>
        <w:t>Student Name:</w:t>
      </w:r>
      <w:r w:rsidRPr="00FB02DB">
        <w:rPr>
          <w:rFonts w:ascii="Arial" w:hAnsi="Arial" w:cs="Arial"/>
          <w:color w:val="000000" w:themeColor="text1"/>
          <w:sz w:val="28"/>
          <w:szCs w:val="28"/>
        </w:rPr>
        <w:t xml:space="preserve"> Joanne Thomas </w:t>
      </w:r>
    </w:p>
    <w:p w14:paraId="621ECBD8" w14:textId="5109C1FF" w:rsidR="00FB02DB" w:rsidRPr="00FB02DB" w:rsidRDefault="00FB02DB" w:rsidP="00FB02DB">
      <w:pPr>
        <w:rPr>
          <w:rFonts w:ascii="Arial" w:hAnsi="Arial" w:cs="Arial"/>
          <w:color w:val="000000" w:themeColor="text1"/>
          <w:sz w:val="28"/>
          <w:szCs w:val="28"/>
        </w:rPr>
      </w:pPr>
      <w:r w:rsidRPr="00FB02DB">
        <w:rPr>
          <w:rFonts w:ascii="Arial" w:hAnsi="Arial" w:cs="Arial"/>
          <w:color w:val="000000" w:themeColor="text1"/>
          <w:sz w:val="28"/>
          <w:szCs w:val="28"/>
        </w:rPr>
        <w:t>Student Number:</w:t>
      </w:r>
      <w:r w:rsidRPr="00FB02DB">
        <w:rPr>
          <w:rFonts w:ascii="Arial" w:hAnsi="Arial" w:cs="Arial"/>
          <w:color w:val="000000" w:themeColor="text1"/>
          <w:sz w:val="28"/>
          <w:szCs w:val="28"/>
        </w:rPr>
        <w:t xml:space="preserve"> 1403229</w:t>
      </w:r>
    </w:p>
    <w:p w14:paraId="527F1654" w14:textId="1543E0A2" w:rsidR="00FB02DB" w:rsidRPr="00FB02DB" w:rsidRDefault="00FB02DB" w:rsidP="00FB02DB">
      <w:pPr>
        <w:rPr>
          <w:rFonts w:ascii="Arial" w:hAnsi="Arial" w:cs="Arial"/>
          <w:color w:val="000000" w:themeColor="text1"/>
          <w:sz w:val="28"/>
          <w:szCs w:val="28"/>
        </w:rPr>
      </w:pPr>
      <w:r w:rsidRPr="00FB02DB">
        <w:rPr>
          <w:rFonts w:ascii="Arial" w:hAnsi="Arial" w:cs="Arial"/>
          <w:color w:val="000000" w:themeColor="text1"/>
          <w:sz w:val="28"/>
          <w:szCs w:val="28"/>
        </w:rPr>
        <w:t>CIPD Membership Number:</w:t>
      </w:r>
      <w:r w:rsidRPr="00FB02DB">
        <w:rPr>
          <w:rFonts w:ascii="Arial" w:hAnsi="Arial" w:cs="Arial"/>
          <w:color w:val="000000" w:themeColor="text1"/>
          <w:sz w:val="28"/>
          <w:szCs w:val="28"/>
        </w:rPr>
        <w:t xml:space="preserve"> </w:t>
      </w:r>
      <w:r w:rsidRPr="00FB02DB">
        <w:rPr>
          <w:rFonts w:ascii="Arial" w:hAnsi="Arial" w:cs="Arial"/>
          <w:bCs/>
          <w:color w:val="000000" w:themeColor="text1"/>
          <w:sz w:val="28"/>
          <w:szCs w:val="28"/>
          <w:shd w:val="clear" w:color="auto" w:fill="FFFFFF"/>
        </w:rPr>
        <w:t>53274130</w:t>
      </w:r>
    </w:p>
    <w:p w14:paraId="70886DD4" w14:textId="77777777" w:rsidR="00FB02DB" w:rsidRPr="00FB02DB" w:rsidRDefault="00FB02DB" w:rsidP="00FB02DB">
      <w:pPr>
        <w:rPr>
          <w:rFonts w:ascii="Arial" w:hAnsi="Arial" w:cs="Arial"/>
          <w:color w:val="000000" w:themeColor="text1"/>
          <w:sz w:val="28"/>
          <w:szCs w:val="28"/>
        </w:rPr>
      </w:pPr>
    </w:p>
    <w:p w14:paraId="3CEA4BA3" w14:textId="77777777" w:rsidR="00FB02DB" w:rsidRPr="00FB02DB" w:rsidRDefault="00FB02DB" w:rsidP="00FB02DB">
      <w:pPr>
        <w:rPr>
          <w:rFonts w:ascii="Arial" w:hAnsi="Arial" w:cs="Arial"/>
          <w:color w:val="000000" w:themeColor="text1"/>
          <w:sz w:val="28"/>
          <w:szCs w:val="28"/>
        </w:rPr>
      </w:pPr>
    </w:p>
    <w:p w14:paraId="03647C2B" w14:textId="77777777" w:rsidR="00FB02DB" w:rsidRPr="00FB02DB" w:rsidRDefault="00FB02DB" w:rsidP="00FB02DB">
      <w:pPr>
        <w:rPr>
          <w:rFonts w:ascii="Arial" w:hAnsi="Arial" w:cs="Arial"/>
          <w:color w:val="000000" w:themeColor="text1"/>
          <w:sz w:val="28"/>
          <w:szCs w:val="28"/>
        </w:rPr>
      </w:pPr>
    </w:p>
    <w:p w14:paraId="40FC29D4" w14:textId="77777777" w:rsidR="00FB02DB" w:rsidRPr="00FB02DB" w:rsidRDefault="00FB02DB" w:rsidP="00FB02DB">
      <w:pPr>
        <w:rPr>
          <w:rFonts w:ascii="Arial" w:hAnsi="Arial" w:cs="Arial"/>
          <w:color w:val="000000" w:themeColor="text1"/>
          <w:sz w:val="28"/>
          <w:szCs w:val="28"/>
        </w:rPr>
      </w:pPr>
      <w:r w:rsidRPr="00FB02DB">
        <w:rPr>
          <w:rFonts w:ascii="Arial" w:hAnsi="Arial" w:cs="Arial"/>
          <w:color w:val="000000" w:themeColor="text1"/>
          <w:sz w:val="28"/>
          <w:szCs w:val="28"/>
        </w:rPr>
        <w:t>By signing below, I confirm that the work/evidence presented is my own, unaided work. I understand the regulations pertaining to candidate malpractice and the action that may be taken as a result.</w:t>
      </w:r>
    </w:p>
    <w:p w14:paraId="24DD8A4D" w14:textId="77777777" w:rsidR="00FB02DB" w:rsidRPr="00FB02DB" w:rsidRDefault="00FB02DB" w:rsidP="00FB02DB">
      <w:pPr>
        <w:rPr>
          <w:rFonts w:ascii="Arial" w:hAnsi="Arial" w:cs="Arial"/>
          <w:color w:val="000000" w:themeColor="text1"/>
          <w:sz w:val="28"/>
          <w:szCs w:val="28"/>
        </w:rPr>
      </w:pPr>
    </w:p>
    <w:p w14:paraId="620F6F1B" w14:textId="0407F2C4" w:rsidR="00FB02DB" w:rsidRPr="00FB02DB" w:rsidRDefault="00FB02DB" w:rsidP="00FB02DB">
      <w:pPr>
        <w:rPr>
          <w:rFonts w:ascii="Arial" w:hAnsi="Arial" w:cs="Arial"/>
          <w:color w:val="000000" w:themeColor="text1"/>
          <w:sz w:val="28"/>
          <w:szCs w:val="28"/>
        </w:rPr>
      </w:pPr>
      <w:r w:rsidRPr="00FB02DB">
        <w:rPr>
          <w:rFonts w:ascii="Arial" w:hAnsi="Arial" w:cs="Arial"/>
          <w:color w:val="000000" w:themeColor="text1"/>
          <w:sz w:val="28"/>
          <w:szCs w:val="28"/>
        </w:rPr>
        <w:t xml:space="preserve">Signed: </w:t>
      </w:r>
      <w:r w:rsidR="007F441D">
        <w:rPr>
          <w:noProof/>
        </w:rPr>
        <w:drawing>
          <wp:inline distT="0" distB="0" distL="0" distR="0" wp14:anchorId="68254328" wp14:editId="788E3F54">
            <wp:extent cx="1143000" cy="523875"/>
            <wp:effectExtent l="0" t="0" r="0" b="9525"/>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6"/>
                    <a:stretch>
                      <a:fillRect/>
                    </a:stretch>
                  </pic:blipFill>
                  <pic:spPr>
                    <a:xfrm>
                      <a:off x="0" y="0"/>
                      <a:ext cx="1143000" cy="523875"/>
                    </a:xfrm>
                    <a:prstGeom prst="rect">
                      <a:avLst/>
                    </a:prstGeom>
                  </pic:spPr>
                </pic:pic>
              </a:graphicData>
            </a:graphic>
          </wp:inline>
        </w:drawing>
      </w:r>
      <w:r w:rsidR="007F441D">
        <w:rPr>
          <w:rFonts w:ascii="Arial" w:hAnsi="Arial" w:cs="Arial"/>
          <w:color w:val="000000" w:themeColor="text1"/>
          <w:sz w:val="28"/>
          <w:szCs w:val="28"/>
        </w:rPr>
        <w:t xml:space="preserve"> J. Thomas</w:t>
      </w:r>
    </w:p>
    <w:p w14:paraId="0526556D" w14:textId="6F838BD2" w:rsidR="00FB02DB" w:rsidRPr="00FB02DB" w:rsidRDefault="00FB02DB" w:rsidP="00FB02DB">
      <w:pPr>
        <w:rPr>
          <w:rFonts w:cs="Arial"/>
          <w:color w:val="000000" w:themeColor="text1"/>
          <w:sz w:val="36"/>
          <w:szCs w:val="36"/>
        </w:rPr>
      </w:pPr>
      <w:r w:rsidRPr="00FB02DB">
        <w:rPr>
          <w:rFonts w:ascii="Arial" w:hAnsi="Arial" w:cs="Arial"/>
          <w:color w:val="000000" w:themeColor="text1"/>
          <w:sz w:val="28"/>
          <w:szCs w:val="28"/>
        </w:rPr>
        <w:t xml:space="preserve">Date: </w:t>
      </w:r>
      <w:r w:rsidRPr="00FB02DB">
        <w:rPr>
          <w:rFonts w:ascii="Arial" w:hAnsi="Arial" w:cs="Arial"/>
          <w:color w:val="000000" w:themeColor="text1"/>
          <w:sz w:val="28"/>
          <w:szCs w:val="28"/>
        </w:rPr>
        <w:t>16</w:t>
      </w:r>
      <w:r w:rsidRPr="00FB02DB">
        <w:rPr>
          <w:rFonts w:ascii="Arial" w:hAnsi="Arial" w:cs="Arial"/>
          <w:color w:val="000000" w:themeColor="text1"/>
          <w:sz w:val="28"/>
          <w:szCs w:val="28"/>
          <w:vertAlign w:val="superscript"/>
        </w:rPr>
        <w:t>th</w:t>
      </w:r>
      <w:r w:rsidRPr="00FB02DB">
        <w:rPr>
          <w:rFonts w:ascii="Arial" w:hAnsi="Arial" w:cs="Arial"/>
          <w:color w:val="000000" w:themeColor="text1"/>
          <w:sz w:val="28"/>
          <w:szCs w:val="28"/>
        </w:rPr>
        <w:t xml:space="preserve"> October 2018</w:t>
      </w:r>
    </w:p>
    <w:p w14:paraId="6E66A190" w14:textId="77777777" w:rsidR="00366A2A" w:rsidRDefault="00366A2A">
      <w:pPr>
        <w:rPr>
          <w:rFonts w:ascii="Arial" w:hAnsi="Arial" w:cs="Arial"/>
          <w:b/>
          <w:bCs/>
          <w:sz w:val="24"/>
        </w:rPr>
      </w:pPr>
      <w:r>
        <w:rPr>
          <w:rFonts w:ascii="Arial" w:hAnsi="Arial" w:cs="Arial"/>
          <w:b/>
          <w:bCs/>
          <w:sz w:val="24"/>
        </w:rPr>
        <w:br w:type="page"/>
      </w:r>
    </w:p>
    <w:p w14:paraId="2C078E63" w14:textId="1EE91210" w:rsidR="00A61B62" w:rsidRPr="00E553B3" w:rsidRDefault="64A127ED" w:rsidP="64A127ED">
      <w:pPr>
        <w:jc w:val="center"/>
        <w:rPr>
          <w:rFonts w:ascii="Arial" w:hAnsi="Arial" w:cs="Arial"/>
          <w:sz w:val="24"/>
        </w:rPr>
      </w:pPr>
      <w:r w:rsidRPr="00E553B3">
        <w:rPr>
          <w:rFonts w:ascii="Arial" w:hAnsi="Arial" w:cs="Arial"/>
          <w:b/>
          <w:bCs/>
          <w:sz w:val="24"/>
        </w:rPr>
        <w:lastRenderedPageBreak/>
        <w:t xml:space="preserve">Using Research in Human Resources </w:t>
      </w:r>
    </w:p>
    <w:p w14:paraId="5A3402BC" w14:textId="79ADDADF" w:rsidR="64A127ED" w:rsidRPr="00E553B3" w:rsidRDefault="64A127ED" w:rsidP="64A127ED">
      <w:pPr>
        <w:rPr>
          <w:rFonts w:ascii="Arial" w:hAnsi="Arial" w:cs="Arial"/>
          <w:b/>
          <w:bCs/>
          <w:sz w:val="24"/>
        </w:rPr>
      </w:pPr>
      <w:r w:rsidRPr="00E553B3">
        <w:rPr>
          <w:rFonts w:ascii="Arial" w:hAnsi="Arial" w:cs="Arial"/>
          <w:b/>
          <w:bCs/>
          <w:sz w:val="24"/>
        </w:rPr>
        <w:t>Activity One</w:t>
      </w:r>
    </w:p>
    <w:p w14:paraId="21EC89F3" w14:textId="7BB549BD" w:rsidR="64A127ED" w:rsidRPr="00E553B3" w:rsidRDefault="64A127ED" w:rsidP="64A127ED">
      <w:pPr>
        <w:rPr>
          <w:rFonts w:ascii="Arial" w:hAnsi="Arial" w:cs="Arial"/>
          <w:b/>
          <w:bCs/>
          <w:sz w:val="24"/>
        </w:rPr>
      </w:pPr>
      <w:r w:rsidRPr="00E553B3">
        <w:rPr>
          <w:rFonts w:ascii="Arial" w:hAnsi="Arial" w:cs="Arial"/>
          <w:i/>
          <w:iCs/>
          <w:sz w:val="24"/>
        </w:rPr>
        <w:t>1. Explain the nature of research and the stages of the research process</w:t>
      </w:r>
    </w:p>
    <w:p w14:paraId="54D60C09" w14:textId="66642272" w:rsidR="64A127ED" w:rsidRPr="00E553B3" w:rsidRDefault="0565ADEC" w:rsidP="0565ADEC">
      <w:pPr>
        <w:rPr>
          <w:rFonts w:ascii="Arial" w:hAnsi="Arial" w:cs="Arial"/>
          <w:sz w:val="24"/>
        </w:rPr>
      </w:pPr>
      <w:r w:rsidRPr="00E553B3">
        <w:rPr>
          <w:rFonts w:ascii="Arial" w:hAnsi="Arial" w:cs="Arial"/>
          <w:sz w:val="24"/>
        </w:rPr>
        <w:t xml:space="preserve">Research is </w:t>
      </w:r>
      <w:r w:rsidR="0048762B">
        <w:rPr>
          <w:rFonts w:ascii="Arial" w:hAnsi="Arial" w:cs="Arial"/>
          <w:sz w:val="24"/>
        </w:rPr>
        <w:t xml:space="preserve">systematically </w:t>
      </w:r>
      <w:r w:rsidRPr="00E553B3">
        <w:rPr>
          <w:rFonts w:ascii="Arial" w:hAnsi="Arial" w:cs="Arial"/>
          <w:sz w:val="24"/>
        </w:rPr>
        <w:t>gathering information to increase knowledge</w:t>
      </w:r>
      <w:r w:rsidR="0048762B">
        <w:rPr>
          <w:rFonts w:ascii="Arial" w:hAnsi="Arial" w:cs="Arial"/>
          <w:sz w:val="24"/>
        </w:rPr>
        <w:t xml:space="preserve"> (Anderson, 2013)</w:t>
      </w:r>
      <w:r w:rsidRPr="00E553B3">
        <w:rPr>
          <w:rFonts w:ascii="Arial" w:hAnsi="Arial" w:cs="Arial"/>
          <w:sz w:val="24"/>
        </w:rPr>
        <w:t>. In a HR environment research is defined as “the systematic enquiry into HR issues to increase knowledge and underpin effective action” (Anderson, 2013, p.11). Conducting HR research systematically will provide good quality and reliable information to underpin recommendations and decisions of HR professionals and inform the actions of major stakeholders (Anderson, 2013); good quality evidence from a range of research sources will enhance the likelihood of achieving the desired outcome through informed choices (Briner, 2017, p.11).</w:t>
      </w:r>
    </w:p>
    <w:p w14:paraId="4691F5D6" w14:textId="7F50913C" w:rsidR="64A127ED" w:rsidRPr="00E553B3" w:rsidRDefault="0565ADEC" w:rsidP="0565ADEC">
      <w:pPr>
        <w:rPr>
          <w:rFonts w:ascii="Arial" w:eastAsia="Calibri" w:hAnsi="Arial" w:cs="Arial"/>
          <w:sz w:val="24"/>
        </w:rPr>
      </w:pPr>
      <w:r w:rsidRPr="00E553B3">
        <w:rPr>
          <w:rFonts w:ascii="Arial" w:eastAsia="Calibri" w:hAnsi="Arial" w:cs="Arial"/>
          <w:sz w:val="24"/>
        </w:rPr>
        <w:t xml:space="preserve">The research process comprises of several sequential stages; identifying and defining a topic, evaluating what is already known, obtaining good quality information and interpreting information and communicating the results (Anderson, 2013). Once settled on a topic, aim and objectives, researchers will define the topic through reading around the subject, </w:t>
      </w:r>
      <w:r w:rsidR="00802F83">
        <w:rPr>
          <w:rFonts w:ascii="Arial" w:eastAsia="Calibri" w:hAnsi="Arial" w:cs="Arial"/>
          <w:sz w:val="24"/>
        </w:rPr>
        <w:t>choosing an appropriate</w:t>
      </w:r>
      <w:r w:rsidRPr="00E553B3">
        <w:rPr>
          <w:rFonts w:ascii="Arial" w:eastAsia="Calibri" w:hAnsi="Arial" w:cs="Arial"/>
          <w:sz w:val="24"/>
        </w:rPr>
        <w:t xml:space="preserve"> research design to follow</w:t>
      </w:r>
      <w:r w:rsidR="004E2DD3">
        <w:rPr>
          <w:rFonts w:ascii="Arial" w:eastAsia="Calibri" w:hAnsi="Arial" w:cs="Arial"/>
          <w:sz w:val="24"/>
        </w:rPr>
        <w:t xml:space="preserve"> (Perkins and Woodhams, 2016) and completing</w:t>
      </w:r>
      <w:r w:rsidRPr="00E553B3">
        <w:rPr>
          <w:rFonts w:ascii="Arial" w:eastAsia="Calibri" w:hAnsi="Arial" w:cs="Arial"/>
          <w:sz w:val="24"/>
        </w:rPr>
        <w:t xml:space="preserve"> </w:t>
      </w:r>
      <w:r w:rsidR="004E2DD3">
        <w:rPr>
          <w:rFonts w:ascii="Arial" w:eastAsia="Calibri" w:hAnsi="Arial" w:cs="Arial"/>
          <w:sz w:val="24"/>
        </w:rPr>
        <w:t>a</w:t>
      </w:r>
      <w:r w:rsidRPr="00E553B3">
        <w:rPr>
          <w:rFonts w:ascii="Arial" w:eastAsia="Calibri" w:hAnsi="Arial" w:cs="Arial"/>
          <w:sz w:val="24"/>
        </w:rPr>
        <w:t xml:space="preserve">n early analysis of access issues; if it is likely that access will not be authorised, there is time to negotiate or alternatively choose a different topic (Horn, 2012). </w:t>
      </w:r>
    </w:p>
    <w:p w14:paraId="2AAE49EA" w14:textId="333CD95D" w:rsidR="64A127ED" w:rsidRPr="00E553B3" w:rsidRDefault="0565ADEC" w:rsidP="0565ADEC">
      <w:pPr>
        <w:rPr>
          <w:rFonts w:ascii="Arial" w:eastAsia="Calibri" w:hAnsi="Arial" w:cs="Arial"/>
          <w:sz w:val="24"/>
        </w:rPr>
      </w:pPr>
      <w:r w:rsidRPr="00E553B3">
        <w:rPr>
          <w:rFonts w:ascii="Arial" w:eastAsia="Calibri" w:hAnsi="Arial" w:cs="Arial"/>
          <w:sz w:val="24"/>
        </w:rPr>
        <w:t>To determine what is already known about the topic</w:t>
      </w:r>
      <w:r w:rsidR="004E2DD3">
        <w:rPr>
          <w:rFonts w:ascii="Arial" w:eastAsia="Calibri" w:hAnsi="Arial" w:cs="Arial"/>
          <w:sz w:val="24"/>
        </w:rPr>
        <w:t>,</w:t>
      </w:r>
      <w:r w:rsidRPr="00E553B3">
        <w:rPr>
          <w:rFonts w:ascii="Arial" w:eastAsia="Calibri" w:hAnsi="Arial" w:cs="Arial"/>
          <w:sz w:val="24"/>
        </w:rPr>
        <w:t xml:space="preserve"> literature searches are undertaken followed by reading and note taking; a literature review is drafted to summarise the common themes of the secondary data used. Good quality </w:t>
      </w:r>
      <w:r w:rsidR="00802F83">
        <w:rPr>
          <w:rFonts w:ascii="Arial" w:eastAsia="Calibri" w:hAnsi="Arial" w:cs="Arial"/>
          <w:sz w:val="24"/>
        </w:rPr>
        <w:t xml:space="preserve">primary </w:t>
      </w:r>
      <w:r w:rsidRPr="00E553B3">
        <w:rPr>
          <w:rFonts w:ascii="Arial" w:eastAsia="Calibri" w:hAnsi="Arial" w:cs="Arial"/>
          <w:sz w:val="24"/>
        </w:rPr>
        <w:t xml:space="preserve">data will be collected </w:t>
      </w:r>
      <w:r w:rsidR="00802F83">
        <w:rPr>
          <w:rFonts w:ascii="Arial" w:eastAsia="Calibri" w:hAnsi="Arial" w:cs="Arial"/>
          <w:sz w:val="24"/>
        </w:rPr>
        <w:t xml:space="preserve">through well designed research tools </w:t>
      </w:r>
      <w:r w:rsidRPr="00E553B3">
        <w:rPr>
          <w:rFonts w:ascii="Arial" w:eastAsia="Calibri" w:hAnsi="Arial" w:cs="Arial"/>
          <w:sz w:val="24"/>
        </w:rPr>
        <w:t>such as survey questions</w:t>
      </w:r>
      <w:r w:rsidR="00802F83">
        <w:rPr>
          <w:rFonts w:ascii="Arial" w:eastAsia="Calibri" w:hAnsi="Arial" w:cs="Arial"/>
          <w:sz w:val="24"/>
        </w:rPr>
        <w:t>.</w:t>
      </w:r>
      <w:r w:rsidRPr="00E553B3">
        <w:rPr>
          <w:rFonts w:ascii="Arial" w:eastAsia="Calibri" w:hAnsi="Arial" w:cs="Arial"/>
          <w:sz w:val="24"/>
        </w:rPr>
        <w:t xml:space="preserve"> On completion of data collection, </w:t>
      </w:r>
      <w:r w:rsidR="00514AFC">
        <w:rPr>
          <w:rFonts w:ascii="Arial" w:eastAsia="Calibri" w:hAnsi="Arial" w:cs="Arial"/>
          <w:sz w:val="24"/>
        </w:rPr>
        <w:t xml:space="preserve">a </w:t>
      </w:r>
      <w:r w:rsidRPr="00E553B3">
        <w:rPr>
          <w:rFonts w:ascii="Arial" w:eastAsia="Calibri" w:hAnsi="Arial" w:cs="Arial"/>
          <w:sz w:val="24"/>
        </w:rPr>
        <w:t>draft methodology and finding</w:t>
      </w:r>
      <w:r w:rsidR="00FB02DB">
        <w:rPr>
          <w:rFonts w:ascii="Arial" w:eastAsia="Calibri" w:hAnsi="Arial" w:cs="Arial"/>
          <w:sz w:val="24"/>
        </w:rPr>
        <w:t>s</w:t>
      </w:r>
      <w:r w:rsidRPr="00E553B3">
        <w:rPr>
          <w:rFonts w:ascii="Arial" w:eastAsia="Calibri" w:hAnsi="Arial" w:cs="Arial"/>
          <w:sz w:val="24"/>
        </w:rPr>
        <w:t xml:space="preserve"> sections of the report will be written. The collected data is analysed and written drafts of the analysis section, introduction, conclusion and recommendations are completed. The collection of written drafts will be finalised and finally distributed to the identified stakeholders (</w:t>
      </w:r>
      <w:r w:rsidR="00493011">
        <w:rPr>
          <w:rFonts w:ascii="Arial" w:eastAsia="Calibri" w:hAnsi="Arial" w:cs="Arial"/>
          <w:sz w:val="24"/>
        </w:rPr>
        <w:t>Perkins</w:t>
      </w:r>
      <w:r w:rsidRPr="00E553B3">
        <w:rPr>
          <w:rFonts w:ascii="Arial" w:eastAsia="Calibri" w:hAnsi="Arial" w:cs="Arial"/>
          <w:sz w:val="24"/>
        </w:rPr>
        <w:t xml:space="preserve"> and Woodhams, 2016). </w:t>
      </w:r>
    </w:p>
    <w:p w14:paraId="2FEBD4BA" w14:textId="05EED991" w:rsidR="64A127ED" w:rsidRPr="00E553B3" w:rsidRDefault="64A127ED" w:rsidP="64A127ED">
      <w:pPr>
        <w:rPr>
          <w:rFonts w:ascii="Arial" w:eastAsia="Calibri" w:hAnsi="Arial" w:cs="Arial"/>
          <w:sz w:val="24"/>
        </w:rPr>
      </w:pPr>
      <w:r w:rsidRPr="00E553B3">
        <w:rPr>
          <w:rFonts w:ascii="Arial" w:eastAsia="Calibri" w:hAnsi="Arial" w:cs="Arial"/>
          <w:i/>
          <w:iCs/>
          <w:sz w:val="24"/>
        </w:rPr>
        <w:t>2. Compare and contrast different approaches to research</w:t>
      </w:r>
    </w:p>
    <w:p w14:paraId="7F1BA259" w14:textId="3FB35B34" w:rsidR="64A127ED" w:rsidRDefault="00121860" w:rsidP="0565ADEC">
      <w:pPr>
        <w:rPr>
          <w:rFonts w:ascii="Arial" w:eastAsia="Calibri" w:hAnsi="Arial" w:cs="Arial"/>
          <w:sz w:val="24"/>
        </w:rPr>
      </w:pPr>
      <w:r>
        <w:rPr>
          <w:rFonts w:ascii="Arial" w:eastAsia="Calibri" w:hAnsi="Arial" w:cs="Arial"/>
          <w:sz w:val="24"/>
        </w:rPr>
        <w:t>According to Bryman and Bell, 2015,</w:t>
      </w:r>
      <w:r w:rsidR="00FC5473">
        <w:rPr>
          <w:rFonts w:ascii="Arial" w:eastAsia="Calibri" w:hAnsi="Arial" w:cs="Arial"/>
          <w:sz w:val="24"/>
        </w:rPr>
        <w:t xml:space="preserve"> (cited in Perkins and Woodhams, 2016, p.96), r</w:t>
      </w:r>
      <w:r w:rsidR="0565ADEC" w:rsidRPr="00E553B3">
        <w:rPr>
          <w:rFonts w:ascii="Arial" w:eastAsia="Calibri" w:hAnsi="Arial" w:cs="Arial"/>
          <w:sz w:val="24"/>
        </w:rPr>
        <w:t xml:space="preserve">esearch designs should be reliable, replicable and valid; whereby results are consistent, can be replicated by </w:t>
      </w:r>
      <w:r w:rsidR="00E553B3" w:rsidRPr="00E553B3">
        <w:rPr>
          <w:rFonts w:ascii="Arial" w:eastAsia="Calibri" w:hAnsi="Arial" w:cs="Arial"/>
          <w:sz w:val="24"/>
        </w:rPr>
        <w:t>other</w:t>
      </w:r>
      <w:r w:rsidR="0565ADEC" w:rsidRPr="00E553B3">
        <w:rPr>
          <w:rFonts w:ascii="Arial" w:eastAsia="Calibri" w:hAnsi="Arial" w:cs="Arial"/>
          <w:sz w:val="24"/>
        </w:rPr>
        <w:t xml:space="preserve"> researcher</w:t>
      </w:r>
      <w:r w:rsidR="00E553B3" w:rsidRPr="00E553B3">
        <w:rPr>
          <w:rFonts w:ascii="Arial" w:eastAsia="Calibri" w:hAnsi="Arial" w:cs="Arial"/>
          <w:sz w:val="24"/>
        </w:rPr>
        <w:t>s</w:t>
      </w:r>
      <w:r w:rsidR="0565ADEC" w:rsidRPr="00E553B3">
        <w:rPr>
          <w:rFonts w:ascii="Arial" w:eastAsia="Calibri" w:hAnsi="Arial" w:cs="Arial"/>
          <w:sz w:val="24"/>
        </w:rPr>
        <w:t>, and conclusion</w:t>
      </w:r>
      <w:r w:rsidR="00FB02DB">
        <w:rPr>
          <w:rFonts w:ascii="Arial" w:eastAsia="Calibri" w:hAnsi="Arial" w:cs="Arial"/>
          <w:sz w:val="24"/>
        </w:rPr>
        <w:t>s</w:t>
      </w:r>
      <w:r w:rsidR="0565ADEC" w:rsidRPr="00E553B3">
        <w:rPr>
          <w:rFonts w:ascii="Arial" w:eastAsia="Calibri" w:hAnsi="Arial" w:cs="Arial"/>
          <w:sz w:val="24"/>
        </w:rPr>
        <w:t xml:space="preserve"> must be consistent with the collected data</w:t>
      </w:r>
      <w:r w:rsidR="00FC5473">
        <w:rPr>
          <w:rFonts w:ascii="Arial" w:eastAsia="Calibri" w:hAnsi="Arial" w:cs="Arial"/>
          <w:sz w:val="24"/>
        </w:rPr>
        <w:t>.</w:t>
      </w:r>
      <w:r w:rsidR="0565ADEC" w:rsidRPr="00E553B3">
        <w:rPr>
          <w:rFonts w:ascii="Arial" w:eastAsia="Calibri" w:hAnsi="Arial" w:cs="Arial"/>
          <w:sz w:val="24"/>
        </w:rPr>
        <w:t xml:space="preserve"> </w:t>
      </w:r>
    </w:p>
    <w:p w14:paraId="74F48072" w14:textId="063EAC0F" w:rsidR="008B623D" w:rsidRDefault="008B623D" w:rsidP="0565ADEC">
      <w:pPr>
        <w:rPr>
          <w:rFonts w:ascii="Arial" w:eastAsia="Calibri" w:hAnsi="Arial" w:cs="Arial"/>
          <w:sz w:val="24"/>
        </w:rPr>
      </w:pPr>
      <w:r>
        <w:rPr>
          <w:rFonts w:ascii="Arial" w:eastAsia="Calibri" w:hAnsi="Arial" w:cs="Arial"/>
          <w:sz w:val="24"/>
        </w:rPr>
        <w:t>Anderson</w:t>
      </w:r>
      <w:r w:rsidR="005446D6">
        <w:rPr>
          <w:rFonts w:ascii="Arial" w:eastAsia="Calibri" w:hAnsi="Arial" w:cs="Arial"/>
          <w:sz w:val="24"/>
        </w:rPr>
        <w:t xml:space="preserve"> (2013), identifies four research strategies</w:t>
      </w:r>
      <w:r w:rsidR="00764775">
        <w:rPr>
          <w:rFonts w:ascii="Arial" w:eastAsia="Calibri" w:hAnsi="Arial" w:cs="Arial"/>
          <w:sz w:val="24"/>
        </w:rPr>
        <w:t>;</w:t>
      </w:r>
      <w:r w:rsidR="005446D6">
        <w:rPr>
          <w:rFonts w:ascii="Arial" w:eastAsia="Calibri" w:hAnsi="Arial" w:cs="Arial"/>
          <w:sz w:val="24"/>
        </w:rPr>
        <w:t xml:space="preserve"> cross-sectional, comparative, case study and action</w:t>
      </w:r>
      <w:r w:rsidR="00764775">
        <w:rPr>
          <w:rFonts w:ascii="Arial" w:eastAsia="Calibri" w:hAnsi="Arial" w:cs="Arial"/>
          <w:sz w:val="24"/>
        </w:rPr>
        <w:t xml:space="preserve"> research.</w:t>
      </w:r>
    </w:p>
    <w:p w14:paraId="7D7C04A3" w14:textId="1BA204F0" w:rsidR="64A127ED" w:rsidRDefault="0565ADEC" w:rsidP="0565ADEC">
      <w:pPr>
        <w:rPr>
          <w:rFonts w:ascii="Arial" w:hAnsi="Arial" w:cs="Arial"/>
          <w:sz w:val="24"/>
        </w:rPr>
      </w:pPr>
      <w:r w:rsidRPr="00E553B3">
        <w:rPr>
          <w:rFonts w:ascii="Arial" w:hAnsi="Arial" w:cs="Arial"/>
          <w:sz w:val="24"/>
        </w:rPr>
        <w:t>Cross-sectional designs allow for a wide breadth of data collection across groups and/or individuals</w:t>
      </w:r>
      <w:r w:rsidR="00BA6E92">
        <w:rPr>
          <w:rFonts w:ascii="Arial" w:hAnsi="Arial" w:cs="Arial"/>
          <w:sz w:val="24"/>
        </w:rPr>
        <w:t xml:space="preserve"> </w:t>
      </w:r>
      <w:r w:rsidR="00BA6E92" w:rsidRPr="00E553B3">
        <w:rPr>
          <w:rFonts w:ascii="Arial" w:hAnsi="Arial" w:cs="Arial"/>
          <w:sz w:val="24"/>
        </w:rPr>
        <w:t>to identify trends and patterns and draw comparisons resulting in a large data set</w:t>
      </w:r>
      <w:r w:rsidR="00BA6E92">
        <w:rPr>
          <w:rFonts w:ascii="Arial" w:hAnsi="Arial" w:cs="Arial"/>
          <w:sz w:val="24"/>
        </w:rPr>
        <w:t xml:space="preserve">. Research is conducted over a short period using surveys however interviews </w:t>
      </w:r>
      <w:r w:rsidR="00BA6E92">
        <w:rPr>
          <w:rFonts w:ascii="Arial" w:hAnsi="Arial" w:cs="Arial"/>
          <w:sz w:val="24"/>
        </w:rPr>
        <w:lastRenderedPageBreak/>
        <w:t xml:space="preserve">are used to gather qualitative data (Saunders et al, </w:t>
      </w:r>
      <w:r w:rsidR="00EE4E83">
        <w:rPr>
          <w:rFonts w:ascii="Arial" w:hAnsi="Arial" w:cs="Arial"/>
          <w:sz w:val="24"/>
        </w:rPr>
        <w:t>2009</w:t>
      </w:r>
      <w:r w:rsidR="00BA6E92">
        <w:rPr>
          <w:rFonts w:ascii="Arial" w:hAnsi="Arial" w:cs="Arial"/>
          <w:sz w:val="24"/>
        </w:rPr>
        <w:t>)</w:t>
      </w:r>
      <w:r w:rsidR="00514AFC">
        <w:rPr>
          <w:rFonts w:ascii="Arial" w:hAnsi="Arial" w:cs="Arial"/>
          <w:sz w:val="24"/>
        </w:rPr>
        <w:t>. A disadvantage is that t</w:t>
      </w:r>
      <w:r w:rsidR="00BA6E92">
        <w:rPr>
          <w:rFonts w:ascii="Arial" w:hAnsi="Arial" w:cs="Arial"/>
          <w:sz w:val="24"/>
        </w:rPr>
        <w:t>he broad range of data</w:t>
      </w:r>
      <w:r w:rsidRPr="00E553B3">
        <w:rPr>
          <w:rFonts w:ascii="Arial" w:hAnsi="Arial" w:cs="Arial"/>
          <w:sz w:val="24"/>
        </w:rPr>
        <w:t xml:space="preserve"> may not achieve the depth required for reliable results. </w:t>
      </w:r>
    </w:p>
    <w:p w14:paraId="255581FC" w14:textId="77777777" w:rsidR="00802F83" w:rsidRPr="00E553B3" w:rsidRDefault="00802F83" w:rsidP="00802F83">
      <w:pPr>
        <w:rPr>
          <w:rFonts w:ascii="Arial" w:hAnsi="Arial" w:cs="Arial"/>
          <w:sz w:val="24"/>
        </w:rPr>
      </w:pPr>
      <w:r w:rsidRPr="00E553B3">
        <w:rPr>
          <w:rFonts w:ascii="Arial" w:hAnsi="Arial" w:cs="Arial"/>
          <w:sz w:val="24"/>
        </w:rPr>
        <w:t xml:space="preserve">Case study designs are best placed to research a single case issue. The design can achieve a thorough understanding of the issue as data collected through observations and interviews are often detailed and complex, unlike the broad data collection methods of cross-sectional designs. </w:t>
      </w:r>
    </w:p>
    <w:p w14:paraId="317BBFBD" w14:textId="0DD24036" w:rsidR="64A127ED" w:rsidRPr="00E553B3" w:rsidRDefault="0565ADEC" w:rsidP="0565ADEC">
      <w:pPr>
        <w:rPr>
          <w:rFonts w:ascii="Arial" w:hAnsi="Arial" w:cs="Arial"/>
          <w:sz w:val="24"/>
        </w:rPr>
      </w:pPr>
      <w:r w:rsidRPr="00E553B3">
        <w:rPr>
          <w:rFonts w:ascii="Arial" w:hAnsi="Arial" w:cs="Arial"/>
          <w:sz w:val="24"/>
        </w:rPr>
        <w:t>Action research</w:t>
      </w:r>
      <w:r w:rsidR="002E7844">
        <w:rPr>
          <w:rFonts w:ascii="Arial" w:hAnsi="Arial" w:cs="Arial"/>
          <w:sz w:val="24"/>
        </w:rPr>
        <w:t xml:space="preserve"> focuses on action and change through</w:t>
      </w:r>
      <w:r w:rsidRPr="00E553B3">
        <w:rPr>
          <w:rFonts w:ascii="Arial" w:hAnsi="Arial" w:cs="Arial"/>
          <w:sz w:val="24"/>
        </w:rPr>
        <w:t xml:space="preserve"> a cycle of planning, action and observation. Similarly to case study design, it is a useful approach to research a specific issue within an </w:t>
      </w:r>
      <w:r w:rsidR="00EE4E83">
        <w:rPr>
          <w:rFonts w:ascii="Arial" w:hAnsi="Arial" w:cs="Arial"/>
          <w:sz w:val="24"/>
        </w:rPr>
        <w:t xml:space="preserve">organisation. Successful recommendations are likely as changes during the process are examined and evaluated, </w:t>
      </w:r>
      <w:r w:rsidRPr="00E553B3">
        <w:rPr>
          <w:rFonts w:ascii="Arial" w:hAnsi="Arial" w:cs="Arial"/>
          <w:sz w:val="24"/>
        </w:rPr>
        <w:t>however</w:t>
      </w:r>
      <w:r w:rsidR="00EE4E83">
        <w:rPr>
          <w:rFonts w:ascii="Arial" w:hAnsi="Arial" w:cs="Arial"/>
          <w:sz w:val="24"/>
        </w:rPr>
        <w:t>,</w:t>
      </w:r>
      <w:r w:rsidRPr="00E553B3">
        <w:rPr>
          <w:rFonts w:ascii="Arial" w:hAnsi="Arial" w:cs="Arial"/>
          <w:sz w:val="24"/>
        </w:rPr>
        <w:t xml:space="preserve"> </w:t>
      </w:r>
      <w:r w:rsidR="00764775">
        <w:rPr>
          <w:rFonts w:ascii="Arial" w:hAnsi="Arial" w:cs="Arial"/>
          <w:sz w:val="24"/>
        </w:rPr>
        <w:t>it is time consuming</w:t>
      </w:r>
      <w:r w:rsidRPr="00E553B3">
        <w:rPr>
          <w:rFonts w:ascii="Arial" w:hAnsi="Arial" w:cs="Arial"/>
          <w:sz w:val="24"/>
        </w:rPr>
        <w:t xml:space="preserve"> </w:t>
      </w:r>
      <w:r w:rsidR="00764775">
        <w:rPr>
          <w:rFonts w:ascii="Arial" w:hAnsi="Arial" w:cs="Arial"/>
          <w:sz w:val="24"/>
        </w:rPr>
        <w:t>as the complete cycle is often completed up-to three times (Saunders et al, 2009).</w:t>
      </w:r>
    </w:p>
    <w:p w14:paraId="2346170A" w14:textId="2C230D0B" w:rsidR="64A127ED" w:rsidRPr="00E553B3" w:rsidRDefault="0565ADEC" w:rsidP="0565ADEC">
      <w:pPr>
        <w:rPr>
          <w:rFonts w:ascii="Arial" w:hAnsi="Arial" w:cs="Arial"/>
          <w:sz w:val="24"/>
        </w:rPr>
      </w:pPr>
      <w:r w:rsidRPr="00E553B3">
        <w:rPr>
          <w:rFonts w:ascii="Arial" w:hAnsi="Arial" w:cs="Arial"/>
          <w:sz w:val="24"/>
        </w:rPr>
        <w:t>Comparative design is used to draw comparisons across groups</w:t>
      </w:r>
      <w:r w:rsidR="00802F83">
        <w:rPr>
          <w:rFonts w:ascii="Arial" w:hAnsi="Arial" w:cs="Arial"/>
          <w:sz w:val="24"/>
        </w:rPr>
        <w:t xml:space="preserve"> </w:t>
      </w:r>
      <w:r w:rsidRPr="00E553B3">
        <w:rPr>
          <w:rFonts w:ascii="Arial" w:hAnsi="Arial" w:cs="Arial"/>
          <w:sz w:val="24"/>
        </w:rPr>
        <w:t xml:space="preserve">or international sites using a standardised form such as interviews and surveys, much like the cross-sectional design. Although this design is beneficial through its broad coverage, it can be difficult to ascertain if the collected data is valid as different working environments may not have many common factors. </w:t>
      </w:r>
    </w:p>
    <w:p w14:paraId="59489689" w14:textId="00EB639B" w:rsidR="64A127ED" w:rsidRPr="00E553B3" w:rsidRDefault="0565ADEC" w:rsidP="0565ADEC">
      <w:pPr>
        <w:rPr>
          <w:rFonts w:ascii="Arial" w:hAnsi="Arial" w:cs="Arial"/>
          <w:sz w:val="24"/>
        </w:rPr>
      </w:pPr>
      <w:r w:rsidRPr="00E553B3">
        <w:rPr>
          <w:rFonts w:ascii="Arial" w:hAnsi="Arial" w:cs="Arial"/>
          <w:sz w:val="24"/>
        </w:rPr>
        <w:t>Interviews are a common research tool used in cross-sectional, case study and comparative designs; it’s a beneficial method to achieve deeper insight</w:t>
      </w:r>
      <w:r w:rsidR="00FB02DB">
        <w:rPr>
          <w:rFonts w:ascii="Arial" w:hAnsi="Arial" w:cs="Arial"/>
          <w:sz w:val="24"/>
        </w:rPr>
        <w:t>s</w:t>
      </w:r>
      <w:r w:rsidRPr="00E553B3">
        <w:rPr>
          <w:rFonts w:ascii="Arial" w:hAnsi="Arial" w:cs="Arial"/>
          <w:sz w:val="24"/>
        </w:rPr>
        <w:t xml:space="preserve"> and detailed opinions into the topic as the respondents are likely to give their full attention (Marshall, 2016). </w:t>
      </w:r>
      <w:r w:rsidR="002E7844">
        <w:rPr>
          <w:rFonts w:ascii="Arial" w:hAnsi="Arial" w:cs="Arial"/>
          <w:sz w:val="24"/>
        </w:rPr>
        <w:t>Anderson, 2013, (cited in Perkins and Woodhams, 2016, p.97) notes</w:t>
      </w:r>
      <w:r w:rsidRPr="00E553B3">
        <w:rPr>
          <w:rFonts w:ascii="Arial" w:hAnsi="Arial" w:cs="Arial"/>
          <w:sz w:val="24"/>
        </w:rPr>
        <w:t xml:space="preserve"> the accuracy of the data can be compromised by poorly phrased or misinterpreted questions</w:t>
      </w:r>
      <w:r w:rsidR="002E7844">
        <w:rPr>
          <w:rFonts w:ascii="Arial" w:hAnsi="Arial" w:cs="Arial"/>
          <w:sz w:val="24"/>
        </w:rPr>
        <w:t xml:space="preserve">. </w:t>
      </w:r>
      <w:r w:rsidRPr="00E553B3">
        <w:rPr>
          <w:rFonts w:ascii="Arial" w:hAnsi="Arial" w:cs="Arial"/>
          <w:sz w:val="24"/>
        </w:rPr>
        <w:t xml:space="preserve"> </w:t>
      </w:r>
    </w:p>
    <w:p w14:paraId="6CD0B685" w14:textId="4414E5B7" w:rsidR="64A127ED" w:rsidRPr="00E553B3" w:rsidRDefault="64A127ED" w:rsidP="64A127ED">
      <w:pPr>
        <w:rPr>
          <w:rFonts w:ascii="Arial" w:hAnsi="Arial" w:cs="Arial"/>
          <w:sz w:val="24"/>
        </w:rPr>
      </w:pPr>
      <w:r w:rsidRPr="00E553B3">
        <w:rPr>
          <w:rFonts w:ascii="Arial" w:hAnsi="Arial" w:cs="Arial"/>
          <w:i/>
          <w:iCs/>
          <w:sz w:val="24"/>
        </w:rPr>
        <w:t>3. Give examples of how research can be used in researching HR</w:t>
      </w:r>
    </w:p>
    <w:p w14:paraId="7C55ABD9" w14:textId="4489730B" w:rsidR="0565ADEC" w:rsidRPr="00E553B3" w:rsidRDefault="0565ADEC" w:rsidP="0565ADEC">
      <w:pPr>
        <w:rPr>
          <w:rFonts w:ascii="Arial" w:hAnsi="Arial" w:cs="Arial"/>
          <w:sz w:val="24"/>
        </w:rPr>
      </w:pPr>
      <w:r w:rsidRPr="00E553B3">
        <w:rPr>
          <w:rFonts w:ascii="Arial" w:hAnsi="Arial" w:cs="Arial"/>
          <w:sz w:val="24"/>
        </w:rPr>
        <w:t>Research provides a foundation for evidence-based decision-making enabling HR professionals to gain valuable understanding and knowledge about their workforce, identifying key HR areas requiring attention. Research can inform many areas of HR such as employee engagement, improving retention and enhancing morale (CIPD, 2018).</w:t>
      </w:r>
    </w:p>
    <w:p w14:paraId="06028485" w14:textId="1B716874" w:rsidR="0565ADEC" w:rsidRPr="00E553B3" w:rsidRDefault="0565ADEC" w:rsidP="0565ADEC">
      <w:pPr>
        <w:rPr>
          <w:rFonts w:ascii="Arial" w:hAnsi="Arial" w:cs="Arial"/>
          <w:sz w:val="24"/>
        </w:rPr>
      </w:pPr>
      <w:r w:rsidRPr="00E553B3">
        <w:rPr>
          <w:rFonts w:ascii="Arial" w:hAnsi="Arial" w:cs="Arial"/>
          <w:sz w:val="24"/>
        </w:rPr>
        <w:t xml:space="preserve">Workplace stress is </w:t>
      </w:r>
      <w:r w:rsidR="00802F83">
        <w:rPr>
          <w:rFonts w:ascii="Arial" w:hAnsi="Arial" w:cs="Arial"/>
          <w:sz w:val="24"/>
        </w:rPr>
        <w:t>increasing</w:t>
      </w:r>
      <w:r w:rsidRPr="00E553B3">
        <w:rPr>
          <w:rFonts w:ascii="Arial" w:hAnsi="Arial" w:cs="Arial"/>
          <w:sz w:val="24"/>
        </w:rPr>
        <w:t xml:space="preserve"> within my organisation; knowing that mental health issues contributes to absences, productivity issues and failed recruitment in the UK costing £3</w:t>
      </w:r>
      <w:r w:rsidR="00764775">
        <w:rPr>
          <w:rFonts w:ascii="Arial" w:hAnsi="Arial" w:cs="Arial"/>
          <w:sz w:val="24"/>
        </w:rPr>
        <w:t xml:space="preserve">0 </w:t>
      </w:r>
      <w:r w:rsidR="00966948">
        <w:rPr>
          <w:rFonts w:ascii="Arial" w:hAnsi="Arial" w:cs="Arial"/>
          <w:sz w:val="24"/>
        </w:rPr>
        <w:t>billion annually (ACAS, no date</w:t>
      </w:r>
      <w:r w:rsidRPr="00E553B3">
        <w:rPr>
          <w:rFonts w:ascii="Arial" w:hAnsi="Arial" w:cs="Arial"/>
          <w:sz w:val="24"/>
        </w:rPr>
        <w:t xml:space="preserve">), HR could critically analyse the workplace wellbeing strategy to identify </w:t>
      </w:r>
      <w:r w:rsidR="00802F83">
        <w:rPr>
          <w:rFonts w:ascii="Arial" w:hAnsi="Arial" w:cs="Arial"/>
          <w:sz w:val="24"/>
        </w:rPr>
        <w:t xml:space="preserve">improvements to support </w:t>
      </w:r>
      <w:r w:rsidR="0048762B">
        <w:rPr>
          <w:rFonts w:ascii="Arial" w:hAnsi="Arial" w:cs="Arial"/>
          <w:sz w:val="24"/>
        </w:rPr>
        <w:t>the emerging risk.</w:t>
      </w:r>
    </w:p>
    <w:p w14:paraId="1A800C41" w14:textId="3E06F74D" w:rsidR="0565ADEC" w:rsidRPr="00E553B3" w:rsidRDefault="0565ADEC" w:rsidP="0565ADEC">
      <w:pPr>
        <w:rPr>
          <w:rFonts w:ascii="Arial" w:hAnsi="Arial" w:cs="Arial"/>
          <w:sz w:val="24"/>
        </w:rPr>
      </w:pPr>
      <w:r w:rsidRPr="00E553B3">
        <w:rPr>
          <w:rFonts w:ascii="Arial" w:hAnsi="Arial" w:cs="Arial"/>
          <w:sz w:val="24"/>
        </w:rPr>
        <w:t xml:space="preserve">Employee engagement can be measured to identify the level of happiness and wellbeing within an organisation. Poor engagement can see the loss of key employees (CIPD, 2018), reduced performance and innovation levels, and increased sickness absence (MacLeod and Clarke, 2009). Research will identify methods to improve engagement such as </w:t>
      </w:r>
      <w:r w:rsidR="0048762B">
        <w:rPr>
          <w:rFonts w:ascii="Arial" w:hAnsi="Arial" w:cs="Arial"/>
          <w:sz w:val="24"/>
        </w:rPr>
        <w:t>development</w:t>
      </w:r>
      <w:r w:rsidRPr="00E553B3">
        <w:rPr>
          <w:rFonts w:ascii="Arial" w:hAnsi="Arial" w:cs="Arial"/>
          <w:sz w:val="24"/>
        </w:rPr>
        <w:t xml:space="preserve"> opportunities (CIPD, 2018).</w:t>
      </w:r>
    </w:p>
    <w:p w14:paraId="16F705B9" w14:textId="150B11F3" w:rsidR="0565ADEC" w:rsidRPr="00E553B3" w:rsidRDefault="0565ADEC" w:rsidP="0565ADEC">
      <w:pPr>
        <w:rPr>
          <w:rFonts w:ascii="Arial" w:hAnsi="Arial" w:cs="Arial"/>
          <w:sz w:val="24"/>
        </w:rPr>
      </w:pPr>
    </w:p>
    <w:p w14:paraId="5A5A0AC8" w14:textId="59503B68" w:rsidR="64A127ED" w:rsidRPr="00E553B3" w:rsidRDefault="0565ADEC" w:rsidP="0565ADEC">
      <w:pPr>
        <w:rPr>
          <w:rFonts w:ascii="Arial" w:hAnsi="Arial" w:cs="Arial"/>
          <w:sz w:val="24"/>
        </w:rPr>
      </w:pPr>
      <w:r w:rsidRPr="00E553B3">
        <w:rPr>
          <w:rFonts w:ascii="Arial" w:hAnsi="Arial" w:cs="Arial"/>
          <w:b/>
          <w:bCs/>
          <w:sz w:val="24"/>
        </w:rPr>
        <w:lastRenderedPageBreak/>
        <w:t>Bibliography</w:t>
      </w:r>
    </w:p>
    <w:p w14:paraId="123FB6EB" w14:textId="18EEC509" w:rsidR="0565ADEC" w:rsidRPr="00E553B3" w:rsidRDefault="00966948" w:rsidP="0565ADEC">
      <w:pPr>
        <w:rPr>
          <w:rFonts w:ascii="Arial" w:hAnsi="Arial" w:cs="Arial"/>
          <w:sz w:val="24"/>
        </w:rPr>
      </w:pPr>
      <w:r>
        <w:rPr>
          <w:rFonts w:ascii="Arial" w:hAnsi="Arial" w:cs="Arial"/>
          <w:sz w:val="24"/>
        </w:rPr>
        <w:t>ACAS. (no date</w:t>
      </w:r>
      <w:r w:rsidR="0565ADEC" w:rsidRPr="00E553B3">
        <w:rPr>
          <w:rFonts w:ascii="Arial" w:hAnsi="Arial" w:cs="Arial"/>
          <w:sz w:val="24"/>
        </w:rPr>
        <w:t>)</w:t>
      </w:r>
      <w:r>
        <w:rPr>
          <w:rFonts w:ascii="Arial" w:hAnsi="Arial" w:cs="Arial"/>
          <w:sz w:val="24"/>
        </w:rPr>
        <w:t>.</w:t>
      </w:r>
      <w:r w:rsidR="0565ADEC" w:rsidRPr="00E553B3">
        <w:rPr>
          <w:rFonts w:ascii="Arial" w:hAnsi="Arial" w:cs="Arial"/>
          <w:sz w:val="24"/>
        </w:rPr>
        <w:t xml:space="preserve"> </w:t>
      </w:r>
      <w:r w:rsidR="0565ADEC" w:rsidRPr="00E553B3">
        <w:rPr>
          <w:rFonts w:ascii="Arial" w:hAnsi="Arial" w:cs="Arial"/>
          <w:i/>
          <w:iCs/>
          <w:sz w:val="24"/>
        </w:rPr>
        <w:t xml:space="preserve">Promoting positive mental health in the workplace. </w:t>
      </w:r>
      <w:r w:rsidR="0565ADEC" w:rsidRPr="00E553B3">
        <w:rPr>
          <w:rFonts w:ascii="Arial" w:hAnsi="Arial" w:cs="Arial"/>
          <w:sz w:val="24"/>
        </w:rPr>
        <w:t xml:space="preserve">Available at: </w:t>
      </w:r>
      <w:hyperlink r:id="rId7">
        <w:r w:rsidR="0565ADEC" w:rsidRPr="00E553B3">
          <w:rPr>
            <w:rStyle w:val="Hyperlink"/>
            <w:rFonts w:ascii="Arial" w:eastAsia="Calibri" w:hAnsi="Arial" w:cs="Arial"/>
            <w:sz w:val="24"/>
          </w:rPr>
          <w:t>http://www.acas.org.uk/index.aspx?articleid=6065</w:t>
        </w:r>
      </w:hyperlink>
      <w:r w:rsidR="0565ADEC" w:rsidRPr="00E553B3">
        <w:rPr>
          <w:rFonts w:ascii="Arial" w:eastAsia="Calibri" w:hAnsi="Arial" w:cs="Arial"/>
          <w:sz w:val="24"/>
        </w:rPr>
        <w:t xml:space="preserve"> (Accessed 4</w:t>
      </w:r>
      <w:r w:rsidR="0565ADEC" w:rsidRPr="00E553B3">
        <w:rPr>
          <w:rFonts w:ascii="Arial" w:eastAsia="Calibri" w:hAnsi="Arial" w:cs="Arial"/>
          <w:sz w:val="24"/>
          <w:vertAlign w:val="superscript"/>
        </w:rPr>
        <w:t>th</w:t>
      </w:r>
      <w:r w:rsidR="0565ADEC" w:rsidRPr="00E553B3">
        <w:rPr>
          <w:rFonts w:ascii="Arial" w:eastAsia="Calibri" w:hAnsi="Arial" w:cs="Arial"/>
          <w:sz w:val="24"/>
        </w:rPr>
        <w:t xml:space="preserve"> October 2018)</w:t>
      </w:r>
    </w:p>
    <w:p w14:paraId="1F2A7627" w14:textId="008B7662" w:rsidR="64A127ED" w:rsidRPr="00E553B3" w:rsidRDefault="0565ADEC" w:rsidP="0565ADEC">
      <w:pPr>
        <w:rPr>
          <w:rFonts w:ascii="Arial" w:hAnsi="Arial" w:cs="Arial"/>
          <w:b/>
          <w:bCs/>
          <w:sz w:val="24"/>
        </w:rPr>
      </w:pPr>
      <w:r w:rsidRPr="00E553B3">
        <w:rPr>
          <w:rFonts w:ascii="Arial" w:hAnsi="Arial" w:cs="Arial"/>
          <w:sz w:val="24"/>
        </w:rPr>
        <w:t xml:space="preserve">Anderson, V. (2013). </w:t>
      </w:r>
      <w:r w:rsidRPr="00E553B3">
        <w:rPr>
          <w:rFonts w:ascii="Arial" w:hAnsi="Arial" w:cs="Arial"/>
          <w:i/>
          <w:iCs/>
          <w:sz w:val="24"/>
        </w:rPr>
        <w:t xml:space="preserve">Research Methods in Human Resource Management. Investigating a Business Issue. </w:t>
      </w:r>
      <w:r w:rsidRPr="00E553B3">
        <w:rPr>
          <w:rFonts w:ascii="Arial" w:hAnsi="Arial" w:cs="Arial"/>
          <w:sz w:val="24"/>
        </w:rPr>
        <w:t>(3</w:t>
      </w:r>
      <w:r w:rsidRPr="00E553B3">
        <w:rPr>
          <w:rFonts w:ascii="Arial" w:hAnsi="Arial" w:cs="Arial"/>
          <w:sz w:val="24"/>
          <w:vertAlign w:val="superscript"/>
        </w:rPr>
        <w:t>rd</w:t>
      </w:r>
      <w:r w:rsidRPr="00E553B3">
        <w:rPr>
          <w:rFonts w:ascii="Arial" w:hAnsi="Arial" w:cs="Arial"/>
          <w:sz w:val="24"/>
        </w:rPr>
        <w:t xml:space="preserve"> edn). London: CIPD.</w:t>
      </w:r>
    </w:p>
    <w:p w14:paraId="257342AA" w14:textId="4CBF4948" w:rsidR="64A127ED" w:rsidRPr="00E553B3" w:rsidRDefault="0565ADEC" w:rsidP="0565ADEC">
      <w:pPr>
        <w:rPr>
          <w:rFonts w:ascii="Arial" w:hAnsi="Arial" w:cs="Arial"/>
          <w:sz w:val="24"/>
        </w:rPr>
      </w:pPr>
      <w:r w:rsidRPr="00E553B3">
        <w:rPr>
          <w:rFonts w:ascii="Arial" w:hAnsi="Arial" w:cs="Arial"/>
          <w:sz w:val="24"/>
        </w:rPr>
        <w:t xml:space="preserve">Briner, R. (2017). ‘What is the evidence... for evidence-based HR?’ </w:t>
      </w:r>
      <w:r w:rsidRPr="00E553B3">
        <w:rPr>
          <w:rFonts w:ascii="Arial" w:hAnsi="Arial" w:cs="Arial"/>
          <w:i/>
          <w:iCs/>
          <w:sz w:val="24"/>
        </w:rPr>
        <w:t xml:space="preserve">Evidence –based HR, </w:t>
      </w:r>
      <w:r w:rsidRPr="00E553B3">
        <w:rPr>
          <w:rFonts w:ascii="Arial" w:hAnsi="Arial" w:cs="Arial"/>
          <w:sz w:val="24"/>
        </w:rPr>
        <w:t xml:space="preserve">pp. 11. Available at </w:t>
      </w:r>
      <w:hyperlink r:id="rId8">
        <w:r w:rsidRPr="00E553B3">
          <w:rPr>
            <w:rStyle w:val="Hyperlink"/>
            <w:rFonts w:ascii="Arial" w:eastAsia="Calibri" w:hAnsi="Arial" w:cs="Arial"/>
            <w:sz w:val="24"/>
          </w:rPr>
          <w:t>http://msgfocus.com/files/amf_mark_allen_group/workspace_9/Evidence-Based_HR_Supplement_May17.pdf</w:t>
        </w:r>
      </w:hyperlink>
      <w:r w:rsidRPr="00E553B3">
        <w:rPr>
          <w:rFonts w:ascii="Arial" w:eastAsia="Calibri" w:hAnsi="Arial" w:cs="Arial"/>
          <w:sz w:val="24"/>
        </w:rPr>
        <w:t xml:space="preserve"> </w:t>
      </w:r>
      <w:r w:rsidRPr="00E553B3">
        <w:rPr>
          <w:rFonts w:ascii="Arial" w:hAnsi="Arial" w:cs="Arial"/>
          <w:sz w:val="24"/>
        </w:rPr>
        <w:t xml:space="preserve"> </w:t>
      </w:r>
      <w:r w:rsidRPr="00E553B3">
        <w:rPr>
          <w:rFonts w:ascii="Arial" w:hAnsi="Arial" w:cs="Arial"/>
          <w:i/>
          <w:iCs/>
          <w:sz w:val="24"/>
        </w:rPr>
        <w:t xml:space="preserve"> (</w:t>
      </w:r>
      <w:r w:rsidRPr="00E553B3">
        <w:rPr>
          <w:rFonts w:ascii="Arial" w:hAnsi="Arial" w:cs="Arial"/>
          <w:sz w:val="24"/>
        </w:rPr>
        <w:t>Accessed 23</w:t>
      </w:r>
      <w:r w:rsidRPr="00E553B3">
        <w:rPr>
          <w:rFonts w:ascii="Arial" w:hAnsi="Arial" w:cs="Arial"/>
          <w:sz w:val="24"/>
          <w:vertAlign w:val="superscript"/>
        </w:rPr>
        <w:t>rd</w:t>
      </w:r>
      <w:r w:rsidRPr="00E553B3">
        <w:rPr>
          <w:rFonts w:ascii="Arial" w:hAnsi="Arial" w:cs="Arial"/>
          <w:sz w:val="24"/>
        </w:rPr>
        <w:t xml:space="preserve"> September 2018).</w:t>
      </w:r>
    </w:p>
    <w:p w14:paraId="5375052E" w14:textId="5F25A9D2" w:rsidR="0565ADEC" w:rsidRPr="00E553B3" w:rsidRDefault="0565ADEC" w:rsidP="0565ADEC">
      <w:pPr>
        <w:rPr>
          <w:rFonts w:ascii="Arial" w:eastAsia="Calibri" w:hAnsi="Arial" w:cs="Arial"/>
          <w:sz w:val="24"/>
        </w:rPr>
      </w:pPr>
      <w:r w:rsidRPr="00E553B3">
        <w:rPr>
          <w:rFonts w:ascii="Arial" w:hAnsi="Arial" w:cs="Arial"/>
          <w:sz w:val="24"/>
        </w:rPr>
        <w:t>CIPD</w:t>
      </w:r>
      <w:r w:rsidR="00966948">
        <w:rPr>
          <w:rFonts w:ascii="Arial" w:hAnsi="Arial" w:cs="Arial"/>
          <w:sz w:val="24"/>
        </w:rPr>
        <w:t>.</w:t>
      </w:r>
      <w:r w:rsidRPr="00E553B3">
        <w:rPr>
          <w:rFonts w:ascii="Arial" w:hAnsi="Arial" w:cs="Arial"/>
          <w:sz w:val="24"/>
        </w:rPr>
        <w:t xml:space="preserve"> (2018)</w:t>
      </w:r>
      <w:r w:rsidR="00966948">
        <w:rPr>
          <w:rFonts w:ascii="Arial" w:hAnsi="Arial" w:cs="Arial"/>
          <w:sz w:val="24"/>
        </w:rPr>
        <w:t>.</w:t>
      </w:r>
      <w:r w:rsidRPr="00E553B3">
        <w:rPr>
          <w:rFonts w:ascii="Arial" w:hAnsi="Arial" w:cs="Arial"/>
          <w:sz w:val="24"/>
        </w:rPr>
        <w:t xml:space="preserve"> </w:t>
      </w:r>
      <w:r w:rsidRPr="00E553B3">
        <w:rPr>
          <w:rFonts w:ascii="Arial" w:hAnsi="Arial" w:cs="Arial"/>
          <w:i/>
          <w:iCs/>
          <w:sz w:val="24"/>
        </w:rPr>
        <w:t xml:space="preserve">HR Analytics. </w:t>
      </w:r>
      <w:r w:rsidRPr="00E553B3">
        <w:rPr>
          <w:rFonts w:ascii="Arial" w:hAnsi="Arial" w:cs="Arial"/>
          <w:sz w:val="24"/>
        </w:rPr>
        <w:t xml:space="preserve">Available at: </w:t>
      </w:r>
      <w:hyperlink r:id="rId9">
        <w:r w:rsidRPr="00E553B3">
          <w:rPr>
            <w:rStyle w:val="Hyperlink"/>
            <w:rFonts w:ascii="Arial" w:eastAsia="Calibri" w:hAnsi="Arial" w:cs="Arial"/>
            <w:sz w:val="24"/>
          </w:rPr>
          <w:t>https://www.cipd.co.uk/knowledge/strategy/analytics/factsheet</w:t>
        </w:r>
      </w:hyperlink>
      <w:r w:rsidRPr="00E553B3">
        <w:rPr>
          <w:rFonts w:ascii="Arial" w:eastAsia="Calibri" w:hAnsi="Arial" w:cs="Arial"/>
          <w:sz w:val="24"/>
        </w:rPr>
        <w:t xml:space="preserve"> (Accessed 3rd October 2018)</w:t>
      </w:r>
    </w:p>
    <w:p w14:paraId="1D5E4C05" w14:textId="73C2ABFF" w:rsidR="64A127ED" w:rsidRPr="00E553B3" w:rsidRDefault="0565ADEC" w:rsidP="64A127ED">
      <w:pPr>
        <w:rPr>
          <w:rFonts w:ascii="Arial" w:hAnsi="Arial" w:cs="Arial"/>
          <w:sz w:val="24"/>
        </w:rPr>
      </w:pPr>
      <w:r w:rsidRPr="00E553B3">
        <w:rPr>
          <w:rFonts w:ascii="Arial" w:hAnsi="Arial" w:cs="Arial"/>
          <w:sz w:val="24"/>
        </w:rPr>
        <w:t xml:space="preserve">Horn, R. (2012). </w:t>
      </w:r>
      <w:r w:rsidRPr="00E553B3">
        <w:rPr>
          <w:rFonts w:ascii="Arial" w:hAnsi="Arial" w:cs="Arial"/>
          <w:i/>
          <w:iCs/>
          <w:sz w:val="24"/>
        </w:rPr>
        <w:t xml:space="preserve">Researching and Writing Dissertations – A complete guide for Business and Management Students. </w:t>
      </w:r>
      <w:r w:rsidRPr="00E553B3">
        <w:rPr>
          <w:rFonts w:ascii="Arial" w:hAnsi="Arial" w:cs="Arial"/>
          <w:sz w:val="24"/>
        </w:rPr>
        <w:t xml:space="preserve">London: CIPD. </w:t>
      </w:r>
      <w:bookmarkStart w:id="0" w:name="_GoBack"/>
      <w:bookmarkEnd w:id="0"/>
    </w:p>
    <w:p w14:paraId="7DAC89D5" w14:textId="54408577" w:rsidR="0565ADEC" w:rsidRPr="00E553B3" w:rsidRDefault="0565ADEC" w:rsidP="0565ADEC">
      <w:pPr>
        <w:rPr>
          <w:rFonts w:ascii="Arial" w:hAnsi="Arial" w:cs="Arial"/>
          <w:sz w:val="24"/>
        </w:rPr>
      </w:pPr>
      <w:r w:rsidRPr="00E553B3">
        <w:rPr>
          <w:rFonts w:ascii="Arial" w:hAnsi="Arial" w:cs="Arial"/>
          <w:sz w:val="24"/>
        </w:rPr>
        <w:t xml:space="preserve">MacLeod, D. and Clarke, N. (2009). </w:t>
      </w:r>
      <w:r w:rsidRPr="00E553B3">
        <w:rPr>
          <w:rFonts w:ascii="Arial" w:hAnsi="Arial" w:cs="Arial"/>
          <w:i/>
          <w:iCs/>
          <w:sz w:val="24"/>
        </w:rPr>
        <w:t xml:space="preserve">Engaging for Success. </w:t>
      </w:r>
      <w:r w:rsidRPr="00E553B3">
        <w:rPr>
          <w:rFonts w:ascii="Arial" w:hAnsi="Arial" w:cs="Arial"/>
          <w:sz w:val="24"/>
        </w:rPr>
        <w:t xml:space="preserve">[online] Available at: </w:t>
      </w:r>
      <w:hyperlink r:id="rId10">
        <w:r w:rsidRPr="00E553B3">
          <w:rPr>
            <w:rStyle w:val="Hyperlink"/>
            <w:rFonts w:ascii="Arial" w:eastAsia="Calibri" w:hAnsi="Arial" w:cs="Arial"/>
            <w:sz w:val="24"/>
          </w:rPr>
          <w:t>http://engageforsuccess.org/wp-content/uploads/2015/08/file52215.pdf</w:t>
        </w:r>
      </w:hyperlink>
      <w:r w:rsidRPr="00E553B3">
        <w:rPr>
          <w:rFonts w:ascii="Arial" w:eastAsia="Calibri" w:hAnsi="Arial" w:cs="Arial"/>
          <w:sz w:val="24"/>
        </w:rPr>
        <w:t xml:space="preserve"> (Accessed 4</w:t>
      </w:r>
      <w:r w:rsidRPr="00E553B3">
        <w:rPr>
          <w:rFonts w:ascii="Arial" w:eastAsia="Calibri" w:hAnsi="Arial" w:cs="Arial"/>
          <w:sz w:val="24"/>
          <w:vertAlign w:val="superscript"/>
        </w:rPr>
        <w:t>th</w:t>
      </w:r>
      <w:r w:rsidRPr="00E553B3">
        <w:rPr>
          <w:rFonts w:ascii="Arial" w:eastAsia="Calibri" w:hAnsi="Arial" w:cs="Arial"/>
          <w:sz w:val="24"/>
        </w:rPr>
        <w:t xml:space="preserve"> October 2018)</w:t>
      </w:r>
    </w:p>
    <w:p w14:paraId="424DB1DF" w14:textId="5B70FB75" w:rsidR="64A127ED" w:rsidRDefault="0565ADEC" w:rsidP="0565ADEC">
      <w:pPr>
        <w:rPr>
          <w:rFonts w:ascii="Arial" w:eastAsia="Calibri" w:hAnsi="Arial" w:cs="Arial"/>
          <w:sz w:val="24"/>
        </w:rPr>
      </w:pPr>
      <w:r w:rsidRPr="00E553B3">
        <w:rPr>
          <w:rFonts w:ascii="Arial" w:hAnsi="Arial" w:cs="Arial"/>
          <w:sz w:val="24"/>
        </w:rPr>
        <w:t xml:space="preserve">Marshall, C. (2016). </w:t>
      </w:r>
      <w:r w:rsidRPr="00E553B3">
        <w:rPr>
          <w:rFonts w:ascii="Arial" w:hAnsi="Arial" w:cs="Arial"/>
          <w:i/>
          <w:iCs/>
          <w:sz w:val="24"/>
        </w:rPr>
        <w:t xml:space="preserve">Face-to-Face Interviews – Advantages and Disadvantages. </w:t>
      </w:r>
      <w:r w:rsidRPr="00E553B3">
        <w:rPr>
          <w:rFonts w:ascii="Arial" w:hAnsi="Arial" w:cs="Arial"/>
          <w:sz w:val="24"/>
        </w:rPr>
        <w:t xml:space="preserve">Available at: </w:t>
      </w:r>
      <w:hyperlink r:id="rId11">
        <w:r w:rsidRPr="00E553B3">
          <w:rPr>
            <w:rStyle w:val="Hyperlink"/>
            <w:rFonts w:ascii="Arial" w:eastAsia="Calibri" w:hAnsi="Arial" w:cs="Arial"/>
            <w:sz w:val="24"/>
          </w:rPr>
          <w:t>https://www.linkedin.com/pulse/face-to-face-interviews-advantages-disadvantages-charlie-marshall</w:t>
        </w:r>
      </w:hyperlink>
      <w:r w:rsidRPr="00E553B3">
        <w:rPr>
          <w:rFonts w:ascii="Arial" w:eastAsia="Calibri" w:hAnsi="Arial" w:cs="Arial"/>
          <w:sz w:val="24"/>
        </w:rPr>
        <w:t xml:space="preserve"> (Accessed 3rd October 2018)</w:t>
      </w:r>
    </w:p>
    <w:p w14:paraId="186B9A1D" w14:textId="395FBD44" w:rsidR="00EE4E83" w:rsidRPr="00EE4E83" w:rsidRDefault="00EE4E83" w:rsidP="0565ADEC">
      <w:pPr>
        <w:rPr>
          <w:rFonts w:ascii="Arial" w:hAnsi="Arial" w:cs="Arial"/>
          <w:sz w:val="24"/>
        </w:rPr>
      </w:pPr>
      <w:r>
        <w:rPr>
          <w:rFonts w:ascii="Arial" w:hAnsi="Arial" w:cs="Arial"/>
          <w:sz w:val="24"/>
        </w:rPr>
        <w:t xml:space="preserve">Saunders, M., Lewis, P. and Thornhill, A. (2009). </w:t>
      </w:r>
      <w:r>
        <w:rPr>
          <w:rFonts w:ascii="Arial" w:hAnsi="Arial" w:cs="Arial"/>
          <w:i/>
          <w:sz w:val="24"/>
        </w:rPr>
        <w:t xml:space="preserve">Business Methods for Business Students. </w:t>
      </w:r>
      <w:r w:rsidR="00966948">
        <w:rPr>
          <w:rFonts w:ascii="Arial" w:hAnsi="Arial" w:cs="Arial"/>
          <w:sz w:val="24"/>
        </w:rPr>
        <w:t>(5</w:t>
      </w:r>
      <w:r w:rsidR="00966948" w:rsidRPr="00966948">
        <w:rPr>
          <w:rFonts w:ascii="Arial" w:hAnsi="Arial" w:cs="Arial"/>
          <w:sz w:val="24"/>
          <w:vertAlign w:val="superscript"/>
        </w:rPr>
        <w:t>th</w:t>
      </w:r>
      <w:r w:rsidR="00966948">
        <w:rPr>
          <w:rFonts w:ascii="Arial" w:hAnsi="Arial" w:cs="Arial"/>
          <w:sz w:val="24"/>
        </w:rPr>
        <w:t xml:space="preserve"> </w:t>
      </w:r>
      <w:proofErr w:type="spellStart"/>
      <w:r w:rsidR="00966948">
        <w:rPr>
          <w:rFonts w:ascii="Arial" w:hAnsi="Arial" w:cs="Arial"/>
          <w:sz w:val="24"/>
        </w:rPr>
        <w:t>edn</w:t>
      </w:r>
      <w:proofErr w:type="spellEnd"/>
      <w:r w:rsidR="00966948">
        <w:rPr>
          <w:rFonts w:ascii="Arial" w:hAnsi="Arial" w:cs="Arial"/>
          <w:sz w:val="24"/>
        </w:rPr>
        <w:t xml:space="preserve">). </w:t>
      </w:r>
      <w:r>
        <w:rPr>
          <w:rFonts w:ascii="Arial" w:hAnsi="Arial" w:cs="Arial"/>
          <w:sz w:val="24"/>
        </w:rPr>
        <w:t>Essex: Pearson Education Limited.</w:t>
      </w:r>
    </w:p>
    <w:p w14:paraId="5D36BF2E" w14:textId="0022295B" w:rsidR="64A127ED" w:rsidRPr="00E553B3" w:rsidRDefault="0565ADEC" w:rsidP="0565ADEC">
      <w:pPr>
        <w:rPr>
          <w:rFonts w:ascii="Arial" w:hAnsi="Arial" w:cs="Arial"/>
          <w:sz w:val="24"/>
        </w:rPr>
      </w:pPr>
      <w:r w:rsidRPr="00E553B3">
        <w:rPr>
          <w:rFonts w:ascii="Arial" w:hAnsi="Arial" w:cs="Arial"/>
          <w:sz w:val="24"/>
        </w:rPr>
        <w:t xml:space="preserve">Taylor, S. and Woodhams, C. (2016). </w:t>
      </w:r>
      <w:r w:rsidRPr="00E553B3">
        <w:rPr>
          <w:rFonts w:ascii="Arial" w:hAnsi="Arial" w:cs="Arial"/>
          <w:i/>
          <w:iCs/>
          <w:sz w:val="24"/>
        </w:rPr>
        <w:t xml:space="preserve">Studying Human Resource Management. </w:t>
      </w:r>
      <w:r w:rsidRPr="00E553B3">
        <w:rPr>
          <w:rFonts w:ascii="Arial" w:hAnsi="Arial" w:cs="Arial"/>
          <w:sz w:val="24"/>
        </w:rPr>
        <w:t xml:space="preserve">(2nd edn). London: CIPD. </w:t>
      </w:r>
    </w:p>
    <w:p w14:paraId="2EB53468" w14:textId="6E13ADE5" w:rsidR="64A127ED" w:rsidRPr="00E553B3" w:rsidRDefault="64A127ED" w:rsidP="64A127ED">
      <w:pPr>
        <w:rPr>
          <w:rFonts w:ascii="Arial" w:hAnsi="Arial" w:cs="Arial"/>
          <w:sz w:val="24"/>
        </w:rPr>
      </w:pPr>
    </w:p>
    <w:p w14:paraId="0C8D1BB8" w14:textId="2ACB93A4" w:rsidR="64A127ED" w:rsidRPr="00E553B3" w:rsidRDefault="64A127ED" w:rsidP="64A127ED">
      <w:pPr>
        <w:rPr>
          <w:rFonts w:ascii="Arial" w:eastAsia="Calibri" w:hAnsi="Arial" w:cs="Arial"/>
          <w:sz w:val="24"/>
        </w:rPr>
      </w:pPr>
    </w:p>
    <w:sectPr w:rsidR="64A127ED" w:rsidRPr="00E553B3">
      <w:headerReference w:type="default" r:id="rId12"/>
      <w:footerReference w:type="default" r:id="rId13"/>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56528C42" w14:textId="77777777" w:rsidR="008C1275" w:rsidRDefault="00E553B3">
      <w:pPr>
        <w:spacing w:after="0" w:line="240" w:lineRule="auto"/>
      </w:pPr>
      <w:r>
        <w:separator/>
      </w:r>
    </w:p>
  </w:endnote>
  <w:endnote w:type="continuationSeparator" w:id="0">
    <w:p w14:paraId="2A079691" w14:textId="77777777" w:rsidR="008C1275" w:rsidRDefault="00E553B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tbl>
    <w:tblPr>
      <w:tblW w:w="0" w:type="auto"/>
      <w:tblLayout w:type="fixed"/>
      <w:tblLook w:val="04A0" w:firstRow="1" w:lastRow="0" w:firstColumn="1" w:lastColumn="0" w:noHBand="0" w:noVBand="1"/>
    </w:tblPr>
    <w:tblGrid>
      <w:gridCol w:w="3120"/>
      <w:gridCol w:w="3120"/>
      <w:gridCol w:w="3120"/>
    </w:tblGrid>
    <w:tr w:rsidR="64A127ED" w14:paraId="154CDBFB" w14:textId="77777777" w:rsidTr="64A127ED">
      <w:tc>
        <w:tcPr>
          <w:tcW w:w="3120" w:type="dxa"/>
        </w:tcPr>
        <w:p w14:paraId="58101B7C" w14:textId="2DD7EFB5" w:rsidR="64A127ED" w:rsidRDefault="64A127ED" w:rsidP="64A127ED">
          <w:pPr>
            <w:pStyle w:val="Header"/>
            <w:ind w:left="-115"/>
          </w:pPr>
        </w:p>
      </w:tc>
      <w:tc>
        <w:tcPr>
          <w:tcW w:w="3120" w:type="dxa"/>
        </w:tcPr>
        <w:p w14:paraId="366949D3" w14:textId="4E4E2D95" w:rsidR="64A127ED" w:rsidRDefault="64A127ED" w:rsidP="64A127ED">
          <w:pPr>
            <w:pStyle w:val="Header"/>
            <w:jc w:val="center"/>
          </w:pPr>
        </w:p>
      </w:tc>
      <w:tc>
        <w:tcPr>
          <w:tcW w:w="3120" w:type="dxa"/>
        </w:tcPr>
        <w:p w14:paraId="331E5DFC" w14:textId="738F6686" w:rsidR="64A127ED" w:rsidRDefault="64A127ED" w:rsidP="64A127ED">
          <w:pPr>
            <w:pStyle w:val="Header"/>
            <w:ind w:right="-115"/>
            <w:jc w:val="right"/>
          </w:pPr>
        </w:p>
      </w:tc>
    </w:tr>
  </w:tbl>
  <w:p w14:paraId="512E2277" w14:textId="3517FAB4" w:rsidR="64A127ED" w:rsidRDefault="64A127ED" w:rsidP="64A127ED">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622AE740" w14:textId="77777777" w:rsidR="008C1275" w:rsidRDefault="00E553B3">
      <w:pPr>
        <w:spacing w:after="0" w:line="240" w:lineRule="auto"/>
      </w:pPr>
      <w:r>
        <w:separator/>
      </w:r>
    </w:p>
  </w:footnote>
  <w:footnote w:type="continuationSeparator" w:id="0">
    <w:p w14:paraId="6DD3D6C6" w14:textId="77777777" w:rsidR="008C1275" w:rsidRDefault="00E553B3">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tbl>
    <w:tblPr>
      <w:tblW w:w="0" w:type="auto"/>
      <w:tblLayout w:type="fixed"/>
      <w:tblLook w:val="04A0" w:firstRow="1" w:lastRow="0" w:firstColumn="1" w:lastColumn="0" w:noHBand="0" w:noVBand="1"/>
    </w:tblPr>
    <w:tblGrid>
      <w:gridCol w:w="3120"/>
      <w:gridCol w:w="3120"/>
      <w:gridCol w:w="3120"/>
    </w:tblGrid>
    <w:tr w:rsidR="64A127ED" w14:paraId="62AD8F02" w14:textId="77777777" w:rsidTr="64A127ED">
      <w:tc>
        <w:tcPr>
          <w:tcW w:w="3120" w:type="dxa"/>
        </w:tcPr>
        <w:p w14:paraId="78C1E08D" w14:textId="04413B2F" w:rsidR="64A127ED" w:rsidRPr="004E2DD3" w:rsidRDefault="64A127ED" w:rsidP="64A127ED">
          <w:pPr>
            <w:pStyle w:val="Header"/>
            <w:ind w:left="-115"/>
            <w:rPr>
              <w:rFonts w:ascii="Arial" w:hAnsi="Arial" w:cs="Arial"/>
            </w:rPr>
          </w:pPr>
          <w:r w:rsidRPr="004E2DD3">
            <w:rPr>
              <w:rFonts w:ascii="Arial" w:hAnsi="Arial" w:cs="Arial"/>
            </w:rPr>
            <w:t>Joanne Thomas - 1403229</w:t>
          </w:r>
        </w:p>
      </w:tc>
      <w:tc>
        <w:tcPr>
          <w:tcW w:w="3120" w:type="dxa"/>
        </w:tcPr>
        <w:p w14:paraId="51ADA5F2" w14:textId="63DD6080" w:rsidR="64A127ED" w:rsidRDefault="64A127ED" w:rsidP="64A127ED">
          <w:pPr>
            <w:pStyle w:val="Header"/>
            <w:jc w:val="center"/>
          </w:pPr>
        </w:p>
      </w:tc>
      <w:tc>
        <w:tcPr>
          <w:tcW w:w="3120" w:type="dxa"/>
        </w:tcPr>
        <w:p w14:paraId="13FC6B40" w14:textId="209CABCA" w:rsidR="64A127ED" w:rsidRDefault="64A127ED" w:rsidP="64A127ED">
          <w:pPr>
            <w:pStyle w:val="Header"/>
            <w:ind w:right="-115"/>
            <w:jc w:val="right"/>
          </w:pPr>
        </w:p>
      </w:tc>
    </w:tr>
  </w:tbl>
  <w:p w14:paraId="2E7384A4" w14:textId="6438D298" w:rsidR="64A127ED" w:rsidRDefault="64A127ED" w:rsidP="64A127ED">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5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827462B"/>
    <w:rsid w:val="00004672"/>
    <w:rsid w:val="00121860"/>
    <w:rsid w:val="002C334D"/>
    <w:rsid w:val="002D50FD"/>
    <w:rsid w:val="002E7844"/>
    <w:rsid w:val="00366A2A"/>
    <w:rsid w:val="0048762B"/>
    <w:rsid w:val="00493011"/>
    <w:rsid w:val="004E2DD3"/>
    <w:rsid w:val="00514AFC"/>
    <w:rsid w:val="005161A5"/>
    <w:rsid w:val="005446D6"/>
    <w:rsid w:val="00764775"/>
    <w:rsid w:val="007F441D"/>
    <w:rsid w:val="00802F83"/>
    <w:rsid w:val="008B623D"/>
    <w:rsid w:val="008C1275"/>
    <w:rsid w:val="008E41C4"/>
    <w:rsid w:val="00930C2D"/>
    <w:rsid w:val="00966948"/>
    <w:rsid w:val="00A61B62"/>
    <w:rsid w:val="00BA6E92"/>
    <w:rsid w:val="00D2452E"/>
    <w:rsid w:val="00E553B3"/>
    <w:rsid w:val="00EE4E83"/>
    <w:rsid w:val="00FB02DB"/>
    <w:rsid w:val="00FC5473"/>
    <w:rsid w:val="00FD3326"/>
    <w:rsid w:val="0565ADEC"/>
    <w:rsid w:val="0827462B"/>
    <w:rsid w:val="64A127ED"/>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827462B"/>
  <w15:docId w15:val="{112541A2-431E-4407-90E3-D01F2966256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semiHidden="1" w:uiPriority="39" w:unhideWhenUsed="1"/>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Pr>
      <w:color w:val="0563C1" w:themeColor="hyperlink"/>
      <w:u w:val="single"/>
    </w:rPr>
  </w:style>
  <w:style w:type="table" w:styleId="TableGrid">
    <w:name w:val="Table Grid"/>
    <w:basedOn w:val="TableNormal"/>
    <w:uiPriority w:val="59"/>
    <w:rsid w:val="00FB4123"/>
    <w:pPr>
      <w:spacing w:after="0" w:line="240" w:lineRule="auto"/>
    </w:pPr>
    <w:tblPr>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 w:type="character" w:customStyle="1" w:styleId="HeaderChar">
    <w:name w:val="Header Char"/>
    <w:basedOn w:val="DefaultParagraphFont"/>
    <w:link w:val="Header"/>
    <w:uiPriority w:val="99"/>
  </w:style>
  <w:style w:type="paragraph" w:styleId="Header">
    <w:name w:val="header"/>
    <w:basedOn w:val="Normal"/>
    <w:link w:val="HeaderChar"/>
    <w:uiPriority w:val="99"/>
    <w:unhideWhenUsed/>
    <w:pPr>
      <w:tabs>
        <w:tab w:val="center" w:pos="4680"/>
        <w:tab w:val="right" w:pos="9360"/>
      </w:tabs>
      <w:spacing w:after="0" w:line="240" w:lineRule="auto"/>
    </w:pPr>
  </w:style>
  <w:style w:type="character" w:customStyle="1" w:styleId="FooterChar">
    <w:name w:val="Footer Char"/>
    <w:basedOn w:val="DefaultParagraphFont"/>
    <w:link w:val="Footer"/>
    <w:uiPriority w:val="99"/>
  </w:style>
  <w:style w:type="paragraph" w:styleId="Footer">
    <w:name w:val="footer"/>
    <w:basedOn w:val="Normal"/>
    <w:link w:val="FooterChar"/>
    <w:uiPriority w:val="99"/>
    <w:unhideWhenUsed/>
    <w:pPr>
      <w:tabs>
        <w:tab w:val="center" w:pos="4680"/>
        <w:tab w:val="right" w:pos="9360"/>
      </w:tabs>
      <w:spacing w:after="0" w:line="240" w:lineRule="auto"/>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msgfocus.com/files/amf_mark_allen_group/workspace_9/Evidence-Based_HR_Supplement_May17.pdf" TargetMode="External"/><Relationship Id="rId13" Type="http://schemas.openxmlformats.org/officeDocument/2006/relationships/footer" Target="footer1.xml"/><Relationship Id="rId3" Type="http://schemas.openxmlformats.org/officeDocument/2006/relationships/webSettings" Target="webSettings.xml"/><Relationship Id="rId7" Type="http://schemas.openxmlformats.org/officeDocument/2006/relationships/hyperlink" Target="http://www.acas.org.uk/index.aspx?articleid=6065" TargetMode="External"/><Relationship Id="rId12" Type="http://schemas.openxmlformats.org/officeDocument/2006/relationships/header" Target="header1.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image" Target="media/image1.png"/><Relationship Id="rId11" Type="http://schemas.openxmlformats.org/officeDocument/2006/relationships/hyperlink" Target="https://www.linkedin.com/pulse/face-to-face-interviews-advantages-disadvantages-charlie-marshall" TargetMode="External"/><Relationship Id="rId5" Type="http://schemas.openxmlformats.org/officeDocument/2006/relationships/endnotes" Target="endnotes.xml"/><Relationship Id="rId15" Type="http://schemas.openxmlformats.org/officeDocument/2006/relationships/theme" Target="theme/theme1.xml"/><Relationship Id="rId10" Type="http://schemas.openxmlformats.org/officeDocument/2006/relationships/hyperlink" Target="http://engageforsuccess.org/wp-content/uploads/2015/08/file52215.pdf" TargetMode="External"/><Relationship Id="rId4" Type="http://schemas.openxmlformats.org/officeDocument/2006/relationships/footnotes" Target="footnotes.xml"/><Relationship Id="rId9" Type="http://schemas.openxmlformats.org/officeDocument/2006/relationships/hyperlink" Target="https://www.cipd.co.uk/knowledge/strategy/analytics/factsheet" TargetMode="External"/><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TotalTime>
  <Pages>4</Pages>
  <Words>1187</Words>
  <Characters>6768</Characters>
  <Application>Microsoft Office Word</Application>
  <DocSecurity>0</DocSecurity>
  <Lines>56</Lines>
  <Paragraphs>15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7940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Joanne Thomas (1403229)</dc:creator>
  <cp:keywords/>
  <dc:description/>
  <cp:lastModifiedBy>Joanne Thomas (1403229)</cp:lastModifiedBy>
  <cp:revision>3</cp:revision>
  <cp:lastPrinted>2018-10-16T09:34:00Z</cp:lastPrinted>
  <dcterms:created xsi:type="dcterms:W3CDTF">2018-10-17T18:51:00Z</dcterms:created>
  <dcterms:modified xsi:type="dcterms:W3CDTF">2018-10-17T18:52:00Z</dcterms:modified>
</cp:coreProperties>
</file>