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D3DD1" w14:textId="77777777" w:rsidR="007D5BA7" w:rsidRDefault="00AD367B">
      <w:pPr>
        <w:jc w:val="center"/>
        <w:rPr>
          <w:rFonts w:ascii="Times New Roman" w:eastAsia="Times New Roman" w:hAnsi="Times New Roman" w:cs="Times New Roman"/>
          <w:b/>
          <w:sz w:val="24"/>
          <w:szCs w:val="24"/>
        </w:rPr>
      </w:pPr>
      <w:bookmarkStart w:id="0" w:name="_heading=h.gjdgxs" w:colFirst="0" w:colLast="0"/>
      <w:bookmarkEnd w:id="0"/>
      <w:r>
        <w:rPr>
          <w:rFonts w:asciiTheme="minorHAnsi" w:eastAsia="Times New Roman" w:hAnsiTheme="minorHAnsi" w:cs="Times New Roman"/>
          <w:b/>
          <w:sz w:val="24"/>
          <w:szCs w:val="24"/>
        </w:rPr>
        <w:t>H</w:t>
      </w:r>
      <w:r>
        <w:rPr>
          <w:rFonts w:ascii="Times New Roman" w:eastAsia="Times New Roman" w:hAnsi="Times New Roman" w:cs="Times New Roman"/>
          <w:b/>
          <w:sz w:val="24"/>
          <w:szCs w:val="24"/>
        </w:rPr>
        <w:t>ealthBox- Healthy Food Service</w:t>
      </w:r>
    </w:p>
    <w:p w14:paraId="4AC95F41" w14:textId="7FB58724" w:rsidR="007D5BA7" w:rsidRDefault="007772C9">
      <w:pPr>
        <w:jc w:val="center"/>
        <w:rPr>
          <w:rFonts w:ascii="Times New Roman" w:eastAsia="Times New Roman" w:hAnsi="Times New Roman" w:cs="Times New Roman"/>
          <w:b/>
          <w:sz w:val="24"/>
          <w:szCs w:val="24"/>
        </w:rPr>
      </w:pPr>
      <w:r>
        <w:rPr>
          <w:rFonts w:asciiTheme="minorHAnsi" w:eastAsia="Times New Roman" w:hAnsiTheme="minorHAnsi" w:cs="Times New Roman"/>
          <w:b/>
          <w:sz w:val="24"/>
          <w:szCs w:val="24"/>
        </w:rPr>
        <w:t>Aniko Pongo 2010922</w:t>
      </w:r>
    </w:p>
    <w:p w14:paraId="2A5822C5" w14:textId="523689E8" w:rsidR="007D5BA7" w:rsidRDefault="007B7952">
      <w:pPr>
        <w:jc w:val="center"/>
        <w:rPr>
          <w:rFonts w:ascii="Times New Roman" w:eastAsia="Times New Roman" w:hAnsi="Times New Roman" w:cs="Times New Roman"/>
          <w:b/>
          <w:color w:val="000000"/>
          <w:sz w:val="24"/>
          <w:szCs w:val="24"/>
        </w:rPr>
      </w:pPr>
      <w:r>
        <w:rPr>
          <w:rFonts w:asciiTheme="minorHAnsi" w:eastAsia="Times New Roman" w:hAnsiTheme="minorHAnsi" w:cs="Times New Roman"/>
          <w:b/>
          <w:sz w:val="24"/>
          <w:szCs w:val="24"/>
        </w:rPr>
        <w:t>University Of Wales Trinity St. David</w:t>
      </w:r>
      <w:r w:rsidR="00AD367B">
        <w:br w:type="page"/>
      </w:r>
    </w:p>
    <w:p w14:paraId="123AB776" w14:textId="77777777" w:rsidR="007D5BA7" w:rsidRDefault="00AD367B">
      <w:pPr>
        <w:keepNext/>
        <w:keepLines/>
        <w:pBdr>
          <w:top w:val="nil"/>
          <w:left w:val="nil"/>
          <w:bottom w:val="nil"/>
          <w:right w:val="nil"/>
          <w:between w:val="nil"/>
        </w:pBdr>
        <w:spacing w:before="240" w:after="0"/>
        <w:rPr>
          <w:rFonts w:ascii="Times New Roman" w:eastAsia="Times New Roman" w:hAnsi="Times New Roman" w:cs="Times New Roman"/>
          <w:b/>
          <w:color w:val="000000"/>
        </w:rPr>
      </w:pPr>
      <w:r>
        <w:rPr>
          <w:rFonts w:ascii="Times New Roman" w:eastAsia="Times New Roman" w:hAnsi="Times New Roman" w:cs="Times New Roman"/>
          <w:b/>
          <w:color w:val="000000"/>
        </w:rPr>
        <w:t>Table of Contents</w:t>
      </w:r>
    </w:p>
    <w:sdt>
      <w:sdtPr>
        <w:id w:val="-1114127891"/>
        <w:docPartObj>
          <w:docPartGallery w:val="Table of Contents"/>
          <w:docPartUnique/>
        </w:docPartObj>
      </w:sdtPr>
      <w:sdtEndPr/>
      <w:sdtContent>
        <w:p w14:paraId="719CDFD0" w14:textId="77777777" w:rsidR="007D5BA7" w:rsidRDefault="00AD367B">
          <w:pPr>
            <w:pBdr>
              <w:top w:val="nil"/>
              <w:left w:val="nil"/>
              <w:bottom w:val="nil"/>
              <w:right w:val="nil"/>
              <w:between w:val="nil"/>
            </w:pBdr>
            <w:tabs>
              <w:tab w:val="right" w:pos="9016"/>
            </w:tabs>
            <w:spacing w:after="100"/>
            <w:rPr>
              <w:rFonts w:ascii="Times New Roman" w:eastAsia="Times New Roman" w:hAnsi="Times New Roman" w:cs="Times New Roman"/>
              <w:color w:val="000000"/>
            </w:rPr>
          </w:pPr>
          <w:r>
            <w:fldChar w:fldCharType="begin"/>
          </w:r>
          <w:r>
            <w:instrText xml:space="preserve"> TOC \h \u \z </w:instrText>
          </w:r>
          <w:r>
            <w:fldChar w:fldCharType="separate"/>
          </w:r>
          <w:hyperlink w:anchor="_heading=h.30j0zll">
            <w:r>
              <w:rPr>
                <w:rFonts w:ascii="Times New Roman" w:eastAsia="Times New Roman" w:hAnsi="Times New Roman" w:cs="Times New Roman"/>
                <w:color w:val="000000"/>
              </w:rPr>
              <w:t>Business Description/Introduction</w:t>
            </w:r>
            <w:r>
              <w:rPr>
                <w:rFonts w:ascii="Times New Roman" w:eastAsia="Times New Roman" w:hAnsi="Times New Roman" w:cs="Times New Roman"/>
                <w:color w:val="000000"/>
              </w:rPr>
              <w:tab/>
              <w:t>3</w:t>
            </w:r>
          </w:hyperlink>
        </w:p>
        <w:p w14:paraId="2A432660" w14:textId="77777777" w:rsidR="007D5BA7" w:rsidRDefault="00AD367B">
          <w:pPr>
            <w:pBdr>
              <w:top w:val="nil"/>
              <w:left w:val="nil"/>
              <w:bottom w:val="nil"/>
              <w:right w:val="nil"/>
              <w:between w:val="nil"/>
            </w:pBdr>
            <w:tabs>
              <w:tab w:val="right" w:pos="9016"/>
            </w:tabs>
            <w:spacing w:after="100"/>
            <w:rPr>
              <w:rFonts w:ascii="Times New Roman" w:eastAsia="Times New Roman" w:hAnsi="Times New Roman" w:cs="Times New Roman"/>
              <w:color w:val="000000"/>
            </w:rPr>
          </w:pPr>
          <w:hyperlink w:anchor="_heading=h.1fob9te">
            <w:r>
              <w:rPr>
                <w:rFonts w:ascii="Times New Roman" w:eastAsia="Times New Roman" w:hAnsi="Times New Roman" w:cs="Times New Roman"/>
                <w:color w:val="000000"/>
              </w:rPr>
              <w:t>Industry Analysis</w:t>
            </w:r>
            <w:r>
              <w:rPr>
                <w:rFonts w:ascii="Times New Roman" w:eastAsia="Times New Roman" w:hAnsi="Times New Roman" w:cs="Times New Roman"/>
                <w:color w:val="000000"/>
              </w:rPr>
              <w:tab/>
              <w:t>3</w:t>
            </w:r>
          </w:hyperlink>
        </w:p>
        <w:p w14:paraId="6D23F56F" w14:textId="77777777" w:rsidR="007D5BA7" w:rsidRDefault="00AD367B">
          <w:pPr>
            <w:pBdr>
              <w:top w:val="nil"/>
              <w:left w:val="nil"/>
              <w:bottom w:val="nil"/>
              <w:right w:val="nil"/>
              <w:between w:val="nil"/>
            </w:pBdr>
            <w:tabs>
              <w:tab w:val="right" w:pos="9016"/>
            </w:tabs>
            <w:spacing w:after="100"/>
            <w:rPr>
              <w:rFonts w:ascii="Times New Roman" w:eastAsia="Times New Roman" w:hAnsi="Times New Roman" w:cs="Times New Roman"/>
              <w:color w:val="000000"/>
            </w:rPr>
          </w:pPr>
          <w:hyperlink w:anchor="_heading=h.3znysh7">
            <w:r>
              <w:rPr>
                <w:rFonts w:ascii="Times New Roman" w:eastAsia="Times New Roman" w:hAnsi="Times New Roman" w:cs="Times New Roman"/>
                <w:color w:val="000000"/>
              </w:rPr>
              <w:t>Operations and Management Team Plan</w:t>
            </w:r>
            <w:r>
              <w:rPr>
                <w:rFonts w:ascii="Times New Roman" w:eastAsia="Times New Roman" w:hAnsi="Times New Roman" w:cs="Times New Roman"/>
                <w:color w:val="000000"/>
              </w:rPr>
              <w:tab/>
              <w:t>4</w:t>
            </w:r>
          </w:hyperlink>
        </w:p>
        <w:p w14:paraId="178B84E2" w14:textId="77777777" w:rsidR="007D5BA7" w:rsidRDefault="00AD367B">
          <w:pPr>
            <w:pBdr>
              <w:top w:val="nil"/>
              <w:left w:val="nil"/>
              <w:bottom w:val="nil"/>
              <w:right w:val="nil"/>
              <w:between w:val="nil"/>
            </w:pBdr>
            <w:tabs>
              <w:tab w:val="right" w:pos="9016"/>
            </w:tabs>
            <w:spacing w:after="100"/>
            <w:rPr>
              <w:rFonts w:ascii="Times New Roman" w:eastAsia="Times New Roman" w:hAnsi="Times New Roman" w:cs="Times New Roman"/>
              <w:color w:val="000000"/>
            </w:rPr>
          </w:pPr>
          <w:hyperlink w:anchor="_heading=h.2et92p0">
            <w:r>
              <w:rPr>
                <w:rFonts w:ascii="Times New Roman" w:eastAsia="Times New Roman" w:hAnsi="Times New Roman" w:cs="Times New Roman"/>
                <w:color w:val="000000"/>
              </w:rPr>
              <w:t>Financial Plan</w:t>
            </w:r>
            <w:r>
              <w:rPr>
                <w:rFonts w:ascii="Times New Roman" w:eastAsia="Times New Roman" w:hAnsi="Times New Roman" w:cs="Times New Roman"/>
                <w:color w:val="000000"/>
              </w:rPr>
              <w:tab/>
              <w:t>5</w:t>
            </w:r>
          </w:hyperlink>
        </w:p>
        <w:p w14:paraId="5E7598C2" w14:textId="77777777" w:rsidR="007D5BA7" w:rsidRDefault="00AD367B">
          <w:pPr>
            <w:pBdr>
              <w:top w:val="nil"/>
              <w:left w:val="nil"/>
              <w:bottom w:val="nil"/>
              <w:right w:val="nil"/>
              <w:between w:val="nil"/>
            </w:pBdr>
            <w:tabs>
              <w:tab w:val="right" w:pos="9016"/>
            </w:tabs>
            <w:spacing w:after="100"/>
            <w:rPr>
              <w:rFonts w:ascii="Times New Roman" w:eastAsia="Times New Roman" w:hAnsi="Times New Roman" w:cs="Times New Roman"/>
              <w:color w:val="000000"/>
            </w:rPr>
          </w:pPr>
          <w:hyperlink w:anchor="_heading=h.tyjcwt">
            <w:r>
              <w:rPr>
                <w:rFonts w:ascii="Times New Roman" w:eastAsia="Times New Roman" w:hAnsi="Times New Roman" w:cs="Times New Roman"/>
                <w:color w:val="000000"/>
              </w:rPr>
              <w:t>Market research</w:t>
            </w:r>
            <w:r>
              <w:rPr>
                <w:rFonts w:ascii="Times New Roman" w:eastAsia="Times New Roman" w:hAnsi="Times New Roman" w:cs="Times New Roman"/>
                <w:color w:val="000000"/>
              </w:rPr>
              <w:tab/>
              <w:t>5</w:t>
            </w:r>
          </w:hyperlink>
        </w:p>
        <w:p w14:paraId="60722F54" w14:textId="77777777" w:rsidR="007D5BA7" w:rsidRDefault="00AD367B">
          <w:pPr>
            <w:pBdr>
              <w:top w:val="nil"/>
              <w:left w:val="nil"/>
              <w:bottom w:val="nil"/>
              <w:right w:val="nil"/>
              <w:between w:val="nil"/>
            </w:pBdr>
            <w:tabs>
              <w:tab w:val="right" w:pos="9016"/>
            </w:tabs>
            <w:spacing w:after="100"/>
            <w:rPr>
              <w:rFonts w:ascii="Times New Roman" w:eastAsia="Times New Roman" w:hAnsi="Times New Roman" w:cs="Times New Roman"/>
              <w:color w:val="000000"/>
            </w:rPr>
          </w:pPr>
          <w:hyperlink w:anchor="_heading=h.3dy6vkm">
            <w:r>
              <w:rPr>
                <w:rFonts w:ascii="Times New Roman" w:eastAsia="Times New Roman" w:hAnsi="Times New Roman" w:cs="Times New Roman"/>
                <w:color w:val="000000"/>
              </w:rPr>
              <w:t>References</w:t>
            </w:r>
            <w:r>
              <w:rPr>
                <w:rFonts w:ascii="Times New Roman" w:eastAsia="Times New Roman" w:hAnsi="Times New Roman" w:cs="Times New Roman"/>
                <w:color w:val="000000"/>
              </w:rPr>
              <w:tab/>
              <w:t>6</w:t>
            </w:r>
          </w:hyperlink>
        </w:p>
        <w:p w14:paraId="178E9617" w14:textId="77777777" w:rsidR="007D5BA7" w:rsidRDefault="00AD367B">
          <w:r>
            <w:fldChar w:fldCharType="end"/>
          </w:r>
        </w:p>
      </w:sdtContent>
    </w:sdt>
    <w:p w14:paraId="5420AB66" w14:textId="77777777" w:rsidR="007D5BA7" w:rsidRDefault="00AD367B">
      <w:pPr>
        <w:rPr>
          <w:rFonts w:ascii="Times New Roman" w:eastAsia="Times New Roman" w:hAnsi="Times New Roman" w:cs="Times New Roman"/>
          <w:b/>
          <w:color w:val="000000"/>
          <w:sz w:val="24"/>
          <w:szCs w:val="24"/>
        </w:rPr>
      </w:pPr>
      <w:r>
        <w:br w:type="page"/>
      </w:r>
    </w:p>
    <w:p w14:paraId="045C46FE" w14:textId="77777777" w:rsidR="007D5BA7" w:rsidRDefault="00AD367B">
      <w:pPr>
        <w:pStyle w:val="Cmsor1"/>
      </w:pPr>
      <w:bookmarkStart w:id="1" w:name="_heading=h.30j0zll" w:colFirst="0" w:colLast="0"/>
      <w:bookmarkEnd w:id="1"/>
      <w:r>
        <w:t>Business Description/Introduction</w:t>
      </w:r>
    </w:p>
    <w:p w14:paraId="631C3711"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Healthbox is a business model catering to the needs of the individual consumer that is located in the office. It would provide keto, paleo, and Mediterranean diet food. The cost of expenses is low due to the fact that the </w:t>
      </w:r>
      <w:r>
        <w:rPr>
          <w:rFonts w:ascii="Times New Roman" w:eastAsia="Times New Roman" w:hAnsi="Times New Roman" w:cs="Times New Roman"/>
        </w:rPr>
        <w:t>same entrees are used in all three diets. There is a self-sustained demand for this business with more people searching for healthier options than ever after covid-19. Offices do not supply healthy meals that are catering to the specific health needs of th</w:t>
      </w:r>
      <w:r>
        <w:rPr>
          <w:rFonts w:ascii="Times New Roman" w:eastAsia="Times New Roman" w:hAnsi="Times New Roman" w:cs="Times New Roman"/>
        </w:rPr>
        <w:t>e customer. The consumer is switching from the unhealthier options and actively looking for options that are healthy. Providing a service that provides a monthly plan with an entrance discount is the need of the hour. The consumer is rational and self-educ</w:t>
      </w:r>
      <w:r>
        <w:rPr>
          <w:rFonts w:ascii="Times New Roman" w:eastAsia="Times New Roman" w:hAnsi="Times New Roman" w:cs="Times New Roman"/>
        </w:rPr>
        <w:t xml:space="preserve">ated on the topic so there is less to no need of marketing. </w:t>
      </w:r>
    </w:p>
    <w:p w14:paraId="4C797B3D" w14:textId="77777777" w:rsidR="007D5BA7" w:rsidRDefault="00AD367B">
      <w:pPr>
        <w:pStyle w:val="Cmsor1"/>
      </w:pPr>
      <w:bookmarkStart w:id="2" w:name="_heading=h.1fob9te" w:colFirst="0" w:colLast="0"/>
      <w:bookmarkEnd w:id="2"/>
      <w:r>
        <w:t>Industry Analysis</w:t>
      </w:r>
    </w:p>
    <w:p w14:paraId="6B79BADC" w14:textId="77777777" w:rsidR="007D5BA7" w:rsidRDefault="00AD367B">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rPr>
        <w:t xml:space="preserve">The market study reveals that more than 80% of people over 18 are interested in changing their lifestyle and eating habits post-Covid </w:t>
      </w:r>
      <w:r>
        <w:rPr>
          <w:rFonts w:ascii="Times New Roman" w:eastAsia="Times New Roman" w:hAnsi="Times New Roman" w:cs="Times New Roman"/>
          <w:color w:val="000000"/>
          <w:highlight w:val="white"/>
        </w:rPr>
        <w:t>(gov. UK, 2022). With less healthy options and more unhealthy options available to order from in an office environment, th</w:t>
      </w:r>
      <w:r>
        <w:rPr>
          <w:rFonts w:ascii="Times New Roman" w:eastAsia="Times New Roman" w:hAnsi="Times New Roman" w:cs="Times New Roman"/>
          <w:color w:val="000000"/>
          <w:highlight w:val="white"/>
        </w:rPr>
        <w:t>e study reveals there is a greater market opportunity for businesses supplying healthy food options (</w:t>
      </w:r>
      <w:r>
        <w:rPr>
          <w:rFonts w:ascii="Times New Roman" w:eastAsia="Times New Roman" w:hAnsi="Times New Roman" w:cs="Times New Roman"/>
          <w:color w:val="222222"/>
          <w:highlight w:val="white"/>
        </w:rPr>
        <w:t>Pechey et al., 2018). Sales can be maximised by promotion and review submission by clients. The optimum goal is to reach around 25 orders from an office fo</w:t>
      </w:r>
      <w:r>
        <w:rPr>
          <w:rFonts w:ascii="Times New Roman" w:eastAsia="Times New Roman" w:hAnsi="Times New Roman" w:cs="Times New Roman"/>
          <w:color w:val="222222"/>
          <w:highlight w:val="white"/>
        </w:rPr>
        <w:t>r healthbox in the lunch hour from which the growth rate can be calculated with £6 for each box and the manufacturing cost of 25 orders will be adding up to £100 for a day out of which £25 is delivery cost. £150 will be produced each day and the growth rat</w:t>
      </w:r>
      <w:r>
        <w:rPr>
          <w:rFonts w:ascii="Times New Roman" w:eastAsia="Times New Roman" w:hAnsi="Times New Roman" w:cs="Times New Roman"/>
          <w:color w:val="222222"/>
          <w:highlight w:val="white"/>
        </w:rPr>
        <w:t xml:space="preserve">e for the first month is estimated to be 33% which is estimated to be about 40% by 6 months with 100 orders per day. With time this growth rate is estimated to reach 50% with more orders per day estimated. </w:t>
      </w:r>
    </w:p>
    <w:p w14:paraId="380272BF"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competition in the industry is low since the </w:t>
      </w:r>
      <w:r>
        <w:rPr>
          <w:rFonts w:ascii="Times New Roman" w:eastAsia="Times New Roman" w:hAnsi="Times New Roman" w:cs="Times New Roman"/>
        </w:rPr>
        <w:t xml:space="preserve">suppliers of healthy cooked food are not targeting the market of office employees who spend about </w:t>
      </w:r>
      <w:r>
        <w:rPr>
          <w:rFonts w:ascii="Times New Roman" w:eastAsia="Times New Roman" w:hAnsi="Times New Roman" w:cs="Times New Roman"/>
          <w:color w:val="222222"/>
          <w:highlight w:val="white"/>
        </w:rPr>
        <w:t xml:space="preserve">£10 on lunch each day and still do not cater to their nutrition needs </w:t>
      </w:r>
      <w:r>
        <w:rPr>
          <w:rFonts w:ascii="Times New Roman" w:eastAsia="Times New Roman" w:hAnsi="Times New Roman" w:cs="Times New Roman"/>
          <w:color w:val="000000"/>
          <w:highlight w:val="white"/>
        </w:rPr>
        <w:t xml:space="preserve">(Barrow, 2022). Since the marketing is not being done in the </w:t>
      </w:r>
      <w:r>
        <w:rPr>
          <w:rFonts w:ascii="Times New Roman" w:eastAsia="Times New Roman" w:hAnsi="Times New Roman" w:cs="Times New Roman"/>
          <w:highlight w:val="white"/>
        </w:rPr>
        <w:t>corporate</w:t>
      </w:r>
      <w:r>
        <w:rPr>
          <w:rFonts w:ascii="Times New Roman" w:eastAsia="Times New Roman" w:hAnsi="Times New Roman" w:cs="Times New Roman"/>
          <w:color w:val="000000"/>
          <w:highlight w:val="white"/>
        </w:rPr>
        <w:t xml:space="preserve"> offices who consu</w:t>
      </w:r>
      <w:r>
        <w:rPr>
          <w:rFonts w:ascii="Times New Roman" w:eastAsia="Times New Roman" w:hAnsi="Times New Roman" w:cs="Times New Roman"/>
          <w:color w:val="000000"/>
          <w:highlight w:val="white"/>
        </w:rPr>
        <w:t>me more unhealthy food and less healthy options and are in constant search for fresh home-cooked nutritious meals that do cater to their specific diets, there is a lot of scope for new business. It cannot be considered a monopoly but an oligopoly since the</w:t>
      </w:r>
      <w:r>
        <w:rPr>
          <w:rFonts w:ascii="Times New Roman" w:eastAsia="Times New Roman" w:hAnsi="Times New Roman" w:cs="Times New Roman"/>
          <w:color w:val="000000"/>
          <w:highlight w:val="white"/>
        </w:rPr>
        <w:t>re are some available businesses that are working on this model, for example, the pure package, Nutrition Kitchen UK, fresh fitness food. The model is to cater to the specific needs of the consumer including the diets they are following such as keto, paleo</w:t>
      </w:r>
      <w:r>
        <w:rPr>
          <w:rFonts w:ascii="Times New Roman" w:eastAsia="Times New Roman" w:hAnsi="Times New Roman" w:cs="Times New Roman"/>
          <w:color w:val="000000"/>
          <w:highlight w:val="white"/>
        </w:rPr>
        <w:t>, and the Mediterranean diet. The same food options with small details like more fresh produce with the same main entrée of meat from the Keto meal box can be used for the Mediterranean box. This is due to the fact that the same goal is being followed by a</w:t>
      </w:r>
      <w:r>
        <w:rPr>
          <w:rFonts w:ascii="Times New Roman" w:eastAsia="Times New Roman" w:hAnsi="Times New Roman" w:cs="Times New Roman"/>
          <w:color w:val="000000"/>
          <w:highlight w:val="white"/>
        </w:rPr>
        <w:t xml:space="preserve">ll diets </w:t>
      </w:r>
      <w:proofErr w:type="gramStart"/>
      <w:r>
        <w:rPr>
          <w:rFonts w:ascii="Times New Roman" w:eastAsia="Times New Roman" w:hAnsi="Times New Roman" w:cs="Times New Roman"/>
          <w:color w:val="000000"/>
          <w:highlight w:val="white"/>
        </w:rPr>
        <w:t>i.e.</w:t>
      </w:r>
      <w:proofErr w:type="gramEnd"/>
      <w:r>
        <w:rPr>
          <w:rFonts w:ascii="Times New Roman" w:eastAsia="Times New Roman" w:hAnsi="Times New Roman" w:cs="Times New Roman"/>
          <w:color w:val="000000"/>
          <w:highlight w:val="white"/>
        </w:rPr>
        <w:t xml:space="preserve"> fewer carbs and more protein (except keto where the main source of energy is from fat). Moreover, healthbox will also be providing a nutrient breakdown for the consumers to eat guilt free. These small details can be specified for each custome</w:t>
      </w:r>
      <w:r>
        <w:rPr>
          <w:rFonts w:ascii="Times New Roman" w:eastAsia="Times New Roman" w:hAnsi="Times New Roman" w:cs="Times New Roman"/>
          <w:color w:val="000000"/>
          <w:highlight w:val="white"/>
        </w:rPr>
        <w:t>r but since the main entrée is being produced in bulk for all the clients at the same time the preparation cost is low (</w:t>
      </w:r>
      <w:r>
        <w:rPr>
          <w:rFonts w:ascii="Times New Roman" w:eastAsia="Times New Roman" w:hAnsi="Times New Roman" w:cs="Times New Roman"/>
          <w:color w:val="222222"/>
          <w:highlight w:val="white"/>
        </w:rPr>
        <w:t>de Souza et al., 2019). The power of customers can be estimated by the total number of employees that are into fitness and changing thei</w:t>
      </w:r>
      <w:r>
        <w:rPr>
          <w:rFonts w:ascii="Times New Roman" w:eastAsia="Times New Roman" w:hAnsi="Times New Roman" w:cs="Times New Roman"/>
          <w:color w:val="222222"/>
          <w:highlight w:val="white"/>
        </w:rPr>
        <w:t xml:space="preserve">r lifestyle which is estimated to be 8 out of 10 people over the age of 18 trying or determined to eat healthily and change their lifestyle </w:t>
      </w:r>
      <w:r>
        <w:rPr>
          <w:rFonts w:ascii="Times New Roman" w:eastAsia="Times New Roman" w:hAnsi="Times New Roman" w:cs="Times New Roman"/>
          <w:color w:val="000000"/>
          <w:highlight w:val="white"/>
        </w:rPr>
        <w:t>(gov. UK, 2022). The threat of substitutes is low due to the fact that there are few other options available that ar</w:t>
      </w:r>
      <w:r>
        <w:rPr>
          <w:rFonts w:ascii="Times New Roman" w:eastAsia="Times New Roman" w:hAnsi="Times New Roman" w:cs="Times New Roman"/>
          <w:color w:val="000000"/>
          <w:highlight w:val="white"/>
        </w:rPr>
        <w:t xml:space="preserve">e providing healthy meals but are not catering to the diets each consumer is following.  </w:t>
      </w:r>
    </w:p>
    <w:p w14:paraId="50F8E7B9" w14:textId="77777777" w:rsidR="007D5BA7" w:rsidRDefault="00AD367B">
      <w:pPr>
        <w:pStyle w:val="Cmsor1"/>
      </w:pPr>
      <w:bookmarkStart w:id="3" w:name="_heading=h.3znysh7" w:colFirst="0" w:colLast="0"/>
      <w:bookmarkEnd w:id="3"/>
      <w:r>
        <w:t>Operations and Management Team Plan</w:t>
      </w:r>
    </w:p>
    <w:p w14:paraId="77DE71FB"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The team will comprise 4 main leads, a nutritionist, a chef, a finance person who will also be delivering the healthbox, and the o</w:t>
      </w:r>
      <w:r>
        <w:rPr>
          <w:rFonts w:ascii="Times New Roman" w:eastAsia="Times New Roman" w:hAnsi="Times New Roman" w:cs="Times New Roman"/>
        </w:rPr>
        <w:t>wner of the business that is going to look after sales and marketing of the venture. The careful thought process of producing a meal plan for the whole week and guidance for the preparation of the meals for the chef will be catered by the nutritionist. Mor</w:t>
      </w:r>
      <w:r>
        <w:rPr>
          <w:rFonts w:ascii="Times New Roman" w:eastAsia="Times New Roman" w:hAnsi="Times New Roman" w:cs="Times New Roman"/>
        </w:rPr>
        <w:t>eover, the nutritionist will also be looking after the nutrition fact labels for each box. The chef will be preparing the meals along with the main entrees and the side dishes such as salad. The finance person will be looking after the income as well as ma</w:t>
      </w:r>
      <w:r>
        <w:rPr>
          <w:rFonts w:ascii="Times New Roman" w:eastAsia="Times New Roman" w:hAnsi="Times New Roman" w:cs="Times New Roman"/>
        </w:rPr>
        <w:t xml:space="preserve">nagement of finances along with the delivery of the box </w:t>
      </w:r>
      <w:r>
        <w:rPr>
          <w:rFonts w:ascii="Times New Roman" w:eastAsia="Times New Roman" w:hAnsi="Times New Roman" w:cs="Times New Roman"/>
          <w:color w:val="000000"/>
          <w:highlight w:val="white"/>
        </w:rPr>
        <w:t xml:space="preserve">(Gill, 2019). </w:t>
      </w:r>
      <w:r>
        <w:rPr>
          <w:rFonts w:ascii="Times New Roman" w:eastAsia="Times New Roman" w:hAnsi="Times New Roman" w:cs="Times New Roman"/>
        </w:rPr>
        <w:t xml:space="preserve">The company owner will be using contacts with corporate HR managers to gain more market and provide services to offices. </w:t>
      </w:r>
    </w:p>
    <w:p w14:paraId="2BC798DB"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When starting the healthbox plan, the consumer will be provided </w:t>
      </w:r>
      <w:r>
        <w:rPr>
          <w:rFonts w:ascii="Times New Roman" w:eastAsia="Times New Roman" w:hAnsi="Times New Roman" w:cs="Times New Roman"/>
        </w:rPr>
        <w:t>with a form for their contact information, the diet they follow, any special instructions, as well as the number of calories they like to consume each day. By closely looking into the form the nutritionist will be providing a meal plan to the client in the</w:t>
      </w:r>
      <w:r>
        <w:rPr>
          <w:rFonts w:ascii="Times New Roman" w:eastAsia="Times New Roman" w:hAnsi="Times New Roman" w:cs="Times New Roman"/>
        </w:rPr>
        <w:t xml:space="preserve"> next two days after approval the meal plan will be executed with help from the chef and finance person. </w:t>
      </w:r>
    </w:p>
    <w:p w14:paraId="233FC7FA"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Marketing Plan</w:t>
      </w:r>
    </w:p>
    <w:p w14:paraId="60E7810F"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With the high demand for healthy foods and consumers being rational, marketing is only needed for the first few months of the business </w:t>
      </w:r>
      <w:r>
        <w:rPr>
          <w:rFonts w:ascii="Times New Roman" w:eastAsia="Times New Roman" w:hAnsi="Times New Roman" w:cs="Times New Roman"/>
        </w:rPr>
        <w:t>model. Social media is going to help a lot in this scenario. Marketing would be inorganic to help reach for the first two months. Followers on Instagram, Facebook, and LinkedIn will be catered in a way to help get as much positive feedback as possible (Mat</w:t>
      </w:r>
      <w:r>
        <w:rPr>
          <w:rFonts w:ascii="Times New Roman" w:eastAsia="Times New Roman" w:hAnsi="Times New Roman" w:cs="Times New Roman"/>
        </w:rPr>
        <w:t xml:space="preserve">ović et al., 2020). The meal plans and entrance offers will be provided in the form of pamphlets which will be distributed to the targeted audience of 9-5 office employees. Since the market is literate and the consumer is rational, growth is evident. </w:t>
      </w:r>
    </w:p>
    <w:p w14:paraId="2C4F01FB"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The product is unique as it is catering to the individual needs of the consumer according to their specific healthy diet. The price in comparison to the competitors is low for about 6 pounds for a meal which is healthy and nutritious and will be catering s</w:t>
      </w:r>
      <w:r>
        <w:rPr>
          <w:rFonts w:ascii="Times New Roman" w:eastAsia="Times New Roman" w:hAnsi="Times New Roman" w:cs="Times New Roman"/>
        </w:rPr>
        <w:t>pecific needs of the individual consumer. The placement of the product is economical since there is no in-store selling which makes it easy on the pocket and the consumer gets freshly cooked healthy meals at their workplace. There is no need for a lot of p</w:t>
      </w:r>
      <w:r>
        <w:rPr>
          <w:rFonts w:ascii="Times New Roman" w:eastAsia="Times New Roman" w:hAnsi="Times New Roman" w:cs="Times New Roman"/>
        </w:rPr>
        <w:t xml:space="preserve">romotion for the product since an already educated audience is being targeted for the product. </w:t>
      </w:r>
    </w:p>
    <w:p w14:paraId="6E0BB261"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Pricing- Chef's pricing scheme is designed to be competitive and at the same time provide Chef and the distributor (when applicable) with a fair margin. Distrib</w:t>
      </w:r>
      <w:r>
        <w:rPr>
          <w:rFonts w:ascii="Times New Roman" w:eastAsia="Times New Roman" w:hAnsi="Times New Roman" w:cs="Times New Roman"/>
        </w:rPr>
        <w:t xml:space="preserve">ution- All of the products can be distributed within the Southeast United States. Advertising and Promotion- Chef Vending will employ several different methods for their advertising and promotion campaign. Customer Service- Exceptional customer service is </w:t>
      </w:r>
      <w:r>
        <w:rPr>
          <w:rFonts w:ascii="Times New Roman" w:eastAsia="Times New Roman" w:hAnsi="Times New Roman" w:cs="Times New Roman"/>
        </w:rPr>
        <w:t>a necessary component for making this business successful.</w:t>
      </w:r>
    </w:p>
    <w:p w14:paraId="51C715EB"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Marketing communication aids in the movement of products, services, and ideas from makers to end users, as well as the development and maintenance of relations with clients, prospects, as well as o</w:t>
      </w:r>
      <w:r>
        <w:rPr>
          <w:rFonts w:ascii="Times New Roman" w:eastAsia="Times New Roman" w:hAnsi="Times New Roman" w:cs="Times New Roman"/>
        </w:rPr>
        <w:t>ther important stakeholders in a company's operations. Sales promotions will keep playing major roles in the marketing communication mix in the foreseeable future. Social media allows businesses to be in direct contact with target customers (Anderson, et a</w:t>
      </w:r>
      <w:r>
        <w:rPr>
          <w:rFonts w:ascii="Times New Roman" w:eastAsia="Times New Roman" w:hAnsi="Times New Roman" w:cs="Times New Roman"/>
        </w:rPr>
        <w:t>l., 2017). Social media marketing is inexpensive and gives brands instant reach to billions of active users. For these reasons, social media has proven to be one of the most effective channels to promote products online.</w:t>
      </w:r>
    </w:p>
    <w:p w14:paraId="5DA0BAC0"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project would benefit from the </w:t>
      </w:r>
      <w:r>
        <w:rPr>
          <w:rFonts w:ascii="Times New Roman" w:eastAsia="Times New Roman" w:hAnsi="Times New Roman" w:cs="Times New Roman"/>
        </w:rPr>
        <w:t>use of social media in conjunction with digital marketing since it would allow it to better understand customer feedback on the product. This can be accomplished easily through communication and collaboration, and the consumer feedback that will be receive</w:t>
      </w:r>
      <w:r>
        <w:rPr>
          <w:rFonts w:ascii="Times New Roman" w:eastAsia="Times New Roman" w:hAnsi="Times New Roman" w:cs="Times New Roman"/>
        </w:rPr>
        <w:t>d will be one of the positive factors in the product's development and growth. Auto shoe lacing products are becoming increasingly popular.</w:t>
      </w:r>
    </w:p>
    <w:p w14:paraId="7A29448B" w14:textId="77777777" w:rsidR="007D5BA7" w:rsidRDefault="00AD367B">
      <w:pPr>
        <w:pStyle w:val="Cmsor1"/>
      </w:pPr>
      <w:bookmarkStart w:id="4" w:name="_heading=h.2et92p0" w:colFirst="0" w:colLast="0"/>
      <w:bookmarkEnd w:id="4"/>
      <w:r>
        <w:t>Financial Plan</w:t>
      </w:r>
    </w:p>
    <w:p w14:paraId="1C377ECF"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Considering the financial objective of the business model which is to decrease customer acquisition c</w:t>
      </w:r>
      <w:r>
        <w:rPr>
          <w:rFonts w:ascii="Times New Roman" w:eastAsia="Times New Roman" w:hAnsi="Times New Roman" w:cs="Times New Roman"/>
        </w:rPr>
        <w:t>osts by 1% a quarter and continue to decrease variable costs through efficiencies gained from experience by increasing profit margins by .5% per quarter.</w:t>
      </w:r>
    </w:p>
    <w:tbl>
      <w:tblPr>
        <w:tblStyle w:val="a"/>
        <w:tblW w:w="8351" w:type="dxa"/>
        <w:jc w:val="center"/>
        <w:tblLayout w:type="fixed"/>
        <w:tblLook w:val="0400" w:firstRow="0" w:lastRow="0" w:firstColumn="0" w:lastColumn="0" w:noHBand="0" w:noVBand="1"/>
      </w:tblPr>
      <w:tblGrid>
        <w:gridCol w:w="3167"/>
        <w:gridCol w:w="1728"/>
        <w:gridCol w:w="1728"/>
        <w:gridCol w:w="1728"/>
      </w:tblGrid>
      <w:tr w:rsidR="007D5BA7" w14:paraId="53B94E70" w14:textId="77777777">
        <w:trPr>
          <w:trHeight w:val="314"/>
          <w:jc w:val="center"/>
        </w:trPr>
        <w:tc>
          <w:tcPr>
            <w:tcW w:w="3167" w:type="dxa"/>
            <w:tcBorders>
              <w:top w:val="nil"/>
              <w:left w:val="nil"/>
              <w:bottom w:val="nil"/>
              <w:right w:val="nil"/>
            </w:tcBorders>
            <w:shd w:val="clear" w:color="auto" w:fill="F2F2F2"/>
            <w:vAlign w:val="center"/>
          </w:tcPr>
          <w:p w14:paraId="18089DD9"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w:t>
            </w:r>
          </w:p>
        </w:tc>
        <w:tc>
          <w:tcPr>
            <w:tcW w:w="1728" w:type="dxa"/>
            <w:tcBorders>
              <w:top w:val="nil"/>
              <w:left w:val="nil"/>
              <w:bottom w:val="nil"/>
              <w:right w:val="nil"/>
            </w:tcBorders>
            <w:shd w:val="clear" w:color="auto" w:fill="F2F2F2"/>
            <w:vAlign w:val="center"/>
          </w:tcPr>
          <w:p w14:paraId="1D9C4EB9"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March</w:t>
            </w:r>
          </w:p>
        </w:tc>
        <w:tc>
          <w:tcPr>
            <w:tcW w:w="1728" w:type="dxa"/>
            <w:tcBorders>
              <w:top w:val="nil"/>
              <w:left w:val="nil"/>
              <w:bottom w:val="nil"/>
              <w:right w:val="nil"/>
            </w:tcBorders>
            <w:shd w:val="clear" w:color="auto" w:fill="F2F2F2"/>
            <w:vAlign w:val="center"/>
          </w:tcPr>
          <w:p w14:paraId="1084CE3A"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April</w:t>
            </w:r>
          </w:p>
        </w:tc>
        <w:tc>
          <w:tcPr>
            <w:tcW w:w="1728" w:type="dxa"/>
            <w:tcBorders>
              <w:top w:val="nil"/>
              <w:left w:val="nil"/>
              <w:bottom w:val="nil"/>
              <w:right w:val="nil"/>
            </w:tcBorders>
            <w:shd w:val="clear" w:color="auto" w:fill="F2F2F2"/>
            <w:vAlign w:val="center"/>
          </w:tcPr>
          <w:p w14:paraId="51E83154"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June</w:t>
            </w:r>
          </w:p>
        </w:tc>
      </w:tr>
      <w:tr w:rsidR="007D5BA7" w14:paraId="32D62CFF" w14:textId="77777777">
        <w:trPr>
          <w:trHeight w:val="491"/>
          <w:jc w:val="center"/>
        </w:trPr>
        <w:tc>
          <w:tcPr>
            <w:tcW w:w="3167" w:type="dxa"/>
            <w:tcBorders>
              <w:top w:val="nil"/>
              <w:left w:val="nil"/>
              <w:bottom w:val="nil"/>
              <w:right w:val="nil"/>
            </w:tcBorders>
            <w:shd w:val="clear" w:color="auto" w:fill="F2F2F2"/>
            <w:vAlign w:val="center"/>
          </w:tcPr>
          <w:p w14:paraId="0703003F"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Number of Lunch Boxes Sold</w:t>
            </w:r>
          </w:p>
        </w:tc>
        <w:tc>
          <w:tcPr>
            <w:tcW w:w="172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2D3766"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500</w:t>
            </w:r>
          </w:p>
        </w:tc>
        <w:tc>
          <w:tcPr>
            <w:tcW w:w="1728" w:type="dxa"/>
            <w:tcBorders>
              <w:top w:val="single" w:sz="4" w:space="0" w:color="BFBFBF"/>
              <w:left w:val="nil"/>
              <w:bottom w:val="single" w:sz="4" w:space="0" w:color="BFBFBF"/>
              <w:right w:val="single" w:sz="4" w:space="0" w:color="BFBFBF"/>
            </w:tcBorders>
            <w:shd w:val="clear" w:color="auto" w:fill="FFFFFF"/>
            <w:vAlign w:val="center"/>
          </w:tcPr>
          <w:p w14:paraId="76B2F49B"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550</w:t>
            </w:r>
          </w:p>
        </w:tc>
        <w:tc>
          <w:tcPr>
            <w:tcW w:w="1728" w:type="dxa"/>
            <w:tcBorders>
              <w:top w:val="single" w:sz="4" w:space="0" w:color="BFBFBF"/>
              <w:left w:val="nil"/>
              <w:bottom w:val="single" w:sz="4" w:space="0" w:color="BFBFBF"/>
              <w:right w:val="single" w:sz="4" w:space="0" w:color="BFBFBF"/>
            </w:tcBorders>
            <w:shd w:val="clear" w:color="auto" w:fill="FFFFFF"/>
            <w:vAlign w:val="center"/>
          </w:tcPr>
          <w:p w14:paraId="4A5ED31F"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600</w:t>
            </w:r>
          </w:p>
        </w:tc>
      </w:tr>
      <w:tr w:rsidR="007D5BA7" w14:paraId="36045E8B" w14:textId="77777777">
        <w:trPr>
          <w:trHeight w:val="491"/>
          <w:jc w:val="center"/>
        </w:trPr>
        <w:tc>
          <w:tcPr>
            <w:tcW w:w="3167" w:type="dxa"/>
            <w:tcBorders>
              <w:top w:val="nil"/>
              <w:left w:val="nil"/>
              <w:bottom w:val="single" w:sz="8" w:space="0" w:color="BFBFBF"/>
              <w:right w:val="nil"/>
            </w:tcBorders>
            <w:shd w:val="clear" w:color="auto" w:fill="F2F2F2"/>
            <w:vAlign w:val="center"/>
          </w:tcPr>
          <w:p w14:paraId="5D88F938"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Price per Lunchbox</w:t>
            </w:r>
          </w:p>
        </w:tc>
        <w:tc>
          <w:tcPr>
            <w:tcW w:w="1728" w:type="dxa"/>
            <w:tcBorders>
              <w:top w:val="nil"/>
              <w:left w:val="single" w:sz="4" w:space="0" w:color="BFBFBF"/>
              <w:bottom w:val="single" w:sz="8" w:space="0" w:color="BFBFBF"/>
              <w:right w:val="single" w:sz="4" w:space="0" w:color="BFBFBF"/>
            </w:tcBorders>
            <w:shd w:val="clear" w:color="auto" w:fill="FFFFFF"/>
            <w:vAlign w:val="center"/>
          </w:tcPr>
          <w:p w14:paraId="6ACDB73A"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222222"/>
                <w:highlight w:val="white"/>
              </w:rPr>
              <w:t>£</w:t>
            </w:r>
            <w:r>
              <w:rPr>
                <w:rFonts w:ascii="Times New Roman" w:eastAsia="Times New Roman" w:hAnsi="Times New Roman" w:cs="Times New Roman"/>
                <w:color w:val="000000"/>
              </w:rPr>
              <w:t>6.00</w:t>
            </w:r>
          </w:p>
        </w:tc>
        <w:tc>
          <w:tcPr>
            <w:tcW w:w="1728" w:type="dxa"/>
            <w:tcBorders>
              <w:top w:val="nil"/>
              <w:left w:val="nil"/>
              <w:bottom w:val="single" w:sz="8" w:space="0" w:color="BFBFBF"/>
              <w:right w:val="single" w:sz="4" w:space="0" w:color="BFBFBF"/>
            </w:tcBorders>
            <w:shd w:val="clear" w:color="auto" w:fill="FFFFFF"/>
            <w:vAlign w:val="center"/>
          </w:tcPr>
          <w:p w14:paraId="70FB1CC3"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222222"/>
                <w:highlight w:val="white"/>
              </w:rPr>
              <w:t>£</w:t>
            </w:r>
            <w:r>
              <w:rPr>
                <w:rFonts w:ascii="Times New Roman" w:eastAsia="Times New Roman" w:hAnsi="Times New Roman" w:cs="Times New Roman"/>
                <w:color w:val="000000"/>
              </w:rPr>
              <w:t>6.00</w:t>
            </w:r>
          </w:p>
        </w:tc>
        <w:tc>
          <w:tcPr>
            <w:tcW w:w="1728" w:type="dxa"/>
            <w:tcBorders>
              <w:top w:val="nil"/>
              <w:left w:val="nil"/>
              <w:bottom w:val="single" w:sz="8" w:space="0" w:color="BFBFBF"/>
              <w:right w:val="single" w:sz="4" w:space="0" w:color="BFBFBF"/>
            </w:tcBorders>
            <w:shd w:val="clear" w:color="auto" w:fill="FFFFFF"/>
            <w:vAlign w:val="center"/>
          </w:tcPr>
          <w:p w14:paraId="6C8B45DF"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222222"/>
                <w:highlight w:val="white"/>
              </w:rPr>
              <w:t>£</w:t>
            </w:r>
            <w:r>
              <w:rPr>
                <w:rFonts w:ascii="Times New Roman" w:eastAsia="Times New Roman" w:hAnsi="Times New Roman" w:cs="Times New Roman"/>
                <w:color w:val="000000"/>
              </w:rPr>
              <w:t>6.50</w:t>
            </w:r>
          </w:p>
        </w:tc>
      </w:tr>
      <w:tr w:rsidR="007D5BA7" w14:paraId="178EB058" w14:textId="77777777">
        <w:trPr>
          <w:trHeight w:val="491"/>
          <w:jc w:val="center"/>
        </w:trPr>
        <w:tc>
          <w:tcPr>
            <w:tcW w:w="3167" w:type="dxa"/>
            <w:tcBorders>
              <w:top w:val="nil"/>
              <w:left w:val="nil"/>
              <w:bottom w:val="nil"/>
              <w:right w:val="nil"/>
            </w:tcBorders>
            <w:shd w:val="clear" w:color="auto" w:fill="F2F2F2"/>
            <w:vAlign w:val="center"/>
          </w:tcPr>
          <w:p w14:paraId="60ABCEF0"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TOTAL SALES</w:t>
            </w:r>
          </w:p>
        </w:tc>
        <w:tc>
          <w:tcPr>
            <w:tcW w:w="1728" w:type="dxa"/>
            <w:tcBorders>
              <w:top w:val="nil"/>
              <w:left w:val="single" w:sz="4" w:space="0" w:color="BFBFBF"/>
              <w:bottom w:val="single" w:sz="4" w:space="0" w:color="BFBFBF"/>
              <w:right w:val="single" w:sz="4" w:space="0" w:color="BFBFBF"/>
            </w:tcBorders>
            <w:shd w:val="clear" w:color="auto" w:fill="D6DCE4"/>
            <w:vAlign w:val="center"/>
          </w:tcPr>
          <w:p w14:paraId="3A2EC23A"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£3000.00</w:t>
            </w:r>
          </w:p>
        </w:tc>
        <w:tc>
          <w:tcPr>
            <w:tcW w:w="1728" w:type="dxa"/>
            <w:tcBorders>
              <w:top w:val="nil"/>
              <w:left w:val="nil"/>
              <w:bottom w:val="single" w:sz="4" w:space="0" w:color="BFBFBF"/>
              <w:right w:val="single" w:sz="4" w:space="0" w:color="BFBFBF"/>
            </w:tcBorders>
            <w:shd w:val="clear" w:color="auto" w:fill="D6DCE4"/>
            <w:vAlign w:val="center"/>
          </w:tcPr>
          <w:p w14:paraId="2EDDFA45"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£3300.00</w:t>
            </w:r>
          </w:p>
        </w:tc>
        <w:tc>
          <w:tcPr>
            <w:tcW w:w="1728" w:type="dxa"/>
            <w:tcBorders>
              <w:top w:val="nil"/>
              <w:left w:val="nil"/>
              <w:bottom w:val="single" w:sz="4" w:space="0" w:color="BFBFBF"/>
              <w:right w:val="single" w:sz="4" w:space="0" w:color="BFBFBF"/>
            </w:tcBorders>
            <w:shd w:val="clear" w:color="auto" w:fill="D6DCE4"/>
            <w:vAlign w:val="center"/>
          </w:tcPr>
          <w:p w14:paraId="14D702AF"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£3900.00</w:t>
            </w:r>
          </w:p>
        </w:tc>
      </w:tr>
      <w:tr w:rsidR="007D5BA7" w14:paraId="58789070" w14:textId="77777777">
        <w:trPr>
          <w:trHeight w:val="310"/>
          <w:jc w:val="center"/>
        </w:trPr>
        <w:tc>
          <w:tcPr>
            <w:tcW w:w="3167" w:type="dxa"/>
            <w:tcBorders>
              <w:top w:val="nil"/>
              <w:left w:val="nil"/>
              <w:bottom w:val="nil"/>
              <w:right w:val="nil"/>
            </w:tcBorders>
            <w:shd w:val="clear" w:color="auto" w:fill="F2F2F2"/>
            <w:vAlign w:val="center"/>
          </w:tcPr>
          <w:p w14:paraId="580FDF5B"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w:t>
            </w:r>
          </w:p>
        </w:tc>
        <w:tc>
          <w:tcPr>
            <w:tcW w:w="1728" w:type="dxa"/>
            <w:tcBorders>
              <w:top w:val="nil"/>
              <w:left w:val="nil"/>
              <w:bottom w:val="nil"/>
              <w:right w:val="nil"/>
            </w:tcBorders>
            <w:shd w:val="clear" w:color="auto" w:fill="F2F2F2"/>
            <w:vAlign w:val="center"/>
          </w:tcPr>
          <w:p w14:paraId="73F89985"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w:t>
            </w:r>
          </w:p>
        </w:tc>
        <w:tc>
          <w:tcPr>
            <w:tcW w:w="1728" w:type="dxa"/>
            <w:tcBorders>
              <w:top w:val="nil"/>
              <w:left w:val="nil"/>
              <w:bottom w:val="nil"/>
              <w:right w:val="nil"/>
            </w:tcBorders>
            <w:shd w:val="clear" w:color="auto" w:fill="F2F2F2"/>
            <w:vAlign w:val="center"/>
          </w:tcPr>
          <w:p w14:paraId="23268000"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w:t>
            </w:r>
          </w:p>
        </w:tc>
        <w:tc>
          <w:tcPr>
            <w:tcW w:w="1728" w:type="dxa"/>
            <w:tcBorders>
              <w:top w:val="nil"/>
              <w:left w:val="nil"/>
              <w:bottom w:val="nil"/>
              <w:right w:val="nil"/>
            </w:tcBorders>
            <w:shd w:val="clear" w:color="auto" w:fill="F2F2F2"/>
            <w:vAlign w:val="center"/>
          </w:tcPr>
          <w:p w14:paraId="17093D12" w14:textId="77777777" w:rsidR="007D5BA7" w:rsidRDefault="00AD367B">
            <w:pPr>
              <w:spacing w:after="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w:t>
            </w:r>
          </w:p>
        </w:tc>
      </w:tr>
      <w:tr w:rsidR="007D5BA7" w14:paraId="664E42EE" w14:textId="77777777">
        <w:trPr>
          <w:trHeight w:val="491"/>
          <w:jc w:val="center"/>
        </w:trPr>
        <w:tc>
          <w:tcPr>
            <w:tcW w:w="3167" w:type="dxa"/>
            <w:tcBorders>
              <w:top w:val="nil"/>
              <w:left w:val="nil"/>
              <w:bottom w:val="nil"/>
              <w:right w:val="nil"/>
            </w:tcBorders>
            <w:shd w:val="clear" w:color="auto" w:fill="F2F2F2"/>
            <w:vAlign w:val="center"/>
          </w:tcPr>
          <w:p w14:paraId="2449FBAB"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Manufacturing Price + Delivery</w:t>
            </w:r>
          </w:p>
        </w:tc>
        <w:tc>
          <w:tcPr>
            <w:tcW w:w="1728" w:type="dxa"/>
            <w:tcBorders>
              <w:top w:val="single" w:sz="4" w:space="0" w:color="BFBFBF"/>
              <w:left w:val="single" w:sz="4" w:space="0" w:color="BFBFBF"/>
              <w:bottom w:val="single" w:sz="4" w:space="0" w:color="BFBFBF"/>
              <w:right w:val="single" w:sz="4" w:space="0" w:color="BFBFBF"/>
            </w:tcBorders>
            <w:shd w:val="clear" w:color="auto" w:fill="EAEEF3"/>
            <w:vAlign w:val="center"/>
          </w:tcPr>
          <w:p w14:paraId="4548A6F0"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£4.00</w:t>
            </w:r>
          </w:p>
        </w:tc>
        <w:tc>
          <w:tcPr>
            <w:tcW w:w="1728" w:type="dxa"/>
            <w:tcBorders>
              <w:top w:val="single" w:sz="4" w:space="0" w:color="BFBFBF"/>
              <w:left w:val="nil"/>
              <w:bottom w:val="single" w:sz="4" w:space="0" w:color="BFBFBF"/>
              <w:right w:val="single" w:sz="4" w:space="0" w:color="BFBFBF"/>
            </w:tcBorders>
            <w:shd w:val="clear" w:color="auto" w:fill="EAEEF3"/>
            <w:vAlign w:val="center"/>
          </w:tcPr>
          <w:p w14:paraId="0F391A89"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£4.00</w:t>
            </w:r>
          </w:p>
        </w:tc>
        <w:tc>
          <w:tcPr>
            <w:tcW w:w="1728" w:type="dxa"/>
            <w:tcBorders>
              <w:top w:val="single" w:sz="4" w:space="0" w:color="BFBFBF"/>
              <w:left w:val="nil"/>
              <w:bottom w:val="single" w:sz="4" w:space="0" w:color="BFBFBF"/>
              <w:right w:val="single" w:sz="4" w:space="0" w:color="BFBFBF"/>
            </w:tcBorders>
            <w:shd w:val="clear" w:color="auto" w:fill="EAEEF3"/>
            <w:vAlign w:val="center"/>
          </w:tcPr>
          <w:p w14:paraId="1CBBA8FA"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£4.00</w:t>
            </w:r>
          </w:p>
        </w:tc>
      </w:tr>
      <w:tr w:rsidR="007D5BA7" w14:paraId="45065A98" w14:textId="77777777">
        <w:trPr>
          <w:trHeight w:val="310"/>
          <w:jc w:val="center"/>
        </w:trPr>
        <w:tc>
          <w:tcPr>
            <w:tcW w:w="3167" w:type="dxa"/>
            <w:tcBorders>
              <w:top w:val="nil"/>
              <w:left w:val="nil"/>
              <w:bottom w:val="nil"/>
              <w:right w:val="nil"/>
            </w:tcBorders>
            <w:shd w:val="clear" w:color="auto" w:fill="F2F2F2"/>
            <w:vAlign w:val="center"/>
          </w:tcPr>
          <w:p w14:paraId="636A8292" w14:textId="77777777" w:rsidR="007D5BA7" w:rsidRDefault="007D5BA7">
            <w:pPr>
              <w:spacing w:after="0" w:line="360" w:lineRule="auto"/>
              <w:jc w:val="both"/>
              <w:rPr>
                <w:rFonts w:ascii="Times New Roman" w:eastAsia="Times New Roman" w:hAnsi="Times New Roman" w:cs="Times New Roman"/>
                <w:b/>
                <w:color w:val="000000"/>
              </w:rPr>
            </w:pPr>
          </w:p>
        </w:tc>
        <w:tc>
          <w:tcPr>
            <w:tcW w:w="1728" w:type="dxa"/>
            <w:tcBorders>
              <w:top w:val="nil"/>
              <w:left w:val="nil"/>
              <w:bottom w:val="nil"/>
              <w:right w:val="nil"/>
            </w:tcBorders>
            <w:shd w:val="clear" w:color="auto" w:fill="F2F2F2"/>
            <w:vAlign w:val="center"/>
          </w:tcPr>
          <w:p w14:paraId="081FFA47" w14:textId="77777777" w:rsidR="007D5BA7" w:rsidRDefault="007D5BA7">
            <w:pPr>
              <w:spacing w:after="0" w:line="360" w:lineRule="auto"/>
              <w:jc w:val="both"/>
              <w:rPr>
                <w:rFonts w:ascii="Times New Roman" w:eastAsia="Times New Roman" w:hAnsi="Times New Roman" w:cs="Times New Roman"/>
                <w:b/>
                <w:color w:val="000000"/>
              </w:rPr>
            </w:pPr>
          </w:p>
        </w:tc>
        <w:tc>
          <w:tcPr>
            <w:tcW w:w="1728" w:type="dxa"/>
            <w:tcBorders>
              <w:top w:val="nil"/>
              <w:left w:val="nil"/>
              <w:bottom w:val="nil"/>
              <w:right w:val="nil"/>
            </w:tcBorders>
            <w:shd w:val="clear" w:color="auto" w:fill="F2F2F2"/>
            <w:vAlign w:val="center"/>
          </w:tcPr>
          <w:p w14:paraId="4DD12419" w14:textId="77777777" w:rsidR="007D5BA7" w:rsidRDefault="007D5BA7">
            <w:pPr>
              <w:spacing w:after="0" w:line="360" w:lineRule="auto"/>
              <w:jc w:val="both"/>
              <w:rPr>
                <w:rFonts w:ascii="Times New Roman" w:eastAsia="Times New Roman" w:hAnsi="Times New Roman" w:cs="Times New Roman"/>
                <w:b/>
                <w:color w:val="000000"/>
              </w:rPr>
            </w:pPr>
          </w:p>
        </w:tc>
        <w:tc>
          <w:tcPr>
            <w:tcW w:w="1728" w:type="dxa"/>
            <w:tcBorders>
              <w:top w:val="nil"/>
              <w:left w:val="nil"/>
              <w:bottom w:val="nil"/>
              <w:right w:val="nil"/>
            </w:tcBorders>
            <w:shd w:val="clear" w:color="auto" w:fill="F2F2F2"/>
            <w:vAlign w:val="center"/>
          </w:tcPr>
          <w:p w14:paraId="6B62B6A9" w14:textId="77777777" w:rsidR="007D5BA7" w:rsidRDefault="007D5BA7">
            <w:pPr>
              <w:spacing w:after="0" w:line="360" w:lineRule="auto"/>
              <w:jc w:val="both"/>
              <w:rPr>
                <w:rFonts w:ascii="Times New Roman" w:eastAsia="Times New Roman" w:hAnsi="Times New Roman" w:cs="Times New Roman"/>
                <w:b/>
                <w:color w:val="000000"/>
              </w:rPr>
            </w:pPr>
          </w:p>
        </w:tc>
      </w:tr>
      <w:tr w:rsidR="007D5BA7" w14:paraId="3C1B3F5F" w14:textId="77777777">
        <w:trPr>
          <w:trHeight w:val="491"/>
          <w:jc w:val="center"/>
        </w:trPr>
        <w:tc>
          <w:tcPr>
            <w:tcW w:w="3167" w:type="dxa"/>
            <w:tcBorders>
              <w:top w:val="nil"/>
              <w:left w:val="nil"/>
              <w:bottom w:val="nil"/>
              <w:right w:val="nil"/>
            </w:tcBorders>
            <w:shd w:val="clear" w:color="auto" w:fill="F2F2F2"/>
            <w:vAlign w:val="center"/>
          </w:tcPr>
          <w:p w14:paraId="1FCE53F6"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Profit</w:t>
            </w:r>
          </w:p>
        </w:tc>
        <w:tc>
          <w:tcPr>
            <w:tcW w:w="1728" w:type="dxa"/>
            <w:tcBorders>
              <w:top w:val="single" w:sz="4" w:space="0" w:color="BFBFBF"/>
              <w:left w:val="single" w:sz="4" w:space="0" w:color="BFBFBF"/>
              <w:bottom w:val="single" w:sz="4" w:space="0" w:color="BFBFBF"/>
              <w:right w:val="single" w:sz="4" w:space="0" w:color="BFBFBF"/>
            </w:tcBorders>
            <w:shd w:val="clear" w:color="auto" w:fill="D6DCE4"/>
            <w:vAlign w:val="center"/>
          </w:tcPr>
          <w:p w14:paraId="4977B692"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£1000.00</w:t>
            </w:r>
          </w:p>
        </w:tc>
        <w:tc>
          <w:tcPr>
            <w:tcW w:w="1728" w:type="dxa"/>
            <w:tcBorders>
              <w:top w:val="single" w:sz="4" w:space="0" w:color="BFBFBF"/>
              <w:left w:val="nil"/>
              <w:bottom w:val="single" w:sz="4" w:space="0" w:color="BFBFBF"/>
              <w:right w:val="single" w:sz="4" w:space="0" w:color="BFBFBF"/>
            </w:tcBorders>
            <w:shd w:val="clear" w:color="auto" w:fill="D6DCE4"/>
            <w:vAlign w:val="center"/>
          </w:tcPr>
          <w:p w14:paraId="10A3CD58"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£1100.00</w:t>
            </w:r>
          </w:p>
        </w:tc>
        <w:tc>
          <w:tcPr>
            <w:tcW w:w="1728" w:type="dxa"/>
            <w:tcBorders>
              <w:top w:val="single" w:sz="4" w:space="0" w:color="BFBFBF"/>
              <w:left w:val="nil"/>
              <w:bottom w:val="single" w:sz="4" w:space="0" w:color="BFBFBF"/>
              <w:right w:val="single" w:sz="4" w:space="0" w:color="BFBFBF"/>
            </w:tcBorders>
            <w:shd w:val="clear" w:color="auto" w:fill="D6DCE4"/>
            <w:vAlign w:val="center"/>
          </w:tcPr>
          <w:p w14:paraId="77095553"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£1624.74</w:t>
            </w:r>
          </w:p>
        </w:tc>
      </w:tr>
      <w:tr w:rsidR="007D5BA7" w14:paraId="7C8E0BDB" w14:textId="77777777">
        <w:trPr>
          <w:trHeight w:val="491"/>
          <w:jc w:val="center"/>
        </w:trPr>
        <w:tc>
          <w:tcPr>
            <w:tcW w:w="3167" w:type="dxa"/>
            <w:tcBorders>
              <w:top w:val="nil"/>
              <w:left w:val="nil"/>
              <w:bottom w:val="nil"/>
              <w:right w:val="nil"/>
            </w:tcBorders>
            <w:shd w:val="clear" w:color="auto" w:fill="F2F2F2"/>
            <w:vAlign w:val="center"/>
          </w:tcPr>
          <w:p w14:paraId="7C5B00D7"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Growth Rate</w:t>
            </w:r>
          </w:p>
        </w:tc>
        <w:tc>
          <w:tcPr>
            <w:tcW w:w="1728" w:type="dxa"/>
            <w:tcBorders>
              <w:top w:val="single" w:sz="4" w:space="0" w:color="BFBFBF"/>
              <w:left w:val="single" w:sz="4" w:space="0" w:color="BFBFBF"/>
              <w:bottom w:val="single" w:sz="4" w:space="0" w:color="BFBFBF"/>
              <w:right w:val="single" w:sz="4" w:space="0" w:color="BFBFBF"/>
            </w:tcBorders>
            <w:shd w:val="clear" w:color="auto" w:fill="D6DCE4"/>
            <w:vAlign w:val="center"/>
          </w:tcPr>
          <w:p w14:paraId="4A3C366F"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33.33%</w:t>
            </w:r>
          </w:p>
        </w:tc>
        <w:tc>
          <w:tcPr>
            <w:tcW w:w="1728" w:type="dxa"/>
            <w:tcBorders>
              <w:top w:val="single" w:sz="4" w:space="0" w:color="BFBFBF"/>
              <w:left w:val="nil"/>
              <w:bottom w:val="single" w:sz="4" w:space="0" w:color="BFBFBF"/>
              <w:right w:val="single" w:sz="4" w:space="0" w:color="BFBFBF"/>
            </w:tcBorders>
            <w:shd w:val="clear" w:color="auto" w:fill="D6DCE4"/>
            <w:vAlign w:val="center"/>
          </w:tcPr>
          <w:p w14:paraId="030123C2"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33.33%</w:t>
            </w:r>
          </w:p>
        </w:tc>
        <w:tc>
          <w:tcPr>
            <w:tcW w:w="1728" w:type="dxa"/>
            <w:tcBorders>
              <w:top w:val="single" w:sz="4" w:space="0" w:color="BFBFBF"/>
              <w:left w:val="nil"/>
              <w:bottom w:val="single" w:sz="4" w:space="0" w:color="BFBFBF"/>
              <w:right w:val="single" w:sz="4" w:space="0" w:color="BFBFBF"/>
            </w:tcBorders>
            <w:shd w:val="clear" w:color="auto" w:fill="D6DCE4"/>
            <w:vAlign w:val="center"/>
          </w:tcPr>
          <w:p w14:paraId="5DC57E60" w14:textId="77777777" w:rsidR="007D5BA7" w:rsidRDefault="00AD367B">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41.66%</w:t>
            </w:r>
          </w:p>
        </w:tc>
      </w:tr>
    </w:tbl>
    <w:p w14:paraId="7069BF60" w14:textId="77777777" w:rsidR="007D5BA7" w:rsidRDefault="007D5BA7">
      <w:pPr>
        <w:spacing w:line="360" w:lineRule="auto"/>
        <w:jc w:val="both"/>
        <w:rPr>
          <w:rFonts w:ascii="Times New Roman" w:eastAsia="Times New Roman" w:hAnsi="Times New Roman" w:cs="Times New Roman"/>
        </w:rPr>
      </w:pPr>
    </w:p>
    <w:p w14:paraId="23DFB898" w14:textId="77777777" w:rsidR="007D5BA7" w:rsidRDefault="00AD367B">
      <w:pPr>
        <w:pStyle w:val="Cmsor1"/>
      </w:pPr>
      <w:bookmarkStart w:id="5" w:name="_heading=h.tyjcwt" w:colFirst="0" w:colLast="0"/>
      <w:bookmarkEnd w:id="5"/>
      <w:r>
        <w:t>Market research</w:t>
      </w:r>
    </w:p>
    <w:p w14:paraId="58B9564A"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As a start-up in an industry that has a specific targeted audience with self-educated knowledge, in a perfect world, there would be fewer to no hurdles in the establishment of this venture (</w:t>
      </w:r>
      <w:r>
        <w:rPr>
          <w:rFonts w:ascii="Times New Roman" w:eastAsia="Times New Roman" w:hAnsi="Times New Roman" w:cs="Times New Roman"/>
          <w:color w:val="222222"/>
          <w:highlight w:val="white"/>
        </w:rPr>
        <w:t>Pechey et al., 2019).</w:t>
      </w:r>
      <w:r>
        <w:rPr>
          <w:rFonts w:ascii="Times New Roman" w:eastAsia="Times New Roman" w:hAnsi="Times New Roman" w:cs="Times New Roman"/>
        </w:rPr>
        <w:t xml:space="preserve"> Healthbox will be providing </w:t>
      </w:r>
    </w:p>
    <w:p w14:paraId="59304221" w14:textId="77777777" w:rsidR="007D5BA7" w:rsidRDefault="00AD367B">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Quality service</w:t>
      </w:r>
    </w:p>
    <w:p w14:paraId="2B65BF63" w14:textId="77777777" w:rsidR="007D5BA7" w:rsidRDefault="00AD367B">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Innovative, quality products that are able to both expand existing markets and create new ones for customers. </w:t>
      </w:r>
    </w:p>
    <w:p w14:paraId="796BF2CE" w14:textId="77777777" w:rsidR="007D5BA7" w:rsidRDefault="00AD367B">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 steady disciplined pattern of growth. </w:t>
      </w:r>
    </w:p>
    <w:p w14:paraId="3D4ED1BB" w14:textId="77777777" w:rsidR="007D5BA7" w:rsidRDefault="00AD367B">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Chef Vending's customers and keeping them happy.</w:t>
      </w:r>
    </w:p>
    <w:p w14:paraId="13D0C761"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The market research reveals that there are around 100+ businesses with the same business model but different targeted audiences. The market study also reveals that the businesses are not providing the servic</w:t>
      </w:r>
      <w:r>
        <w:rPr>
          <w:rFonts w:ascii="Times New Roman" w:eastAsia="Times New Roman" w:hAnsi="Times New Roman" w:cs="Times New Roman"/>
        </w:rPr>
        <w:t xml:space="preserve">es at an average of 6 pounds but more than 15 pounds are spent by an average customer trying to eat healthy. </w:t>
      </w:r>
    </w:p>
    <w:p w14:paraId="4B7DA2EA" w14:textId="77777777" w:rsidR="007D5BA7" w:rsidRDefault="00AD367B">
      <w:pPr>
        <w:spacing w:line="360" w:lineRule="auto"/>
        <w:jc w:val="both"/>
        <w:rPr>
          <w:rFonts w:ascii="Times New Roman" w:eastAsia="Times New Roman" w:hAnsi="Times New Roman" w:cs="Times New Roman"/>
        </w:rPr>
      </w:pPr>
      <w:r>
        <w:rPr>
          <w:rFonts w:ascii="Times New Roman" w:eastAsia="Times New Roman" w:hAnsi="Times New Roman" w:cs="Times New Roman"/>
        </w:rPr>
        <w:t>Pestel Analysis determining the macro environment of the business model suggests that since the business is a small venture there will be food law</w:t>
      </w:r>
      <w:r>
        <w:rPr>
          <w:rFonts w:ascii="Times New Roman" w:eastAsia="Times New Roman" w:hAnsi="Times New Roman" w:cs="Times New Roman"/>
        </w:rPr>
        <w:t>s, safety protocols, and food and drug authority regulations that will be needed to be followed. The economic factor is waived off for the first year since according to the government of UK if the business is earning less than 12k pounds in profit they don</w:t>
      </w:r>
      <w:r>
        <w:rPr>
          <w:rFonts w:ascii="Times New Roman" w:eastAsia="Times New Roman" w:hAnsi="Times New Roman" w:cs="Times New Roman"/>
        </w:rPr>
        <w:t xml:space="preserve">’t have to pay tax </w:t>
      </w:r>
      <w:r>
        <w:rPr>
          <w:rFonts w:ascii="Arial" w:eastAsia="Arial" w:hAnsi="Arial" w:cs="Arial"/>
          <w:color w:val="000000"/>
          <w:sz w:val="20"/>
          <w:szCs w:val="20"/>
          <w:highlight w:val="white"/>
        </w:rPr>
        <w:t>(taxpay, 2022). Since there will be social marketing with word of mouth, the social impact of the business in a perfect scenario is good as one consumer will be motivating the other for a healthier lifestyle change (</w:t>
      </w:r>
      <w:r>
        <w:rPr>
          <w:rFonts w:ascii="Times New Roman" w:eastAsia="Times New Roman" w:hAnsi="Times New Roman" w:cs="Times New Roman"/>
        </w:rPr>
        <w:t>Abdulla et al., 2020)</w:t>
      </w:r>
      <w:r>
        <w:rPr>
          <w:rFonts w:ascii="Arial" w:eastAsia="Arial" w:hAnsi="Arial" w:cs="Arial"/>
          <w:color w:val="000000"/>
          <w:sz w:val="20"/>
          <w:szCs w:val="20"/>
          <w:highlight w:val="white"/>
        </w:rPr>
        <w:t xml:space="preserve"> Environmental </w:t>
      </w:r>
      <w:r>
        <w:rPr>
          <w:rFonts w:ascii="Arial" w:eastAsia="Arial" w:hAnsi="Arial" w:cs="Arial"/>
          <w:sz w:val="20"/>
          <w:szCs w:val="20"/>
          <w:highlight w:val="white"/>
        </w:rPr>
        <w:t>factors</w:t>
      </w:r>
      <w:r>
        <w:rPr>
          <w:rFonts w:ascii="Arial" w:eastAsia="Arial" w:hAnsi="Arial" w:cs="Arial"/>
          <w:color w:val="000000"/>
          <w:sz w:val="20"/>
          <w:szCs w:val="20"/>
          <w:highlight w:val="white"/>
        </w:rPr>
        <w:t xml:space="preserve"> will be catered in the future when the company is registered as a </w:t>
      </w:r>
      <w:r>
        <w:rPr>
          <w:rFonts w:ascii="Arial" w:eastAsia="Arial" w:hAnsi="Arial" w:cs="Arial"/>
          <w:sz w:val="20"/>
          <w:szCs w:val="20"/>
          <w:highlight w:val="white"/>
        </w:rPr>
        <w:t>taxpayer</w:t>
      </w:r>
      <w:r>
        <w:rPr>
          <w:rFonts w:ascii="Arial" w:eastAsia="Arial" w:hAnsi="Arial" w:cs="Arial"/>
          <w:color w:val="000000"/>
          <w:sz w:val="20"/>
          <w:szCs w:val="20"/>
          <w:highlight w:val="white"/>
        </w:rPr>
        <w:t xml:space="preserve">. As a small business, </w:t>
      </w:r>
      <w:r>
        <w:rPr>
          <w:rFonts w:ascii="Arial" w:eastAsia="Arial" w:hAnsi="Arial" w:cs="Arial"/>
          <w:sz w:val="20"/>
          <w:szCs w:val="20"/>
          <w:highlight w:val="white"/>
        </w:rPr>
        <w:t>healthbox</w:t>
      </w:r>
      <w:r>
        <w:rPr>
          <w:rFonts w:ascii="Arial" w:eastAsia="Arial" w:hAnsi="Arial" w:cs="Arial"/>
          <w:color w:val="000000"/>
          <w:sz w:val="20"/>
          <w:szCs w:val="20"/>
          <w:highlight w:val="white"/>
        </w:rPr>
        <w:t xml:space="preserve"> will be consulting food laws as their code of conduct to carry out all the legal safety matters. </w:t>
      </w:r>
    </w:p>
    <w:p w14:paraId="2DDFBA35" w14:textId="77777777" w:rsidR="007D5BA7" w:rsidRDefault="00AD367B">
      <w:pPr>
        <w:pStyle w:val="Cmsor1"/>
      </w:pPr>
      <w:bookmarkStart w:id="6" w:name="_heading=h.3dy6vkm" w:colFirst="0" w:colLast="0"/>
      <w:bookmarkEnd w:id="6"/>
      <w:r>
        <w:t xml:space="preserve">References </w:t>
      </w:r>
    </w:p>
    <w:p w14:paraId="7AF75CDD" w14:textId="77777777" w:rsidR="007D5BA7" w:rsidRDefault="00AD367B">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gov.uk, 2022. Se</w:t>
      </w:r>
      <w:r>
        <w:rPr>
          <w:rFonts w:ascii="Times New Roman" w:eastAsia="Times New Roman" w:hAnsi="Times New Roman" w:cs="Times New Roman"/>
        </w:rPr>
        <w:t>ven in 10 adults are motivated to get healthier in 2021 due to COVID-19. [online] GOV.UK. Available at: &lt;https://www.gov.uk/government/news/seven-in-10-adults-are-motivated-to-get-healthier-in-2021-due-to-covid-19&gt; [Accessed 24 March 2022].</w:t>
      </w:r>
    </w:p>
    <w:p w14:paraId="7EB293C6" w14:textId="77777777" w:rsidR="007D5BA7" w:rsidRDefault="00AD367B">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Abdulla, N., 20</w:t>
      </w:r>
      <w:r>
        <w:rPr>
          <w:rFonts w:ascii="Times New Roman" w:eastAsia="Times New Roman" w:hAnsi="Times New Roman" w:cs="Times New Roman"/>
        </w:rPr>
        <w:t>20. PESTEL analysis of maldivian agricultural system to improve agricultural management.</w:t>
      </w:r>
    </w:p>
    <w:p w14:paraId="23DC1F1F" w14:textId="77777777" w:rsidR="007D5BA7" w:rsidRDefault="00AD367B">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Matović, I.M., 2020, September. PESTEL Analysis of External Environment as a Success Factor of Startup Business. In ConScienS Conference Proceedings (pp. 96-102). Scie</w:t>
      </w:r>
      <w:r>
        <w:rPr>
          <w:rFonts w:ascii="Times New Roman" w:eastAsia="Times New Roman" w:hAnsi="Times New Roman" w:cs="Times New Roman"/>
        </w:rPr>
        <w:t>ntia Moralitas Research Institute.</w:t>
      </w:r>
    </w:p>
    <w:p w14:paraId="4EA2BC68" w14:textId="77777777" w:rsidR="007D5BA7" w:rsidRDefault="00AD367B">
      <w:pPr>
        <w:spacing w:line="360" w:lineRule="auto"/>
        <w:ind w:left="720" w:hanging="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Pechey, R. and Marteau, T.M., 2018. Availability of healthier vs. less healthy food and food choice: an online experiment. </w:t>
      </w:r>
      <w:r>
        <w:rPr>
          <w:rFonts w:ascii="Times New Roman" w:eastAsia="Times New Roman" w:hAnsi="Times New Roman" w:cs="Times New Roman"/>
          <w:i/>
          <w:color w:val="222222"/>
          <w:highlight w:val="white"/>
        </w:rPr>
        <w:t>BMC Public Health</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highlight w:val="white"/>
        </w:rPr>
        <w:t>18</w:t>
      </w:r>
      <w:r>
        <w:rPr>
          <w:rFonts w:ascii="Times New Roman" w:eastAsia="Times New Roman" w:hAnsi="Times New Roman" w:cs="Times New Roman"/>
          <w:color w:val="222222"/>
          <w:highlight w:val="white"/>
        </w:rPr>
        <w:t>(1), pp.1-11.</w:t>
      </w:r>
    </w:p>
    <w:p w14:paraId="5422BAF2" w14:textId="77777777" w:rsidR="007D5BA7" w:rsidRDefault="00AD367B">
      <w:pPr>
        <w:spacing w:line="360" w:lineRule="auto"/>
        <w:ind w:left="720" w:hanging="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O'Hara, S. and Toussaint, E.C., 2021. Food access in crisis: Fo</w:t>
      </w:r>
      <w:r>
        <w:rPr>
          <w:rFonts w:ascii="Times New Roman" w:eastAsia="Times New Roman" w:hAnsi="Times New Roman" w:cs="Times New Roman"/>
          <w:color w:val="222222"/>
          <w:highlight w:val="white"/>
        </w:rPr>
        <w:t>od security and COVID-19. </w:t>
      </w:r>
      <w:r>
        <w:rPr>
          <w:rFonts w:ascii="Times New Roman" w:eastAsia="Times New Roman" w:hAnsi="Times New Roman" w:cs="Times New Roman"/>
          <w:i/>
          <w:color w:val="222222"/>
          <w:highlight w:val="white"/>
        </w:rPr>
        <w:t>Ecological Economics</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highlight w:val="white"/>
        </w:rPr>
        <w:t>180</w:t>
      </w:r>
      <w:r>
        <w:rPr>
          <w:rFonts w:ascii="Times New Roman" w:eastAsia="Times New Roman" w:hAnsi="Times New Roman" w:cs="Times New Roman"/>
          <w:color w:val="222222"/>
          <w:highlight w:val="white"/>
        </w:rPr>
        <w:t>, p.106859.</w:t>
      </w:r>
    </w:p>
    <w:p w14:paraId="536AB599" w14:textId="77777777" w:rsidR="007D5BA7" w:rsidRDefault="00AD367B">
      <w:pPr>
        <w:spacing w:line="360" w:lineRule="auto"/>
        <w:ind w:left="720" w:hanging="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taxpay, 2022. When Does a Small Business Pay Tax in the </w:t>
      </w:r>
      <w:proofErr w:type="gramStart"/>
      <w:r>
        <w:rPr>
          <w:rFonts w:ascii="Times New Roman" w:eastAsia="Times New Roman" w:hAnsi="Times New Roman" w:cs="Times New Roman"/>
          <w:color w:val="222222"/>
          <w:highlight w:val="white"/>
        </w:rPr>
        <w:t>UK?.</w:t>
      </w:r>
      <w:proofErr w:type="gramEnd"/>
      <w:r>
        <w:rPr>
          <w:rFonts w:ascii="Times New Roman" w:eastAsia="Times New Roman" w:hAnsi="Times New Roman" w:cs="Times New Roman"/>
          <w:color w:val="222222"/>
          <w:highlight w:val="white"/>
        </w:rPr>
        <w:t xml:space="preserve"> [online] Gocardless.com. Available at: &lt;https://gocardless.com/guides/posts/when-smbs-have-to-pay-tax/#:~:text=Tax%20obligations%20for%20sole%20traders,basic%2020%25%20income%20tax%20rate.&gt; [Acce</w:t>
      </w:r>
      <w:r>
        <w:rPr>
          <w:rFonts w:ascii="Times New Roman" w:eastAsia="Times New Roman" w:hAnsi="Times New Roman" w:cs="Times New Roman"/>
          <w:color w:val="222222"/>
          <w:highlight w:val="white"/>
        </w:rPr>
        <w:t>ssed 24 March 2022].</w:t>
      </w:r>
    </w:p>
    <w:p w14:paraId="3FC586B3" w14:textId="77777777" w:rsidR="007D5BA7" w:rsidRDefault="00AD367B">
      <w:pPr>
        <w:spacing w:line="360" w:lineRule="auto"/>
        <w:ind w:left="720" w:hanging="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de Souza, R.J., Dehghan, M. and Anand, S.S., 2019. Low carb or high carb? Everything in moderation… until further notice. </w:t>
      </w:r>
      <w:r>
        <w:rPr>
          <w:rFonts w:ascii="Times New Roman" w:eastAsia="Times New Roman" w:hAnsi="Times New Roman" w:cs="Times New Roman"/>
          <w:i/>
          <w:color w:val="222222"/>
          <w:highlight w:val="white"/>
        </w:rPr>
        <w:t>European Heart Journal</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highlight w:val="white"/>
        </w:rPr>
        <w:t>40</w:t>
      </w:r>
      <w:r>
        <w:rPr>
          <w:rFonts w:ascii="Times New Roman" w:eastAsia="Times New Roman" w:hAnsi="Times New Roman" w:cs="Times New Roman"/>
          <w:color w:val="222222"/>
          <w:highlight w:val="white"/>
        </w:rPr>
        <w:t>(34), pp.2880-2882.</w:t>
      </w:r>
    </w:p>
    <w:p w14:paraId="17CD4BE2" w14:textId="77777777" w:rsidR="007D5BA7" w:rsidRDefault="00AD367B">
      <w:pPr>
        <w:spacing w:line="360" w:lineRule="auto"/>
        <w:ind w:left="720" w:hanging="72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Barrow, B., 2022. </w:t>
      </w:r>
      <w:r>
        <w:rPr>
          <w:rFonts w:ascii="Times New Roman" w:eastAsia="Times New Roman" w:hAnsi="Times New Roman" w:cs="Times New Roman"/>
          <w:i/>
          <w:color w:val="000000"/>
          <w:highlight w:val="white"/>
        </w:rPr>
        <w:t>A lifetime of lunches can cost £90,000: Typical worker spends £7.81 ev</w:t>
      </w:r>
      <w:r>
        <w:rPr>
          <w:rFonts w:ascii="Times New Roman" w:eastAsia="Times New Roman" w:hAnsi="Times New Roman" w:cs="Times New Roman"/>
          <w:i/>
          <w:color w:val="000000"/>
          <w:highlight w:val="white"/>
        </w:rPr>
        <w:t>ery day on sandwiches and snacks</w:t>
      </w:r>
      <w:r>
        <w:rPr>
          <w:rFonts w:ascii="Times New Roman" w:eastAsia="Times New Roman" w:hAnsi="Times New Roman" w:cs="Times New Roman"/>
          <w:color w:val="000000"/>
          <w:highlight w:val="white"/>
        </w:rPr>
        <w:t>. [online] Mail Online. Available at: &lt;https://www.dailymail.co.uk/news/article-2285644/A-lifetime-lunches-cost-90-000-Typical-worker-spends-7-81-day-sandwiches-snacks.html&gt; [Accessed 24 March 2022].</w:t>
      </w:r>
    </w:p>
    <w:p w14:paraId="39E4E230" w14:textId="77777777" w:rsidR="007D5BA7" w:rsidRDefault="00AD367B">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color w:val="000000"/>
          <w:highlight w:val="white"/>
        </w:rPr>
        <w:t>Gill, S., 2019. [online]</w:t>
      </w:r>
      <w:r>
        <w:rPr>
          <w:rFonts w:ascii="Times New Roman" w:eastAsia="Times New Roman" w:hAnsi="Times New Roman" w:cs="Times New Roman"/>
          <w:color w:val="000000"/>
          <w:highlight w:val="white"/>
        </w:rPr>
        <w:t xml:space="preserve"> Scholarworks.lib.csusb.edu. Available at: &lt;https://scholarworks.lib.csusb.edu/cgi/viewcontent.cgi?article=4083&amp;context=etd-project&gt; [Accessed 24 March 2022].</w:t>
      </w:r>
    </w:p>
    <w:sectPr w:rsidR="007D5BA7">
      <w:pgSz w:w="11906" w:h="16838"/>
      <w:pgMar w:top="1440" w:right="1440" w:bottom="1440"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auto"/>
    <w:pitch w:val="default"/>
  </w:font>
  <w:font w:name="Calibri">
    <w:panose1 w:val="020F0502020204030204"/>
    <w:charset w:val="00"/>
    <w:family w:val="swiss"/>
    <w:pitch w:val="variable"/>
    <w:sig w:usb0="E00002FF" w:usb1="4000ACFF" w:usb2="00000001" w:usb3="00000000" w:csb0="0000019F" w:csb1="00000000"/>
  </w:font>
  <w:font w:name="Times New Roman">
    <w:altName w:val="Calibri"/>
    <w:panose1 w:val="02020603050405020304"/>
    <w:charset w:val="00"/>
    <w:family w:val="auto"/>
    <w:pitch w:val="default"/>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5019C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BA7"/>
    <w:rsid w:val="007772C9"/>
    <w:rsid w:val="007B7952"/>
    <w:rsid w:val="007D5BA7"/>
    <w:rsid w:val="00AD367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4:docId w14:val="7588C961"/>
  <w15:docId w15:val="{F4853813-FBB8-A34A-BBDD-36142F3D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5D560E"/>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Cmsor2">
    <w:name w:val="heading 2"/>
    <w:basedOn w:val="Norml"/>
    <w:next w:val="Norml"/>
    <w:uiPriority w:val="9"/>
    <w:semiHidden/>
    <w:unhideWhenUsed/>
    <w:qFormat/>
    <w:pPr>
      <w:keepNext/>
      <w:keepLines/>
      <w:spacing w:before="360" w:after="80"/>
      <w:outlineLvl w:val="1"/>
    </w:pPr>
    <w:rPr>
      <w:b/>
      <w:sz w:val="36"/>
      <w:szCs w:val="36"/>
    </w:rPr>
  </w:style>
  <w:style w:type="paragraph" w:styleId="Cmsor3">
    <w:name w:val="heading 3"/>
    <w:basedOn w:val="Norml"/>
    <w:next w:val="Norml"/>
    <w:uiPriority w:val="9"/>
    <w:semiHidden/>
    <w:unhideWhenUsed/>
    <w:qFormat/>
    <w:pPr>
      <w:keepNext/>
      <w:keepLines/>
      <w:spacing w:before="280" w:after="80"/>
      <w:outlineLvl w:val="2"/>
    </w:pPr>
    <w:rPr>
      <w:b/>
      <w:sz w:val="28"/>
      <w:szCs w:val="28"/>
    </w:rPr>
  </w:style>
  <w:style w:type="paragraph" w:styleId="Cmsor4">
    <w:name w:val="heading 4"/>
    <w:basedOn w:val="Norml"/>
    <w:next w:val="Norml"/>
    <w:uiPriority w:val="9"/>
    <w:semiHidden/>
    <w:unhideWhenUsed/>
    <w:qFormat/>
    <w:pPr>
      <w:keepNext/>
      <w:keepLines/>
      <w:spacing w:before="240" w:after="40"/>
      <w:outlineLvl w:val="3"/>
    </w:pPr>
    <w:rPr>
      <w:b/>
      <w:sz w:val="24"/>
      <w:szCs w:val="24"/>
    </w:rPr>
  </w:style>
  <w:style w:type="paragraph" w:styleId="Cmsor5">
    <w:name w:val="heading 5"/>
    <w:basedOn w:val="Norml"/>
    <w:next w:val="Norml"/>
    <w:uiPriority w:val="9"/>
    <w:semiHidden/>
    <w:unhideWhenUsed/>
    <w:qFormat/>
    <w:pPr>
      <w:keepNext/>
      <w:keepLines/>
      <w:spacing w:before="220" w:after="40"/>
      <w:outlineLvl w:val="4"/>
    </w:pPr>
    <w:rPr>
      <w:b/>
    </w:rPr>
  </w:style>
  <w:style w:type="paragraph" w:styleId="Cmsor6">
    <w:name w:val="heading 6"/>
    <w:basedOn w:val="Norml"/>
    <w:next w:val="Norml"/>
    <w:uiPriority w:val="9"/>
    <w:semiHidden/>
    <w:unhideWhenUsed/>
    <w:qFormat/>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uiPriority w:val="10"/>
    <w:qFormat/>
    <w:pPr>
      <w:keepNext/>
      <w:keepLines/>
      <w:spacing w:before="480" w:after="120"/>
    </w:pPr>
    <w:rPr>
      <w:b/>
      <w:sz w:val="72"/>
      <w:szCs w:val="72"/>
    </w:rPr>
  </w:style>
  <w:style w:type="paragraph" w:styleId="Listaszerbekezds">
    <w:name w:val="List Paragraph"/>
    <w:basedOn w:val="Norml"/>
    <w:uiPriority w:val="34"/>
    <w:qFormat/>
    <w:rsid w:val="00767463"/>
    <w:pPr>
      <w:ind w:left="720"/>
      <w:contextualSpacing/>
    </w:pPr>
  </w:style>
  <w:style w:type="character" w:customStyle="1" w:styleId="Cmsor1Char">
    <w:name w:val="Címsor 1 Char"/>
    <w:basedOn w:val="Bekezdsalapbettpusa"/>
    <w:link w:val="Cmsor1"/>
    <w:uiPriority w:val="9"/>
    <w:rsid w:val="005D560E"/>
    <w:rPr>
      <w:rFonts w:ascii="Times New Roman" w:eastAsiaTheme="majorEastAsia" w:hAnsi="Times New Roman" w:cstheme="majorBidi"/>
      <w:b/>
      <w:color w:val="000000" w:themeColor="text1"/>
      <w:sz w:val="24"/>
      <w:szCs w:val="32"/>
    </w:rPr>
  </w:style>
  <w:style w:type="paragraph" w:styleId="Tartalomjegyzkcmsora">
    <w:name w:val="TOC Heading"/>
    <w:basedOn w:val="Cmsor1"/>
    <w:next w:val="Norml"/>
    <w:uiPriority w:val="39"/>
    <w:unhideWhenUsed/>
    <w:qFormat/>
    <w:rsid w:val="004F4225"/>
    <w:pPr>
      <w:outlineLvl w:val="9"/>
    </w:pPr>
    <w:rPr>
      <w:rFonts w:asciiTheme="majorHAnsi" w:hAnsiTheme="majorHAnsi"/>
      <w:b w:val="0"/>
      <w:color w:val="2F5496" w:themeColor="accent1" w:themeShade="BF"/>
      <w:sz w:val="32"/>
      <w:lang w:val="en-US"/>
    </w:rPr>
  </w:style>
  <w:style w:type="paragraph" w:styleId="TJ1">
    <w:name w:val="toc 1"/>
    <w:basedOn w:val="Norml"/>
    <w:next w:val="Norml"/>
    <w:autoRedefine/>
    <w:uiPriority w:val="39"/>
    <w:unhideWhenUsed/>
    <w:rsid w:val="004F4225"/>
    <w:pPr>
      <w:spacing w:after="100"/>
    </w:pPr>
  </w:style>
  <w:style w:type="character" w:styleId="Hiperhivatkozs">
    <w:name w:val="Hyperlink"/>
    <w:basedOn w:val="Bekezdsalapbettpusa"/>
    <w:uiPriority w:val="99"/>
    <w:unhideWhenUsed/>
    <w:rsid w:val="004F4225"/>
    <w:rPr>
      <w:color w:val="0563C1" w:themeColor="hyperlink"/>
      <w:u w:val="single"/>
    </w:rPr>
  </w:style>
  <w:style w:type="paragraph" w:styleId="Alcm">
    <w:name w:val="Subtitle"/>
    <w:basedOn w:val="Norml"/>
    <w:next w:val="Norml"/>
    <w:uiPriority w:val="11"/>
    <w:qFormat/>
    <w:pPr>
      <w:keepNext/>
      <w:keepLines/>
      <w:spacing w:before="360" w:after="80"/>
    </w:pPr>
    <w:rPr>
      <w:rFonts w:ascii="Georgia" w:eastAsia="Georgia" w:hAnsi="Georgia" w:cs="Georgia"/>
      <w:i/>
      <w:color w:val="666666"/>
      <w:sz w:val="48"/>
      <w:szCs w:val="48"/>
    </w:rPr>
  </w:style>
  <w:style w:type="table" w:customStyle="1" w:styleId="a">
    <w:basedOn w:val="Normltblzat"/>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QI/+SBywRTMxjhodo1qMtkyi5g==">AMUW2mW/1HxZ4iNlFBYaIPrkFi98RMrnoJujWUsI5O0mWrDHgtbw9zW69opKV6dERleTCrhVym8iT5meoLYqZfvYZWcMl6miSEWEuRJh+gbaDqE86+bhIpwHEMogypf5UnwSfMATeVn4yuaKyysltGpVkS+y8rWC3vdR33+kHLccI8ap1H/K0aj93lR9IZVY5Xw+d8FOUbUbVMNY37WMcsYYYJ84kh3aVw==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1574</Words>
  <Characters>10865</Characters>
  <Application>Microsoft Office Word</Application>
  <DocSecurity>0</DocSecurity>
  <Lines>90</Lines>
  <Paragraphs>24</Paragraphs>
  <ScaleCrop>false</ScaleCrop>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SourceCode</dc:creator>
  <cp:lastModifiedBy>Aniko Judit Pongo</cp:lastModifiedBy>
  <cp:revision>2</cp:revision>
  <dcterms:created xsi:type="dcterms:W3CDTF">2022-05-02T17:58:00Z</dcterms:created>
  <dcterms:modified xsi:type="dcterms:W3CDTF">2022-05-02T17:58:00Z</dcterms:modified>
</cp:coreProperties>
</file>