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15C145" w14:textId="77777777" w:rsidR="001541C9" w:rsidRDefault="001541C9" w:rsidP="001541C9">
      <w:pPr>
        <w:spacing w:line="360" w:lineRule="auto"/>
        <w:rPr>
          <w:b/>
          <w:bCs/>
        </w:rPr>
      </w:pPr>
      <w:r>
        <w:rPr>
          <w:noProof/>
        </w:rPr>
        <w:drawing>
          <wp:inline distT="0" distB="0" distL="0" distR="0" wp14:anchorId="094BACC9" wp14:editId="373059BC">
            <wp:extent cx="1809750" cy="723900"/>
            <wp:effectExtent l="0" t="0" r="0" b="0"/>
            <wp:docPr id="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FA43CD2" w14:textId="77777777" w:rsidR="001541C9" w:rsidRDefault="001541C9" w:rsidP="001541C9">
      <w:pPr>
        <w:spacing w:line="360" w:lineRule="auto"/>
        <w:rPr>
          <w:noProof/>
        </w:rPr>
      </w:pPr>
    </w:p>
    <w:p w14:paraId="0ABE2C71" w14:textId="77777777" w:rsidR="001541C9" w:rsidRDefault="001541C9" w:rsidP="001541C9">
      <w:pPr>
        <w:spacing w:line="360" w:lineRule="auto"/>
        <w:rPr>
          <w:rFonts w:ascii="Arial" w:hAnsi="Arial" w:cs="Arial"/>
          <w:noProof/>
          <w:sz w:val="22"/>
          <w:szCs w:val="22"/>
        </w:rPr>
      </w:pPr>
      <w:r w:rsidRPr="0098364B">
        <w:rPr>
          <w:rFonts w:ascii="Arial" w:hAnsi="Arial" w:cs="Arial"/>
          <w:b/>
          <w:bCs/>
          <w:noProof/>
          <w:sz w:val="22"/>
          <w:szCs w:val="22"/>
        </w:rPr>
        <w:t>Student Name</w:t>
      </w:r>
      <w:r>
        <w:rPr>
          <w:rFonts w:ascii="Arial" w:hAnsi="Arial" w:cs="Arial"/>
          <w:b/>
          <w:bCs/>
          <w:noProof/>
          <w:sz w:val="22"/>
          <w:szCs w:val="22"/>
        </w:rPr>
        <w:t xml:space="preserve">: </w:t>
      </w:r>
      <w:r>
        <w:rPr>
          <w:rFonts w:ascii="Arial" w:hAnsi="Arial" w:cs="Arial"/>
          <w:noProof/>
          <w:sz w:val="22"/>
          <w:szCs w:val="22"/>
        </w:rPr>
        <w:t>Md Saidur Rahman</w:t>
      </w:r>
    </w:p>
    <w:p w14:paraId="3CBBB11C" w14:textId="77777777" w:rsidR="001541C9" w:rsidRDefault="001541C9" w:rsidP="001541C9">
      <w:pPr>
        <w:spacing w:line="360" w:lineRule="auto"/>
        <w:rPr>
          <w:rFonts w:ascii="Arial" w:hAnsi="Arial" w:cs="Arial"/>
          <w:noProof/>
          <w:sz w:val="22"/>
          <w:szCs w:val="22"/>
        </w:rPr>
      </w:pPr>
      <w:r>
        <w:rPr>
          <w:rFonts w:ascii="Arial" w:hAnsi="Arial" w:cs="Arial"/>
          <w:b/>
          <w:bCs/>
          <w:noProof/>
          <w:sz w:val="22"/>
          <w:szCs w:val="22"/>
        </w:rPr>
        <w:t>Student Number:</w:t>
      </w:r>
      <w:r w:rsidRPr="00BB70C2">
        <w:rPr>
          <w:rFonts w:ascii="Arial" w:hAnsi="Arial" w:cs="Arial"/>
          <w:noProof/>
          <w:sz w:val="22"/>
          <w:szCs w:val="22"/>
        </w:rPr>
        <w:t xml:space="preserve"> 2515004</w:t>
      </w:r>
    </w:p>
    <w:p w14:paraId="078652A5" w14:textId="2B3E0808" w:rsidR="001541C9" w:rsidRDefault="001541C9" w:rsidP="001541C9">
      <w:pPr>
        <w:spacing w:line="360" w:lineRule="auto"/>
        <w:rPr>
          <w:rFonts w:ascii="Arial" w:hAnsi="Arial" w:cs="Arial"/>
          <w:noProof/>
          <w:sz w:val="22"/>
          <w:szCs w:val="22"/>
        </w:rPr>
      </w:pPr>
      <w:r>
        <w:rPr>
          <w:rFonts w:ascii="Arial" w:hAnsi="Arial" w:cs="Arial"/>
          <w:b/>
          <w:bCs/>
          <w:noProof/>
          <w:sz w:val="22"/>
          <w:szCs w:val="22"/>
        </w:rPr>
        <w:t xml:space="preserve">Module Code: </w:t>
      </w:r>
      <w:r>
        <w:rPr>
          <w:rFonts w:ascii="Arial" w:hAnsi="Arial" w:cs="Arial"/>
          <w:noProof/>
          <w:sz w:val="22"/>
          <w:szCs w:val="22"/>
        </w:rPr>
        <w:t>LCHS4010</w:t>
      </w:r>
    </w:p>
    <w:p w14:paraId="471D44C1" w14:textId="599FFF04" w:rsidR="001541C9" w:rsidRDefault="001541C9" w:rsidP="001541C9">
      <w:pPr>
        <w:spacing w:line="360" w:lineRule="auto"/>
        <w:rPr>
          <w:rFonts w:ascii="Arial" w:hAnsi="Arial" w:cs="Arial"/>
          <w:noProof/>
          <w:sz w:val="22"/>
          <w:szCs w:val="22"/>
        </w:rPr>
      </w:pPr>
      <w:r>
        <w:rPr>
          <w:rFonts w:ascii="Arial" w:hAnsi="Arial" w:cs="Arial"/>
          <w:b/>
          <w:bCs/>
          <w:noProof/>
          <w:sz w:val="22"/>
          <w:szCs w:val="22"/>
        </w:rPr>
        <w:t xml:space="preserve">Module Name: </w:t>
      </w:r>
      <w:r>
        <w:rPr>
          <w:rFonts w:ascii="Arial" w:hAnsi="Arial" w:cs="Arial"/>
          <w:noProof/>
          <w:sz w:val="22"/>
          <w:szCs w:val="22"/>
        </w:rPr>
        <w:t>Psychology in Health and Social Care</w:t>
      </w:r>
    </w:p>
    <w:p w14:paraId="48E37E86" w14:textId="4CF1B2EB" w:rsidR="001541C9" w:rsidRDefault="001541C9" w:rsidP="001541C9">
      <w:pPr>
        <w:spacing w:line="360" w:lineRule="auto"/>
        <w:rPr>
          <w:rFonts w:ascii="Arial" w:hAnsi="Arial" w:cs="Arial"/>
          <w:noProof/>
          <w:sz w:val="22"/>
          <w:szCs w:val="22"/>
        </w:rPr>
      </w:pPr>
      <w:r>
        <w:rPr>
          <w:rFonts w:ascii="Arial" w:hAnsi="Arial" w:cs="Arial"/>
          <w:b/>
          <w:bCs/>
          <w:noProof/>
          <w:sz w:val="22"/>
          <w:szCs w:val="22"/>
        </w:rPr>
        <w:t xml:space="preserve">Lecturer Name: </w:t>
      </w:r>
      <w:r w:rsidRPr="001541C9">
        <w:rPr>
          <w:rFonts w:ascii="Arial" w:hAnsi="Arial" w:cs="Arial"/>
          <w:noProof/>
          <w:sz w:val="22"/>
          <w:szCs w:val="22"/>
        </w:rPr>
        <w:t>Peace Ukachukwu</w:t>
      </w:r>
    </w:p>
    <w:p w14:paraId="5A79AF6C" w14:textId="2BDF88A7" w:rsidR="001541C9" w:rsidRPr="001541C9" w:rsidRDefault="001541C9" w:rsidP="001541C9">
      <w:pPr>
        <w:spacing w:line="360" w:lineRule="auto"/>
        <w:rPr>
          <w:rFonts w:ascii="Arial" w:hAnsi="Arial" w:cs="Arial"/>
          <w:sz w:val="20"/>
          <w:szCs w:val="20"/>
        </w:rPr>
      </w:pPr>
      <w:r>
        <w:rPr>
          <w:rFonts w:ascii="Arial" w:hAnsi="Arial" w:cs="Arial"/>
          <w:b/>
          <w:bCs/>
          <w:noProof/>
          <w:sz w:val="22"/>
          <w:szCs w:val="22"/>
        </w:rPr>
        <w:t xml:space="preserve">Assignment title: </w:t>
      </w:r>
      <w:r w:rsidRPr="001541C9">
        <w:rPr>
          <w:rFonts w:ascii="Arial" w:hAnsi="Arial" w:cs="Arial"/>
          <w:noProof/>
          <w:sz w:val="22"/>
          <w:szCs w:val="22"/>
        </w:rPr>
        <w:t>The impact of social media on mental health in adolescence</w:t>
      </w:r>
    </w:p>
    <w:p w14:paraId="47295572" w14:textId="3446438E" w:rsidR="00B6743C" w:rsidRDefault="00B6743C"/>
    <w:p w14:paraId="6C5BBE2D" w14:textId="77777777" w:rsidR="00B6743C" w:rsidRDefault="00B6743C"/>
    <w:p w14:paraId="6EDEDD6A" w14:textId="77777777" w:rsidR="00B6743C" w:rsidRDefault="00B6743C"/>
    <w:p w14:paraId="36F7DB35" w14:textId="77777777" w:rsidR="00B6743C" w:rsidRDefault="00B6743C"/>
    <w:p w14:paraId="1174A31E" w14:textId="77777777" w:rsidR="00B6743C" w:rsidRDefault="00B6743C"/>
    <w:p w14:paraId="6EFE7386" w14:textId="77777777" w:rsidR="00B6743C" w:rsidRDefault="00B6743C"/>
    <w:p w14:paraId="2970662A" w14:textId="77777777" w:rsidR="00B6743C" w:rsidRDefault="00B6743C"/>
    <w:p w14:paraId="66114343" w14:textId="77777777" w:rsidR="00B6743C" w:rsidRDefault="00B6743C"/>
    <w:p w14:paraId="3A68E10B" w14:textId="77777777" w:rsidR="00B6743C" w:rsidRDefault="00B6743C"/>
    <w:p w14:paraId="3E9E5C7A" w14:textId="77777777" w:rsidR="00B6743C" w:rsidRDefault="00B6743C"/>
    <w:p w14:paraId="4BC1F74D" w14:textId="77777777" w:rsidR="00B6743C" w:rsidRDefault="00B6743C"/>
    <w:p w14:paraId="08D30993" w14:textId="77777777" w:rsidR="00B6743C" w:rsidRDefault="00B6743C"/>
    <w:p w14:paraId="1234DB9A" w14:textId="77777777" w:rsidR="00B6743C" w:rsidRDefault="00B6743C"/>
    <w:p w14:paraId="7CF7BD5A" w14:textId="6A49CE87" w:rsidR="00B6743C" w:rsidRDefault="00B6743C">
      <w:r>
        <w:t>Copilot was used to check grammar</w:t>
      </w:r>
    </w:p>
    <w:p w14:paraId="21222CDE" w14:textId="22A5A14A" w:rsidR="001541C9" w:rsidRDefault="001541C9">
      <w:r>
        <w:br w:type="page"/>
      </w:r>
    </w:p>
    <w:p w14:paraId="05F7E956" w14:textId="78ADBCCD"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lastRenderedPageBreak/>
        <w:t xml:space="preserve">Social media has become an </w:t>
      </w:r>
      <w:r w:rsidR="00AF02C7">
        <w:rPr>
          <w:rFonts w:ascii="Arial" w:hAnsi="Arial" w:cs="Arial"/>
          <w:sz w:val="22"/>
          <w:szCs w:val="22"/>
        </w:rPr>
        <w:t>indispensable</w:t>
      </w:r>
      <w:r w:rsidRPr="00AF02C7">
        <w:rPr>
          <w:rFonts w:ascii="Arial" w:hAnsi="Arial" w:cs="Arial"/>
          <w:sz w:val="22"/>
          <w:szCs w:val="22"/>
        </w:rPr>
        <w:t xml:space="preserve"> part of adolescent life, </w:t>
      </w:r>
      <w:r w:rsidR="00AF02C7">
        <w:rPr>
          <w:rFonts w:ascii="Arial" w:hAnsi="Arial" w:cs="Arial"/>
          <w:sz w:val="22"/>
          <w:szCs w:val="22"/>
        </w:rPr>
        <w:t>influencing</w:t>
      </w:r>
      <w:r w:rsidRPr="00AF02C7">
        <w:rPr>
          <w:rFonts w:ascii="Arial" w:hAnsi="Arial" w:cs="Arial"/>
          <w:sz w:val="22"/>
          <w:szCs w:val="22"/>
        </w:rPr>
        <w:t xml:space="preserve"> how young people communicate, develop relationships, express identity, and access information. Platforms such as Instagram, TikTok, Snapchat, and Facebook provide opportunities for social connection and self-expression; however, concerns have </w:t>
      </w:r>
      <w:r w:rsidR="00BA797E">
        <w:rPr>
          <w:rFonts w:ascii="Arial" w:hAnsi="Arial" w:cs="Arial"/>
          <w:sz w:val="22"/>
          <w:szCs w:val="22"/>
        </w:rPr>
        <w:t>manifested</w:t>
      </w:r>
      <w:r w:rsidRPr="00AF02C7">
        <w:rPr>
          <w:rFonts w:ascii="Arial" w:hAnsi="Arial" w:cs="Arial"/>
          <w:sz w:val="22"/>
          <w:szCs w:val="22"/>
        </w:rPr>
        <w:t xml:space="preserve"> regarding their </w:t>
      </w:r>
      <w:proofErr w:type="spellStart"/>
      <w:proofErr w:type="gramStart"/>
      <w:r w:rsidR="00BA797E">
        <w:rPr>
          <w:rFonts w:ascii="Arial" w:hAnsi="Arial" w:cs="Arial"/>
          <w:sz w:val="22"/>
          <w:szCs w:val="22"/>
        </w:rPr>
        <w:t>affect</w:t>
      </w:r>
      <w:proofErr w:type="spellEnd"/>
      <w:proofErr w:type="gramEnd"/>
      <w:r w:rsidRPr="00AF02C7">
        <w:rPr>
          <w:rFonts w:ascii="Arial" w:hAnsi="Arial" w:cs="Arial"/>
          <w:sz w:val="22"/>
          <w:szCs w:val="22"/>
        </w:rPr>
        <w:t xml:space="preserve"> on adolescent mental health. Adolescence represents a critical developmental stage characterised by significant biological, psychological, and social changes. During this period, individuals are particularly sensitive to peer evaluation, identity formation, and emotional experiences. Consequently, social media can have profound effects on psychological well-being. Research has demonstrated associations between excessive social media use and increased symptoms of depression, anxiety, low self-esteem, sleep disturbances, and psychological distress, although positive outcomes such as social support and connectedness have also been identified (Keles, McCrae and Grealish, 20</w:t>
      </w:r>
      <w:r w:rsidR="00AF3520" w:rsidRPr="00AF02C7">
        <w:rPr>
          <w:rFonts w:ascii="Arial" w:hAnsi="Arial" w:cs="Arial"/>
          <w:sz w:val="22"/>
          <w:szCs w:val="22"/>
        </w:rPr>
        <w:t>19</w:t>
      </w:r>
      <w:r w:rsidRPr="00AF02C7">
        <w:rPr>
          <w:rFonts w:ascii="Arial" w:hAnsi="Arial" w:cs="Arial"/>
          <w:sz w:val="22"/>
          <w:szCs w:val="22"/>
        </w:rPr>
        <w:t>; APA, 2023). This essay discusses the impact of social media on adolescent mental health through the lens of two developmental theories: Erikson's Theory of Psychosocial Development and Bowlby's Attachment Theory. By applying these theoretical perspectives, the essay explores how social media influences adolescent psychological well-being and explains the mechanisms through which these effects occur.</w:t>
      </w:r>
    </w:p>
    <w:p w14:paraId="12BF4D67" w14:textId="6F638660"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t>The widespread use of social media among adolescents has generated significant academic interest. According to the U.S. Surgeon General's Advisory, up to 95% of adolescents aged 13 to 17 use social media platforms, with many reporting almost constant engagement (U.S. Department of Health and Human Services, 2023). While social media offers opportunities for communication and community building, growing evidence suggests that excessive or problematic use can negatively affect mental health. A systematic review conducted by Keles, McCrae and Grealish (20</w:t>
      </w:r>
      <w:r w:rsidR="00AF3520" w:rsidRPr="00AF02C7">
        <w:rPr>
          <w:rFonts w:ascii="Arial" w:hAnsi="Arial" w:cs="Arial"/>
          <w:sz w:val="22"/>
          <w:szCs w:val="22"/>
        </w:rPr>
        <w:t>19</w:t>
      </w:r>
      <w:r w:rsidRPr="00AF02C7">
        <w:rPr>
          <w:rFonts w:ascii="Arial" w:hAnsi="Arial" w:cs="Arial"/>
          <w:sz w:val="22"/>
          <w:szCs w:val="22"/>
        </w:rPr>
        <w:t>) found consistent associations between social media use and increased levels of depression, anxiety, and psychological distress among adolescents. The review identified several mechanisms contributing to these outcomes, including social comparison, cyberbullying, fear of missing out (FOMO), and excessive time spent online.</w:t>
      </w:r>
    </w:p>
    <w:p w14:paraId="500934FE" w14:textId="77777777"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t xml:space="preserve">One significant concern is the relationship between social media and depression. Adolescents frequently encounter idealised images and carefully curated representations of life on social networking platforms. Exposure to such content may encourage social comparison, leading individuals to perceive themselves as less attractive, less successful, or less accepted than their peers. This process can contribute to negative self-evaluations and reduced self-esteem. Twenge and Campbell (2018) found that higher levels of screen time were associated with lower psychological well-being and increased likelihood of depressive symptoms among adolescents. Similarly, the Surgeon General's Advisory reported that adolescents who spend more than three hours per day on social media may face </w:t>
      </w:r>
      <w:r w:rsidRPr="00AF02C7">
        <w:rPr>
          <w:rFonts w:ascii="Arial" w:hAnsi="Arial" w:cs="Arial"/>
          <w:sz w:val="22"/>
          <w:szCs w:val="22"/>
        </w:rPr>
        <w:lastRenderedPageBreak/>
        <w:t>approximately double the risk of mental health problems, including symptoms of depression and anxiety (U.S. Department of Health and Human Services, 2023).</w:t>
      </w:r>
    </w:p>
    <w:p w14:paraId="0C42E68B" w14:textId="77777777"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t>Erikson's Theory of Psychosocial Development provides a useful framework for understanding why adolescents may be particularly vulnerable to these effects. Erikson (1968) proposed that adolescence is marked by the psychosocial crisis of identity versus role confusion. During this stage, young people seek to establish a stable sense of self and develop a coherent personal identity. Successful resolution of this crisis leads to confidence and psychological well-being, whereas failure can result in confusion, insecurity, and emotional distress.</w:t>
      </w:r>
    </w:p>
    <w:p w14:paraId="7D93160B" w14:textId="77777777"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t>Social media significantly influences the identity development process described by Erikson. Adolescents use online platforms to present themselves, seek feedback, and experiment with different aspects of identity. Positive feedback, such as likes, comments, and supportive interactions, may reinforce self-esteem and contribute positively to identity formation. However, social media also exposes adolescents to constant evaluation by peers, creating pressure to present an idealised version of themselves. The pursuit of social validation through online approval may result in dependence on external feedback rather than the development of a secure internal identity.</w:t>
      </w:r>
    </w:p>
    <w:p w14:paraId="0EC1A301" w14:textId="77777777"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t>Furthermore, the comparison culture prevalent on social media can intensify feelings of inadequacy during Erikson's identity formation stage. Adolescents may compare their appearance, achievements, or social lives with those of influencers or peers, often overlooking the edited and selective nature of online content. Such comparisons can contribute to role confusion and negatively affect self-esteem. The American Psychological Association (2023) notes that appearance-related content can be particularly harmful, especially for adolescents who are already vulnerable to self-image concerns. Consequently, Erikson's theory helps explain how social media may disrupt healthy identity development and contribute to mental health difficulties.</w:t>
      </w:r>
    </w:p>
    <w:p w14:paraId="35970C58" w14:textId="77777777"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t>Cyberbullying is another important issue associated with adolescent social media use. Unlike traditional bullying, cyberbullying can occur continuously and anonymously, extending beyond school environments into adolescents' homes. Victims may experience humiliation, social exclusion, and repeated harassment, leading to significant psychological consequences. Research has consistently linked cyberbullying with increased risks of depression, anxiety, self-harm, and suicidal ideation among adolescents (APA, 2023; Keles, McCrae and Grealish, 2020).</w:t>
      </w:r>
    </w:p>
    <w:p w14:paraId="7EC16189" w14:textId="77777777"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t xml:space="preserve">From Erikson's perspective, cyberbullying can severely disrupt identity development. Adolescents rely heavily on peer relationships and social acceptance during this stage of </w:t>
      </w:r>
      <w:r w:rsidRPr="00AF02C7">
        <w:rPr>
          <w:rFonts w:ascii="Arial" w:hAnsi="Arial" w:cs="Arial"/>
          <w:sz w:val="22"/>
          <w:szCs w:val="22"/>
        </w:rPr>
        <w:lastRenderedPageBreak/>
        <w:t>development. Negative feedback and online victimisation may undermine self-confidence and contribute to feelings of rejection and inadequacy. As a result, young people may struggle to develop a positive identity, increasing the likelihood of emotional distress and poor mental health outcomes.</w:t>
      </w:r>
    </w:p>
    <w:p w14:paraId="5BC7AF3E" w14:textId="77777777"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t>Another issue associated with social media use is sleep disruption. Many adolescents use social media late at night, reducing sleep duration and quality. Notifications, messaging, and continuous online engagement may interfere with healthy sleep patterns. Poor sleep has been widely recognised as a risk factor for depression, anxiety, and reduced emotional regulation. The APA (2023) specifically highlights sleep disruption as one of the psychological risks associated with excessive social media engagement. Since adolescence is already a period of heightened emotional sensitivity, inadequate sleep may further increase vulnerability to psychological difficulties.</w:t>
      </w:r>
    </w:p>
    <w:p w14:paraId="169ABBB6" w14:textId="77777777"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t>While many studies emphasise negative outcomes, it is important to acknowledge that social media can also provide benefits for adolescent mental health. Social networking platforms can facilitate communication, foster friendships, and create opportunities for social support. Adolescents experiencing loneliness, social anxiety, or marginalisation may find online communities that offer acceptance and understanding. Schønning et al. (2020) found evidence suggesting that social media may contribute positively to social connectedness and well-being under certain circumstances. Therefore, the relationship between social media and mental health is complex rather than uniformly negative.</w:t>
      </w:r>
    </w:p>
    <w:p w14:paraId="491FF4F5" w14:textId="77777777"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t xml:space="preserve">Bowlby's Attachment Theory provides an additional perspective for understanding these varying outcomes. Bowlby (1969) argued that early attachment relationships with </w:t>
      </w:r>
      <w:proofErr w:type="gramStart"/>
      <w:r w:rsidRPr="00AF02C7">
        <w:rPr>
          <w:rFonts w:ascii="Arial" w:hAnsi="Arial" w:cs="Arial"/>
          <w:sz w:val="22"/>
          <w:szCs w:val="22"/>
        </w:rPr>
        <w:t>caregivers</w:t>
      </w:r>
      <w:proofErr w:type="gramEnd"/>
      <w:r w:rsidRPr="00AF02C7">
        <w:rPr>
          <w:rFonts w:ascii="Arial" w:hAnsi="Arial" w:cs="Arial"/>
          <w:sz w:val="22"/>
          <w:szCs w:val="22"/>
        </w:rPr>
        <w:t xml:space="preserve"> shape individuals' expectations of relationships throughout life. Secure attachments develop when caregivers are responsive and reliable, leading to feelings of safety, trust, and emotional security. In contrast, insecure attachment patterns may emerge when caregiving is inconsistent, neglectful, or unresponsive.</w:t>
      </w:r>
    </w:p>
    <w:p w14:paraId="6A052B8D" w14:textId="77777777"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t>Attachment theory suggests that adolescents with different attachment styles may experience social media differently. Securely attached adolescents are more likely to use social media as a supplementary means of communication and relationship maintenance. Because they possess greater emotional security and self-confidence, they may be less dependent on online validation and less affected by negative interactions. Consequently, social media may enhance existing friendships and support networks for these individuals.</w:t>
      </w:r>
    </w:p>
    <w:p w14:paraId="6364A42D" w14:textId="77777777"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t xml:space="preserve">In contrast, adolescents with insecure attachment styles may use social media to compensate for unmet emotional needs. They may become highly dependent on online approval, constantly seeking reassurance through likes, comments, and messages. Such </w:t>
      </w:r>
      <w:r w:rsidRPr="00AF02C7">
        <w:rPr>
          <w:rFonts w:ascii="Arial" w:hAnsi="Arial" w:cs="Arial"/>
          <w:sz w:val="22"/>
          <w:szCs w:val="22"/>
        </w:rPr>
        <w:lastRenderedPageBreak/>
        <w:t>reliance can increase vulnerability to anxiety when expected responses are not received. Fear of missing out (FOMO), social comparison, and rejection sensitivity may be especially pronounced among insecurely attached adolescents. Bowlby's theory therefore helps explain why some young people experience greater psychological harm from social media than others.</w:t>
      </w:r>
    </w:p>
    <w:p w14:paraId="26FB3807" w14:textId="77777777"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t>Attachment theory is also relevant when examining online relationships and emotional well-being. Adolescents increasingly establish and maintain friendships through digital platforms. While these interactions can strengthen social connections, they may also create emotional uncertainty. Online communication lacks many non-verbal cues present in face-to-face interactions, increasing the potential for misunderstandings and perceived rejection. For adolescents with insecure attachment patterns, such experiences may reinforce feelings of anxiety, loneliness, and low self-worth.</w:t>
      </w:r>
    </w:p>
    <w:p w14:paraId="0EA12AAE" w14:textId="11ABBCFA" w:rsidR="001541C9" w:rsidRPr="00AF02C7" w:rsidRDefault="001541C9" w:rsidP="00AF02C7">
      <w:pPr>
        <w:spacing w:line="360" w:lineRule="auto"/>
        <w:rPr>
          <w:rFonts w:ascii="Arial" w:hAnsi="Arial" w:cs="Arial"/>
          <w:sz w:val="22"/>
          <w:szCs w:val="22"/>
        </w:rPr>
      </w:pPr>
      <w:r w:rsidRPr="00AF02C7">
        <w:rPr>
          <w:rFonts w:ascii="Arial" w:hAnsi="Arial" w:cs="Arial"/>
          <w:sz w:val="22"/>
          <w:szCs w:val="22"/>
        </w:rPr>
        <w:t xml:space="preserve">Furthermore, social media can influence the quality of parent-child relationships. Excessive social media use may reduce face-to-face family interactions and </w:t>
      </w:r>
      <w:r w:rsidR="00AF02C7" w:rsidRPr="00AF02C7">
        <w:rPr>
          <w:rFonts w:ascii="Arial" w:hAnsi="Arial" w:cs="Arial"/>
          <w:sz w:val="22"/>
          <w:szCs w:val="22"/>
        </w:rPr>
        <w:t>reduces</w:t>
      </w:r>
      <w:r w:rsidRPr="00AF02C7">
        <w:rPr>
          <w:rFonts w:ascii="Arial" w:hAnsi="Arial" w:cs="Arial"/>
          <w:sz w:val="22"/>
          <w:szCs w:val="22"/>
        </w:rPr>
        <w:t xml:space="preserve"> opportunities for emotional support within the home environment. Strong parental relationships serve as protective factors against mental health problems, whereas weakened family communication may increase vulnerability to emotional difficulties. Bowlby's theory highlights the importance of secure attachment relationships in promoting resilience and psychological well-being during adolescence.</w:t>
      </w:r>
    </w:p>
    <w:p w14:paraId="30979486" w14:textId="77777777" w:rsidR="00101979" w:rsidRPr="00AF02C7" w:rsidRDefault="001541C9" w:rsidP="00AF02C7">
      <w:pPr>
        <w:spacing w:line="360" w:lineRule="auto"/>
        <w:rPr>
          <w:rFonts w:ascii="Arial" w:hAnsi="Arial" w:cs="Arial"/>
          <w:sz w:val="22"/>
          <w:szCs w:val="22"/>
        </w:rPr>
      </w:pPr>
      <w:r w:rsidRPr="00AF02C7">
        <w:rPr>
          <w:rFonts w:ascii="Arial" w:hAnsi="Arial" w:cs="Arial"/>
          <w:sz w:val="22"/>
          <w:szCs w:val="22"/>
        </w:rPr>
        <w:t xml:space="preserve">Recent research also suggests that the impact of social media is not universally negative. Orben and Przybylski (2019) found that the association between digital technology use and adolescent well-being was relatively small, accounting for less than 1% of variation in well-being measures. Similarly, Orben, </w:t>
      </w:r>
      <w:proofErr w:type="spellStart"/>
      <w:r w:rsidRPr="00AF02C7">
        <w:rPr>
          <w:rFonts w:ascii="Arial" w:hAnsi="Arial" w:cs="Arial"/>
          <w:sz w:val="22"/>
          <w:szCs w:val="22"/>
        </w:rPr>
        <w:t>Dienlin</w:t>
      </w:r>
      <w:proofErr w:type="spellEnd"/>
      <w:r w:rsidRPr="00AF02C7">
        <w:rPr>
          <w:rFonts w:ascii="Arial" w:hAnsi="Arial" w:cs="Arial"/>
          <w:sz w:val="22"/>
          <w:szCs w:val="22"/>
        </w:rPr>
        <w:t xml:space="preserve"> and Przybylski (2019) concluded that social media effects on adolescent life satisfaction are generally nuanced, reciprocal, and dependent upon individual circumstances. These findings suggest that social media alone cannot explain adolescent mental health difficulties. Instead, factors such as personality, family relationships, attachment security, social support, and patterns of use are likely to influence outcomes.</w:t>
      </w:r>
    </w:p>
    <w:p w14:paraId="08441894" w14:textId="3BCD22B5" w:rsidR="001541C9" w:rsidRPr="00AF02C7" w:rsidRDefault="00101979" w:rsidP="00AF02C7">
      <w:pPr>
        <w:spacing w:line="360" w:lineRule="auto"/>
        <w:rPr>
          <w:rFonts w:ascii="Arial" w:hAnsi="Arial" w:cs="Arial"/>
          <w:sz w:val="22"/>
          <w:szCs w:val="22"/>
        </w:rPr>
      </w:pPr>
      <w:proofErr w:type="gramStart"/>
      <w:r w:rsidRPr="00AF02C7">
        <w:rPr>
          <w:rFonts w:ascii="Arial" w:hAnsi="Arial" w:cs="Arial"/>
          <w:sz w:val="22"/>
          <w:szCs w:val="22"/>
        </w:rPr>
        <w:t>As a whole</w:t>
      </w:r>
      <w:r w:rsidR="001541C9" w:rsidRPr="00AF02C7">
        <w:rPr>
          <w:rFonts w:ascii="Arial" w:hAnsi="Arial" w:cs="Arial"/>
          <w:sz w:val="22"/>
          <w:szCs w:val="22"/>
        </w:rPr>
        <w:t>, evidence</w:t>
      </w:r>
      <w:proofErr w:type="gramEnd"/>
      <w:r w:rsidR="001541C9" w:rsidRPr="00AF02C7">
        <w:rPr>
          <w:rFonts w:ascii="Arial" w:hAnsi="Arial" w:cs="Arial"/>
          <w:sz w:val="22"/>
          <w:szCs w:val="22"/>
        </w:rPr>
        <w:t xml:space="preserve"> </w:t>
      </w:r>
      <w:r w:rsidRPr="00AF02C7">
        <w:rPr>
          <w:rFonts w:ascii="Arial" w:hAnsi="Arial" w:cs="Arial"/>
          <w:sz w:val="22"/>
          <w:szCs w:val="22"/>
        </w:rPr>
        <w:t>imply</w:t>
      </w:r>
      <w:r w:rsidR="001541C9" w:rsidRPr="00AF02C7">
        <w:rPr>
          <w:rFonts w:ascii="Arial" w:hAnsi="Arial" w:cs="Arial"/>
          <w:sz w:val="22"/>
          <w:szCs w:val="22"/>
        </w:rPr>
        <w:t xml:space="preserve"> that social media can both support and undermine adolescent mental health. Negative outcomes are </w:t>
      </w:r>
      <w:proofErr w:type="gramStart"/>
      <w:r w:rsidR="001541C9" w:rsidRPr="00AF02C7">
        <w:rPr>
          <w:rFonts w:ascii="Arial" w:hAnsi="Arial" w:cs="Arial"/>
          <w:sz w:val="22"/>
          <w:szCs w:val="22"/>
        </w:rPr>
        <w:t>most commonly associated</w:t>
      </w:r>
      <w:proofErr w:type="gramEnd"/>
      <w:r w:rsidR="001541C9" w:rsidRPr="00AF02C7">
        <w:rPr>
          <w:rFonts w:ascii="Arial" w:hAnsi="Arial" w:cs="Arial"/>
          <w:sz w:val="22"/>
          <w:szCs w:val="22"/>
        </w:rPr>
        <w:t xml:space="preserve"> with excessive use, cyberbullying, social comparison, poor sleep, and dependence on online validation. Positive outcomes may include increased social support, enhanced communication, access to information, and opportunities for self-expression. The extent to which adolescents experience these outcomes depends partly on developmental and relational factors.</w:t>
      </w:r>
    </w:p>
    <w:p w14:paraId="376F9E30" w14:textId="669F1990" w:rsidR="001541C9" w:rsidRPr="00AF02C7" w:rsidRDefault="00101979" w:rsidP="00AF02C7">
      <w:pPr>
        <w:spacing w:line="360" w:lineRule="auto"/>
        <w:rPr>
          <w:rFonts w:ascii="Arial" w:hAnsi="Arial" w:cs="Arial"/>
          <w:sz w:val="22"/>
          <w:szCs w:val="22"/>
        </w:rPr>
      </w:pPr>
      <w:r w:rsidRPr="00AF02C7">
        <w:rPr>
          <w:rFonts w:ascii="Arial" w:hAnsi="Arial" w:cs="Arial"/>
          <w:sz w:val="22"/>
          <w:szCs w:val="22"/>
        </w:rPr>
        <w:lastRenderedPageBreak/>
        <w:t>To conclude</w:t>
      </w:r>
      <w:r w:rsidR="001541C9" w:rsidRPr="00AF02C7">
        <w:rPr>
          <w:rFonts w:ascii="Arial" w:hAnsi="Arial" w:cs="Arial"/>
          <w:sz w:val="22"/>
          <w:szCs w:val="22"/>
        </w:rPr>
        <w:t xml:space="preserve">, social media has a significant but complex impact on adolescent mental health. Research demonstrates associations between social media use and a range of psychological outcomes, including depression, anxiety, low self-esteem, and psychological distress, while also recognising potential benefits related to social support and connectedness. Erikson's Theory of Psychosocial Development explains how social media </w:t>
      </w:r>
      <w:r w:rsidR="00AF02C7" w:rsidRPr="00AF02C7">
        <w:rPr>
          <w:rFonts w:ascii="Arial" w:hAnsi="Arial" w:cs="Arial"/>
          <w:sz w:val="22"/>
          <w:szCs w:val="22"/>
        </w:rPr>
        <w:t>influence’s</w:t>
      </w:r>
      <w:r w:rsidR="001541C9" w:rsidRPr="00AF02C7">
        <w:rPr>
          <w:rFonts w:ascii="Arial" w:hAnsi="Arial" w:cs="Arial"/>
          <w:sz w:val="22"/>
          <w:szCs w:val="22"/>
        </w:rPr>
        <w:t xml:space="preserve"> identity formation during adolescence, highlighting the role of peer evaluation, social comparison, and self-presentation in mental health outcomes. Bowlby's Attachment Theory further explains individual differences in vulnerability by emphasising the importance of attachment security and emotional relationships. Together, these theories demonstrate that social media affects adolescent mental health through processes related to identity development, interpersonal relationships, emotional regulation, and social validation. Therefore, understanding social media's </w:t>
      </w:r>
      <w:r w:rsidR="00AF02C7" w:rsidRPr="00AF02C7">
        <w:rPr>
          <w:rFonts w:ascii="Arial" w:hAnsi="Arial" w:cs="Arial"/>
          <w:sz w:val="22"/>
          <w:szCs w:val="22"/>
        </w:rPr>
        <w:t>influence</w:t>
      </w:r>
      <w:r w:rsidR="001541C9" w:rsidRPr="00AF02C7">
        <w:rPr>
          <w:rFonts w:ascii="Arial" w:hAnsi="Arial" w:cs="Arial"/>
          <w:sz w:val="22"/>
          <w:szCs w:val="22"/>
        </w:rPr>
        <w:t xml:space="preserve"> </w:t>
      </w:r>
      <w:r w:rsidR="00AF02C7" w:rsidRPr="00AF02C7">
        <w:rPr>
          <w:rFonts w:ascii="Arial" w:hAnsi="Arial" w:cs="Arial"/>
          <w:sz w:val="22"/>
          <w:szCs w:val="22"/>
        </w:rPr>
        <w:t>necessitate</w:t>
      </w:r>
      <w:r w:rsidR="001541C9" w:rsidRPr="00AF02C7">
        <w:rPr>
          <w:rFonts w:ascii="Arial" w:hAnsi="Arial" w:cs="Arial"/>
          <w:sz w:val="22"/>
          <w:szCs w:val="22"/>
        </w:rPr>
        <w:t xml:space="preserve"> consideration of both developmental and relational contexts rather than viewing technology itself as inherently </w:t>
      </w:r>
      <w:r w:rsidR="00AF02C7" w:rsidRPr="00AF02C7">
        <w:rPr>
          <w:rFonts w:ascii="Arial" w:hAnsi="Arial" w:cs="Arial"/>
          <w:sz w:val="22"/>
          <w:szCs w:val="22"/>
        </w:rPr>
        <w:t>pernicious</w:t>
      </w:r>
      <w:r w:rsidR="001541C9" w:rsidRPr="00AF02C7">
        <w:rPr>
          <w:rFonts w:ascii="Arial" w:hAnsi="Arial" w:cs="Arial"/>
          <w:sz w:val="22"/>
          <w:szCs w:val="22"/>
        </w:rPr>
        <w:t xml:space="preserve"> or </w:t>
      </w:r>
      <w:r w:rsidR="00AF02C7" w:rsidRPr="00AF02C7">
        <w:rPr>
          <w:rFonts w:ascii="Arial" w:hAnsi="Arial" w:cs="Arial"/>
          <w:sz w:val="22"/>
          <w:szCs w:val="22"/>
        </w:rPr>
        <w:t>constructive</w:t>
      </w:r>
      <w:r w:rsidR="001541C9" w:rsidRPr="00AF02C7">
        <w:rPr>
          <w:rFonts w:ascii="Arial" w:hAnsi="Arial" w:cs="Arial"/>
          <w:sz w:val="22"/>
          <w:szCs w:val="22"/>
        </w:rPr>
        <w:t>.</w:t>
      </w:r>
    </w:p>
    <w:p w14:paraId="766542AF" w14:textId="7DDECAEB" w:rsidR="00AF3520" w:rsidRDefault="00AF3520" w:rsidP="00AF02C7">
      <w:pPr>
        <w:spacing w:line="360" w:lineRule="auto"/>
      </w:pPr>
    </w:p>
    <w:p w14:paraId="671B93A7" w14:textId="77777777" w:rsidR="00AF3520" w:rsidRDefault="00AF3520" w:rsidP="00AF02C7">
      <w:pPr>
        <w:spacing w:line="360" w:lineRule="auto"/>
      </w:pPr>
      <w:r>
        <w:br w:type="page"/>
      </w:r>
    </w:p>
    <w:p w14:paraId="216A161B" w14:textId="6ECFB249" w:rsidR="00BD7DA0" w:rsidRPr="00340E59" w:rsidRDefault="00AF3520" w:rsidP="00AF02C7">
      <w:pPr>
        <w:spacing w:line="360" w:lineRule="auto"/>
        <w:jc w:val="center"/>
        <w:rPr>
          <w:rFonts w:ascii="Arial" w:hAnsi="Arial" w:cs="Arial"/>
          <w:b/>
          <w:bCs/>
          <w:sz w:val="28"/>
          <w:szCs w:val="28"/>
        </w:rPr>
      </w:pPr>
      <w:r w:rsidRPr="00340E59">
        <w:rPr>
          <w:rFonts w:ascii="Arial" w:hAnsi="Arial" w:cs="Arial"/>
          <w:b/>
          <w:bCs/>
          <w:sz w:val="28"/>
          <w:szCs w:val="28"/>
        </w:rPr>
        <w:lastRenderedPageBreak/>
        <w:t xml:space="preserve">Referencing </w:t>
      </w:r>
    </w:p>
    <w:p w14:paraId="4C34DA80" w14:textId="77777777" w:rsidR="00AF02C7" w:rsidRPr="00AF02C7" w:rsidRDefault="00AF02C7" w:rsidP="00AF02C7">
      <w:pPr>
        <w:spacing w:line="360" w:lineRule="auto"/>
        <w:rPr>
          <w:rFonts w:ascii="Arial" w:hAnsi="Arial" w:cs="Arial"/>
          <w:sz w:val="22"/>
          <w:szCs w:val="22"/>
        </w:rPr>
      </w:pPr>
      <w:r w:rsidRPr="00AF02C7">
        <w:rPr>
          <w:rFonts w:ascii="Arial" w:hAnsi="Arial" w:cs="Arial"/>
          <w:sz w:val="22"/>
          <w:szCs w:val="22"/>
        </w:rPr>
        <w:t xml:space="preserve">American Psychological Association (APA) (2023) </w:t>
      </w:r>
      <w:r w:rsidRPr="00AF02C7">
        <w:rPr>
          <w:rFonts w:ascii="Arial" w:hAnsi="Arial" w:cs="Arial"/>
          <w:i/>
          <w:iCs/>
          <w:sz w:val="22"/>
          <w:szCs w:val="22"/>
        </w:rPr>
        <w:t>Health Advisory on Social Media Use in Adolescence</w:t>
      </w:r>
      <w:r w:rsidRPr="00AF02C7">
        <w:rPr>
          <w:rFonts w:ascii="Arial" w:hAnsi="Arial" w:cs="Arial"/>
          <w:sz w:val="22"/>
          <w:szCs w:val="22"/>
        </w:rPr>
        <w:t xml:space="preserve">. Available at: </w:t>
      </w:r>
      <w:hyperlink r:id="rId9" w:history="1">
        <w:r w:rsidRPr="00AF02C7">
          <w:rPr>
            <w:rStyle w:val="Hyperlink"/>
            <w:rFonts w:ascii="Arial" w:hAnsi="Arial" w:cs="Arial"/>
            <w:sz w:val="22"/>
            <w:szCs w:val="22"/>
          </w:rPr>
          <w:t>Health advisory on social media use in adolescence</w:t>
        </w:r>
      </w:hyperlink>
      <w:r w:rsidRPr="00AF02C7">
        <w:rPr>
          <w:rFonts w:ascii="Arial" w:hAnsi="Arial" w:cs="Arial"/>
          <w:sz w:val="22"/>
          <w:szCs w:val="22"/>
        </w:rPr>
        <w:t xml:space="preserve"> (Accessed: 17/08/2026)</w:t>
      </w:r>
    </w:p>
    <w:p w14:paraId="22AF3399" w14:textId="77777777" w:rsidR="00AF02C7" w:rsidRPr="00AF02C7" w:rsidRDefault="00AF02C7" w:rsidP="00AF02C7">
      <w:pPr>
        <w:spacing w:line="360" w:lineRule="auto"/>
        <w:rPr>
          <w:rFonts w:ascii="Arial" w:hAnsi="Arial" w:cs="Arial"/>
          <w:sz w:val="22"/>
          <w:szCs w:val="22"/>
        </w:rPr>
      </w:pPr>
      <w:r w:rsidRPr="00AF02C7">
        <w:rPr>
          <w:rFonts w:ascii="Arial" w:hAnsi="Arial" w:cs="Arial"/>
          <w:sz w:val="22"/>
          <w:szCs w:val="22"/>
        </w:rPr>
        <w:t xml:space="preserve">Bowlby, J. (1969) </w:t>
      </w:r>
      <w:r w:rsidRPr="00AF02C7">
        <w:rPr>
          <w:rFonts w:ascii="Arial" w:hAnsi="Arial" w:cs="Arial"/>
          <w:i/>
          <w:iCs/>
          <w:sz w:val="22"/>
          <w:szCs w:val="22"/>
        </w:rPr>
        <w:t>Attachment and Loss: Volume 1. Attachment</w:t>
      </w:r>
      <w:r w:rsidRPr="00AF02C7">
        <w:rPr>
          <w:rFonts w:ascii="Arial" w:hAnsi="Arial" w:cs="Arial"/>
          <w:sz w:val="22"/>
          <w:szCs w:val="22"/>
        </w:rPr>
        <w:t>. New York: Basic Books.</w:t>
      </w:r>
    </w:p>
    <w:p w14:paraId="365B38EB" w14:textId="77777777" w:rsidR="00AF02C7" w:rsidRPr="00AF02C7" w:rsidRDefault="00AF02C7" w:rsidP="00AF02C7">
      <w:pPr>
        <w:spacing w:line="360" w:lineRule="auto"/>
        <w:rPr>
          <w:rFonts w:ascii="Arial" w:hAnsi="Arial" w:cs="Arial"/>
          <w:sz w:val="22"/>
          <w:szCs w:val="22"/>
        </w:rPr>
      </w:pPr>
      <w:r w:rsidRPr="00AF02C7">
        <w:rPr>
          <w:rFonts w:ascii="Arial" w:hAnsi="Arial" w:cs="Arial"/>
          <w:sz w:val="22"/>
          <w:szCs w:val="22"/>
        </w:rPr>
        <w:t xml:space="preserve">Erikson, E.H. (1968) </w:t>
      </w:r>
      <w:r w:rsidRPr="00AF02C7">
        <w:rPr>
          <w:rFonts w:ascii="Arial" w:hAnsi="Arial" w:cs="Arial"/>
          <w:i/>
          <w:iCs/>
          <w:sz w:val="22"/>
          <w:szCs w:val="22"/>
        </w:rPr>
        <w:t>Identity: Youth and Crisis</w:t>
      </w:r>
      <w:r w:rsidRPr="00AF02C7">
        <w:rPr>
          <w:rFonts w:ascii="Arial" w:hAnsi="Arial" w:cs="Arial"/>
          <w:sz w:val="22"/>
          <w:szCs w:val="22"/>
        </w:rPr>
        <w:t>. New York: W.W. Norton.</w:t>
      </w:r>
    </w:p>
    <w:p w14:paraId="64A35C05" w14:textId="77777777" w:rsidR="00AF02C7" w:rsidRPr="00AF02C7" w:rsidRDefault="00AF02C7" w:rsidP="00AF02C7">
      <w:pPr>
        <w:spacing w:line="360" w:lineRule="auto"/>
        <w:rPr>
          <w:rFonts w:ascii="Arial" w:hAnsi="Arial" w:cs="Arial"/>
          <w:sz w:val="22"/>
          <w:szCs w:val="22"/>
        </w:rPr>
      </w:pPr>
      <w:r w:rsidRPr="00AF02C7">
        <w:rPr>
          <w:rFonts w:ascii="Arial" w:hAnsi="Arial" w:cs="Arial"/>
          <w:sz w:val="22"/>
          <w:szCs w:val="22"/>
        </w:rPr>
        <w:t xml:space="preserve">Keles, B., McCrae, N. and Grealish, A. (2019) ‘A systematic review: the influence of social media on depression, anxiety and psychological distress in adolescents’, </w:t>
      </w:r>
      <w:r w:rsidRPr="00AF02C7">
        <w:rPr>
          <w:rFonts w:ascii="Arial" w:hAnsi="Arial" w:cs="Arial"/>
          <w:i/>
          <w:iCs/>
          <w:sz w:val="22"/>
          <w:szCs w:val="22"/>
        </w:rPr>
        <w:t>International Journal of Adolescence and Youth</w:t>
      </w:r>
      <w:r w:rsidRPr="00AF02C7">
        <w:rPr>
          <w:rFonts w:ascii="Arial" w:hAnsi="Arial" w:cs="Arial"/>
          <w:sz w:val="22"/>
          <w:szCs w:val="22"/>
        </w:rPr>
        <w:t xml:space="preserve">, 25(1), pp. 79-93. Available at: </w:t>
      </w:r>
      <w:hyperlink r:id="rId10" w:anchor="abstract" w:history="1">
        <w:r w:rsidRPr="00AF02C7">
          <w:rPr>
            <w:rStyle w:val="Hyperlink"/>
            <w:rFonts w:ascii="Arial" w:hAnsi="Arial" w:cs="Arial"/>
            <w:sz w:val="22"/>
            <w:szCs w:val="22"/>
          </w:rPr>
          <w:t>Full article: A systematic review: the influence of social media on depression, anxiety and psychological distress in adolescents</w:t>
        </w:r>
      </w:hyperlink>
      <w:r w:rsidRPr="00AF02C7">
        <w:rPr>
          <w:rFonts w:ascii="Arial" w:hAnsi="Arial" w:cs="Arial"/>
          <w:sz w:val="22"/>
          <w:szCs w:val="22"/>
        </w:rPr>
        <w:t xml:space="preserve"> (Accessed: 17/08/2026)</w:t>
      </w:r>
    </w:p>
    <w:p w14:paraId="6A0E250C" w14:textId="77777777" w:rsidR="00AF02C7" w:rsidRPr="00AF02C7" w:rsidRDefault="00AF02C7" w:rsidP="00AF02C7">
      <w:pPr>
        <w:spacing w:line="360" w:lineRule="auto"/>
        <w:rPr>
          <w:rFonts w:ascii="Arial" w:hAnsi="Arial" w:cs="Arial"/>
          <w:sz w:val="22"/>
          <w:szCs w:val="22"/>
        </w:rPr>
      </w:pPr>
      <w:r w:rsidRPr="00AF02C7">
        <w:rPr>
          <w:rFonts w:ascii="Arial" w:hAnsi="Arial" w:cs="Arial"/>
          <w:sz w:val="22"/>
          <w:szCs w:val="22"/>
        </w:rPr>
        <w:t xml:space="preserve">Orben, A. and Przybylski, A.K. (2019) ‘The association between adolescent well-being and digital technology use’, </w:t>
      </w:r>
      <w:r w:rsidRPr="00AF02C7">
        <w:rPr>
          <w:rFonts w:ascii="Arial" w:hAnsi="Arial" w:cs="Arial"/>
          <w:i/>
          <w:iCs/>
          <w:sz w:val="22"/>
          <w:szCs w:val="22"/>
        </w:rPr>
        <w:t>Nature Human Behaviour</w:t>
      </w:r>
      <w:r w:rsidRPr="00AF02C7">
        <w:rPr>
          <w:rFonts w:ascii="Arial" w:hAnsi="Arial" w:cs="Arial"/>
          <w:sz w:val="22"/>
          <w:szCs w:val="22"/>
        </w:rPr>
        <w:t xml:space="preserve">, 3(2), pp. 173-182. Available at: </w:t>
      </w:r>
      <w:hyperlink r:id="rId11" w:history="1">
        <w:r w:rsidRPr="00AF02C7">
          <w:rPr>
            <w:rStyle w:val="Hyperlink"/>
            <w:rFonts w:ascii="Arial" w:hAnsi="Arial" w:cs="Arial"/>
            <w:sz w:val="22"/>
            <w:szCs w:val="22"/>
          </w:rPr>
          <w:t>The association between adolescent well-being and digital technology use | Nature Human Behaviour</w:t>
        </w:r>
      </w:hyperlink>
      <w:r w:rsidRPr="00AF02C7">
        <w:rPr>
          <w:rFonts w:ascii="Arial" w:hAnsi="Arial" w:cs="Arial"/>
          <w:sz w:val="22"/>
          <w:szCs w:val="22"/>
        </w:rPr>
        <w:t xml:space="preserve"> (Accessed: 17/08/2026)</w:t>
      </w:r>
    </w:p>
    <w:p w14:paraId="3BB03984" w14:textId="77777777" w:rsidR="00AF02C7" w:rsidRPr="00AF02C7" w:rsidRDefault="00AF02C7" w:rsidP="00AF02C7">
      <w:pPr>
        <w:spacing w:line="360" w:lineRule="auto"/>
        <w:rPr>
          <w:rFonts w:ascii="Arial" w:hAnsi="Arial" w:cs="Arial"/>
          <w:sz w:val="22"/>
          <w:szCs w:val="22"/>
        </w:rPr>
      </w:pPr>
      <w:r w:rsidRPr="00AF02C7">
        <w:rPr>
          <w:rFonts w:ascii="Arial" w:hAnsi="Arial" w:cs="Arial"/>
          <w:sz w:val="22"/>
          <w:szCs w:val="22"/>
        </w:rPr>
        <w:t xml:space="preserve">Orben, A., </w:t>
      </w:r>
      <w:proofErr w:type="spellStart"/>
      <w:r w:rsidRPr="00AF02C7">
        <w:rPr>
          <w:rFonts w:ascii="Arial" w:hAnsi="Arial" w:cs="Arial"/>
          <w:sz w:val="22"/>
          <w:szCs w:val="22"/>
        </w:rPr>
        <w:t>Dienlin</w:t>
      </w:r>
      <w:proofErr w:type="spellEnd"/>
      <w:r w:rsidRPr="00AF02C7">
        <w:rPr>
          <w:rFonts w:ascii="Arial" w:hAnsi="Arial" w:cs="Arial"/>
          <w:sz w:val="22"/>
          <w:szCs w:val="22"/>
        </w:rPr>
        <w:t xml:space="preserve">, T. and Przybylski, A.K. (2019) ‘Social media's enduring effect on adolescent life satisfaction’, </w:t>
      </w:r>
      <w:r w:rsidRPr="00AF02C7">
        <w:rPr>
          <w:rFonts w:ascii="Arial" w:hAnsi="Arial" w:cs="Arial"/>
          <w:i/>
          <w:iCs/>
          <w:sz w:val="22"/>
          <w:szCs w:val="22"/>
        </w:rPr>
        <w:t>Proceedings of the National Academy of Sciences</w:t>
      </w:r>
      <w:r w:rsidRPr="00AF02C7">
        <w:rPr>
          <w:rFonts w:ascii="Arial" w:hAnsi="Arial" w:cs="Arial"/>
          <w:sz w:val="22"/>
          <w:szCs w:val="22"/>
        </w:rPr>
        <w:t xml:space="preserve">, 116(21), pp. 10226-10228. Available at: </w:t>
      </w:r>
      <w:hyperlink r:id="rId12" w:history="1">
        <w:r w:rsidRPr="00AF02C7">
          <w:rPr>
            <w:rStyle w:val="Hyperlink"/>
            <w:rFonts w:ascii="Arial" w:hAnsi="Arial" w:cs="Arial"/>
            <w:sz w:val="22"/>
            <w:szCs w:val="22"/>
          </w:rPr>
          <w:t>Social media’s enduring effect on adolescent life satisfaction | PNAS</w:t>
        </w:r>
      </w:hyperlink>
      <w:r w:rsidRPr="00AF02C7">
        <w:rPr>
          <w:rFonts w:ascii="Arial" w:hAnsi="Arial" w:cs="Arial"/>
          <w:sz w:val="22"/>
          <w:szCs w:val="22"/>
        </w:rPr>
        <w:t xml:space="preserve"> (Accessed: 17/08/2026)</w:t>
      </w:r>
    </w:p>
    <w:p w14:paraId="729B55F7" w14:textId="77777777" w:rsidR="00AF02C7" w:rsidRPr="00AF02C7" w:rsidRDefault="00AF02C7" w:rsidP="00AF02C7">
      <w:pPr>
        <w:spacing w:line="360" w:lineRule="auto"/>
        <w:rPr>
          <w:rFonts w:ascii="Arial" w:hAnsi="Arial" w:cs="Arial"/>
          <w:sz w:val="22"/>
          <w:szCs w:val="22"/>
        </w:rPr>
      </w:pPr>
      <w:r w:rsidRPr="00AF02C7">
        <w:rPr>
          <w:rFonts w:ascii="Arial" w:hAnsi="Arial" w:cs="Arial"/>
          <w:sz w:val="22"/>
          <w:szCs w:val="22"/>
        </w:rPr>
        <w:t xml:space="preserve">Schønning, V., Hjetland, G.J., Aarø, L.E. and Skogen, J.C. (2020) ‘Social media use and mental health and well-being among adolescents: A scoping review’, </w:t>
      </w:r>
      <w:r w:rsidRPr="00AF02C7">
        <w:rPr>
          <w:rFonts w:ascii="Arial" w:hAnsi="Arial" w:cs="Arial"/>
          <w:i/>
          <w:iCs/>
          <w:sz w:val="22"/>
          <w:szCs w:val="22"/>
        </w:rPr>
        <w:t>Frontiers in Psychology</w:t>
      </w:r>
      <w:r w:rsidRPr="00AF02C7">
        <w:rPr>
          <w:rFonts w:ascii="Arial" w:hAnsi="Arial" w:cs="Arial"/>
          <w:sz w:val="22"/>
          <w:szCs w:val="22"/>
        </w:rPr>
        <w:t xml:space="preserve">, 11, Article 1949. Available at: </w:t>
      </w:r>
      <w:hyperlink r:id="rId13" w:history="1">
        <w:r w:rsidRPr="00AF02C7">
          <w:rPr>
            <w:rStyle w:val="Hyperlink"/>
            <w:rFonts w:ascii="Arial" w:hAnsi="Arial" w:cs="Arial"/>
            <w:sz w:val="22"/>
            <w:szCs w:val="22"/>
          </w:rPr>
          <w:t>Frontiers | Social Media Use and Mental Health and Well-Being Among Adolescents – A Scoping Review</w:t>
        </w:r>
      </w:hyperlink>
      <w:r w:rsidRPr="00AF02C7">
        <w:rPr>
          <w:rFonts w:ascii="Arial" w:hAnsi="Arial" w:cs="Arial"/>
          <w:sz w:val="22"/>
          <w:szCs w:val="22"/>
        </w:rPr>
        <w:t xml:space="preserve"> (Accessed: 17/08/2026)</w:t>
      </w:r>
    </w:p>
    <w:p w14:paraId="4C3DDCD7" w14:textId="77777777" w:rsidR="00AF02C7" w:rsidRPr="00AF02C7" w:rsidRDefault="00AF02C7" w:rsidP="00AF02C7">
      <w:pPr>
        <w:spacing w:line="360" w:lineRule="auto"/>
        <w:rPr>
          <w:rFonts w:ascii="Arial" w:hAnsi="Arial" w:cs="Arial"/>
          <w:sz w:val="22"/>
          <w:szCs w:val="22"/>
        </w:rPr>
      </w:pPr>
      <w:r w:rsidRPr="00AF02C7">
        <w:rPr>
          <w:rFonts w:ascii="Arial" w:hAnsi="Arial" w:cs="Arial"/>
          <w:sz w:val="22"/>
          <w:szCs w:val="22"/>
        </w:rPr>
        <w:t xml:space="preserve">Twenge, J.M. and Campbell, W.K. (2018) ‘Associations between screen time and lower psychological well-being among children and adolescents: Evidence from a population-based study’, </w:t>
      </w:r>
      <w:r w:rsidRPr="00AF02C7">
        <w:rPr>
          <w:rFonts w:ascii="Arial" w:hAnsi="Arial" w:cs="Arial"/>
          <w:i/>
          <w:iCs/>
          <w:sz w:val="22"/>
          <w:szCs w:val="22"/>
        </w:rPr>
        <w:t>Preventive Medicine Reports</w:t>
      </w:r>
      <w:r w:rsidRPr="00AF02C7">
        <w:rPr>
          <w:rFonts w:ascii="Arial" w:hAnsi="Arial" w:cs="Arial"/>
          <w:sz w:val="22"/>
          <w:szCs w:val="22"/>
        </w:rPr>
        <w:t xml:space="preserve">, 12, pp. 271-283. Available at: </w:t>
      </w:r>
      <w:hyperlink r:id="rId14" w:history="1">
        <w:r w:rsidRPr="00AF02C7">
          <w:rPr>
            <w:rStyle w:val="Hyperlink"/>
            <w:rFonts w:ascii="Arial" w:hAnsi="Arial" w:cs="Arial"/>
            <w:sz w:val="22"/>
            <w:szCs w:val="22"/>
          </w:rPr>
          <w:t>Associations between screen time and lower psychological well-being among children and adolescents: Evidence from a population-based study - ScienceDirect</w:t>
        </w:r>
      </w:hyperlink>
      <w:r w:rsidRPr="00AF02C7">
        <w:rPr>
          <w:rFonts w:ascii="Arial" w:hAnsi="Arial" w:cs="Arial"/>
          <w:sz w:val="22"/>
          <w:szCs w:val="22"/>
        </w:rPr>
        <w:t xml:space="preserve"> (Accessed: 17/08/2026)</w:t>
      </w:r>
    </w:p>
    <w:p w14:paraId="1BA3C088" w14:textId="17C4BF0B" w:rsidR="00AF3520" w:rsidRPr="00340E59" w:rsidRDefault="00AF02C7" w:rsidP="00AF02C7">
      <w:pPr>
        <w:spacing w:line="360" w:lineRule="auto"/>
        <w:rPr>
          <w:rFonts w:ascii="Arial" w:hAnsi="Arial" w:cs="Arial"/>
          <w:sz w:val="22"/>
          <w:szCs w:val="22"/>
        </w:rPr>
      </w:pPr>
      <w:r w:rsidRPr="00AF02C7">
        <w:rPr>
          <w:rFonts w:ascii="Arial" w:hAnsi="Arial" w:cs="Arial"/>
          <w:sz w:val="22"/>
          <w:szCs w:val="22"/>
        </w:rPr>
        <w:t xml:space="preserve">U.S. Department of Health and Human Services (2023) </w:t>
      </w:r>
      <w:proofErr w:type="gramStart"/>
      <w:r w:rsidRPr="00AF02C7">
        <w:rPr>
          <w:rFonts w:ascii="Arial" w:hAnsi="Arial" w:cs="Arial"/>
          <w:i/>
          <w:iCs/>
          <w:sz w:val="22"/>
          <w:szCs w:val="22"/>
        </w:rPr>
        <w:t>Social Media</w:t>
      </w:r>
      <w:proofErr w:type="gramEnd"/>
      <w:r w:rsidRPr="00AF02C7">
        <w:rPr>
          <w:rFonts w:ascii="Arial" w:hAnsi="Arial" w:cs="Arial"/>
          <w:i/>
          <w:iCs/>
          <w:sz w:val="22"/>
          <w:szCs w:val="22"/>
        </w:rPr>
        <w:t xml:space="preserve"> and Youth Mental Health: U.S. Surgeon General's Advisory</w:t>
      </w:r>
      <w:r w:rsidRPr="00AF02C7">
        <w:rPr>
          <w:rFonts w:ascii="Arial" w:hAnsi="Arial" w:cs="Arial"/>
          <w:sz w:val="22"/>
          <w:szCs w:val="22"/>
        </w:rPr>
        <w:t xml:space="preserve">. Available at: </w:t>
      </w:r>
      <w:hyperlink r:id="rId15" w:history="1">
        <w:proofErr w:type="gramStart"/>
        <w:r w:rsidRPr="00AF02C7">
          <w:rPr>
            <w:rStyle w:val="Hyperlink"/>
            <w:rFonts w:ascii="Arial" w:hAnsi="Arial" w:cs="Arial"/>
            <w:sz w:val="22"/>
            <w:szCs w:val="22"/>
          </w:rPr>
          <w:t>Social Media</w:t>
        </w:r>
        <w:proofErr w:type="gramEnd"/>
        <w:r w:rsidRPr="00AF02C7">
          <w:rPr>
            <w:rStyle w:val="Hyperlink"/>
            <w:rFonts w:ascii="Arial" w:hAnsi="Arial" w:cs="Arial"/>
            <w:sz w:val="22"/>
            <w:szCs w:val="22"/>
          </w:rPr>
          <w:t xml:space="preserve"> and Youth Mental Health</w:t>
        </w:r>
      </w:hyperlink>
      <w:r w:rsidRPr="00AF02C7">
        <w:rPr>
          <w:rFonts w:ascii="Arial" w:hAnsi="Arial" w:cs="Arial"/>
          <w:sz w:val="22"/>
          <w:szCs w:val="22"/>
        </w:rPr>
        <w:t xml:space="preserve"> (Accessed: 17/08/2026)</w:t>
      </w:r>
    </w:p>
    <w:sectPr w:rsidR="00AF3520" w:rsidRPr="00340E59">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DF046" w14:textId="77777777" w:rsidR="00852024" w:rsidRDefault="00852024" w:rsidP="006D6FA3">
      <w:pPr>
        <w:spacing w:after="0" w:line="240" w:lineRule="auto"/>
      </w:pPr>
      <w:r>
        <w:separator/>
      </w:r>
    </w:p>
  </w:endnote>
  <w:endnote w:type="continuationSeparator" w:id="0">
    <w:p w14:paraId="0B2C246E" w14:textId="77777777" w:rsidR="00852024" w:rsidRDefault="00852024" w:rsidP="006D6F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9965313"/>
      <w:docPartObj>
        <w:docPartGallery w:val="Page Numbers (Bottom of Page)"/>
        <w:docPartUnique/>
      </w:docPartObj>
    </w:sdtPr>
    <w:sdtEndPr>
      <w:rPr>
        <w:noProof/>
      </w:rPr>
    </w:sdtEndPr>
    <w:sdtContent>
      <w:p w14:paraId="70535784" w14:textId="73E5D7D4" w:rsidR="006D6FA3" w:rsidRDefault="006D6F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AB091E" w14:textId="77777777" w:rsidR="006D6FA3" w:rsidRDefault="006D6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BC1E7" w14:textId="77777777" w:rsidR="00852024" w:rsidRDefault="00852024" w:rsidP="006D6FA3">
      <w:pPr>
        <w:spacing w:after="0" w:line="240" w:lineRule="auto"/>
      </w:pPr>
      <w:r>
        <w:separator/>
      </w:r>
    </w:p>
  </w:footnote>
  <w:footnote w:type="continuationSeparator" w:id="0">
    <w:p w14:paraId="7138946F" w14:textId="77777777" w:rsidR="00852024" w:rsidRDefault="00852024" w:rsidP="006D6F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1C9"/>
    <w:rsid w:val="0001700A"/>
    <w:rsid w:val="000F0A89"/>
    <w:rsid w:val="00101979"/>
    <w:rsid w:val="001541C9"/>
    <w:rsid w:val="00176ED1"/>
    <w:rsid w:val="00281879"/>
    <w:rsid w:val="00340E59"/>
    <w:rsid w:val="006D6FA3"/>
    <w:rsid w:val="006F7B63"/>
    <w:rsid w:val="007B6919"/>
    <w:rsid w:val="00852024"/>
    <w:rsid w:val="009F16DA"/>
    <w:rsid w:val="00AF02C7"/>
    <w:rsid w:val="00AF3520"/>
    <w:rsid w:val="00B6743C"/>
    <w:rsid w:val="00B730A3"/>
    <w:rsid w:val="00BA797E"/>
    <w:rsid w:val="00BD7DA0"/>
    <w:rsid w:val="00DD6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6FC80"/>
  <w15:chartTrackingRefBased/>
  <w15:docId w15:val="{1E893C08-3B1E-4A02-BD0D-B36988B7B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1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41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41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41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41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41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41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41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41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1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41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41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41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1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1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1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1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1C9"/>
    <w:rPr>
      <w:rFonts w:eastAsiaTheme="majorEastAsia" w:cstheme="majorBidi"/>
      <w:color w:val="272727" w:themeColor="text1" w:themeTint="D8"/>
    </w:rPr>
  </w:style>
  <w:style w:type="paragraph" w:styleId="Title">
    <w:name w:val="Title"/>
    <w:basedOn w:val="Normal"/>
    <w:next w:val="Normal"/>
    <w:link w:val="TitleChar"/>
    <w:uiPriority w:val="10"/>
    <w:qFormat/>
    <w:rsid w:val="001541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41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1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41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1C9"/>
    <w:pPr>
      <w:spacing w:before="160"/>
      <w:jc w:val="center"/>
    </w:pPr>
    <w:rPr>
      <w:i/>
      <w:iCs/>
      <w:color w:val="404040" w:themeColor="text1" w:themeTint="BF"/>
    </w:rPr>
  </w:style>
  <w:style w:type="character" w:customStyle="1" w:styleId="QuoteChar">
    <w:name w:val="Quote Char"/>
    <w:basedOn w:val="DefaultParagraphFont"/>
    <w:link w:val="Quote"/>
    <w:uiPriority w:val="29"/>
    <w:rsid w:val="001541C9"/>
    <w:rPr>
      <w:i/>
      <w:iCs/>
      <w:color w:val="404040" w:themeColor="text1" w:themeTint="BF"/>
    </w:rPr>
  </w:style>
  <w:style w:type="paragraph" w:styleId="ListParagraph">
    <w:name w:val="List Paragraph"/>
    <w:basedOn w:val="Normal"/>
    <w:uiPriority w:val="34"/>
    <w:qFormat/>
    <w:rsid w:val="001541C9"/>
    <w:pPr>
      <w:ind w:left="720"/>
      <w:contextualSpacing/>
    </w:pPr>
  </w:style>
  <w:style w:type="character" w:styleId="IntenseEmphasis">
    <w:name w:val="Intense Emphasis"/>
    <w:basedOn w:val="DefaultParagraphFont"/>
    <w:uiPriority w:val="21"/>
    <w:qFormat/>
    <w:rsid w:val="001541C9"/>
    <w:rPr>
      <w:i/>
      <w:iCs/>
      <w:color w:val="0F4761" w:themeColor="accent1" w:themeShade="BF"/>
    </w:rPr>
  </w:style>
  <w:style w:type="paragraph" w:styleId="IntenseQuote">
    <w:name w:val="Intense Quote"/>
    <w:basedOn w:val="Normal"/>
    <w:next w:val="Normal"/>
    <w:link w:val="IntenseQuoteChar"/>
    <w:uiPriority w:val="30"/>
    <w:qFormat/>
    <w:rsid w:val="001541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41C9"/>
    <w:rPr>
      <w:i/>
      <w:iCs/>
      <w:color w:val="0F4761" w:themeColor="accent1" w:themeShade="BF"/>
    </w:rPr>
  </w:style>
  <w:style w:type="character" w:styleId="IntenseReference">
    <w:name w:val="Intense Reference"/>
    <w:basedOn w:val="DefaultParagraphFont"/>
    <w:uiPriority w:val="32"/>
    <w:qFormat/>
    <w:rsid w:val="001541C9"/>
    <w:rPr>
      <w:b/>
      <w:bCs/>
      <w:smallCaps/>
      <w:color w:val="0F4761" w:themeColor="accent1" w:themeShade="BF"/>
      <w:spacing w:val="5"/>
    </w:rPr>
  </w:style>
  <w:style w:type="character" w:styleId="Hyperlink">
    <w:name w:val="Hyperlink"/>
    <w:basedOn w:val="DefaultParagraphFont"/>
    <w:uiPriority w:val="99"/>
    <w:unhideWhenUsed/>
    <w:rsid w:val="00AF3520"/>
    <w:rPr>
      <w:color w:val="467886" w:themeColor="hyperlink"/>
      <w:u w:val="single"/>
    </w:rPr>
  </w:style>
  <w:style w:type="character" w:styleId="UnresolvedMention">
    <w:name w:val="Unresolved Mention"/>
    <w:basedOn w:val="DefaultParagraphFont"/>
    <w:uiPriority w:val="99"/>
    <w:semiHidden/>
    <w:unhideWhenUsed/>
    <w:rsid w:val="00AF3520"/>
    <w:rPr>
      <w:color w:val="605E5C"/>
      <w:shd w:val="clear" w:color="auto" w:fill="E1DFDD"/>
    </w:rPr>
  </w:style>
  <w:style w:type="paragraph" w:styleId="Header">
    <w:name w:val="header"/>
    <w:basedOn w:val="Normal"/>
    <w:link w:val="HeaderChar"/>
    <w:uiPriority w:val="99"/>
    <w:unhideWhenUsed/>
    <w:rsid w:val="006D6F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FA3"/>
  </w:style>
  <w:style w:type="paragraph" w:styleId="Footer">
    <w:name w:val="footer"/>
    <w:basedOn w:val="Normal"/>
    <w:link w:val="FooterChar"/>
    <w:uiPriority w:val="99"/>
    <w:unhideWhenUsed/>
    <w:rsid w:val="006D6F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F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frontiersin.org/journals/psychology/articles/10.3389/fpsyg.2020.01949/ful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nas.org/doi/full/10.1073/pnas.190205811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ature.com/articles/s41562-018-0506-1" TargetMode="External"/><Relationship Id="rId5" Type="http://schemas.openxmlformats.org/officeDocument/2006/relationships/footnotes" Target="footnotes.xml"/><Relationship Id="rId15" Type="http://schemas.openxmlformats.org/officeDocument/2006/relationships/hyperlink" Target="https://www.hhs.gov/sites/default/files/sg-youth-mental-health-social-media-advisory.pdf" TargetMode="External"/><Relationship Id="rId10" Type="http://schemas.openxmlformats.org/officeDocument/2006/relationships/hyperlink" Target="https://www.tandfonline.com/doi/full/10.1080/02673843.2019.1590851" TargetMode="External"/><Relationship Id="rId4" Type="http://schemas.openxmlformats.org/officeDocument/2006/relationships/webSettings" Target="webSettings.xml"/><Relationship Id="rId9" Type="http://schemas.openxmlformats.org/officeDocument/2006/relationships/hyperlink" Target="https://www.apa.org/topics/social-media-internet/health-advisory-adolescent-social-media-use" TargetMode="External"/><Relationship Id="rId14" Type="http://schemas.openxmlformats.org/officeDocument/2006/relationships/hyperlink" Target="https://www.sciencedirect.com/science/article/pii/S22113355183018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ACEF4C-879F-4B7C-B416-08232FFBD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2387</Words>
  <Characters>13609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Saidur Rahman (2515004)</dc:creator>
  <cp:keywords/>
  <dc:description/>
  <cp:lastModifiedBy>Md Saidur Rahman (2515004)</cp:lastModifiedBy>
  <cp:revision>4</cp:revision>
  <dcterms:created xsi:type="dcterms:W3CDTF">2026-08-18T02:05:00Z</dcterms:created>
  <dcterms:modified xsi:type="dcterms:W3CDTF">2026-08-18T02:22:00Z</dcterms:modified>
</cp:coreProperties>
</file>