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ajorEastAsia" w:hAnsi="Arial" w:cs="Arial"/>
          <w:b/>
          <w:sz w:val="32"/>
          <w:szCs w:val="32"/>
        </w:rPr>
        <w:id w:val="413442577"/>
        <w:docPartObj>
          <w:docPartGallery w:val="Cover Pages"/>
          <w:docPartUnique/>
        </w:docPartObj>
      </w:sdtPr>
      <w:sdtEndPr/>
      <w:sdtContent>
        <w:sdt>
          <w:sdtPr>
            <w:rPr>
              <w:rFonts w:ascii="Arial" w:hAnsi="Arial" w:cs="Arial"/>
            </w:rPr>
            <w:id w:val="1888763505"/>
            <w:docPartObj>
              <w:docPartGallery w:val="Cover Pages"/>
              <w:docPartUnique/>
            </w:docPartObj>
          </w:sdtPr>
          <w:sdtEndPr/>
          <w:sdtContent>
            <w:p w14:paraId="1EFF6316" w14:textId="77777777" w:rsidR="00E53553" w:rsidRPr="008C4F7B" w:rsidRDefault="00E53553" w:rsidP="00E53553">
              <w:pPr>
                <w:jc w:val="center"/>
                <w:rPr>
                  <w:rFonts w:ascii="Arial" w:hAnsi="Arial" w:cs="Arial"/>
                </w:rPr>
              </w:pPr>
              <w:r w:rsidRPr="008C4F7B">
                <w:rPr>
                  <w:rFonts w:ascii="Arial" w:hAnsi="Arial" w:cs="Arial"/>
                  <w:noProof/>
                </w:rPr>
                <w:drawing>
                  <wp:inline distT="0" distB="0" distL="0" distR="0" wp14:anchorId="24C900BC" wp14:editId="4E2DF713">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4688FE43" w14:textId="77777777" w:rsidR="00E53553" w:rsidRPr="008C4F7B" w:rsidRDefault="00E53553" w:rsidP="00E53553">
              <w:pPr>
                <w:jc w:val="center"/>
                <w:rPr>
                  <w:rFonts w:ascii="Arial" w:hAnsi="Arial" w:cs="Arial"/>
                </w:rPr>
              </w:pPr>
            </w:p>
            <w:p w14:paraId="108F1DD2" w14:textId="77777777" w:rsidR="00E53553" w:rsidRPr="008C4F7B" w:rsidRDefault="00E53553" w:rsidP="00E53553">
              <w:pPr>
                <w:jc w:val="center"/>
                <w:rPr>
                  <w:rFonts w:ascii="Arial" w:hAnsi="Arial" w:cs="Arial"/>
                </w:rPr>
              </w:pPr>
            </w:p>
            <w:p w14:paraId="5D77ADB8" w14:textId="77777777" w:rsidR="00E53553" w:rsidRPr="008C4F7B" w:rsidRDefault="00E53553" w:rsidP="00E53553">
              <w:pPr>
                <w:jc w:val="center"/>
                <w:rPr>
                  <w:rFonts w:ascii="Arial" w:hAnsi="Arial" w:cs="Arial"/>
                </w:rPr>
              </w:pPr>
            </w:p>
            <w:p w14:paraId="53506108" w14:textId="77777777" w:rsidR="00E53553" w:rsidRPr="008C4F7B" w:rsidRDefault="00E53553" w:rsidP="00E53553">
              <w:pPr>
                <w:jc w:val="center"/>
                <w:rPr>
                  <w:rFonts w:ascii="Arial" w:hAnsi="Arial" w:cs="Arial"/>
                </w:rPr>
              </w:pPr>
            </w:p>
            <w:p w14:paraId="1B2DF6DB" w14:textId="77777777" w:rsidR="00B27FF0" w:rsidRPr="00B27FF0" w:rsidRDefault="00B27FF0" w:rsidP="00B27FF0">
              <w:pPr>
                <w:jc w:val="center"/>
                <w:rPr>
                  <w:rFonts w:ascii="Arial" w:hAnsi="Arial" w:cs="Arial"/>
                  <w:b/>
                  <w:bCs/>
                  <w:sz w:val="28"/>
                  <w:szCs w:val="24"/>
                </w:rPr>
              </w:pPr>
              <w:r w:rsidRPr="00B27FF0">
                <w:rPr>
                  <w:rFonts w:ascii="Arial" w:hAnsi="Arial" w:cs="Arial"/>
                  <w:b/>
                  <w:bCs/>
                  <w:sz w:val="28"/>
                  <w:szCs w:val="24"/>
                </w:rPr>
                <w:t>Student Name: Kaji Md. Nuruzzaman</w:t>
              </w:r>
            </w:p>
            <w:p w14:paraId="770596CC" w14:textId="77777777" w:rsidR="00B27FF0" w:rsidRDefault="00B27FF0" w:rsidP="00B27FF0">
              <w:pPr>
                <w:jc w:val="center"/>
                <w:rPr>
                  <w:rFonts w:ascii="Arial" w:hAnsi="Arial" w:cs="Arial"/>
                  <w:b/>
                  <w:bCs/>
                  <w:sz w:val="28"/>
                  <w:szCs w:val="24"/>
                </w:rPr>
              </w:pPr>
              <w:r w:rsidRPr="00B27FF0">
                <w:rPr>
                  <w:rFonts w:ascii="Arial" w:hAnsi="Arial" w:cs="Arial"/>
                  <w:b/>
                  <w:bCs/>
                  <w:sz w:val="28"/>
                  <w:szCs w:val="24"/>
                </w:rPr>
                <w:t>Student ID: 2536044</w:t>
              </w:r>
            </w:p>
            <w:p w14:paraId="043AAA08" w14:textId="05AA72DF" w:rsidR="00E53553" w:rsidRPr="008C4F7B" w:rsidRDefault="00E53553" w:rsidP="00B27FF0">
              <w:pPr>
                <w:jc w:val="center"/>
                <w:rPr>
                  <w:rFonts w:ascii="Arial" w:hAnsi="Arial" w:cs="Arial"/>
                  <w:b/>
                  <w:bCs/>
                  <w:sz w:val="28"/>
                  <w:szCs w:val="24"/>
                </w:rPr>
              </w:pPr>
              <w:r w:rsidRPr="008C4F7B">
                <w:rPr>
                  <w:rFonts w:ascii="Arial" w:hAnsi="Arial" w:cs="Arial"/>
                  <w:b/>
                  <w:bCs/>
                  <w:sz w:val="28"/>
                  <w:szCs w:val="24"/>
                </w:rPr>
                <w:t>Module Code: LCHS4001</w:t>
              </w:r>
              <w:r w:rsidRPr="008C4F7B">
                <w:rPr>
                  <w:rFonts w:ascii="Arial" w:hAnsi="Arial" w:cs="Arial"/>
                  <w:b/>
                  <w:bCs/>
                  <w:sz w:val="28"/>
                  <w:szCs w:val="24"/>
                </w:rPr>
                <w:br/>
                <w:t>Module Title: Academic and Employability Skills</w:t>
              </w:r>
            </w:p>
            <w:p w14:paraId="5999AD40" w14:textId="77777777" w:rsidR="00E53553" w:rsidRPr="008C4F7B" w:rsidRDefault="00E53553" w:rsidP="00E53553">
              <w:pPr>
                <w:jc w:val="center"/>
                <w:rPr>
                  <w:rFonts w:ascii="Arial" w:hAnsi="Arial" w:cs="Arial"/>
                  <w:b/>
                  <w:bCs/>
                  <w:sz w:val="28"/>
                  <w:szCs w:val="28"/>
                </w:rPr>
              </w:pPr>
              <w:r w:rsidRPr="008C4F7B">
                <w:rPr>
                  <w:rFonts w:ascii="Arial" w:hAnsi="Arial" w:cs="Arial"/>
                  <w:b/>
                  <w:bCs/>
                  <w:sz w:val="28"/>
                  <w:szCs w:val="28"/>
                </w:rPr>
                <w:t>Lecturer: Markus Klingelfuss</w:t>
              </w:r>
            </w:p>
            <w:p w14:paraId="779860DD" w14:textId="77777777" w:rsidR="00E53553" w:rsidRPr="008C4F7B" w:rsidRDefault="00E53553" w:rsidP="00E53553">
              <w:pPr>
                <w:jc w:val="center"/>
                <w:rPr>
                  <w:rFonts w:ascii="Arial" w:hAnsi="Arial" w:cs="Arial"/>
                  <w:b/>
                  <w:bCs/>
                  <w:sz w:val="28"/>
                  <w:szCs w:val="28"/>
                </w:rPr>
              </w:pPr>
            </w:p>
            <w:p w14:paraId="2BC8FEB7" w14:textId="77777777" w:rsidR="00E53553" w:rsidRPr="008C4F7B" w:rsidRDefault="00E53553" w:rsidP="00E53553">
              <w:pPr>
                <w:jc w:val="center"/>
                <w:rPr>
                  <w:rFonts w:ascii="Arial" w:hAnsi="Arial" w:cs="Arial"/>
                  <w:b/>
                  <w:bCs/>
                  <w:sz w:val="28"/>
                  <w:szCs w:val="28"/>
                </w:rPr>
              </w:pPr>
            </w:p>
            <w:p w14:paraId="58E072D8" w14:textId="447268C7" w:rsidR="00E53553" w:rsidRPr="008C4F7B" w:rsidRDefault="00A627E8" w:rsidP="00E53553">
              <w:pPr>
                <w:jc w:val="center"/>
                <w:rPr>
                  <w:rFonts w:ascii="Arial" w:hAnsi="Arial" w:cs="Arial"/>
                  <w:b/>
                  <w:bCs/>
                  <w:sz w:val="36"/>
                  <w:szCs w:val="36"/>
                </w:rPr>
              </w:pPr>
              <w:r w:rsidRPr="008C4F7B">
                <w:rPr>
                  <w:rFonts w:ascii="Arial" w:hAnsi="Arial" w:cs="Arial"/>
                  <w:b/>
                  <w:bCs/>
                  <w:sz w:val="28"/>
                  <w:szCs w:val="28"/>
                </w:rPr>
                <w:t>Task 3: Written Report</w:t>
              </w:r>
            </w:p>
            <w:p w14:paraId="35A2A36F" w14:textId="77777777" w:rsidR="00E53553" w:rsidRPr="008C4F7B" w:rsidRDefault="00E53553" w:rsidP="00E53553">
              <w:pPr>
                <w:jc w:val="center"/>
                <w:rPr>
                  <w:rFonts w:ascii="Arial" w:hAnsi="Arial" w:cs="Arial"/>
                  <w:b/>
                  <w:bCs/>
                  <w:sz w:val="28"/>
                  <w:szCs w:val="24"/>
                </w:rPr>
              </w:pPr>
            </w:p>
            <w:p w14:paraId="3B64A06F" w14:textId="77777777" w:rsidR="00E53553" w:rsidRPr="008C4F7B" w:rsidRDefault="00E53553" w:rsidP="00E53553">
              <w:pPr>
                <w:jc w:val="center"/>
                <w:rPr>
                  <w:rFonts w:ascii="Arial" w:hAnsi="Arial" w:cs="Arial"/>
                  <w:b/>
                  <w:bCs/>
                  <w:sz w:val="28"/>
                  <w:szCs w:val="24"/>
                </w:rPr>
              </w:pPr>
            </w:p>
            <w:p w14:paraId="1E6B8443" w14:textId="77777777" w:rsidR="00E53553" w:rsidRPr="008C4F7B" w:rsidRDefault="00E53553" w:rsidP="00E53553">
              <w:pPr>
                <w:jc w:val="center"/>
                <w:rPr>
                  <w:rFonts w:ascii="Arial" w:hAnsi="Arial" w:cs="Arial"/>
                  <w:b/>
                  <w:bCs/>
                  <w:sz w:val="28"/>
                  <w:szCs w:val="24"/>
                </w:rPr>
              </w:pPr>
            </w:p>
            <w:p w14:paraId="1DBDD230" w14:textId="77777777" w:rsidR="00E53553" w:rsidRPr="008C4F7B" w:rsidRDefault="00E53553" w:rsidP="00E53553">
              <w:pPr>
                <w:jc w:val="center"/>
                <w:rPr>
                  <w:rFonts w:ascii="Arial" w:hAnsi="Arial" w:cs="Arial"/>
                  <w:b/>
                  <w:bCs/>
                  <w:sz w:val="28"/>
                  <w:szCs w:val="24"/>
                </w:rPr>
              </w:pPr>
            </w:p>
            <w:p w14:paraId="163538BB" w14:textId="48310446" w:rsidR="00E53553" w:rsidRPr="008C4F7B" w:rsidRDefault="00E53553" w:rsidP="00E53553">
              <w:pPr>
                <w:jc w:val="center"/>
                <w:rPr>
                  <w:rFonts w:ascii="Arial" w:hAnsi="Arial" w:cs="Arial"/>
                  <w:b/>
                  <w:bCs/>
                  <w:sz w:val="28"/>
                  <w:szCs w:val="24"/>
                </w:rPr>
              </w:pPr>
              <w:r w:rsidRPr="008C4F7B">
                <w:rPr>
                  <w:rFonts w:ascii="Arial" w:hAnsi="Arial" w:cs="Arial"/>
                  <w:b/>
                  <w:bCs/>
                  <w:sz w:val="28"/>
                  <w:szCs w:val="24"/>
                </w:rPr>
                <w:t xml:space="preserve">Date of Submission: </w:t>
              </w:r>
              <w:r w:rsidR="00317DD0" w:rsidRPr="008C4F7B">
                <w:rPr>
                  <w:rFonts w:ascii="Arial" w:hAnsi="Arial" w:cs="Arial"/>
                  <w:b/>
                  <w:bCs/>
                  <w:sz w:val="28"/>
                  <w:szCs w:val="24"/>
                </w:rPr>
                <w:t>24</w:t>
              </w:r>
              <w:r w:rsidRPr="008C4F7B">
                <w:rPr>
                  <w:rFonts w:ascii="Arial" w:hAnsi="Arial" w:cs="Arial"/>
                  <w:b/>
                  <w:bCs/>
                  <w:sz w:val="28"/>
                  <w:szCs w:val="24"/>
                  <w:vertAlign w:val="superscript"/>
                </w:rPr>
                <w:t>th</w:t>
              </w:r>
              <w:r w:rsidRPr="008C4F7B">
                <w:rPr>
                  <w:rFonts w:ascii="Arial" w:hAnsi="Arial" w:cs="Arial"/>
                  <w:b/>
                  <w:bCs/>
                  <w:sz w:val="28"/>
                  <w:szCs w:val="24"/>
                </w:rPr>
                <w:t xml:space="preserve"> July, 2026</w:t>
              </w:r>
            </w:p>
            <w:p w14:paraId="12CE27BE" w14:textId="64567D4D" w:rsidR="00E53553" w:rsidRPr="008C4F7B" w:rsidRDefault="00E53553" w:rsidP="00E53553">
              <w:pPr>
                <w:jc w:val="center"/>
                <w:rPr>
                  <w:rFonts w:ascii="Arial" w:hAnsi="Arial" w:cs="Arial"/>
                </w:rPr>
              </w:pPr>
              <w:r w:rsidRPr="008C4F7B">
                <w:rPr>
                  <w:rFonts w:ascii="Arial" w:hAnsi="Arial" w:cs="Arial"/>
                  <w:b/>
                  <w:bCs/>
                  <w:sz w:val="28"/>
                  <w:szCs w:val="24"/>
                </w:rPr>
                <w:t xml:space="preserve">Word Count: </w:t>
              </w:r>
              <w:r w:rsidR="00A023C7" w:rsidRPr="008C4F7B">
                <w:rPr>
                  <w:rFonts w:ascii="Arial" w:hAnsi="Arial" w:cs="Arial"/>
                  <w:b/>
                  <w:bCs/>
                  <w:sz w:val="28"/>
                  <w:szCs w:val="24"/>
                </w:rPr>
                <w:t>1252</w:t>
              </w:r>
            </w:p>
          </w:sdtContent>
        </w:sdt>
        <w:sdt>
          <w:sdtPr>
            <w:rPr>
              <w:rFonts w:ascii="Arial" w:eastAsiaTheme="minorHAnsi" w:hAnsi="Arial" w:cs="Arial"/>
              <w:color w:val="auto"/>
              <w:kern w:val="2"/>
              <w:sz w:val="24"/>
              <w:szCs w:val="22"/>
              <w14:ligatures w14:val="standardContextual"/>
            </w:rPr>
            <w:id w:val="-601875673"/>
            <w:docPartObj>
              <w:docPartGallery w:val="Table of Contents"/>
              <w:docPartUnique/>
            </w:docPartObj>
          </w:sdtPr>
          <w:sdtEndPr>
            <w:rPr>
              <w:b/>
              <w:bCs/>
              <w:noProof/>
              <w:sz w:val="22"/>
            </w:rPr>
          </w:sdtEndPr>
          <w:sdtContent>
            <w:p w14:paraId="64730B6F" w14:textId="23E04700" w:rsidR="00451E39" w:rsidRPr="008C4F7B" w:rsidRDefault="00451E39" w:rsidP="00C84114">
              <w:pPr>
                <w:pStyle w:val="TOCHeading"/>
                <w:jc w:val="center"/>
                <w:rPr>
                  <w:rFonts w:ascii="Arial" w:hAnsi="Arial" w:cs="Arial"/>
                  <w:b/>
                  <w:bCs/>
                  <w:color w:val="auto"/>
                </w:rPr>
              </w:pPr>
              <w:r w:rsidRPr="008C4F7B">
                <w:rPr>
                  <w:rFonts w:ascii="Arial" w:hAnsi="Arial" w:cs="Arial"/>
                  <w:b/>
                  <w:bCs/>
                  <w:color w:val="auto"/>
                </w:rPr>
                <w:t>Contents</w:t>
              </w:r>
            </w:p>
            <w:p w14:paraId="30612C92" w14:textId="3CDCC037" w:rsidR="008C4F7B" w:rsidRDefault="00451E39">
              <w:pPr>
                <w:pStyle w:val="TOC1"/>
                <w:tabs>
                  <w:tab w:val="right" w:leader="dot" w:pos="9350"/>
                </w:tabs>
                <w:rPr>
                  <w:rFonts w:asciiTheme="minorHAnsi" w:eastAsiaTheme="minorEastAsia" w:hAnsiTheme="minorHAnsi"/>
                  <w:noProof/>
                  <w:sz w:val="24"/>
                  <w:szCs w:val="24"/>
                </w:rPr>
              </w:pPr>
              <w:r w:rsidRPr="008C4F7B">
                <w:rPr>
                  <w:rFonts w:ascii="Arial" w:hAnsi="Arial" w:cs="Arial"/>
                </w:rPr>
                <w:fldChar w:fldCharType="begin"/>
              </w:r>
              <w:r w:rsidRPr="008C4F7B">
                <w:rPr>
                  <w:rFonts w:ascii="Arial" w:hAnsi="Arial" w:cs="Arial"/>
                </w:rPr>
                <w:instrText xml:space="preserve"> TOC \o "1-3" \h \z \u </w:instrText>
              </w:r>
              <w:r w:rsidRPr="008C4F7B">
                <w:rPr>
                  <w:rFonts w:ascii="Arial" w:hAnsi="Arial" w:cs="Arial"/>
                </w:rPr>
                <w:fldChar w:fldCharType="separate"/>
              </w:r>
              <w:hyperlink w:anchor="_Toc232212730" w:history="1">
                <w:r w:rsidR="008C4F7B" w:rsidRPr="00C52DEE">
                  <w:rPr>
                    <w:rStyle w:val="Hyperlink"/>
                    <w:rFonts w:ascii="Arial" w:hAnsi="Arial" w:cs="Arial"/>
                    <w:noProof/>
                  </w:rPr>
                  <w:t>1: Written Report</w:t>
                </w:r>
                <w:r w:rsidR="008C4F7B">
                  <w:rPr>
                    <w:noProof/>
                    <w:webHidden/>
                  </w:rPr>
                  <w:tab/>
                </w:r>
                <w:r w:rsidR="008C4F7B">
                  <w:rPr>
                    <w:noProof/>
                    <w:webHidden/>
                  </w:rPr>
                  <w:fldChar w:fldCharType="begin"/>
                </w:r>
                <w:r w:rsidR="008C4F7B">
                  <w:rPr>
                    <w:noProof/>
                    <w:webHidden/>
                  </w:rPr>
                  <w:instrText xml:space="preserve"> PAGEREF _Toc232212730 \h </w:instrText>
                </w:r>
                <w:r w:rsidR="008C4F7B">
                  <w:rPr>
                    <w:noProof/>
                    <w:webHidden/>
                  </w:rPr>
                </w:r>
                <w:r w:rsidR="008C4F7B">
                  <w:rPr>
                    <w:noProof/>
                    <w:webHidden/>
                  </w:rPr>
                  <w:fldChar w:fldCharType="separate"/>
                </w:r>
                <w:r w:rsidR="008C4F7B">
                  <w:rPr>
                    <w:noProof/>
                    <w:webHidden/>
                  </w:rPr>
                  <w:t>2</w:t>
                </w:r>
                <w:r w:rsidR="008C4F7B">
                  <w:rPr>
                    <w:noProof/>
                    <w:webHidden/>
                  </w:rPr>
                  <w:fldChar w:fldCharType="end"/>
                </w:r>
              </w:hyperlink>
            </w:p>
            <w:p w14:paraId="1AF7A041" w14:textId="12DFECAB" w:rsidR="008C4F7B" w:rsidRDefault="008C4F7B">
              <w:pPr>
                <w:pStyle w:val="TOC2"/>
                <w:tabs>
                  <w:tab w:val="right" w:leader="dot" w:pos="9350"/>
                </w:tabs>
                <w:rPr>
                  <w:rFonts w:asciiTheme="minorHAnsi" w:eastAsiaTheme="minorEastAsia" w:hAnsiTheme="minorHAnsi"/>
                  <w:noProof/>
                  <w:sz w:val="24"/>
                  <w:szCs w:val="24"/>
                </w:rPr>
              </w:pPr>
              <w:hyperlink w:anchor="_Toc232212731" w:history="1">
                <w:r w:rsidRPr="00C52DEE">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_Toc232212731 \h </w:instrText>
                </w:r>
                <w:r>
                  <w:rPr>
                    <w:noProof/>
                    <w:webHidden/>
                  </w:rPr>
                </w:r>
                <w:r>
                  <w:rPr>
                    <w:noProof/>
                    <w:webHidden/>
                  </w:rPr>
                  <w:fldChar w:fldCharType="separate"/>
                </w:r>
                <w:r>
                  <w:rPr>
                    <w:noProof/>
                    <w:webHidden/>
                  </w:rPr>
                  <w:t>2</w:t>
                </w:r>
                <w:r>
                  <w:rPr>
                    <w:noProof/>
                    <w:webHidden/>
                  </w:rPr>
                  <w:fldChar w:fldCharType="end"/>
                </w:r>
              </w:hyperlink>
            </w:p>
            <w:p w14:paraId="28CB8E78" w14:textId="5F403452" w:rsidR="008C4F7B" w:rsidRDefault="008C4F7B">
              <w:pPr>
                <w:pStyle w:val="TOC2"/>
                <w:tabs>
                  <w:tab w:val="right" w:leader="dot" w:pos="9350"/>
                </w:tabs>
                <w:rPr>
                  <w:rFonts w:asciiTheme="minorHAnsi" w:eastAsiaTheme="minorEastAsia" w:hAnsiTheme="minorHAnsi"/>
                  <w:noProof/>
                  <w:sz w:val="24"/>
                  <w:szCs w:val="24"/>
                </w:rPr>
              </w:pPr>
              <w:hyperlink w:anchor="_Toc232212732" w:history="1">
                <w:r w:rsidRPr="00C52DEE">
                  <w:rPr>
                    <w:rStyle w:val="Hyperlink"/>
                    <w:rFonts w:ascii="Arial" w:hAnsi="Arial" w:cs="Arial"/>
                    <w:noProof/>
                  </w:rPr>
                  <w:t>1.2 Description of, and Background to, the Healthcare Assistant Role in Healthcare</w:t>
                </w:r>
                <w:r>
                  <w:rPr>
                    <w:noProof/>
                    <w:webHidden/>
                  </w:rPr>
                  <w:tab/>
                </w:r>
                <w:r>
                  <w:rPr>
                    <w:noProof/>
                    <w:webHidden/>
                  </w:rPr>
                  <w:fldChar w:fldCharType="begin"/>
                </w:r>
                <w:r>
                  <w:rPr>
                    <w:noProof/>
                    <w:webHidden/>
                  </w:rPr>
                  <w:instrText xml:space="preserve"> PAGEREF _Toc232212732 \h </w:instrText>
                </w:r>
                <w:r>
                  <w:rPr>
                    <w:noProof/>
                    <w:webHidden/>
                  </w:rPr>
                </w:r>
                <w:r>
                  <w:rPr>
                    <w:noProof/>
                    <w:webHidden/>
                  </w:rPr>
                  <w:fldChar w:fldCharType="separate"/>
                </w:r>
                <w:r>
                  <w:rPr>
                    <w:noProof/>
                    <w:webHidden/>
                  </w:rPr>
                  <w:t>2</w:t>
                </w:r>
                <w:r>
                  <w:rPr>
                    <w:noProof/>
                    <w:webHidden/>
                  </w:rPr>
                  <w:fldChar w:fldCharType="end"/>
                </w:r>
              </w:hyperlink>
            </w:p>
            <w:p w14:paraId="2425558E" w14:textId="2E560E58" w:rsidR="008C4F7B" w:rsidRDefault="008C4F7B">
              <w:pPr>
                <w:pStyle w:val="TOC2"/>
                <w:tabs>
                  <w:tab w:val="right" w:leader="dot" w:pos="9350"/>
                </w:tabs>
                <w:rPr>
                  <w:rFonts w:asciiTheme="minorHAnsi" w:eastAsiaTheme="minorEastAsia" w:hAnsiTheme="minorHAnsi"/>
                  <w:noProof/>
                  <w:sz w:val="24"/>
                  <w:szCs w:val="24"/>
                </w:rPr>
              </w:pPr>
              <w:hyperlink w:anchor="_Toc232212733" w:history="1">
                <w:r w:rsidRPr="00C52DEE">
                  <w:rPr>
                    <w:rStyle w:val="Hyperlink"/>
                    <w:rFonts w:ascii="Arial" w:hAnsi="Arial" w:cs="Arial"/>
                    <w:noProof/>
                  </w:rPr>
                  <w:t>1.3 Evaluation of the Skills Needed for the Healthcare Assistant Role in Healthcare</w:t>
                </w:r>
                <w:r>
                  <w:rPr>
                    <w:noProof/>
                    <w:webHidden/>
                  </w:rPr>
                  <w:tab/>
                </w:r>
                <w:r>
                  <w:rPr>
                    <w:noProof/>
                    <w:webHidden/>
                  </w:rPr>
                  <w:fldChar w:fldCharType="begin"/>
                </w:r>
                <w:r>
                  <w:rPr>
                    <w:noProof/>
                    <w:webHidden/>
                  </w:rPr>
                  <w:instrText xml:space="preserve"> PAGEREF _Toc232212733 \h </w:instrText>
                </w:r>
                <w:r>
                  <w:rPr>
                    <w:noProof/>
                    <w:webHidden/>
                  </w:rPr>
                </w:r>
                <w:r>
                  <w:rPr>
                    <w:noProof/>
                    <w:webHidden/>
                  </w:rPr>
                  <w:fldChar w:fldCharType="separate"/>
                </w:r>
                <w:r>
                  <w:rPr>
                    <w:noProof/>
                    <w:webHidden/>
                  </w:rPr>
                  <w:t>3</w:t>
                </w:r>
                <w:r>
                  <w:rPr>
                    <w:noProof/>
                    <w:webHidden/>
                  </w:rPr>
                  <w:fldChar w:fldCharType="end"/>
                </w:r>
              </w:hyperlink>
            </w:p>
            <w:p w14:paraId="474FF8C2" w14:textId="2D739326" w:rsidR="008C4F7B" w:rsidRDefault="008C4F7B">
              <w:pPr>
                <w:pStyle w:val="TOC2"/>
                <w:tabs>
                  <w:tab w:val="right" w:leader="dot" w:pos="9350"/>
                </w:tabs>
                <w:rPr>
                  <w:rFonts w:asciiTheme="minorHAnsi" w:eastAsiaTheme="minorEastAsia" w:hAnsiTheme="minorHAnsi"/>
                  <w:noProof/>
                  <w:sz w:val="24"/>
                  <w:szCs w:val="24"/>
                </w:rPr>
              </w:pPr>
              <w:hyperlink w:anchor="_Toc232212734" w:history="1">
                <w:r w:rsidRPr="00C52DEE">
                  <w:rPr>
                    <w:rStyle w:val="Hyperlink"/>
                    <w:rFonts w:ascii="Arial" w:hAnsi="Arial" w:cs="Arial"/>
                    <w:noProof/>
                  </w:rPr>
                  <w:t>1.4 Strategies to Improve the Skills for the Healthcare Assistant Role</w:t>
                </w:r>
                <w:r>
                  <w:rPr>
                    <w:noProof/>
                    <w:webHidden/>
                  </w:rPr>
                  <w:tab/>
                </w:r>
                <w:r>
                  <w:rPr>
                    <w:noProof/>
                    <w:webHidden/>
                  </w:rPr>
                  <w:fldChar w:fldCharType="begin"/>
                </w:r>
                <w:r>
                  <w:rPr>
                    <w:noProof/>
                    <w:webHidden/>
                  </w:rPr>
                  <w:instrText xml:space="preserve"> PAGEREF _Toc232212734 \h </w:instrText>
                </w:r>
                <w:r>
                  <w:rPr>
                    <w:noProof/>
                    <w:webHidden/>
                  </w:rPr>
                </w:r>
                <w:r>
                  <w:rPr>
                    <w:noProof/>
                    <w:webHidden/>
                  </w:rPr>
                  <w:fldChar w:fldCharType="separate"/>
                </w:r>
                <w:r>
                  <w:rPr>
                    <w:noProof/>
                    <w:webHidden/>
                  </w:rPr>
                  <w:t>3</w:t>
                </w:r>
                <w:r>
                  <w:rPr>
                    <w:noProof/>
                    <w:webHidden/>
                  </w:rPr>
                  <w:fldChar w:fldCharType="end"/>
                </w:r>
              </w:hyperlink>
            </w:p>
            <w:p w14:paraId="620711F3" w14:textId="5E59DD2F" w:rsidR="008C4F7B" w:rsidRDefault="008C4F7B">
              <w:pPr>
                <w:pStyle w:val="TOC2"/>
                <w:tabs>
                  <w:tab w:val="right" w:leader="dot" w:pos="9350"/>
                </w:tabs>
                <w:rPr>
                  <w:rFonts w:asciiTheme="minorHAnsi" w:eastAsiaTheme="minorEastAsia" w:hAnsiTheme="minorHAnsi"/>
                  <w:noProof/>
                  <w:sz w:val="24"/>
                  <w:szCs w:val="24"/>
                </w:rPr>
              </w:pPr>
              <w:hyperlink w:anchor="_Toc232212735" w:history="1">
                <w:r w:rsidRPr="00C52DEE">
                  <w:rPr>
                    <w:rStyle w:val="Hyperlink"/>
                    <w:rFonts w:ascii="Arial" w:hAnsi="Arial" w:cs="Arial"/>
                    <w:noProof/>
                  </w:rPr>
                  <w:t>1.5 Conclusion</w:t>
                </w:r>
                <w:r>
                  <w:rPr>
                    <w:noProof/>
                    <w:webHidden/>
                  </w:rPr>
                  <w:tab/>
                </w:r>
                <w:r>
                  <w:rPr>
                    <w:noProof/>
                    <w:webHidden/>
                  </w:rPr>
                  <w:fldChar w:fldCharType="begin"/>
                </w:r>
                <w:r>
                  <w:rPr>
                    <w:noProof/>
                    <w:webHidden/>
                  </w:rPr>
                  <w:instrText xml:space="preserve"> PAGEREF _Toc232212735 \h </w:instrText>
                </w:r>
                <w:r>
                  <w:rPr>
                    <w:noProof/>
                    <w:webHidden/>
                  </w:rPr>
                </w:r>
                <w:r>
                  <w:rPr>
                    <w:noProof/>
                    <w:webHidden/>
                  </w:rPr>
                  <w:fldChar w:fldCharType="separate"/>
                </w:r>
                <w:r>
                  <w:rPr>
                    <w:noProof/>
                    <w:webHidden/>
                  </w:rPr>
                  <w:t>4</w:t>
                </w:r>
                <w:r>
                  <w:rPr>
                    <w:noProof/>
                    <w:webHidden/>
                  </w:rPr>
                  <w:fldChar w:fldCharType="end"/>
                </w:r>
              </w:hyperlink>
            </w:p>
            <w:p w14:paraId="4448918F" w14:textId="39EA02C7" w:rsidR="008C4F7B" w:rsidRDefault="008C4F7B">
              <w:pPr>
                <w:pStyle w:val="TOC2"/>
                <w:tabs>
                  <w:tab w:val="right" w:leader="dot" w:pos="9350"/>
                </w:tabs>
                <w:rPr>
                  <w:rFonts w:asciiTheme="minorHAnsi" w:eastAsiaTheme="minorEastAsia" w:hAnsiTheme="minorHAnsi"/>
                  <w:noProof/>
                  <w:sz w:val="24"/>
                  <w:szCs w:val="24"/>
                </w:rPr>
              </w:pPr>
              <w:hyperlink w:anchor="_Toc232212736" w:history="1">
                <w:r w:rsidRPr="00C52DEE">
                  <w:rPr>
                    <w:rStyle w:val="Hyperlink"/>
                    <w:rFonts w:ascii="Arial" w:hAnsi="Arial" w:cs="Arial"/>
                    <w:noProof/>
                  </w:rPr>
                  <w:t>1.6 References</w:t>
                </w:r>
                <w:r>
                  <w:rPr>
                    <w:noProof/>
                    <w:webHidden/>
                  </w:rPr>
                  <w:tab/>
                </w:r>
                <w:r>
                  <w:rPr>
                    <w:noProof/>
                    <w:webHidden/>
                  </w:rPr>
                  <w:fldChar w:fldCharType="begin"/>
                </w:r>
                <w:r>
                  <w:rPr>
                    <w:noProof/>
                    <w:webHidden/>
                  </w:rPr>
                  <w:instrText xml:space="preserve"> PAGEREF _Toc232212736 \h </w:instrText>
                </w:r>
                <w:r>
                  <w:rPr>
                    <w:noProof/>
                    <w:webHidden/>
                  </w:rPr>
                </w:r>
                <w:r>
                  <w:rPr>
                    <w:noProof/>
                    <w:webHidden/>
                  </w:rPr>
                  <w:fldChar w:fldCharType="separate"/>
                </w:r>
                <w:r>
                  <w:rPr>
                    <w:noProof/>
                    <w:webHidden/>
                  </w:rPr>
                  <w:t>5</w:t>
                </w:r>
                <w:r>
                  <w:rPr>
                    <w:noProof/>
                    <w:webHidden/>
                  </w:rPr>
                  <w:fldChar w:fldCharType="end"/>
                </w:r>
              </w:hyperlink>
            </w:p>
            <w:p w14:paraId="2C8A916B" w14:textId="2F050593" w:rsidR="00451E39" w:rsidRPr="008C4F7B" w:rsidRDefault="00451E39">
              <w:pPr>
                <w:rPr>
                  <w:rFonts w:ascii="Arial" w:hAnsi="Arial" w:cs="Arial"/>
                </w:rPr>
              </w:pPr>
              <w:r w:rsidRPr="008C4F7B">
                <w:rPr>
                  <w:rFonts w:ascii="Arial" w:hAnsi="Arial" w:cs="Arial"/>
                  <w:b/>
                  <w:bCs/>
                  <w:noProof/>
                </w:rPr>
                <w:fldChar w:fldCharType="end"/>
              </w:r>
            </w:p>
          </w:sdtContent>
        </w:sdt>
        <w:p w14:paraId="26BCD7C8" w14:textId="77777777" w:rsidR="00451E39" w:rsidRPr="008C4F7B" w:rsidRDefault="00451E39">
          <w:pPr>
            <w:spacing w:line="259" w:lineRule="auto"/>
            <w:jc w:val="left"/>
            <w:rPr>
              <w:rFonts w:ascii="Arial" w:eastAsiaTheme="majorEastAsia" w:hAnsi="Arial" w:cs="Arial"/>
              <w:b/>
              <w:sz w:val="32"/>
              <w:szCs w:val="32"/>
            </w:rPr>
          </w:pPr>
        </w:p>
        <w:p w14:paraId="118C81D0" w14:textId="77777777" w:rsidR="00451E39" w:rsidRPr="008C4F7B" w:rsidRDefault="00451E39">
          <w:pPr>
            <w:spacing w:line="259" w:lineRule="auto"/>
            <w:jc w:val="left"/>
            <w:rPr>
              <w:rFonts w:ascii="Arial" w:eastAsiaTheme="majorEastAsia" w:hAnsi="Arial" w:cs="Arial"/>
              <w:b/>
              <w:sz w:val="32"/>
              <w:szCs w:val="32"/>
            </w:rPr>
          </w:pPr>
        </w:p>
        <w:p w14:paraId="413BBF8F" w14:textId="77777777" w:rsidR="00451E39" w:rsidRPr="008C4F7B" w:rsidRDefault="00451E39">
          <w:pPr>
            <w:spacing w:line="259" w:lineRule="auto"/>
            <w:jc w:val="left"/>
            <w:rPr>
              <w:rFonts w:ascii="Arial" w:eastAsiaTheme="majorEastAsia" w:hAnsi="Arial" w:cs="Arial"/>
              <w:b/>
              <w:sz w:val="32"/>
              <w:szCs w:val="32"/>
            </w:rPr>
          </w:pPr>
        </w:p>
        <w:p w14:paraId="63B2C66E" w14:textId="77777777" w:rsidR="00451E39" w:rsidRPr="008C4F7B" w:rsidRDefault="00451E39">
          <w:pPr>
            <w:spacing w:line="259" w:lineRule="auto"/>
            <w:jc w:val="left"/>
            <w:rPr>
              <w:rFonts w:ascii="Arial" w:eastAsiaTheme="majorEastAsia" w:hAnsi="Arial" w:cs="Arial"/>
              <w:b/>
              <w:sz w:val="32"/>
              <w:szCs w:val="32"/>
            </w:rPr>
          </w:pPr>
        </w:p>
        <w:p w14:paraId="4FF97EBE" w14:textId="77777777" w:rsidR="00451E39" w:rsidRPr="008C4F7B" w:rsidRDefault="00451E39">
          <w:pPr>
            <w:spacing w:line="259" w:lineRule="auto"/>
            <w:jc w:val="left"/>
            <w:rPr>
              <w:rFonts w:ascii="Arial" w:eastAsiaTheme="majorEastAsia" w:hAnsi="Arial" w:cs="Arial"/>
              <w:b/>
              <w:sz w:val="32"/>
              <w:szCs w:val="32"/>
            </w:rPr>
          </w:pPr>
        </w:p>
        <w:p w14:paraId="1CA80C8B" w14:textId="77777777" w:rsidR="00451E39" w:rsidRPr="008C4F7B" w:rsidRDefault="00451E39">
          <w:pPr>
            <w:spacing w:line="259" w:lineRule="auto"/>
            <w:jc w:val="left"/>
            <w:rPr>
              <w:rFonts w:ascii="Arial" w:eastAsiaTheme="majorEastAsia" w:hAnsi="Arial" w:cs="Arial"/>
              <w:b/>
              <w:sz w:val="32"/>
              <w:szCs w:val="32"/>
            </w:rPr>
          </w:pPr>
        </w:p>
        <w:p w14:paraId="6626F028" w14:textId="77777777" w:rsidR="00E0358C" w:rsidRPr="008C4F7B" w:rsidRDefault="00E0358C">
          <w:pPr>
            <w:spacing w:line="259" w:lineRule="auto"/>
            <w:jc w:val="left"/>
            <w:rPr>
              <w:rFonts w:ascii="Arial" w:eastAsiaTheme="majorEastAsia" w:hAnsi="Arial" w:cs="Arial"/>
              <w:b/>
              <w:sz w:val="32"/>
              <w:szCs w:val="32"/>
            </w:rPr>
          </w:pPr>
        </w:p>
        <w:p w14:paraId="44860AFD" w14:textId="77777777" w:rsidR="00E0358C" w:rsidRPr="008C4F7B" w:rsidRDefault="00E0358C">
          <w:pPr>
            <w:spacing w:line="259" w:lineRule="auto"/>
            <w:jc w:val="left"/>
            <w:rPr>
              <w:rFonts w:ascii="Arial" w:eastAsiaTheme="majorEastAsia" w:hAnsi="Arial" w:cs="Arial"/>
              <w:b/>
              <w:sz w:val="32"/>
              <w:szCs w:val="32"/>
            </w:rPr>
          </w:pPr>
        </w:p>
        <w:p w14:paraId="3ECD412E" w14:textId="77777777" w:rsidR="00E0358C" w:rsidRPr="008C4F7B" w:rsidRDefault="00E0358C">
          <w:pPr>
            <w:spacing w:line="259" w:lineRule="auto"/>
            <w:jc w:val="left"/>
            <w:rPr>
              <w:rFonts w:ascii="Arial" w:eastAsiaTheme="majorEastAsia" w:hAnsi="Arial" w:cs="Arial"/>
              <w:b/>
              <w:sz w:val="32"/>
              <w:szCs w:val="32"/>
            </w:rPr>
          </w:pPr>
        </w:p>
        <w:p w14:paraId="367EC3B5" w14:textId="77777777" w:rsidR="00E0358C" w:rsidRPr="008C4F7B" w:rsidRDefault="00E0358C">
          <w:pPr>
            <w:spacing w:line="259" w:lineRule="auto"/>
            <w:jc w:val="left"/>
            <w:rPr>
              <w:rFonts w:ascii="Arial" w:eastAsiaTheme="majorEastAsia" w:hAnsi="Arial" w:cs="Arial"/>
              <w:b/>
              <w:sz w:val="32"/>
              <w:szCs w:val="32"/>
            </w:rPr>
          </w:pPr>
        </w:p>
        <w:p w14:paraId="4131CA84" w14:textId="77777777" w:rsidR="00E0358C" w:rsidRPr="008C4F7B" w:rsidRDefault="00E0358C" w:rsidP="00814F46">
          <w:pPr>
            <w:rPr>
              <w:rFonts w:ascii="Arial" w:hAnsi="Arial" w:cs="Arial"/>
            </w:rPr>
          </w:pPr>
        </w:p>
        <w:p w14:paraId="75AC99D9" w14:textId="77777777" w:rsidR="00E0358C" w:rsidRPr="008C4F7B" w:rsidRDefault="00E0358C" w:rsidP="00814F46">
          <w:pPr>
            <w:rPr>
              <w:rFonts w:ascii="Arial" w:hAnsi="Arial" w:cs="Arial"/>
            </w:rPr>
          </w:pPr>
        </w:p>
        <w:p w14:paraId="31EEBE20" w14:textId="77777777" w:rsidR="00E0358C" w:rsidRPr="008C4F7B" w:rsidRDefault="00E0358C" w:rsidP="00814F46">
          <w:pPr>
            <w:rPr>
              <w:rFonts w:ascii="Arial" w:hAnsi="Arial" w:cs="Arial"/>
            </w:rPr>
          </w:pPr>
        </w:p>
        <w:p w14:paraId="45DBDBA1" w14:textId="77777777" w:rsidR="00E0358C" w:rsidRPr="008C4F7B" w:rsidRDefault="00E0358C" w:rsidP="00814F46">
          <w:pPr>
            <w:rPr>
              <w:rFonts w:ascii="Arial" w:hAnsi="Arial" w:cs="Arial"/>
            </w:rPr>
          </w:pPr>
        </w:p>
        <w:p w14:paraId="0425EADD" w14:textId="77777777" w:rsidR="00E0358C" w:rsidRPr="008C4F7B" w:rsidRDefault="00E0358C" w:rsidP="00814F46">
          <w:pPr>
            <w:rPr>
              <w:rFonts w:ascii="Arial" w:hAnsi="Arial" w:cs="Arial"/>
            </w:rPr>
          </w:pPr>
        </w:p>
        <w:p w14:paraId="2DF2D3A2" w14:textId="741E43FF" w:rsidR="00E53553" w:rsidRPr="008C4F7B" w:rsidRDefault="00944D97" w:rsidP="00944D97">
          <w:pPr>
            <w:pStyle w:val="Heading1"/>
            <w:rPr>
              <w:rFonts w:ascii="Arial" w:hAnsi="Arial" w:cs="Arial"/>
            </w:rPr>
          </w:pPr>
          <w:bookmarkStart w:id="0" w:name="_Toc232212730"/>
          <w:r w:rsidRPr="008C4F7B">
            <w:rPr>
              <w:rFonts w:ascii="Arial" w:hAnsi="Arial" w:cs="Arial"/>
            </w:rPr>
            <w:lastRenderedPageBreak/>
            <w:t>1: Written Report</w:t>
          </w:r>
        </w:p>
      </w:sdtContent>
    </w:sdt>
    <w:bookmarkEnd w:id="0" w:displacedByCustomXml="prev"/>
    <w:p w14:paraId="21DD7199" w14:textId="741A3F14" w:rsidR="006F4C2F" w:rsidRPr="008C4F7B" w:rsidRDefault="006F4C2F" w:rsidP="00944D97">
      <w:pPr>
        <w:pStyle w:val="Heading2"/>
        <w:rPr>
          <w:rFonts w:ascii="Arial" w:hAnsi="Arial" w:cs="Arial"/>
        </w:rPr>
      </w:pPr>
      <w:bookmarkStart w:id="1" w:name="_Toc232212731"/>
      <w:r w:rsidRPr="008C4F7B">
        <w:rPr>
          <w:rFonts w:ascii="Arial" w:hAnsi="Arial" w:cs="Arial"/>
        </w:rPr>
        <w:t>1.1 Introduction</w:t>
      </w:r>
      <w:bookmarkEnd w:id="1"/>
    </w:p>
    <w:p w14:paraId="2328A783" w14:textId="1A737D22" w:rsidR="006F4C2F" w:rsidRPr="008C4F7B" w:rsidRDefault="006F4C2F" w:rsidP="006F4C2F">
      <w:pPr>
        <w:rPr>
          <w:rFonts w:ascii="Arial" w:hAnsi="Arial" w:cs="Arial"/>
        </w:rPr>
      </w:pPr>
      <w:r w:rsidRPr="008C4F7B">
        <w:rPr>
          <w:rFonts w:ascii="Arial" w:hAnsi="Arial" w:cs="Arial"/>
        </w:rPr>
        <w:t>A Healthcare Assistant (HCA) is one of the most important positions in the health and social work field. HCAs are directly responsible for the care that patients receive in hospitals, care homes and community settings</w:t>
      </w:r>
      <w:r w:rsidR="00EF52AE" w:rsidRPr="008C4F7B">
        <w:rPr>
          <w:rFonts w:ascii="Arial" w:hAnsi="Arial" w:cs="Arial"/>
        </w:rPr>
        <w:t xml:space="preserve"> </w:t>
      </w:r>
      <w:r w:rsidR="002538DC" w:rsidRPr="008C4F7B">
        <w:rPr>
          <w:rFonts w:ascii="Arial" w:eastAsia="Times New Roman" w:hAnsi="Arial" w:cs="Arial"/>
          <w:szCs w:val="24"/>
        </w:rPr>
        <w:t>(</w:t>
      </w:r>
      <w:proofErr w:type="spellStart"/>
      <w:r w:rsidR="002538DC" w:rsidRPr="008C4F7B">
        <w:rPr>
          <w:rFonts w:ascii="Arial" w:eastAsia="Times New Roman" w:hAnsi="Arial" w:cs="Arial"/>
          <w:szCs w:val="24"/>
        </w:rPr>
        <w:t>Barnicot</w:t>
      </w:r>
      <w:proofErr w:type="spellEnd"/>
      <w:r w:rsidR="002538DC" w:rsidRPr="008C4F7B">
        <w:rPr>
          <w:rFonts w:ascii="Arial" w:eastAsia="Times New Roman" w:hAnsi="Arial" w:cs="Arial"/>
          <w:szCs w:val="24"/>
        </w:rPr>
        <w:t xml:space="preserve"> et al., 2020)</w:t>
      </w:r>
      <w:r w:rsidRPr="008C4F7B">
        <w:rPr>
          <w:rFonts w:ascii="Arial" w:hAnsi="Arial" w:cs="Arial"/>
        </w:rPr>
        <w:t>. The choice of this position was a deliberate one, as working in this position encapsulates the core of the health workforce and has a direct impact on the well-being, dignity, and safety of patients every day. HCAs enable the delivery of healthcare services to meet the different demands that are being put on the services without compromising them. This report will outline the important duties and responsibilities of the HCA role, assess three essential skills needed to competently perform this role, and provide three strategies to develop and improve the three essential skills.</w:t>
      </w:r>
    </w:p>
    <w:p w14:paraId="7B6B6948" w14:textId="77777777" w:rsidR="006F4C2F" w:rsidRPr="008C4F7B" w:rsidRDefault="006F4C2F" w:rsidP="00944D97">
      <w:pPr>
        <w:pStyle w:val="Heading2"/>
        <w:rPr>
          <w:rFonts w:ascii="Arial" w:hAnsi="Arial" w:cs="Arial"/>
        </w:rPr>
      </w:pPr>
      <w:bookmarkStart w:id="2" w:name="_Toc232212732"/>
      <w:r w:rsidRPr="008C4F7B">
        <w:rPr>
          <w:rFonts w:ascii="Arial" w:hAnsi="Arial" w:cs="Arial"/>
        </w:rPr>
        <w:t>1.2 Description of, and Background to, the Healthcare Assistant Role in Healthcare</w:t>
      </w:r>
      <w:bookmarkEnd w:id="2"/>
    </w:p>
    <w:p w14:paraId="050E542D" w14:textId="6910BF03" w:rsidR="006F4C2F" w:rsidRPr="008C4F7B" w:rsidRDefault="006F4C2F" w:rsidP="006F4C2F">
      <w:pPr>
        <w:rPr>
          <w:rFonts w:ascii="Arial" w:hAnsi="Arial" w:cs="Arial"/>
        </w:rPr>
      </w:pPr>
      <w:r w:rsidRPr="008C4F7B">
        <w:rPr>
          <w:rFonts w:ascii="Arial" w:hAnsi="Arial" w:cs="Arial"/>
        </w:rPr>
        <w:t>Healthcare Assistants are members of the multidisciplinary team that includes Registered Nurses, and are supervised and supported by them, and other healthcare professionals in a wide variety of duties that are key to the effective functioning of any care setting</w:t>
      </w:r>
      <w:r w:rsidR="00EF52AE" w:rsidRPr="008C4F7B">
        <w:rPr>
          <w:rFonts w:ascii="Arial" w:hAnsi="Arial" w:cs="Arial"/>
        </w:rPr>
        <w:t xml:space="preserve"> </w:t>
      </w:r>
      <w:r w:rsidR="0000566A" w:rsidRPr="008C4F7B">
        <w:rPr>
          <w:rFonts w:ascii="Arial" w:eastAsia="Times New Roman" w:hAnsi="Arial" w:cs="Arial"/>
          <w:szCs w:val="24"/>
        </w:rPr>
        <w:t>(Attieh et al., 2024)</w:t>
      </w:r>
      <w:r w:rsidRPr="008C4F7B">
        <w:rPr>
          <w:rFonts w:ascii="Arial" w:hAnsi="Arial" w:cs="Arial"/>
        </w:rPr>
        <w:t>. These responsibilities encompass aiding patients with their personal care needs (Washing, dressing, feeding), assisting patients to move around and be safely repositioned, checking patients' vital signs (Temperature, pulse, blood pressure, etc.), ensuring a patient's comfort and providing emotional support to patients. HCAs are also a vital part of passing on important information to qualified nursing staff, so that if anything changes with the patient, it is discussed with them immediately and in an accurate manner.</w:t>
      </w:r>
    </w:p>
    <w:p w14:paraId="11BFF740" w14:textId="642E6F4D" w:rsidR="006F4C2F" w:rsidRPr="008C4F7B" w:rsidRDefault="006F4C2F" w:rsidP="006F4C2F">
      <w:pPr>
        <w:rPr>
          <w:rFonts w:ascii="Arial" w:hAnsi="Arial" w:cs="Arial"/>
        </w:rPr>
      </w:pPr>
      <w:r w:rsidRPr="008C4F7B">
        <w:rPr>
          <w:rFonts w:ascii="Arial" w:hAnsi="Arial" w:cs="Arial"/>
        </w:rPr>
        <w:t>The most critical part of the HCA role is to deliver person-</w:t>
      </w:r>
      <w:proofErr w:type="spellStart"/>
      <w:r w:rsidRPr="008C4F7B">
        <w:rPr>
          <w:rFonts w:ascii="Arial" w:hAnsi="Arial" w:cs="Arial"/>
        </w:rPr>
        <w:t>centred</w:t>
      </w:r>
      <w:proofErr w:type="spellEnd"/>
      <w:r w:rsidRPr="008C4F7B">
        <w:rPr>
          <w:rFonts w:ascii="Arial" w:hAnsi="Arial" w:cs="Arial"/>
        </w:rPr>
        <w:t xml:space="preserve"> care whilst maintaining patient dignity and safety at all times</w:t>
      </w:r>
      <w:r w:rsidR="00EF52AE" w:rsidRPr="008C4F7B">
        <w:rPr>
          <w:rFonts w:ascii="Arial" w:hAnsi="Arial" w:cs="Arial"/>
        </w:rPr>
        <w:t xml:space="preserve"> </w:t>
      </w:r>
      <w:r w:rsidR="001D211D" w:rsidRPr="008C4F7B">
        <w:rPr>
          <w:rFonts w:ascii="Arial" w:eastAsia="Times New Roman" w:hAnsi="Arial" w:cs="Arial"/>
          <w:szCs w:val="24"/>
        </w:rPr>
        <w:t>(Poloni et al., 2025)</w:t>
      </w:r>
      <w:r w:rsidRPr="008C4F7B">
        <w:rPr>
          <w:rFonts w:ascii="Arial" w:hAnsi="Arial" w:cs="Arial"/>
        </w:rPr>
        <w:t>. This will involve respecting each person, addressing their individual needs in a way which makes them feel valued and supported for the duration of their care. HCAs need to have certain essential skills in order to effectively carry out these functions. Key among these are communication skills, working well as part of a team and compassion and empathy. Let's dive into each of these skills in greater detail and explore how they are the foundation for delivering quality care.</w:t>
      </w:r>
    </w:p>
    <w:p w14:paraId="0C7D0EDF" w14:textId="77777777" w:rsidR="006F4C2F" w:rsidRPr="008C4F7B" w:rsidRDefault="006F4C2F" w:rsidP="006F4C2F">
      <w:pPr>
        <w:rPr>
          <w:rFonts w:ascii="Arial" w:hAnsi="Arial" w:cs="Arial"/>
        </w:rPr>
      </w:pPr>
    </w:p>
    <w:p w14:paraId="34B03277" w14:textId="77777777" w:rsidR="006F4C2F" w:rsidRPr="008C4F7B" w:rsidRDefault="006F4C2F" w:rsidP="00944D97">
      <w:pPr>
        <w:pStyle w:val="Heading2"/>
        <w:rPr>
          <w:rFonts w:ascii="Arial" w:hAnsi="Arial" w:cs="Arial"/>
        </w:rPr>
      </w:pPr>
      <w:bookmarkStart w:id="3" w:name="_Toc232212733"/>
      <w:r w:rsidRPr="008C4F7B">
        <w:rPr>
          <w:rFonts w:ascii="Arial" w:hAnsi="Arial" w:cs="Arial"/>
        </w:rPr>
        <w:lastRenderedPageBreak/>
        <w:t>1.3 Evaluation of the Skills Needed for the Healthcare Assistant Role in Healthcare</w:t>
      </w:r>
      <w:bookmarkEnd w:id="3"/>
    </w:p>
    <w:p w14:paraId="43C3E0F8" w14:textId="526335B9" w:rsidR="006F4C2F" w:rsidRPr="008C4F7B" w:rsidRDefault="006F4C2F" w:rsidP="006F4C2F">
      <w:pPr>
        <w:rPr>
          <w:rFonts w:ascii="Arial" w:hAnsi="Arial" w:cs="Arial"/>
        </w:rPr>
      </w:pPr>
      <w:r w:rsidRPr="008C4F7B">
        <w:rPr>
          <w:rFonts w:ascii="Arial" w:hAnsi="Arial" w:cs="Arial"/>
        </w:rPr>
        <w:t>Communication is most likely the most critical ability of a Healthcare Assistant. Good oral communication and effective interaction with patients, family and colleagues is essential to the HCA's duties at all times</w:t>
      </w:r>
      <w:r w:rsidR="00EF52AE" w:rsidRPr="008C4F7B">
        <w:rPr>
          <w:rFonts w:ascii="Arial" w:hAnsi="Arial" w:cs="Arial"/>
        </w:rPr>
        <w:t xml:space="preserve"> </w:t>
      </w:r>
      <w:r w:rsidR="001E483F" w:rsidRPr="008C4F7B">
        <w:rPr>
          <w:rFonts w:ascii="Arial" w:eastAsia="Times New Roman" w:hAnsi="Arial" w:cs="Arial"/>
          <w:szCs w:val="24"/>
        </w:rPr>
        <w:t>(Carroll et al., 2024)</w:t>
      </w:r>
      <w:r w:rsidRPr="008C4F7B">
        <w:rPr>
          <w:rFonts w:ascii="Arial" w:hAnsi="Arial" w:cs="Arial"/>
        </w:rPr>
        <w:t xml:space="preserve">. This, in practice, would involve informing patients simply about the procedures, with reassurance, listening to patients' concerns and reporting observations accurately to nursing staff. When an HCA relays what's happening with the vital signs clearly, nurses can then respond promptly and appropriately, which directly helps to enhance the level of care. On the other hand, if communication breaks down, it can result in missed symptoms, incorrect treatment and service delivery, and loss of trust between patient and staff. For instance, if an HCA is not explicit about a patient not eating, this could indicate an HCA does not </w:t>
      </w:r>
      <w:proofErr w:type="spellStart"/>
      <w:r w:rsidRPr="008C4F7B">
        <w:rPr>
          <w:rFonts w:ascii="Arial" w:hAnsi="Arial" w:cs="Arial"/>
        </w:rPr>
        <w:t>realise</w:t>
      </w:r>
      <w:proofErr w:type="spellEnd"/>
      <w:r w:rsidRPr="008C4F7B">
        <w:rPr>
          <w:rFonts w:ascii="Arial" w:hAnsi="Arial" w:cs="Arial"/>
        </w:rPr>
        <w:t xml:space="preserve"> this is a nutritional or medical issue.</w:t>
      </w:r>
    </w:p>
    <w:p w14:paraId="5C76BCC9" w14:textId="539112F4" w:rsidR="006F4C2F" w:rsidRPr="008C4F7B" w:rsidRDefault="006F4C2F" w:rsidP="006F4C2F">
      <w:pPr>
        <w:rPr>
          <w:rFonts w:ascii="Arial" w:hAnsi="Arial" w:cs="Arial"/>
        </w:rPr>
      </w:pPr>
      <w:r w:rsidRPr="008C4F7B">
        <w:rPr>
          <w:rFonts w:ascii="Arial" w:hAnsi="Arial" w:cs="Arial"/>
        </w:rPr>
        <w:t>In the role of HCA, teamwork is also a very important aspect. Healthcare settings have a very fast-paced environment and require a lot of teamwork between HCAs, nurses, doctors and other allied health professionals</w:t>
      </w:r>
      <w:r w:rsidR="00EF52AE" w:rsidRPr="008C4F7B">
        <w:rPr>
          <w:rFonts w:ascii="Arial" w:hAnsi="Arial" w:cs="Arial"/>
        </w:rPr>
        <w:t xml:space="preserve"> </w:t>
      </w:r>
      <w:r w:rsidR="00DB7A47" w:rsidRPr="008C4F7B">
        <w:rPr>
          <w:rFonts w:ascii="Arial" w:eastAsia="Times New Roman" w:hAnsi="Arial" w:cs="Arial"/>
          <w:szCs w:val="24"/>
        </w:rPr>
        <w:t>(</w:t>
      </w:r>
      <w:proofErr w:type="spellStart"/>
      <w:r w:rsidR="00DB7A47" w:rsidRPr="008C4F7B">
        <w:rPr>
          <w:rFonts w:ascii="Arial" w:eastAsia="Times New Roman" w:hAnsi="Arial" w:cs="Arial"/>
          <w:szCs w:val="24"/>
        </w:rPr>
        <w:t>Sannö</w:t>
      </w:r>
      <w:proofErr w:type="spellEnd"/>
      <w:r w:rsidR="00DB7A47" w:rsidRPr="008C4F7B">
        <w:rPr>
          <w:rFonts w:ascii="Arial" w:eastAsia="Times New Roman" w:hAnsi="Arial" w:cs="Arial"/>
          <w:szCs w:val="24"/>
        </w:rPr>
        <w:t xml:space="preserve"> et al., 2024)</w:t>
      </w:r>
      <w:r w:rsidRPr="008C4F7B">
        <w:rPr>
          <w:rFonts w:ascii="Arial" w:hAnsi="Arial" w:cs="Arial"/>
        </w:rPr>
        <w:t>. Effective communication, efficient task delegation and support of colleagues under pressure are all requirements of HCAs. For example, on a busy shift in a hospital, the HCA might need to work in partnership with a nurse to assist in turning a patient in bed safely, which requires communication, understanding and trust. Poor teamworking can lead to a lot of mistakes — things can be done twice, forgotten to do or done wrong. Lack of teamwork also puts stress on the other members of staff, which may lower the care to patients.</w:t>
      </w:r>
    </w:p>
    <w:p w14:paraId="616E7448" w14:textId="62244DF6" w:rsidR="006F4C2F" w:rsidRPr="008C4F7B" w:rsidRDefault="006F4C2F" w:rsidP="006F4C2F">
      <w:pPr>
        <w:rPr>
          <w:rFonts w:ascii="Arial" w:hAnsi="Arial" w:cs="Arial"/>
        </w:rPr>
      </w:pPr>
      <w:r w:rsidRPr="008C4F7B">
        <w:rPr>
          <w:rFonts w:ascii="Arial" w:hAnsi="Arial" w:cs="Arial"/>
        </w:rPr>
        <w:t>Compassion and empathy are what make astounding care vs adequate care. Patients in a healthcare environment are often vulnerable, afraid, and in pain, and they need HCAs not only to help lift them physically but to help lift them emotionally as well</w:t>
      </w:r>
      <w:r w:rsidR="00EF52AE" w:rsidRPr="008C4F7B">
        <w:rPr>
          <w:rFonts w:ascii="Arial" w:hAnsi="Arial" w:cs="Arial"/>
        </w:rPr>
        <w:t xml:space="preserve"> </w:t>
      </w:r>
      <w:r w:rsidR="0097020A" w:rsidRPr="008C4F7B">
        <w:rPr>
          <w:rFonts w:ascii="Arial" w:eastAsia="Times New Roman" w:hAnsi="Arial" w:cs="Arial"/>
          <w:szCs w:val="24"/>
        </w:rPr>
        <w:t>(Khan et al., 2025)</w:t>
      </w:r>
      <w:r w:rsidRPr="008C4F7B">
        <w:rPr>
          <w:rFonts w:ascii="Arial" w:hAnsi="Arial" w:cs="Arial"/>
        </w:rPr>
        <w:t xml:space="preserve">. Compassion is to care about a patient's welfare and be kind and sensitive. Empathy means to </w:t>
      </w:r>
      <w:proofErr w:type="spellStart"/>
      <w:r w:rsidRPr="008C4F7B">
        <w:rPr>
          <w:rFonts w:ascii="Arial" w:hAnsi="Arial" w:cs="Arial"/>
        </w:rPr>
        <w:t>recognise</w:t>
      </w:r>
      <w:proofErr w:type="spellEnd"/>
      <w:r w:rsidRPr="008C4F7B">
        <w:rPr>
          <w:rFonts w:ascii="Arial" w:hAnsi="Arial" w:cs="Arial"/>
        </w:rPr>
        <w:t xml:space="preserve"> and validate the patient's emotions and experiences. For instance, when an HCA is able to sit with an older patient who is confused and calm the individual down, he or she is being compassionate and empathetic in his or her work. The lack of these attributes can affect a patient's recovery, mental health and the quality of their care experience.</w:t>
      </w:r>
    </w:p>
    <w:p w14:paraId="0DCE0280" w14:textId="77777777" w:rsidR="006F4C2F" w:rsidRPr="008C4F7B" w:rsidRDefault="006F4C2F" w:rsidP="00944D97">
      <w:pPr>
        <w:pStyle w:val="Heading2"/>
        <w:rPr>
          <w:rFonts w:ascii="Arial" w:hAnsi="Arial" w:cs="Arial"/>
        </w:rPr>
      </w:pPr>
      <w:bookmarkStart w:id="4" w:name="_Toc232212734"/>
      <w:r w:rsidRPr="008C4F7B">
        <w:rPr>
          <w:rFonts w:ascii="Arial" w:hAnsi="Arial" w:cs="Arial"/>
        </w:rPr>
        <w:t>1.4 Strategies to Improve the Skills for the Healthcare Assistant Role</w:t>
      </w:r>
      <w:bookmarkEnd w:id="4"/>
    </w:p>
    <w:p w14:paraId="1D8915F1" w14:textId="298C0E3C" w:rsidR="006F4C2F" w:rsidRPr="008C4F7B" w:rsidRDefault="006F4C2F" w:rsidP="006F4C2F">
      <w:pPr>
        <w:rPr>
          <w:rFonts w:ascii="Arial" w:hAnsi="Arial" w:cs="Arial"/>
        </w:rPr>
      </w:pPr>
      <w:r w:rsidRPr="008C4F7B">
        <w:rPr>
          <w:rFonts w:ascii="Arial" w:hAnsi="Arial" w:cs="Arial"/>
        </w:rPr>
        <w:t xml:space="preserve">Training and workshops are among the best available approaches to building the skills that HCAs need. Formal training </w:t>
      </w:r>
      <w:proofErr w:type="spellStart"/>
      <w:r w:rsidRPr="008C4F7B">
        <w:rPr>
          <w:rFonts w:ascii="Arial" w:hAnsi="Arial" w:cs="Arial"/>
        </w:rPr>
        <w:t>programmes</w:t>
      </w:r>
      <w:proofErr w:type="spellEnd"/>
      <w:r w:rsidRPr="008C4F7B">
        <w:rPr>
          <w:rFonts w:ascii="Arial" w:hAnsi="Arial" w:cs="Arial"/>
        </w:rPr>
        <w:t xml:space="preserve">, including communication skills workshops, manual handling and care certificate modules, etc., allow HCAs to learn and </w:t>
      </w:r>
      <w:proofErr w:type="spellStart"/>
      <w:r w:rsidRPr="008C4F7B">
        <w:rPr>
          <w:rFonts w:ascii="Arial" w:hAnsi="Arial" w:cs="Arial"/>
        </w:rPr>
        <w:t>practise</w:t>
      </w:r>
      <w:proofErr w:type="spellEnd"/>
      <w:r w:rsidRPr="008C4F7B">
        <w:rPr>
          <w:rFonts w:ascii="Arial" w:hAnsi="Arial" w:cs="Arial"/>
        </w:rPr>
        <w:t xml:space="preserve"> vital skills in a safe </w:t>
      </w:r>
      <w:r w:rsidRPr="008C4F7B">
        <w:rPr>
          <w:rFonts w:ascii="Arial" w:hAnsi="Arial" w:cs="Arial"/>
        </w:rPr>
        <w:lastRenderedPageBreak/>
        <w:t>environment. Training helps to enhance communication by teaching active listening, language and professionalism as well as escalation procedures to follow</w:t>
      </w:r>
      <w:r w:rsidR="005524A2" w:rsidRPr="008C4F7B">
        <w:rPr>
          <w:rFonts w:ascii="Arial" w:hAnsi="Arial" w:cs="Arial"/>
        </w:rPr>
        <w:t xml:space="preserve"> </w:t>
      </w:r>
      <w:r w:rsidR="00D54963" w:rsidRPr="008C4F7B">
        <w:rPr>
          <w:rFonts w:ascii="Arial" w:eastAsia="Times New Roman" w:hAnsi="Arial" w:cs="Arial"/>
          <w:szCs w:val="24"/>
        </w:rPr>
        <w:t>(Power et al., 2023)</w:t>
      </w:r>
      <w:r w:rsidRPr="008C4F7B">
        <w:rPr>
          <w:rFonts w:ascii="Arial" w:hAnsi="Arial" w:cs="Arial"/>
        </w:rPr>
        <w:t xml:space="preserve">. Additionally, the training helps foster collaboration by </w:t>
      </w:r>
      <w:proofErr w:type="spellStart"/>
      <w:r w:rsidRPr="008C4F7B">
        <w:rPr>
          <w:rFonts w:ascii="Arial" w:hAnsi="Arial" w:cs="Arial"/>
        </w:rPr>
        <w:t>familiarising</w:t>
      </w:r>
      <w:proofErr w:type="spellEnd"/>
      <w:r w:rsidRPr="008C4F7B">
        <w:rPr>
          <w:rFonts w:ascii="Arial" w:hAnsi="Arial" w:cs="Arial"/>
        </w:rPr>
        <w:t xml:space="preserve"> employees with common procedures and best practices in patient care. Refresher training helps to keep knowledge up-to-date and helps HCAs confidently meet the changing needs of the job.</w:t>
      </w:r>
    </w:p>
    <w:p w14:paraId="2F1B8CDA" w14:textId="3F71DA3B" w:rsidR="006F4C2F" w:rsidRPr="008C4F7B" w:rsidRDefault="006F4C2F" w:rsidP="006F4C2F">
      <w:pPr>
        <w:rPr>
          <w:rFonts w:ascii="Arial" w:hAnsi="Arial" w:cs="Arial"/>
        </w:rPr>
      </w:pPr>
      <w:r w:rsidRPr="008C4F7B">
        <w:rPr>
          <w:rFonts w:ascii="Arial" w:hAnsi="Arial" w:cs="Arial"/>
        </w:rPr>
        <w:t>Additionally, mentoring and shadowing of experienced staff is very useful. Formal learning plus working alongside experienced HCAs provides new or developing HCAs with insight into things they could only find out in the field</w:t>
      </w:r>
      <w:r w:rsidR="00FE002F" w:rsidRPr="008C4F7B">
        <w:rPr>
          <w:rFonts w:ascii="Arial" w:hAnsi="Arial" w:cs="Arial"/>
        </w:rPr>
        <w:t xml:space="preserve"> </w:t>
      </w:r>
      <w:r w:rsidR="00026E67" w:rsidRPr="008C4F7B">
        <w:rPr>
          <w:rFonts w:ascii="Arial" w:eastAsia="Times New Roman" w:hAnsi="Arial" w:cs="Arial"/>
          <w:szCs w:val="24"/>
        </w:rPr>
        <w:t>(Davison et al., 2021)</w:t>
      </w:r>
      <w:r w:rsidRPr="008C4F7B">
        <w:rPr>
          <w:rFonts w:ascii="Arial" w:hAnsi="Arial" w:cs="Arial"/>
        </w:rPr>
        <w:t xml:space="preserve">. Shadowing an experienced HCA will help you see how effective professionals interact with patients, deal with difficult circumstances and work well as part of a team. With time, this helps to create confidence and enables HCAs to develop </w:t>
      </w:r>
      <w:proofErr w:type="spellStart"/>
      <w:r w:rsidRPr="008C4F7B">
        <w:rPr>
          <w:rFonts w:ascii="Arial" w:hAnsi="Arial" w:cs="Arial"/>
        </w:rPr>
        <w:t>behaviours</w:t>
      </w:r>
      <w:proofErr w:type="spellEnd"/>
      <w:r w:rsidRPr="008C4F7B">
        <w:rPr>
          <w:rFonts w:ascii="Arial" w:hAnsi="Arial" w:cs="Arial"/>
        </w:rPr>
        <w:t xml:space="preserve"> of compassion to see them modelled in practice. For instance, seeing an older HCA calm and sensitive as they handle a distressed patient will be more of a learning opportunity than reading it in a book.</w:t>
      </w:r>
    </w:p>
    <w:p w14:paraId="4EF759EA" w14:textId="71165395" w:rsidR="006F4C2F" w:rsidRPr="008C4F7B" w:rsidRDefault="006F4C2F" w:rsidP="006F4C2F">
      <w:pPr>
        <w:rPr>
          <w:rFonts w:ascii="Arial" w:hAnsi="Arial" w:cs="Arial"/>
        </w:rPr>
      </w:pPr>
      <w:r w:rsidRPr="008C4F7B">
        <w:rPr>
          <w:rFonts w:ascii="Arial" w:hAnsi="Arial" w:cs="Arial"/>
        </w:rPr>
        <w:t xml:space="preserve">The third crucial strategy to building skills is reflective practice and feedback. Reflective practice is the process of critically reflecting on one's own practice </w:t>
      </w:r>
      <w:r w:rsidR="00015C65" w:rsidRPr="008C4F7B">
        <w:rPr>
          <w:rFonts w:ascii="Arial" w:hAnsi="Arial" w:cs="Arial"/>
        </w:rPr>
        <w:t>regularly</w:t>
      </w:r>
      <w:r w:rsidRPr="008C4F7B">
        <w:rPr>
          <w:rFonts w:ascii="Arial" w:hAnsi="Arial" w:cs="Arial"/>
        </w:rPr>
        <w:t>, assuming ownership of the practice and identifying strengths and areas for improvement</w:t>
      </w:r>
      <w:r w:rsidR="00015C65" w:rsidRPr="008C4F7B">
        <w:rPr>
          <w:rFonts w:ascii="Arial" w:hAnsi="Arial" w:cs="Arial"/>
        </w:rPr>
        <w:t xml:space="preserve"> </w:t>
      </w:r>
      <w:r w:rsidR="00A65CCD" w:rsidRPr="008C4F7B">
        <w:rPr>
          <w:rFonts w:ascii="Arial" w:eastAsia="Times New Roman" w:hAnsi="Arial" w:cs="Arial"/>
          <w:szCs w:val="24"/>
        </w:rPr>
        <w:t xml:space="preserve">(Patel and </w:t>
      </w:r>
      <w:proofErr w:type="spellStart"/>
      <w:r w:rsidR="00A65CCD" w:rsidRPr="008C4F7B">
        <w:rPr>
          <w:rFonts w:ascii="Arial" w:eastAsia="Times New Roman" w:hAnsi="Arial" w:cs="Arial"/>
          <w:szCs w:val="24"/>
        </w:rPr>
        <w:t>Metersky</w:t>
      </w:r>
      <w:proofErr w:type="spellEnd"/>
      <w:r w:rsidR="00A65CCD" w:rsidRPr="008C4F7B">
        <w:rPr>
          <w:rFonts w:ascii="Arial" w:eastAsia="Times New Roman" w:hAnsi="Arial" w:cs="Arial"/>
          <w:szCs w:val="24"/>
        </w:rPr>
        <w:t>, 2021)</w:t>
      </w:r>
      <w:r w:rsidRPr="008C4F7B">
        <w:rPr>
          <w:rFonts w:ascii="Arial" w:hAnsi="Arial" w:cs="Arial"/>
        </w:rPr>
        <w:t>. The use of tools like Gibbs' Reflective Cycle helps the process of this. In addition, actively getting feedback from supervisor and co-workers, as well as accepting constructive feedback, helps to reinforce this process by providing fresh viewpoints from outside the individual. For example, if an HCA is stuck in one interaction with a patient and reflects afterwards, they may learn that they were not making themselves understood, and then take action to change this. Reflective practice ultimately contributes to a 'culture of ongoing improvement', which means that HCAs can be constantly learning and growing to provide the best possible care.</w:t>
      </w:r>
    </w:p>
    <w:p w14:paraId="1F491654" w14:textId="28D386C1" w:rsidR="006F4C2F" w:rsidRPr="008C4F7B" w:rsidRDefault="006F4C2F" w:rsidP="00C84114">
      <w:pPr>
        <w:pStyle w:val="Heading2"/>
        <w:rPr>
          <w:rFonts w:ascii="Arial" w:hAnsi="Arial" w:cs="Arial"/>
        </w:rPr>
      </w:pPr>
      <w:bookmarkStart w:id="5" w:name="_Toc232212735"/>
      <w:r w:rsidRPr="008C4F7B">
        <w:rPr>
          <w:rFonts w:ascii="Arial" w:hAnsi="Arial" w:cs="Arial"/>
        </w:rPr>
        <w:t>1.</w:t>
      </w:r>
      <w:r w:rsidR="0006281D" w:rsidRPr="008C4F7B">
        <w:rPr>
          <w:rFonts w:ascii="Arial" w:hAnsi="Arial" w:cs="Arial"/>
        </w:rPr>
        <w:t>5</w:t>
      </w:r>
      <w:r w:rsidRPr="008C4F7B">
        <w:rPr>
          <w:rFonts w:ascii="Arial" w:hAnsi="Arial" w:cs="Arial"/>
        </w:rPr>
        <w:t xml:space="preserve"> Conclusion</w:t>
      </w:r>
      <w:bookmarkEnd w:id="5"/>
    </w:p>
    <w:p w14:paraId="2FC46252" w14:textId="104D42FF" w:rsidR="00601D72" w:rsidRPr="008C4F7B" w:rsidRDefault="006F4C2F" w:rsidP="006F4C2F">
      <w:pPr>
        <w:rPr>
          <w:rFonts w:ascii="Arial" w:hAnsi="Arial" w:cs="Arial"/>
        </w:rPr>
      </w:pPr>
      <w:r w:rsidRPr="008C4F7B">
        <w:rPr>
          <w:rFonts w:ascii="Arial" w:hAnsi="Arial" w:cs="Arial"/>
        </w:rPr>
        <w:t xml:space="preserve">The Healthcare Assistant position is a crucial part of the health and social care industry, supporting patients and the wider healthcare team. There are three essential skills that are integral in performing this role effectively and safely: communication, teamwork and compassion. The quality of patient care could be significantly impacted, as well as their safety, without these skills. Formal training, mentoring and reflection can allow HCAs to refine and develop these skills throughout their careers. By investing in the continuous development of Healthcare Assistants, the healthcare system can reap the benefits of more skilled and efficient practitioners, thereby </w:t>
      </w:r>
      <w:proofErr w:type="gramStart"/>
      <w:r w:rsidR="0015319D">
        <w:rPr>
          <w:rFonts w:ascii="Arial" w:hAnsi="Arial" w:cs="Arial"/>
        </w:rPr>
        <w:t>enhancing</w:t>
      </w:r>
      <w:proofErr w:type="gramEnd"/>
      <w:r w:rsidRPr="008C4F7B">
        <w:rPr>
          <w:rFonts w:ascii="Arial" w:hAnsi="Arial" w:cs="Arial"/>
        </w:rPr>
        <w:t xml:space="preserve"> patient care and improving health outcomes.</w:t>
      </w:r>
    </w:p>
    <w:p w14:paraId="575FB43D" w14:textId="2CE36698" w:rsidR="00451E39" w:rsidRPr="008C4F7B" w:rsidRDefault="0006281D" w:rsidP="00C84114">
      <w:pPr>
        <w:pStyle w:val="Heading2"/>
        <w:rPr>
          <w:rFonts w:ascii="Arial" w:hAnsi="Arial" w:cs="Arial"/>
        </w:rPr>
      </w:pPr>
      <w:bookmarkStart w:id="6" w:name="_Toc232212736"/>
      <w:r w:rsidRPr="008C4F7B">
        <w:rPr>
          <w:rFonts w:ascii="Arial" w:hAnsi="Arial" w:cs="Arial"/>
        </w:rPr>
        <w:lastRenderedPageBreak/>
        <w:t xml:space="preserve">1.6 </w:t>
      </w:r>
      <w:r w:rsidR="00451E39" w:rsidRPr="008C4F7B">
        <w:rPr>
          <w:rFonts w:ascii="Arial" w:hAnsi="Arial" w:cs="Arial"/>
        </w:rPr>
        <w:t>References</w:t>
      </w:r>
      <w:bookmarkEnd w:id="6"/>
    </w:p>
    <w:p w14:paraId="53C640E0" w14:textId="77777777" w:rsidR="00451E39" w:rsidRPr="008C4F7B" w:rsidRDefault="00451E39" w:rsidP="00451E39">
      <w:pPr>
        <w:rPr>
          <w:rFonts w:ascii="Arial" w:hAnsi="Arial" w:cs="Arial"/>
        </w:rPr>
      </w:pPr>
      <w:r w:rsidRPr="008C4F7B">
        <w:rPr>
          <w:rFonts w:ascii="Arial" w:hAnsi="Arial" w:cs="Arial"/>
        </w:rPr>
        <w:t xml:space="preserve">Attieh, S., Kilpatrick, K., Chênevert, D., </w:t>
      </w:r>
      <w:proofErr w:type="spellStart"/>
      <w:r w:rsidRPr="008C4F7B">
        <w:rPr>
          <w:rFonts w:ascii="Arial" w:hAnsi="Arial" w:cs="Arial"/>
        </w:rPr>
        <w:t>Pomey</w:t>
      </w:r>
      <w:proofErr w:type="spellEnd"/>
      <w:r w:rsidRPr="008C4F7B">
        <w:rPr>
          <w:rFonts w:ascii="Arial" w:hAnsi="Arial" w:cs="Arial"/>
        </w:rPr>
        <w:t xml:space="preserve">, M.-P. and Loiselle, C. (2024). Measuring Team Functioning During the COVID-19 Pandemic: Perspectives of Cancer Care Team Members. </w:t>
      </w:r>
      <w:r w:rsidRPr="008C4F7B">
        <w:rPr>
          <w:rFonts w:ascii="Arial" w:hAnsi="Arial" w:cs="Arial"/>
          <w:i/>
          <w:iCs/>
        </w:rPr>
        <w:t>Journal of Multidisciplinary Healthcare</w:t>
      </w:r>
      <w:r w:rsidRPr="008C4F7B">
        <w:rPr>
          <w:rFonts w:ascii="Arial" w:hAnsi="Arial" w:cs="Arial"/>
        </w:rPr>
        <w:t xml:space="preserve">, Volume 17, pp.2623–2633. </w:t>
      </w:r>
      <w:proofErr w:type="spellStart"/>
      <w:proofErr w:type="gramStart"/>
      <w:r w:rsidRPr="008C4F7B">
        <w:rPr>
          <w:rFonts w:ascii="Arial" w:hAnsi="Arial" w:cs="Arial"/>
        </w:rPr>
        <w:t>doi:https</w:t>
      </w:r>
      <w:proofErr w:type="spellEnd"/>
      <w:r w:rsidRPr="008C4F7B">
        <w:rPr>
          <w:rFonts w:ascii="Arial" w:hAnsi="Arial" w:cs="Arial"/>
        </w:rPr>
        <w:t>://doi.org/10.2147/jmdh.s448985</w:t>
      </w:r>
      <w:proofErr w:type="gramEnd"/>
      <w:r w:rsidRPr="008C4F7B">
        <w:rPr>
          <w:rFonts w:ascii="Arial" w:hAnsi="Arial" w:cs="Arial"/>
        </w:rPr>
        <w:t xml:space="preserve">. </w:t>
      </w:r>
    </w:p>
    <w:p w14:paraId="77B3C6EF" w14:textId="77777777" w:rsidR="00451E39" w:rsidRPr="008C4F7B" w:rsidRDefault="00451E39" w:rsidP="00451E39">
      <w:pPr>
        <w:rPr>
          <w:rFonts w:ascii="Arial" w:hAnsi="Arial" w:cs="Arial"/>
        </w:rPr>
      </w:pPr>
      <w:proofErr w:type="spellStart"/>
      <w:r w:rsidRPr="008C4F7B">
        <w:rPr>
          <w:rFonts w:ascii="Arial" w:hAnsi="Arial" w:cs="Arial"/>
        </w:rPr>
        <w:t>Barnicot</w:t>
      </w:r>
      <w:proofErr w:type="spellEnd"/>
      <w:r w:rsidRPr="008C4F7B">
        <w:rPr>
          <w:rFonts w:ascii="Arial" w:hAnsi="Arial" w:cs="Arial"/>
        </w:rPr>
        <w:t xml:space="preserve">, K., Allen, K., Hood, C. and Crawford, M. (2020). Older adult experience of care and staffing on hospital and community wards: a cross-sectional study. </w:t>
      </w:r>
      <w:r w:rsidRPr="008C4F7B">
        <w:rPr>
          <w:rFonts w:ascii="Arial" w:hAnsi="Arial" w:cs="Arial"/>
          <w:i/>
          <w:iCs/>
        </w:rPr>
        <w:t>BMC Health Services Research</w:t>
      </w:r>
      <w:r w:rsidRPr="008C4F7B">
        <w:rPr>
          <w:rFonts w:ascii="Arial" w:hAnsi="Arial" w:cs="Arial"/>
        </w:rPr>
        <w:t xml:space="preserve">, [online] 20(1). </w:t>
      </w:r>
      <w:proofErr w:type="spellStart"/>
      <w:r w:rsidRPr="008C4F7B">
        <w:rPr>
          <w:rFonts w:ascii="Arial" w:hAnsi="Arial" w:cs="Arial"/>
        </w:rPr>
        <w:t>doi:</w:t>
      </w:r>
      <w:hyperlink r:id="rId9">
        <w:r w:rsidRPr="008C4F7B">
          <w:rPr>
            <w:rFonts w:ascii="Arial" w:hAnsi="Arial" w:cs="Arial"/>
            <w:color w:val="1155CC"/>
            <w:u w:val="single"/>
          </w:rPr>
          <w:t>https</w:t>
        </w:r>
        <w:proofErr w:type="spellEnd"/>
        <w:r w:rsidRPr="008C4F7B">
          <w:rPr>
            <w:rFonts w:ascii="Arial" w:hAnsi="Arial" w:cs="Arial"/>
            <w:color w:val="1155CC"/>
            <w:u w:val="single"/>
          </w:rPr>
          <w:t>://doi.org/10.1186/s12913-020-05433-w</w:t>
        </w:r>
      </w:hyperlink>
      <w:r w:rsidRPr="008C4F7B">
        <w:rPr>
          <w:rFonts w:ascii="Arial" w:hAnsi="Arial" w:cs="Arial"/>
        </w:rPr>
        <w:t xml:space="preserve">. </w:t>
      </w:r>
    </w:p>
    <w:p w14:paraId="46E3BECD" w14:textId="77777777" w:rsidR="00451E39" w:rsidRPr="008C4F7B" w:rsidRDefault="00451E39" w:rsidP="00451E39">
      <w:pPr>
        <w:rPr>
          <w:rFonts w:ascii="Arial" w:hAnsi="Arial" w:cs="Arial"/>
        </w:rPr>
      </w:pPr>
      <w:r w:rsidRPr="008C4F7B">
        <w:rPr>
          <w:rFonts w:ascii="Arial" w:hAnsi="Arial" w:cs="Arial"/>
        </w:rPr>
        <w:t xml:space="preserve">Carroll, R.E., Vries, K.D., Goodman, C. and Brown, J. (2024). Health care assistant and registered nurse dyads, working together and apart – a qualitative study. </w:t>
      </w:r>
      <w:r w:rsidRPr="008C4F7B">
        <w:rPr>
          <w:rFonts w:ascii="Arial" w:hAnsi="Arial" w:cs="Arial"/>
          <w:i/>
          <w:iCs/>
        </w:rPr>
        <w:t>BMC Nursing</w:t>
      </w:r>
      <w:r w:rsidRPr="008C4F7B">
        <w:rPr>
          <w:rFonts w:ascii="Arial" w:hAnsi="Arial" w:cs="Arial"/>
        </w:rPr>
        <w:t xml:space="preserve">, 23(1). </w:t>
      </w:r>
      <w:proofErr w:type="spellStart"/>
      <w:proofErr w:type="gramStart"/>
      <w:r w:rsidRPr="008C4F7B">
        <w:rPr>
          <w:rFonts w:ascii="Arial" w:hAnsi="Arial" w:cs="Arial"/>
        </w:rPr>
        <w:t>doi:https</w:t>
      </w:r>
      <w:proofErr w:type="spellEnd"/>
      <w:r w:rsidRPr="008C4F7B">
        <w:rPr>
          <w:rFonts w:ascii="Arial" w:hAnsi="Arial" w:cs="Arial"/>
        </w:rPr>
        <w:t>://doi.org/10.1186/s12912-024-02619-z</w:t>
      </w:r>
      <w:proofErr w:type="gramEnd"/>
      <w:r w:rsidRPr="008C4F7B">
        <w:rPr>
          <w:rFonts w:ascii="Arial" w:hAnsi="Arial" w:cs="Arial"/>
        </w:rPr>
        <w:t xml:space="preserve">. </w:t>
      </w:r>
    </w:p>
    <w:p w14:paraId="2A1BA19B" w14:textId="77777777" w:rsidR="00451E39" w:rsidRPr="008C4F7B" w:rsidRDefault="00451E39" w:rsidP="00451E39">
      <w:pPr>
        <w:rPr>
          <w:rFonts w:ascii="Arial" w:hAnsi="Arial" w:cs="Arial"/>
        </w:rPr>
      </w:pPr>
      <w:r w:rsidRPr="008C4F7B">
        <w:rPr>
          <w:rFonts w:ascii="Arial" w:hAnsi="Arial" w:cs="Arial"/>
        </w:rPr>
        <w:t xml:space="preserve">Davison, E., </w:t>
      </w:r>
      <w:proofErr w:type="spellStart"/>
      <w:r w:rsidRPr="008C4F7B">
        <w:rPr>
          <w:rFonts w:ascii="Arial" w:hAnsi="Arial" w:cs="Arial"/>
        </w:rPr>
        <w:t>Semlyen</w:t>
      </w:r>
      <w:proofErr w:type="spellEnd"/>
      <w:r w:rsidRPr="008C4F7B">
        <w:rPr>
          <w:rFonts w:ascii="Arial" w:hAnsi="Arial" w:cs="Arial"/>
        </w:rPr>
        <w:t xml:space="preserve">, J. and Lindqvist, S. (2021). ‘From doing to knowing’: medical students’ experiences of working as Healthcare Assistants. </w:t>
      </w:r>
      <w:r w:rsidRPr="008C4F7B">
        <w:rPr>
          <w:rFonts w:ascii="Arial" w:hAnsi="Arial" w:cs="Arial"/>
          <w:i/>
          <w:iCs/>
        </w:rPr>
        <w:t>Journal of Interprofessional Care</w:t>
      </w:r>
      <w:r w:rsidRPr="008C4F7B">
        <w:rPr>
          <w:rFonts w:ascii="Arial" w:hAnsi="Arial" w:cs="Arial"/>
        </w:rPr>
        <w:t xml:space="preserve">, pp.1–7. </w:t>
      </w:r>
      <w:proofErr w:type="spellStart"/>
      <w:proofErr w:type="gramStart"/>
      <w:r w:rsidRPr="008C4F7B">
        <w:rPr>
          <w:rFonts w:ascii="Arial" w:hAnsi="Arial" w:cs="Arial"/>
        </w:rPr>
        <w:t>doi:https</w:t>
      </w:r>
      <w:proofErr w:type="spellEnd"/>
      <w:r w:rsidRPr="008C4F7B">
        <w:rPr>
          <w:rFonts w:ascii="Arial" w:hAnsi="Arial" w:cs="Arial"/>
        </w:rPr>
        <w:t>://doi.org/10.1080/13561820.2021.1943336</w:t>
      </w:r>
      <w:proofErr w:type="gramEnd"/>
      <w:r w:rsidRPr="008C4F7B">
        <w:rPr>
          <w:rFonts w:ascii="Arial" w:hAnsi="Arial" w:cs="Arial"/>
        </w:rPr>
        <w:t xml:space="preserve">. </w:t>
      </w:r>
    </w:p>
    <w:p w14:paraId="011376B4" w14:textId="77777777" w:rsidR="00451E39" w:rsidRPr="008C4F7B" w:rsidRDefault="00451E39" w:rsidP="00451E39">
      <w:pPr>
        <w:rPr>
          <w:rFonts w:ascii="Arial" w:hAnsi="Arial" w:cs="Arial"/>
        </w:rPr>
      </w:pPr>
      <w:r w:rsidRPr="008C4F7B">
        <w:rPr>
          <w:rFonts w:ascii="Arial" w:hAnsi="Arial" w:cs="Arial"/>
        </w:rPr>
        <w:t xml:space="preserve">Khan, A., Muhammad, D., Naz, N., Khanum, S. and Khan, A. (2025). Exploring Emotional Safety and Harm Among Hospitalized Patients: A Qualitative Study of Patients’ and Providers’ Perspectives. </w:t>
      </w:r>
      <w:r w:rsidRPr="008C4F7B">
        <w:rPr>
          <w:rFonts w:ascii="Arial" w:hAnsi="Arial" w:cs="Arial"/>
          <w:i/>
          <w:iCs/>
        </w:rPr>
        <w:t>Healthcare</w:t>
      </w:r>
      <w:r w:rsidRPr="008C4F7B">
        <w:rPr>
          <w:rFonts w:ascii="Arial" w:hAnsi="Arial" w:cs="Arial"/>
        </w:rPr>
        <w:t xml:space="preserve">, 13(15), pp.1842–1842. </w:t>
      </w:r>
      <w:proofErr w:type="spellStart"/>
      <w:proofErr w:type="gramStart"/>
      <w:r w:rsidRPr="008C4F7B">
        <w:rPr>
          <w:rFonts w:ascii="Arial" w:hAnsi="Arial" w:cs="Arial"/>
        </w:rPr>
        <w:t>doi:https</w:t>
      </w:r>
      <w:proofErr w:type="spellEnd"/>
      <w:r w:rsidRPr="008C4F7B">
        <w:rPr>
          <w:rFonts w:ascii="Arial" w:hAnsi="Arial" w:cs="Arial"/>
        </w:rPr>
        <w:t>://doi.org/10.3390/healthcare13151842</w:t>
      </w:r>
      <w:proofErr w:type="gramEnd"/>
      <w:r w:rsidRPr="008C4F7B">
        <w:rPr>
          <w:rFonts w:ascii="Arial" w:hAnsi="Arial" w:cs="Arial"/>
        </w:rPr>
        <w:t xml:space="preserve">. </w:t>
      </w:r>
    </w:p>
    <w:p w14:paraId="62BD7E20" w14:textId="77777777" w:rsidR="00451E39" w:rsidRPr="008C4F7B" w:rsidRDefault="00451E39" w:rsidP="00451E39">
      <w:pPr>
        <w:rPr>
          <w:rFonts w:ascii="Arial" w:hAnsi="Arial" w:cs="Arial"/>
        </w:rPr>
      </w:pPr>
      <w:r w:rsidRPr="008C4F7B">
        <w:rPr>
          <w:rFonts w:ascii="Arial" w:hAnsi="Arial" w:cs="Arial"/>
        </w:rPr>
        <w:t xml:space="preserve">Patel, K. and </w:t>
      </w:r>
      <w:proofErr w:type="spellStart"/>
      <w:r w:rsidRPr="008C4F7B">
        <w:rPr>
          <w:rFonts w:ascii="Arial" w:hAnsi="Arial" w:cs="Arial"/>
        </w:rPr>
        <w:t>Metersky</w:t>
      </w:r>
      <w:proofErr w:type="spellEnd"/>
      <w:r w:rsidRPr="008C4F7B">
        <w:rPr>
          <w:rFonts w:ascii="Arial" w:hAnsi="Arial" w:cs="Arial"/>
        </w:rPr>
        <w:t xml:space="preserve">, K. (2021). Reflective practice in nursing: A concept analysis. </w:t>
      </w:r>
      <w:r w:rsidRPr="008C4F7B">
        <w:rPr>
          <w:rFonts w:ascii="Arial" w:hAnsi="Arial" w:cs="Arial"/>
          <w:i/>
          <w:iCs/>
        </w:rPr>
        <w:t>International Journal of Nursing Knowledge</w:t>
      </w:r>
      <w:r w:rsidRPr="008C4F7B">
        <w:rPr>
          <w:rFonts w:ascii="Arial" w:hAnsi="Arial" w:cs="Arial"/>
        </w:rPr>
        <w:t xml:space="preserve">, [online] 33(3), pp.180–187. </w:t>
      </w:r>
      <w:proofErr w:type="spellStart"/>
      <w:proofErr w:type="gramStart"/>
      <w:r w:rsidRPr="008C4F7B">
        <w:rPr>
          <w:rFonts w:ascii="Arial" w:hAnsi="Arial" w:cs="Arial"/>
        </w:rPr>
        <w:t>doi:https</w:t>
      </w:r>
      <w:proofErr w:type="spellEnd"/>
      <w:r w:rsidRPr="008C4F7B">
        <w:rPr>
          <w:rFonts w:ascii="Arial" w:hAnsi="Arial" w:cs="Arial"/>
        </w:rPr>
        <w:t>://doi.org/10.1111/2047-3095.12350</w:t>
      </w:r>
      <w:proofErr w:type="gramEnd"/>
      <w:r w:rsidRPr="008C4F7B">
        <w:rPr>
          <w:rFonts w:ascii="Arial" w:hAnsi="Arial" w:cs="Arial"/>
        </w:rPr>
        <w:t xml:space="preserve">. </w:t>
      </w:r>
    </w:p>
    <w:p w14:paraId="1A9C8E4F" w14:textId="77777777" w:rsidR="00451E39" w:rsidRPr="008C4F7B" w:rsidRDefault="00451E39" w:rsidP="00451E39">
      <w:pPr>
        <w:rPr>
          <w:rFonts w:ascii="Arial" w:hAnsi="Arial" w:cs="Arial"/>
        </w:rPr>
      </w:pPr>
      <w:r w:rsidRPr="008C4F7B">
        <w:rPr>
          <w:rFonts w:ascii="Arial" w:hAnsi="Arial" w:cs="Arial"/>
        </w:rPr>
        <w:t xml:space="preserve">Poloni, D., </w:t>
      </w:r>
      <w:proofErr w:type="spellStart"/>
      <w:r w:rsidRPr="008C4F7B">
        <w:rPr>
          <w:rFonts w:ascii="Arial" w:hAnsi="Arial" w:cs="Arial"/>
        </w:rPr>
        <w:t>Anklowitz</w:t>
      </w:r>
      <w:proofErr w:type="spellEnd"/>
      <w:r w:rsidRPr="008C4F7B">
        <w:rPr>
          <w:rFonts w:ascii="Arial" w:hAnsi="Arial" w:cs="Arial"/>
        </w:rPr>
        <w:t xml:space="preserve">, A., Kobylarz, F., Monaco Poloni, C., Dhiman, A., Burgess, P. and Schlussel, A. (2025). The Top Twenty-Five Most Influential Articles in Surgery for Colorectal Cancer. </w:t>
      </w:r>
      <w:r w:rsidRPr="008C4F7B">
        <w:rPr>
          <w:rFonts w:ascii="Arial" w:hAnsi="Arial" w:cs="Arial"/>
          <w:i/>
          <w:iCs/>
        </w:rPr>
        <w:t>HCA Healthcare Journal of Medicine</w:t>
      </w:r>
      <w:r w:rsidRPr="008C4F7B">
        <w:rPr>
          <w:rFonts w:ascii="Arial" w:hAnsi="Arial" w:cs="Arial"/>
        </w:rPr>
        <w:t xml:space="preserve">, 6(6). </w:t>
      </w:r>
      <w:proofErr w:type="spellStart"/>
      <w:proofErr w:type="gramStart"/>
      <w:r w:rsidRPr="008C4F7B">
        <w:rPr>
          <w:rFonts w:ascii="Arial" w:hAnsi="Arial" w:cs="Arial"/>
        </w:rPr>
        <w:t>doi:https</w:t>
      </w:r>
      <w:proofErr w:type="spellEnd"/>
      <w:r w:rsidRPr="008C4F7B">
        <w:rPr>
          <w:rFonts w:ascii="Arial" w:hAnsi="Arial" w:cs="Arial"/>
        </w:rPr>
        <w:t>://doi.org/10.36518/2689-0216.2126</w:t>
      </w:r>
      <w:proofErr w:type="gramEnd"/>
      <w:r w:rsidRPr="008C4F7B">
        <w:rPr>
          <w:rFonts w:ascii="Arial" w:hAnsi="Arial" w:cs="Arial"/>
        </w:rPr>
        <w:t xml:space="preserve">. </w:t>
      </w:r>
    </w:p>
    <w:p w14:paraId="030C353C" w14:textId="77777777" w:rsidR="00451E39" w:rsidRPr="008C4F7B" w:rsidRDefault="00451E39" w:rsidP="00451E39">
      <w:pPr>
        <w:rPr>
          <w:rFonts w:ascii="Arial" w:hAnsi="Arial" w:cs="Arial"/>
        </w:rPr>
      </w:pPr>
      <w:r w:rsidRPr="008C4F7B">
        <w:rPr>
          <w:rFonts w:ascii="Arial" w:hAnsi="Arial" w:cs="Arial"/>
        </w:rPr>
        <w:t xml:space="preserve">Power, T., Kennedy, P., Chen, H., Martinez-Maldonado, R., McGregor, C., Johnson, A., Townsend, L. and Hayes, C. (2023). Learning to Manage De-escalation Through Simulation: An Exploratory Study. </w:t>
      </w:r>
      <w:r w:rsidRPr="008C4F7B">
        <w:rPr>
          <w:rFonts w:ascii="Arial" w:hAnsi="Arial" w:cs="Arial"/>
          <w:i/>
          <w:iCs/>
        </w:rPr>
        <w:t>Clinical Simulation in Nursing</w:t>
      </w:r>
      <w:r w:rsidRPr="008C4F7B">
        <w:rPr>
          <w:rFonts w:ascii="Arial" w:hAnsi="Arial" w:cs="Arial"/>
        </w:rPr>
        <w:t xml:space="preserve">, 77, pp.23–29. </w:t>
      </w:r>
      <w:proofErr w:type="spellStart"/>
      <w:proofErr w:type="gramStart"/>
      <w:r w:rsidRPr="008C4F7B">
        <w:rPr>
          <w:rFonts w:ascii="Arial" w:hAnsi="Arial" w:cs="Arial"/>
        </w:rPr>
        <w:t>doi:https</w:t>
      </w:r>
      <w:proofErr w:type="spellEnd"/>
      <w:r w:rsidRPr="008C4F7B">
        <w:rPr>
          <w:rFonts w:ascii="Arial" w:hAnsi="Arial" w:cs="Arial"/>
        </w:rPr>
        <w:t>://doi.org/10.1016/j.ecns.2023.01.006</w:t>
      </w:r>
      <w:proofErr w:type="gramEnd"/>
      <w:r w:rsidRPr="008C4F7B">
        <w:rPr>
          <w:rFonts w:ascii="Arial" w:hAnsi="Arial" w:cs="Arial"/>
        </w:rPr>
        <w:t xml:space="preserve">. </w:t>
      </w:r>
    </w:p>
    <w:p w14:paraId="0662EBAF" w14:textId="77777777" w:rsidR="00451E39" w:rsidRPr="008C4F7B" w:rsidRDefault="00451E39" w:rsidP="00451E39">
      <w:pPr>
        <w:rPr>
          <w:rFonts w:ascii="Arial" w:hAnsi="Arial" w:cs="Arial"/>
        </w:rPr>
      </w:pPr>
      <w:proofErr w:type="spellStart"/>
      <w:r w:rsidRPr="008C4F7B">
        <w:rPr>
          <w:rFonts w:ascii="Arial" w:hAnsi="Arial" w:cs="Arial"/>
        </w:rPr>
        <w:lastRenderedPageBreak/>
        <w:t>Sannö</w:t>
      </w:r>
      <w:proofErr w:type="spellEnd"/>
      <w:r w:rsidRPr="008C4F7B">
        <w:rPr>
          <w:rFonts w:ascii="Arial" w:hAnsi="Arial" w:cs="Arial"/>
        </w:rPr>
        <w:t xml:space="preserve">, A., Rothenberg, S. and Leo, E. (2024). Utilizing organizational ambidexterity to implement long-term technical change in fast-paced manufacturing settings. </w:t>
      </w:r>
      <w:r w:rsidRPr="008C4F7B">
        <w:rPr>
          <w:rFonts w:ascii="Arial" w:hAnsi="Arial" w:cs="Arial"/>
          <w:i/>
          <w:iCs/>
        </w:rPr>
        <w:t>Journal of Manufacturing Technology Management</w:t>
      </w:r>
      <w:r w:rsidRPr="008C4F7B">
        <w:rPr>
          <w:rFonts w:ascii="Arial" w:hAnsi="Arial" w:cs="Arial"/>
        </w:rPr>
        <w:t xml:space="preserve">. </w:t>
      </w:r>
      <w:proofErr w:type="spellStart"/>
      <w:proofErr w:type="gramStart"/>
      <w:r w:rsidRPr="008C4F7B">
        <w:rPr>
          <w:rFonts w:ascii="Arial" w:hAnsi="Arial" w:cs="Arial"/>
        </w:rPr>
        <w:t>doi:https</w:t>
      </w:r>
      <w:proofErr w:type="spellEnd"/>
      <w:r w:rsidRPr="008C4F7B">
        <w:rPr>
          <w:rFonts w:ascii="Arial" w:hAnsi="Arial" w:cs="Arial"/>
        </w:rPr>
        <w:t>://doi.org/10.1108/jmtm-07-2023-0268</w:t>
      </w:r>
      <w:proofErr w:type="gramEnd"/>
      <w:r w:rsidRPr="008C4F7B">
        <w:rPr>
          <w:rFonts w:ascii="Arial" w:hAnsi="Arial" w:cs="Arial"/>
        </w:rPr>
        <w:t xml:space="preserve">. </w:t>
      </w:r>
    </w:p>
    <w:p w14:paraId="7B167EC2" w14:textId="77777777" w:rsidR="00451E39" w:rsidRPr="008C4F7B" w:rsidRDefault="00451E39" w:rsidP="00451E39">
      <w:pPr>
        <w:rPr>
          <w:rFonts w:ascii="Arial" w:hAnsi="Arial" w:cs="Arial"/>
        </w:rPr>
      </w:pPr>
    </w:p>
    <w:sectPr w:rsidR="00451E39" w:rsidRPr="008C4F7B" w:rsidSect="00E53553">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D645A" w14:textId="77777777" w:rsidR="007E1FC2" w:rsidRDefault="007E1FC2" w:rsidP="00FC70E4">
      <w:pPr>
        <w:spacing w:after="0" w:line="240" w:lineRule="auto"/>
      </w:pPr>
      <w:r>
        <w:separator/>
      </w:r>
    </w:p>
  </w:endnote>
  <w:endnote w:type="continuationSeparator" w:id="0">
    <w:p w14:paraId="55048F60" w14:textId="77777777" w:rsidR="007E1FC2" w:rsidRDefault="007E1FC2" w:rsidP="00FC7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3083343"/>
      <w:docPartObj>
        <w:docPartGallery w:val="Page Numbers (Bottom of Page)"/>
        <w:docPartUnique/>
      </w:docPartObj>
    </w:sdtPr>
    <w:sdtEndPr>
      <w:rPr>
        <w:noProof/>
      </w:rPr>
    </w:sdtEndPr>
    <w:sdtContent>
      <w:p w14:paraId="333C561B" w14:textId="60EDF6F1" w:rsidR="00FC70E4" w:rsidRDefault="00FC70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5352E8" w14:textId="77777777" w:rsidR="00FC70E4" w:rsidRDefault="00FC70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4B89E" w14:textId="77777777" w:rsidR="007E1FC2" w:rsidRDefault="007E1FC2" w:rsidP="00FC70E4">
      <w:pPr>
        <w:spacing w:after="0" w:line="240" w:lineRule="auto"/>
      </w:pPr>
      <w:r>
        <w:separator/>
      </w:r>
    </w:p>
  </w:footnote>
  <w:footnote w:type="continuationSeparator" w:id="0">
    <w:p w14:paraId="6BF774A2" w14:textId="77777777" w:rsidR="007E1FC2" w:rsidRDefault="007E1FC2" w:rsidP="00FC70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E93F24"/>
    <w:multiLevelType w:val="multilevel"/>
    <w:tmpl w:val="23AAB3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91869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61D"/>
    <w:rsid w:val="0000566A"/>
    <w:rsid w:val="00015C65"/>
    <w:rsid w:val="00026E67"/>
    <w:rsid w:val="000625D5"/>
    <w:rsid w:val="0006281D"/>
    <w:rsid w:val="000B05DB"/>
    <w:rsid w:val="0015319D"/>
    <w:rsid w:val="001D211D"/>
    <w:rsid w:val="001E483F"/>
    <w:rsid w:val="002538DC"/>
    <w:rsid w:val="00317DD0"/>
    <w:rsid w:val="00366452"/>
    <w:rsid w:val="00386BA3"/>
    <w:rsid w:val="003A72B6"/>
    <w:rsid w:val="003B5191"/>
    <w:rsid w:val="003C33D4"/>
    <w:rsid w:val="0043710A"/>
    <w:rsid w:val="00451E39"/>
    <w:rsid w:val="004C0C16"/>
    <w:rsid w:val="00501F0F"/>
    <w:rsid w:val="005131D2"/>
    <w:rsid w:val="005524A2"/>
    <w:rsid w:val="005B31F0"/>
    <w:rsid w:val="00601D72"/>
    <w:rsid w:val="00637CE6"/>
    <w:rsid w:val="006F4C2F"/>
    <w:rsid w:val="00731C0F"/>
    <w:rsid w:val="007776A8"/>
    <w:rsid w:val="007E1FC2"/>
    <w:rsid w:val="007E46A5"/>
    <w:rsid w:val="00814F46"/>
    <w:rsid w:val="008C4F7B"/>
    <w:rsid w:val="009034D0"/>
    <w:rsid w:val="00944D97"/>
    <w:rsid w:val="0097020A"/>
    <w:rsid w:val="009C2654"/>
    <w:rsid w:val="00A023C7"/>
    <w:rsid w:val="00A376B2"/>
    <w:rsid w:val="00A627E8"/>
    <w:rsid w:val="00A65CCD"/>
    <w:rsid w:val="00B27FF0"/>
    <w:rsid w:val="00B552E6"/>
    <w:rsid w:val="00BB237C"/>
    <w:rsid w:val="00C128A4"/>
    <w:rsid w:val="00C22428"/>
    <w:rsid w:val="00C84114"/>
    <w:rsid w:val="00D23EF3"/>
    <w:rsid w:val="00D54963"/>
    <w:rsid w:val="00DB7A47"/>
    <w:rsid w:val="00E0358C"/>
    <w:rsid w:val="00E53553"/>
    <w:rsid w:val="00EF52AE"/>
    <w:rsid w:val="00FA1C0D"/>
    <w:rsid w:val="00FC461D"/>
    <w:rsid w:val="00FC70E4"/>
    <w:rsid w:val="00FE0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B3FBD"/>
  <w15:chartTrackingRefBased/>
  <w15:docId w15:val="{A3644D00-CCEB-4755-BAA7-CD68CB99B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F7B"/>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B552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552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B31F0"/>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FC461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C461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C461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C461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C461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C461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552E6"/>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B552E6"/>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5B31F0"/>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FC461D"/>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FC461D"/>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FC461D"/>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C461D"/>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C461D"/>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C461D"/>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FC46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46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461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46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461D"/>
    <w:pPr>
      <w:spacing w:before="160"/>
      <w:jc w:val="center"/>
    </w:pPr>
    <w:rPr>
      <w:i/>
      <w:iCs/>
      <w:color w:val="404040" w:themeColor="text1" w:themeTint="BF"/>
    </w:rPr>
  </w:style>
  <w:style w:type="character" w:customStyle="1" w:styleId="QuoteChar">
    <w:name w:val="Quote Char"/>
    <w:basedOn w:val="DefaultParagraphFont"/>
    <w:link w:val="Quote"/>
    <w:uiPriority w:val="29"/>
    <w:rsid w:val="00FC461D"/>
    <w:rPr>
      <w:rFonts w:ascii="Times New Roman" w:hAnsi="Times New Roman"/>
      <w:i/>
      <w:iCs/>
      <w:color w:val="404040" w:themeColor="text1" w:themeTint="BF"/>
      <w:sz w:val="24"/>
    </w:rPr>
  </w:style>
  <w:style w:type="paragraph" w:styleId="ListParagraph">
    <w:name w:val="List Paragraph"/>
    <w:basedOn w:val="Normal"/>
    <w:uiPriority w:val="34"/>
    <w:qFormat/>
    <w:rsid w:val="00FC461D"/>
    <w:pPr>
      <w:ind w:left="720"/>
      <w:contextualSpacing/>
    </w:pPr>
  </w:style>
  <w:style w:type="character" w:styleId="IntenseEmphasis">
    <w:name w:val="Intense Emphasis"/>
    <w:basedOn w:val="DefaultParagraphFont"/>
    <w:uiPriority w:val="21"/>
    <w:qFormat/>
    <w:rsid w:val="00FC461D"/>
    <w:rPr>
      <w:i/>
      <w:iCs/>
      <w:color w:val="2F5496" w:themeColor="accent1" w:themeShade="BF"/>
    </w:rPr>
  </w:style>
  <w:style w:type="paragraph" w:styleId="IntenseQuote">
    <w:name w:val="Intense Quote"/>
    <w:basedOn w:val="Normal"/>
    <w:next w:val="Normal"/>
    <w:link w:val="IntenseQuoteChar"/>
    <w:uiPriority w:val="30"/>
    <w:qFormat/>
    <w:rsid w:val="00FC46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461D"/>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FC461D"/>
    <w:rPr>
      <w:b/>
      <w:bCs/>
      <w:smallCaps/>
      <w:color w:val="2F5496" w:themeColor="accent1" w:themeShade="BF"/>
      <w:spacing w:val="5"/>
    </w:rPr>
  </w:style>
  <w:style w:type="paragraph" w:styleId="Header">
    <w:name w:val="header"/>
    <w:basedOn w:val="Normal"/>
    <w:link w:val="HeaderChar"/>
    <w:uiPriority w:val="99"/>
    <w:unhideWhenUsed/>
    <w:rsid w:val="00FC70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70E4"/>
    <w:rPr>
      <w:rFonts w:ascii="Times New Roman" w:hAnsi="Times New Roman"/>
      <w:sz w:val="24"/>
    </w:rPr>
  </w:style>
  <w:style w:type="paragraph" w:styleId="Footer">
    <w:name w:val="footer"/>
    <w:basedOn w:val="Normal"/>
    <w:link w:val="FooterChar"/>
    <w:uiPriority w:val="99"/>
    <w:unhideWhenUsed/>
    <w:rsid w:val="00FC70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70E4"/>
    <w:rPr>
      <w:rFonts w:ascii="Times New Roman" w:hAnsi="Times New Roman"/>
      <w:sz w:val="24"/>
    </w:rPr>
  </w:style>
  <w:style w:type="paragraph" w:styleId="NoSpacing">
    <w:name w:val="No Spacing"/>
    <w:link w:val="NoSpacingChar"/>
    <w:uiPriority w:val="1"/>
    <w:qFormat/>
    <w:rsid w:val="00E53553"/>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E53553"/>
    <w:rPr>
      <w:rFonts w:eastAsiaTheme="minorEastAsia"/>
      <w:kern w:val="0"/>
      <w14:ligatures w14:val="none"/>
    </w:rPr>
  </w:style>
  <w:style w:type="paragraph" w:styleId="TOCHeading">
    <w:name w:val="TOC Heading"/>
    <w:basedOn w:val="Heading1"/>
    <w:next w:val="Normal"/>
    <w:uiPriority w:val="39"/>
    <w:unhideWhenUsed/>
    <w:qFormat/>
    <w:rsid w:val="00451E39"/>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451E39"/>
    <w:pPr>
      <w:spacing w:after="100"/>
    </w:pPr>
  </w:style>
  <w:style w:type="character" w:styleId="Hyperlink">
    <w:name w:val="Hyperlink"/>
    <w:basedOn w:val="DefaultParagraphFont"/>
    <w:uiPriority w:val="99"/>
    <w:unhideWhenUsed/>
    <w:rsid w:val="00451E39"/>
    <w:rPr>
      <w:color w:val="0563C1" w:themeColor="hyperlink"/>
      <w:u w:val="single"/>
    </w:rPr>
  </w:style>
  <w:style w:type="paragraph" w:styleId="TOC2">
    <w:name w:val="toc 2"/>
    <w:basedOn w:val="Normal"/>
    <w:next w:val="Normal"/>
    <w:autoRedefine/>
    <w:uiPriority w:val="39"/>
    <w:unhideWhenUsed/>
    <w:rsid w:val="00386BA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86/s12913-020-05433-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EBAF9C-7AC4-4EB4-87E7-06D197238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1715</Words>
  <Characters>9782</Characters>
  <Application>Microsoft Office Word</Application>
  <DocSecurity>0</DocSecurity>
  <Lines>81</Lines>
  <Paragraphs>22</Paragraphs>
  <ScaleCrop>false</ScaleCrop>
  <Company/>
  <LinksUpToDate>false</LinksUpToDate>
  <CharactersWithSpaces>11475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My Computer</cp:lastModifiedBy>
  <cp:revision>34</cp:revision>
  <dcterms:created xsi:type="dcterms:W3CDTF">2026-06-10T19:36:00Z</dcterms:created>
  <dcterms:modified xsi:type="dcterms:W3CDTF">2026-07-22T17:01:00Z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e4aebbd1-8f8a-418a-bc5b-3ba61134e438</vt:lpwstr>
  </property>
</Properties>
</file>