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04967829" w:displacedByCustomXml="next"/>
    <w:bookmarkStart w:id="1" w:name="_Toc104967787" w:displacedByCustomXml="next"/>
    <w:bookmarkStart w:id="2" w:name="_Toc104967765" w:displacedByCustomXml="next"/>
    <w:sdt>
      <w:sdtPr>
        <w:id w:val="-1680110526"/>
        <w:docPartObj>
          <w:docPartGallery w:val="Cover Pages"/>
          <w:docPartUnique/>
        </w:docPartObj>
      </w:sdtPr>
      <w:sdtEndPr/>
      <w:sdtContent>
        <w:p w14:paraId="7A66A921" w14:textId="77777777" w:rsidR="008540D1" w:rsidRDefault="008540D1" w:rsidP="00EE37E0">
          <w:pPr>
            <w:spacing w:line="360" w:lineRule="auto"/>
            <w:jc w:val="both"/>
          </w:pPr>
          <w:r>
            <w:rPr>
              <w:noProof/>
              <w:lang w:val="en-US"/>
            </w:rPr>
            <mc:AlternateContent>
              <mc:Choice Requires="wpg">
                <w:drawing>
                  <wp:anchor distT="0" distB="0" distL="114300" distR="114300" simplePos="0" relativeHeight="251659264" behindDoc="1" locked="0" layoutInCell="1" allowOverlap="1" wp14:anchorId="7A66A9CC" wp14:editId="7A66A9C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466635358"/>
                                    <w:dataBinding w:prefixMappings="xmlns:ns0='http://purl.org/dc/elements/1.1/' xmlns:ns1='http://schemas.openxmlformats.org/package/2006/metadata/core-properties' " w:xpath="/ns1:coreProperties[1]/ns0:creator[1]" w:storeItemID="{6C3C8BC8-F283-45AE-878A-BAB7291924A1}"/>
                                    <w:text/>
                                  </w:sdtPr>
                                  <w:sdtEndPr/>
                                  <w:sdtContent>
                                    <w:p w14:paraId="7A66A9E4" w14:textId="3387CCC3" w:rsidR="008540D1" w:rsidRDefault="008540D1">
                                      <w:pPr>
                                        <w:pStyle w:val="NoSpacing"/>
                                        <w:spacing w:before="120"/>
                                        <w:jc w:val="center"/>
                                        <w:rPr>
                                          <w:color w:val="FFFFFF" w:themeColor="background1"/>
                                        </w:rPr>
                                      </w:pPr>
                                      <w:r>
                                        <w:rPr>
                                          <w:color w:val="FFFFFF" w:themeColor="background1"/>
                                        </w:rPr>
                                        <w:t>Student:</w:t>
                                      </w:r>
                                      <w:r w:rsidR="00E21A4D">
                                        <w:rPr>
                                          <w:color w:val="FFFFFF" w:themeColor="background1"/>
                                        </w:rPr>
                                        <w:t xml:space="preserve"> Diana Leontina Macaran</w:t>
                                      </w:r>
                                    </w:p>
                                  </w:sdtContent>
                                </w:sdt>
                                <w:p w14:paraId="7A66A9E5" w14:textId="77777777" w:rsidR="008540D1" w:rsidRDefault="008540D1">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1061747861"/>
                                    <w:dataBinding w:prefixMappings="xmlns:ns0='http://purl.org/dc/elements/1.1/' xmlns:ns1='http://schemas.openxmlformats.org/package/2006/metadata/core-properties' " w:xpath="/ns1:coreProperties[1]/ns0:title[1]" w:storeItemID="{6C3C8BC8-F283-45AE-878A-BAB7291924A1}"/>
                                    <w:text/>
                                  </w:sdtPr>
                                  <w:sdtEndPr/>
                                  <w:sdtContent>
                                    <w:p w14:paraId="7A66A9E6" w14:textId="77777777" w:rsidR="008540D1" w:rsidRDefault="008540D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Ration analysis of Hitlon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66A9CC"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466635358"/>
                              <w:dataBinding w:prefixMappings="xmlns:ns0='http://purl.org/dc/elements/1.1/' xmlns:ns1='http://schemas.openxmlformats.org/package/2006/metadata/core-properties' " w:xpath="/ns1:coreProperties[1]/ns0:creator[1]" w:storeItemID="{6C3C8BC8-F283-45AE-878A-BAB7291924A1}"/>
                              <w:text/>
                            </w:sdtPr>
                            <w:sdtEndPr/>
                            <w:sdtContent>
                              <w:p w14:paraId="7A66A9E4" w14:textId="3387CCC3" w:rsidR="008540D1" w:rsidRDefault="008540D1">
                                <w:pPr>
                                  <w:pStyle w:val="NoSpacing"/>
                                  <w:spacing w:before="120"/>
                                  <w:jc w:val="center"/>
                                  <w:rPr>
                                    <w:color w:val="FFFFFF" w:themeColor="background1"/>
                                  </w:rPr>
                                </w:pPr>
                                <w:r>
                                  <w:rPr>
                                    <w:color w:val="FFFFFF" w:themeColor="background1"/>
                                  </w:rPr>
                                  <w:t>Student:</w:t>
                                </w:r>
                                <w:r w:rsidR="00E21A4D">
                                  <w:rPr>
                                    <w:color w:val="FFFFFF" w:themeColor="background1"/>
                                  </w:rPr>
                                  <w:t xml:space="preserve"> Diana Leontina Macaran</w:t>
                                </w:r>
                              </w:p>
                            </w:sdtContent>
                          </w:sdt>
                          <w:p w14:paraId="7A66A9E5" w14:textId="77777777" w:rsidR="008540D1" w:rsidRDefault="008540D1">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1061747861"/>
                              <w:dataBinding w:prefixMappings="xmlns:ns0='http://purl.org/dc/elements/1.1/' xmlns:ns1='http://schemas.openxmlformats.org/package/2006/metadata/core-properties' " w:xpath="/ns1:coreProperties[1]/ns0:title[1]" w:storeItemID="{6C3C8BC8-F283-45AE-878A-BAB7291924A1}"/>
                              <w:text/>
                            </w:sdtPr>
                            <w:sdtEndPr/>
                            <w:sdtContent>
                              <w:p w14:paraId="7A66A9E6" w14:textId="77777777" w:rsidR="008540D1" w:rsidRDefault="008540D1">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Ration analysis of Hitlon</w:t>
                                </w:r>
                              </w:p>
                            </w:sdtContent>
                          </w:sdt>
                        </w:txbxContent>
                      </v:textbox>
                    </v:shape>
                    <w10:wrap anchorx="page" anchory="page"/>
                  </v:group>
                </w:pict>
              </mc:Fallback>
            </mc:AlternateContent>
          </w:r>
        </w:p>
        <w:p w14:paraId="676DA413" w14:textId="3A86C649" w:rsidR="00E21930" w:rsidRDefault="008540D1" w:rsidP="00EE37E0">
          <w:pPr>
            <w:pStyle w:val="Heading1"/>
            <w:spacing w:line="360" w:lineRule="auto"/>
            <w:jc w:val="both"/>
          </w:pPr>
          <w:r>
            <w:br w:type="page"/>
          </w:r>
          <w:bookmarkStart w:id="3" w:name="_Toc104959373"/>
          <w:bookmarkStart w:id="4" w:name="_Toc104997330"/>
        </w:p>
        <w:p w14:paraId="6043FBAE" w14:textId="34FAAC3A" w:rsidR="005F43DC" w:rsidRDefault="005F43DC" w:rsidP="00E505BC">
          <w:r>
            <w:lastRenderedPageBreak/>
            <w:t>Student name: 2016802</w:t>
          </w:r>
        </w:p>
        <w:p w14:paraId="005809AF" w14:textId="06C956B4" w:rsidR="00E505BC" w:rsidRDefault="00E505BC" w:rsidP="00E505BC">
          <w:r>
            <w:t>Module name: Financial</w:t>
          </w:r>
          <w:r w:rsidR="009D060A">
            <w:t xml:space="preserve"> Management for the Hotel Industry</w:t>
          </w:r>
          <w:r w:rsidR="008B7A69">
            <w:t xml:space="preserve"> BMIH5007</w:t>
          </w:r>
        </w:p>
        <w:p w14:paraId="1FB85367" w14:textId="2CAE2202" w:rsidR="009D060A" w:rsidRPr="00E505BC" w:rsidRDefault="009D060A" w:rsidP="00E505BC">
          <w:r>
            <w:t xml:space="preserve">Lecturer name: </w:t>
          </w:r>
          <w:r w:rsidR="005F43DC">
            <w:t>Dale Clarke</w:t>
          </w:r>
        </w:p>
        <w:p w14:paraId="4A07DAF3" w14:textId="77777777" w:rsidR="00E21930" w:rsidRDefault="00E21930" w:rsidP="00EE37E0">
          <w:pPr>
            <w:pStyle w:val="Heading1"/>
            <w:spacing w:line="360" w:lineRule="auto"/>
            <w:jc w:val="both"/>
          </w:pPr>
        </w:p>
        <w:p w14:paraId="7A66A922" w14:textId="743C57F9" w:rsidR="00B23391" w:rsidRDefault="00B23391" w:rsidP="00EE37E0">
          <w:pPr>
            <w:pStyle w:val="Heading1"/>
            <w:spacing w:line="360" w:lineRule="auto"/>
            <w:jc w:val="both"/>
            <w:rPr>
              <w:rFonts w:ascii="Times New Roman" w:hAnsi="Times New Roman" w:cs="Times New Roman"/>
              <w:b/>
              <w:color w:val="auto"/>
              <w:sz w:val="24"/>
            </w:rPr>
          </w:pPr>
          <w:r>
            <w:rPr>
              <w:rFonts w:ascii="Times New Roman" w:hAnsi="Times New Roman" w:cs="Times New Roman"/>
              <w:b/>
              <w:color w:val="auto"/>
              <w:sz w:val="24"/>
            </w:rPr>
            <w:t>Executive summary</w:t>
          </w:r>
          <w:bookmarkEnd w:id="3"/>
          <w:bookmarkEnd w:id="4"/>
        </w:p>
        <w:p w14:paraId="7A66A923" w14:textId="77777777" w:rsidR="00B23391" w:rsidRDefault="00B23391" w:rsidP="00EE37E0">
          <w:pPr>
            <w:spacing w:line="360" w:lineRule="auto"/>
            <w:jc w:val="both"/>
          </w:pPr>
        </w:p>
        <w:p w14:paraId="7A66A924" w14:textId="77777777" w:rsidR="00B23391" w:rsidRDefault="00B23391" w:rsidP="00EE37E0">
          <w:pPr>
            <w:spacing w:line="360" w:lineRule="auto"/>
            <w:jc w:val="both"/>
          </w:pPr>
        </w:p>
        <w:p w14:paraId="7A66A925" w14:textId="77777777" w:rsidR="00B23391" w:rsidRDefault="00B23391" w:rsidP="00EE37E0">
          <w:pPr>
            <w:spacing w:line="360" w:lineRule="auto"/>
            <w:jc w:val="both"/>
          </w:pPr>
        </w:p>
        <w:p w14:paraId="7A66A926" w14:textId="77777777" w:rsidR="00B23391" w:rsidRDefault="00B23391" w:rsidP="00EE37E0">
          <w:pPr>
            <w:spacing w:line="360" w:lineRule="auto"/>
            <w:jc w:val="both"/>
          </w:pPr>
          <w:r>
            <w:br w:type="page"/>
          </w:r>
        </w:p>
        <w:sdt>
          <w:sdtPr>
            <w:rPr>
              <w:rFonts w:ascii="Times New Roman" w:eastAsiaTheme="minorHAnsi" w:hAnsi="Times New Roman" w:cs="Times New Roman"/>
              <w:color w:val="auto"/>
              <w:sz w:val="24"/>
              <w:szCs w:val="24"/>
              <w:lang w:val="ro-RO"/>
            </w:rPr>
            <w:id w:val="1112170365"/>
            <w:docPartObj>
              <w:docPartGallery w:val="Table of Contents"/>
              <w:docPartUnique/>
            </w:docPartObj>
          </w:sdtPr>
          <w:sdtEndPr>
            <w:rPr>
              <w:b/>
              <w:bCs/>
              <w:noProof/>
            </w:rPr>
          </w:sdtEndPr>
          <w:sdtContent>
            <w:p w14:paraId="7A66A927" w14:textId="77777777" w:rsidR="00B23391" w:rsidRDefault="00B23391" w:rsidP="00EE37E0">
              <w:pPr>
                <w:pStyle w:val="TOCHeading"/>
                <w:spacing w:line="360" w:lineRule="auto"/>
                <w:jc w:val="both"/>
              </w:pPr>
              <w:r>
                <w:t>Table of Contents</w:t>
              </w:r>
            </w:p>
            <w:p w14:paraId="7A66A928" w14:textId="77777777" w:rsidR="009612FF" w:rsidRDefault="00B23391">
              <w:pPr>
                <w:pStyle w:val="TOC1"/>
                <w:tabs>
                  <w:tab w:val="right" w:leader="dot" w:pos="9350"/>
                </w:tabs>
                <w:rPr>
                  <w:rFonts w:asciiTheme="minorHAnsi" w:eastAsiaTheme="minorEastAsia" w:hAnsiTheme="minorHAnsi" w:cstheme="minorBidi"/>
                  <w:noProof/>
                  <w:sz w:val="22"/>
                  <w:szCs w:val="22"/>
                  <w:lang w:val="en-US"/>
                </w:rPr>
              </w:pPr>
              <w:r>
                <w:rPr>
                  <w:b/>
                  <w:bCs/>
                  <w:noProof/>
                </w:rPr>
                <w:fldChar w:fldCharType="begin"/>
              </w:r>
              <w:r>
                <w:rPr>
                  <w:b/>
                  <w:bCs/>
                  <w:noProof/>
                </w:rPr>
                <w:instrText xml:space="preserve"> TOC \o "1-3" \h \z \u </w:instrText>
              </w:r>
              <w:r>
                <w:rPr>
                  <w:b/>
                  <w:bCs/>
                  <w:noProof/>
                </w:rPr>
                <w:fldChar w:fldCharType="separate"/>
              </w:r>
              <w:hyperlink w:anchor="_Toc104997330" w:history="1">
                <w:r w:rsidR="009612FF" w:rsidRPr="00F7733A">
                  <w:rPr>
                    <w:rStyle w:val="Hyperlink"/>
                    <w:b/>
                    <w:noProof/>
                  </w:rPr>
                  <w:t>Executive summary</w:t>
                </w:r>
                <w:r w:rsidR="009612FF">
                  <w:rPr>
                    <w:noProof/>
                    <w:webHidden/>
                  </w:rPr>
                  <w:tab/>
                </w:r>
                <w:r w:rsidR="009612FF">
                  <w:rPr>
                    <w:noProof/>
                    <w:webHidden/>
                  </w:rPr>
                  <w:fldChar w:fldCharType="begin"/>
                </w:r>
                <w:r w:rsidR="009612FF">
                  <w:rPr>
                    <w:noProof/>
                    <w:webHidden/>
                  </w:rPr>
                  <w:instrText xml:space="preserve"> PAGEREF _Toc104997330 \h </w:instrText>
                </w:r>
                <w:r w:rsidR="009612FF">
                  <w:rPr>
                    <w:noProof/>
                    <w:webHidden/>
                  </w:rPr>
                </w:r>
                <w:r w:rsidR="009612FF">
                  <w:rPr>
                    <w:noProof/>
                    <w:webHidden/>
                  </w:rPr>
                  <w:fldChar w:fldCharType="separate"/>
                </w:r>
                <w:r w:rsidR="009612FF">
                  <w:rPr>
                    <w:noProof/>
                    <w:webHidden/>
                  </w:rPr>
                  <w:t>1</w:t>
                </w:r>
                <w:r w:rsidR="009612FF">
                  <w:rPr>
                    <w:noProof/>
                    <w:webHidden/>
                  </w:rPr>
                  <w:fldChar w:fldCharType="end"/>
                </w:r>
              </w:hyperlink>
            </w:p>
            <w:p w14:paraId="7A66A929" w14:textId="77777777" w:rsidR="009612FF" w:rsidRDefault="00AB4821">
              <w:pPr>
                <w:pStyle w:val="TOC1"/>
                <w:tabs>
                  <w:tab w:val="right" w:leader="dot" w:pos="9350"/>
                </w:tabs>
                <w:rPr>
                  <w:rFonts w:asciiTheme="minorHAnsi" w:eastAsiaTheme="minorEastAsia" w:hAnsiTheme="minorHAnsi" w:cstheme="minorBidi"/>
                  <w:noProof/>
                  <w:sz w:val="22"/>
                  <w:szCs w:val="22"/>
                  <w:lang w:val="en-US"/>
                </w:rPr>
              </w:pPr>
              <w:hyperlink w:anchor="_Toc104997331" w:history="1">
                <w:r w:rsidR="009612FF" w:rsidRPr="00F7733A">
                  <w:rPr>
                    <w:rStyle w:val="Hyperlink"/>
                    <w:b/>
                    <w:noProof/>
                  </w:rPr>
                  <w:t>Introduction</w:t>
                </w:r>
                <w:r w:rsidR="009612FF">
                  <w:rPr>
                    <w:noProof/>
                    <w:webHidden/>
                  </w:rPr>
                  <w:tab/>
                </w:r>
                <w:r w:rsidR="009612FF">
                  <w:rPr>
                    <w:noProof/>
                    <w:webHidden/>
                  </w:rPr>
                  <w:fldChar w:fldCharType="begin"/>
                </w:r>
                <w:r w:rsidR="009612FF">
                  <w:rPr>
                    <w:noProof/>
                    <w:webHidden/>
                  </w:rPr>
                  <w:instrText xml:space="preserve"> PAGEREF _Toc104997331 \h </w:instrText>
                </w:r>
                <w:r w:rsidR="009612FF">
                  <w:rPr>
                    <w:noProof/>
                    <w:webHidden/>
                  </w:rPr>
                </w:r>
                <w:r w:rsidR="009612FF">
                  <w:rPr>
                    <w:noProof/>
                    <w:webHidden/>
                  </w:rPr>
                  <w:fldChar w:fldCharType="separate"/>
                </w:r>
                <w:r w:rsidR="009612FF">
                  <w:rPr>
                    <w:noProof/>
                    <w:webHidden/>
                  </w:rPr>
                  <w:t>3</w:t>
                </w:r>
                <w:r w:rsidR="009612FF">
                  <w:rPr>
                    <w:noProof/>
                    <w:webHidden/>
                  </w:rPr>
                  <w:fldChar w:fldCharType="end"/>
                </w:r>
              </w:hyperlink>
            </w:p>
            <w:p w14:paraId="7A66A92A" w14:textId="77777777" w:rsidR="009612FF" w:rsidRDefault="00AB4821">
              <w:pPr>
                <w:pStyle w:val="TOC1"/>
                <w:tabs>
                  <w:tab w:val="right" w:leader="dot" w:pos="9350"/>
                </w:tabs>
                <w:rPr>
                  <w:rFonts w:asciiTheme="minorHAnsi" w:eastAsiaTheme="minorEastAsia" w:hAnsiTheme="minorHAnsi" w:cstheme="minorBidi"/>
                  <w:noProof/>
                  <w:sz w:val="22"/>
                  <w:szCs w:val="22"/>
                  <w:lang w:val="en-US"/>
                </w:rPr>
              </w:pPr>
              <w:hyperlink w:anchor="_Toc104997332" w:history="1">
                <w:r w:rsidR="009612FF" w:rsidRPr="00F7733A">
                  <w:rPr>
                    <w:rStyle w:val="Hyperlink"/>
                    <w:b/>
                    <w:noProof/>
                  </w:rPr>
                  <w:t>Financial Analysis</w:t>
                </w:r>
                <w:r w:rsidR="009612FF">
                  <w:rPr>
                    <w:noProof/>
                    <w:webHidden/>
                  </w:rPr>
                  <w:tab/>
                </w:r>
                <w:r w:rsidR="009612FF">
                  <w:rPr>
                    <w:noProof/>
                    <w:webHidden/>
                  </w:rPr>
                  <w:fldChar w:fldCharType="begin"/>
                </w:r>
                <w:r w:rsidR="009612FF">
                  <w:rPr>
                    <w:noProof/>
                    <w:webHidden/>
                  </w:rPr>
                  <w:instrText xml:space="preserve"> PAGEREF _Toc104997332 \h </w:instrText>
                </w:r>
                <w:r w:rsidR="009612FF">
                  <w:rPr>
                    <w:noProof/>
                    <w:webHidden/>
                  </w:rPr>
                </w:r>
                <w:r w:rsidR="009612FF">
                  <w:rPr>
                    <w:noProof/>
                    <w:webHidden/>
                  </w:rPr>
                  <w:fldChar w:fldCharType="separate"/>
                </w:r>
                <w:r w:rsidR="009612FF">
                  <w:rPr>
                    <w:noProof/>
                    <w:webHidden/>
                  </w:rPr>
                  <w:t>4</w:t>
                </w:r>
                <w:r w:rsidR="009612FF">
                  <w:rPr>
                    <w:noProof/>
                    <w:webHidden/>
                  </w:rPr>
                  <w:fldChar w:fldCharType="end"/>
                </w:r>
              </w:hyperlink>
            </w:p>
            <w:p w14:paraId="7A66A92B" w14:textId="77777777" w:rsidR="009612FF" w:rsidRDefault="00AB4821">
              <w:pPr>
                <w:pStyle w:val="TOC2"/>
                <w:tabs>
                  <w:tab w:val="right" w:leader="dot" w:pos="9350"/>
                </w:tabs>
                <w:rPr>
                  <w:rFonts w:asciiTheme="minorHAnsi" w:eastAsiaTheme="minorEastAsia" w:hAnsiTheme="minorHAnsi" w:cstheme="minorBidi"/>
                  <w:noProof/>
                  <w:sz w:val="22"/>
                  <w:szCs w:val="22"/>
                  <w:lang w:val="en-US"/>
                </w:rPr>
              </w:pPr>
              <w:hyperlink w:anchor="_Toc104997333" w:history="1">
                <w:r w:rsidR="009612FF" w:rsidRPr="00F7733A">
                  <w:rPr>
                    <w:rStyle w:val="Hyperlink"/>
                    <w:i/>
                    <w:noProof/>
                  </w:rPr>
                  <w:t>Profitability Ratios</w:t>
                </w:r>
                <w:r w:rsidR="009612FF">
                  <w:rPr>
                    <w:noProof/>
                    <w:webHidden/>
                  </w:rPr>
                  <w:tab/>
                </w:r>
                <w:r w:rsidR="009612FF">
                  <w:rPr>
                    <w:noProof/>
                    <w:webHidden/>
                  </w:rPr>
                  <w:fldChar w:fldCharType="begin"/>
                </w:r>
                <w:r w:rsidR="009612FF">
                  <w:rPr>
                    <w:noProof/>
                    <w:webHidden/>
                  </w:rPr>
                  <w:instrText xml:space="preserve"> PAGEREF _Toc104997333 \h </w:instrText>
                </w:r>
                <w:r w:rsidR="009612FF">
                  <w:rPr>
                    <w:noProof/>
                    <w:webHidden/>
                  </w:rPr>
                </w:r>
                <w:r w:rsidR="009612FF">
                  <w:rPr>
                    <w:noProof/>
                    <w:webHidden/>
                  </w:rPr>
                  <w:fldChar w:fldCharType="separate"/>
                </w:r>
                <w:r w:rsidR="009612FF">
                  <w:rPr>
                    <w:noProof/>
                    <w:webHidden/>
                  </w:rPr>
                  <w:t>4</w:t>
                </w:r>
                <w:r w:rsidR="009612FF">
                  <w:rPr>
                    <w:noProof/>
                    <w:webHidden/>
                  </w:rPr>
                  <w:fldChar w:fldCharType="end"/>
                </w:r>
              </w:hyperlink>
            </w:p>
            <w:p w14:paraId="7A66A92C" w14:textId="77777777" w:rsidR="009612FF" w:rsidRDefault="00AB4821">
              <w:pPr>
                <w:pStyle w:val="TOC2"/>
                <w:tabs>
                  <w:tab w:val="right" w:leader="dot" w:pos="9350"/>
                </w:tabs>
                <w:rPr>
                  <w:rFonts w:asciiTheme="minorHAnsi" w:eastAsiaTheme="minorEastAsia" w:hAnsiTheme="minorHAnsi" w:cstheme="minorBidi"/>
                  <w:noProof/>
                  <w:sz w:val="22"/>
                  <w:szCs w:val="22"/>
                  <w:lang w:val="en-US"/>
                </w:rPr>
              </w:pPr>
              <w:hyperlink w:anchor="_Toc104997334" w:history="1">
                <w:r w:rsidR="009612FF" w:rsidRPr="00F7733A">
                  <w:rPr>
                    <w:rStyle w:val="Hyperlink"/>
                    <w:i/>
                    <w:noProof/>
                  </w:rPr>
                  <w:t>Asset Turnover ratios</w:t>
                </w:r>
                <w:r w:rsidR="009612FF">
                  <w:rPr>
                    <w:noProof/>
                    <w:webHidden/>
                  </w:rPr>
                  <w:tab/>
                </w:r>
                <w:r w:rsidR="009612FF">
                  <w:rPr>
                    <w:noProof/>
                    <w:webHidden/>
                  </w:rPr>
                  <w:fldChar w:fldCharType="begin"/>
                </w:r>
                <w:r w:rsidR="009612FF">
                  <w:rPr>
                    <w:noProof/>
                    <w:webHidden/>
                  </w:rPr>
                  <w:instrText xml:space="preserve"> PAGEREF _Toc104997334 \h </w:instrText>
                </w:r>
                <w:r w:rsidR="009612FF">
                  <w:rPr>
                    <w:noProof/>
                    <w:webHidden/>
                  </w:rPr>
                </w:r>
                <w:r w:rsidR="009612FF">
                  <w:rPr>
                    <w:noProof/>
                    <w:webHidden/>
                  </w:rPr>
                  <w:fldChar w:fldCharType="separate"/>
                </w:r>
                <w:r w:rsidR="009612FF">
                  <w:rPr>
                    <w:noProof/>
                    <w:webHidden/>
                  </w:rPr>
                  <w:t>6</w:t>
                </w:r>
                <w:r w:rsidR="009612FF">
                  <w:rPr>
                    <w:noProof/>
                    <w:webHidden/>
                  </w:rPr>
                  <w:fldChar w:fldCharType="end"/>
                </w:r>
              </w:hyperlink>
            </w:p>
            <w:p w14:paraId="7A66A92D" w14:textId="77777777" w:rsidR="009612FF" w:rsidRDefault="00AB4821">
              <w:pPr>
                <w:pStyle w:val="TOC2"/>
                <w:tabs>
                  <w:tab w:val="right" w:leader="dot" w:pos="9350"/>
                </w:tabs>
                <w:rPr>
                  <w:rFonts w:asciiTheme="minorHAnsi" w:eastAsiaTheme="minorEastAsia" w:hAnsiTheme="minorHAnsi" w:cstheme="minorBidi"/>
                  <w:noProof/>
                  <w:sz w:val="22"/>
                  <w:szCs w:val="22"/>
                  <w:lang w:val="en-US"/>
                </w:rPr>
              </w:pPr>
              <w:hyperlink w:anchor="_Toc104997335" w:history="1">
                <w:r w:rsidR="009612FF" w:rsidRPr="00F7733A">
                  <w:rPr>
                    <w:rStyle w:val="Hyperlink"/>
                    <w:i/>
                    <w:noProof/>
                  </w:rPr>
                  <w:t>Liquidity ratios</w:t>
                </w:r>
                <w:r w:rsidR="009612FF">
                  <w:rPr>
                    <w:noProof/>
                    <w:webHidden/>
                  </w:rPr>
                  <w:tab/>
                </w:r>
                <w:r w:rsidR="009612FF">
                  <w:rPr>
                    <w:noProof/>
                    <w:webHidden/>
                  </w:rPr>
                  <w:fldChar w:fldCharType="begin"/>
                </w:r>
                <w:r w:rsidR="009612FF">
                  <w:rPr>
                    <w:noProof/>
                    <w:webHidden/>
                  </w:rPr>
                  <w:instrText xml:space="preserve"> PAGEREF _Toc104997335 \h </w:instrText>
                </w:r>
                <w:r w:rsidR="009612FF">
                  <w:rPr>
                    <w:noProof/>
                    <w:webHidden/>
                  </w:rPr>
                </w:r>
                <w:r w:rsidR="009612FF">
                  <w:rPr>
                    <w:noProof/>
                    <w:webHidden/>
                  </w:rPr>
                  <w:fldChar w:fldCharType="separate"/>
                </w:r>
                <w:r w:rsidR="009612FF">
                  <w:rPr>
                    <w:noProof/>
                    <w:webHidden/>
                  </w:rPr>
                  <w:t>8</w:t>
                </w:r>
                <w:r w:rsidR="009612FF">
                  <w:rPr>
                    <w:noProof/>
                    <w:webHidden/>
                  </w:rPr>
                  <w:fldChar w:fldCharType="end"/>
                </w:r>
              </w:hyperlink>
            </w:p>
            <w:p w14:paraId="7A66A92E" w14:textId="77777777" w:rsidR="009612FF" w:rsidRDefault="00AB4821">
              <w:pPr>
                <w:pStyle w:val="TOC2"/>
                <w:tabs>
                  <w:tab w:val="right" w:leader="dot" w:pos="9350"/>
                </w:tabs>
                <w:rPr>
                  <w:rFonts w:asciiTheme="minorHAnsi" w:eastAsiaTheme="minorEastAsia" w:hAnsiTheme="minorHAnsi" w:cstheme="minorBidi"/>
                  <w:noProof/>
                  <w:sz w:val="22"/>
                  <w:szCs w:val="22"/>
                  <w:lang w:val="en-US"/>
                </w:rPr>
              </w:pPr>
              <w:hyperlink w:anchor="_Toc104997336" w:history="1">
                <w:r w:rsidR="009612FF" w:rsidRPr="00F7733A">
                  <w:rPr>
                    <w:rStyle w:val="Hyperlink"/>
                    <w:i/>
                    <w:noProof/>
                  </w:rPr>
                  <w:t>Gearing</w:t>
                </w:r>
                <w:r w:rsidR="009612FF">
                  <w:rPr>
                    <w:noProof/>
                    <w:webHidden/>
                  </w:rPr>
                  <w:tab/>
                </w:r>
                <w:r w:rsidR="009612FF">
                  <w:rPr>
                    <w:noProof/>
                    <w:webHidden/>
                  </w:rPr>
                  <w:fldChar w:fldCharType="begin"/>
                </w:r>
                <w:r w:rsidR="009612FF">
                  <w:rPr>
                    <w:noProof/>
                    <w:webHidden/>
                  </w:rPr>
                  <w:instrText xml:space="preserve"> PAGEREF _Toc104997336 \h </w:instrText>
                </w:r>
                <w:r w:rsidR="009612FF">
                  <w:rPr>
                    <w:noProof/>
                    <w:webHidden/>
                  </w:rPr>
                </w:r>
                <w:r w:rsidR="009612FF">
                  <w:rPr>
                    <w:noProof/>
                    <w:webHidden/>
                  </w:rPr>
                  <w:fldChar w:fldCharType="separate"/>
                </w:r>
                <w:r w:rsidR="009612FF">
                  <w:rPr>
                    <w:noProof/>
                    <w:webHidden/>
                  </w:rPr>
                  <w:t>9</w:t>
                </w:r>
                <w:r w:rsidR="009612FF">
                  <w:rPr>
                    <w:noProof/>
                    <w:webHidden/>
                  </w:rPr>
                  <w:fldChar w:fldCharType="end"/>
                </w:r>
              </w:hyperlink>
            </w:p>
            <w:p w14:paraId="7A66A92F" w14:textId="77777777" w:rsidR="009612FF" w:rsidRDefault="00AB4821">
              <w:pPr>
                <w:pStyle w:val="TOC1"/>
                <w:tabs>
                  <w:tab w:val="right" w:leader="dot" w:pos="9350"/>
                </w:tabs>
                <w:rPr>
                  <w:rFonts w:asciiTheme="minorHAnsi" w:eastAsiaTheme="minorEastAsia" w:hAnsiTheme="minorHAnsi" w:cstheme="minorBidi"/>
                  <w:noProof/>
                  <w:sz w:val="22"/>
                  <w:szCs w:val="22"/>
                  <w:lang w:val="en-US"/>
                </w:rPr>
              </w:pPr>
              <w:hyperlink w:anchor="_Toc104997337" w:history="1">
                <w:r w:rsidR="009612FF" w:rsidRPr="00F7733A">
                  <w:rPr>
                    <w:rStyle w:val="Hyperlink"/>
                    <w:b/>
                    <w:bCs/>
                    <w:noProof/>
                  </w:rPr>
                  <w:t>Limitations of ratio analysis</w:t>
                </w:r>
                <w:r w:rsidR="009612FF">
                  <w:rPr>
                    <w:noProof/>
                    <w:webHidden/>
                  </w:rPr>
                  <w:tab/>
                </w:r>
                <w:r w:rsidR="009612FF">
                  <w:rPr>
                    <w:noProof/>
                    <w:webHidden/>
                  </w:rPr>
                  <w:fldChar w:fldCharType="begin"/>
                </w:r>
                <w:r w:rsidR="009612FF">
                  <w:rPr>
                    <w:noProof/>
                    <w:webHidden/>
                  </w:rPr>
                  <w:instrText xml:space="preserve"> PAGEREF _Toc104997337 \h </w:instrText>
                </w:r>
                <w:r w:rsidR="009612FF">
                  <w:rPr>
                    <w:noProof/>
                    <w:webHidden/>
                  </w:rPr>
                </w:r>
                <w:r w:rsidR="009612FF">
                  <w:rPr>
                    <w:noProof/>
                    <w:webHidden/>
                  </w:rPr>
                  <w:fldChar w:fldCharType="separate"/>
                </w:r>
                <w:r w:rsidR="009612FF">
                  <w:rPr>
                    <w:noProof/>
                    <w:webHidden/>
                  </w:rPr>
                  <w:t>12</w:t>
                </w:r>
                <w:r w:rsidR="009612FF">
                  <w:rPr>
                    <w:noProof/>
                    <w:webHidden/>
                  </w:rPr>
                  <w:fldChar w:fldCharType="end"/>
                </w:r>
              </w:hyperlink>
            </w:p>
            <w:p w14:paraId="7A66A930" w14:textId="77777777" w:rsidR="009612FF" w:rsidRDefault="00AB4821">
              <w:pPr>
                <w:pStyle w:val="TOC1"/>
                <w:tabs>
                  <w:tab w:val="right" w:leader="dot" w:pos="9350"/>
                </w:tabs>
                <w:rPr>
                  <w:rFonts w:asciiTheme="minorHAnsi" w:eastAsiaTheme="minorEastAsia" w:hAnsiTheme="minorHAnsi" w:cstheme="minorBidi"/>
                  <w:noProof/>
                  <w:sz w:val="22"/>
                  <w:szCs w:val="22"/>
                  <w:lang w:val="en-US"/>
                </w:rPr>
              </w:pPr>
              <w:hyperlink w:anchor="_Toc104997338" w:history="1">
                <w:r w:rsidR="009612FF" w:rsidRPr="00F7733A">
                  <w:rPr>
                    <w:rStyle w:val="Hyperlink"/>
                    <w:b/>
                    <w:noProof/>
                  </w:rPr>
                  <w:t>Conclusion</w:t>
                </w:r>
                <w:r w:rsidR="009612FF">
                  <w:rPr>
                    <w:noProof/>
                    <w:webHidden/>
                  </w:rPr>
                  <w:tab/>
                </w:r>
                <w:r w:rsidR="009612FF">
                  <w:rPr>
                    <w:noProof/>
                    <w:webHidden/>
                  </w:rPr>
                  <w:fldChar w:fldCharType="begin"/>
                </w:r>
                <w:r w:rsidR="009612FF">
                  <w:rPr>
                    <w:noProof/>
                    <w:webHidden/>
                  </w:rPr>
                  <w:instrText xml:space="preserve"> PAGEREF _Toc104997338 \h </w:instrText>
                </w:r>
                <w:r w:rsidR="009612FF">
                  <w:rPr>
                    <w:noProof/>
                    <w:webHidden/>
                  </w:rPr>
                </w:r>
                <w:r w:rsidR="009612FF">
                  <w:rPr>
                    <w:noProof/>
                    <w:webHidden/>
                  </w:rPr>
                  <w:fldChar w:fldCharType="separate"/>
                </w:r>
                <w:r w:rsidR="009612FF">
                  <w:rPr>
                    <w:noProof/>
                    <w:webHidden/>
                  </w:rPr>
                  <w:t>13</w:t>
                </w:r>
                <w:r w:rsidR="009612FF">
                  <w:rPr>
                    <w:noProof/>
                    <w:webHidden/>
                  </w:rPr>
                  <w:fldChar w:fldCharType="end"/>
                </w:r>
              </w:hyperlink>
            </w:p>
            <w:p w14:paraId="7A66A931" w14:textId="77777777" w:rsidR="009612FF" w:rsidRDefault="00AB4821">
              <w:pPr>
                <w:pStyle w:val="TOC1"/>
                <w:tabs>
                  <w:tab w:val="right" w:leader="dot" w:pos="9350"/>
                </w:tabs>
                <w:rPr>
                  <w:rFonts w:asciiTheme="minorHAnsi" w:eastAsiaTheme="minorEastAsia" w:hAnsiTheme="minorHAnsi" w:cstheme="minorBidi"/>
                  <w:noProof/>
                  <w:sz w:val="22"/>
                  <w:szCs w:val="22"/>
                  <w:lang w:val="en-US"/>
                </w:rPr>
              </w:pPr>
              <w:hyperlink w:anchor="_Toc104997339" w:history="1">
                <w:r w:rsidR="009612FF" w:rsidRPr="00F7733A">
                  <w:rPr>
                    <w:rStyle w:val="Hyperlink"/>
                    <w:b/>
                    <w:noProof/>
                  </w:rPr>
                  <w:t>Reference</w:t>
                </w:r>
                <w:r w:rsidR="009612FF">
                  <w:rPr>
                    <w:noProof/>
                    <w:webHidden/>
                  </w:rPr>
                  <w:tab/>
                </w:r>
                <w:r w:rsidR="009612FF">
                  <w:rPr>
                    <w:noProof/>
                    <w:webHidden/>
                  </w:rPr>
                  <w:fldChar w:fldCharType="begin"/>
                </w:r>
                <w:r w:rsidR="009612FF">
                  <w:rPr>
                    <w:noProof/>
                    <w:webHidden/>
                  </w:rPr>
                  <w:instrText xml:space="preserve"> PAGEREF _Toc104997339 \h </w:instrText>
                </w:r>
                <w:r w:rsidR="009612FF">
                  <w:rPr>
                    <w:noProof/>
                    <w:webHidden/>
                  </w:rPr>
                </w:r>
                <w:r w:rsidR="009612FF">
                  <w:rPr>
                    <w:noProof/>
                    <w:webHidden/>
                  </w:rPr>
                  <w:fldChar w:fldCharType="separate"/>
                </w:r>
                <w:r w:rsidR="009612FF">
                  <w:rPr>
                    <w:noProof/>
                    <w:webHidden/>
                  </w:rPr>
                  <w:t>14</w:t>
                </w:r>
                <w:r w:rsidR="009612FF">
                  <w:rPr>
                    <w:noProof/>
                    <w:webHidden/>
                  </w:rPr>
                  <w:fldChar w:fldCharType="end"/>
                </w:r>
              </w:hyperlink>
            </w:p>
            <w:p w14:paraId="7A66A932" w14:textId="77777777" w:rsidR="00B23391" w:rsidRDefault="00B23391" w:rsidP="00EE37E0">
              <w:pPr>
                <w:spacing w:line="360" w:lineRule="auto"/>
                <w:jc w:val="both"/>
              </w:pPr>
              <w:r>
                <w:rPr>
                  <w:b/>
                  <w:bCs/>
                  <w:noProof/>
                </w:rPr>
                <w:fldChar w:fldCharType="end"/>
              </w:r>
            </w:p>
          </w:sdtContent>
        </w:sdt>
        <w:p w14:paraId="7A66A933" w14:textId="77777777" w:rsidR="00B23391" w:rsidRDefault="00B23391" w:rsidP="00EE37E0">
          <w:pPr>
            <w:spacing w:line="360" w:lineRule="auto"/>
            <w:jc w:val="both"/>
          </w:pPr>
        </w:p>
        <w:p w14:paraId="7A66A934" w14:textId="77777777" w:rsidR="00011D87" w:rsidRPr="00011D87" w:rsidRDefault="00011D87" w:rsidP="00EE37E0">
          <w:pPr>
            <w:pStyle w:val="TableofFigures"/>
            <w:tabs>
              <w:tab w:val="right" w:leader="dot" w:pos="9350"/>
            </w:tabs>
            <w:spacing w:line="360" w:lineRule="auto"/>
            <w:jc w:val="both"/>
            <w:rPr>
              <w:rFonts w:ascii="Times New Roman" w:eastAsiaTheme="minorEastAsia" w:hAnsi="Times New Roman" w:cs="Times New Roman"/>
              <w:caps w:val="0"/>
              <w:noProof/>
              <w:sz w:val="28"/>
              <w:szCs w:val="22"/>
              <w:lang w:val="en-US"/>
            </w:rPr>
          </w:pPr>
          <w:r>
            <w:fldChar w:fldCharType="begin"/>
          </w:r>
          <w:r>
            <w:instrText xml:space="preserve"> TOC \h \z \c "Table" </w:instrText>
          </w:r>
          <w:r>
            <w:fldChar w:fldCharType="separate"/>
          </w:r>
          <w:hyperlink w:anchor="_Toc104967898" w:history="1">
            <w:r w:rsidR="00E011E4" w:rsidRPr="00011D87">
              <w:rPr>
                <w:rStyle w:val="Hyperlink"/>
                <w:rFonts w:ascii="Times New Roman" w:hAnsi="Times New Roman" w:cs="Times New Roman"/>
                <w:caps w:val="0"/>
                <w:noProof/>
                <w:sz w:val="24"/>
              </w:rPr>
              <w:t xml:space="preserve">Table 1 - </w:t>
            </w:r>
            <w:r w:rsidR="00E011E4">
              <w:rPr>
                <w:rStyle w:val="Hyperlink"/>
                <w:rFonts w:ascii="Times New Roman" w:hAnsi="Times New Roman" w:cs="Times New Roman"/>
                <w:caps w:val="0"/>
                <w:noProof/>
                <w:sz w:val="24"/>
              </w:rPr>
              <w:t>P</w:t>
            </w:r>
            <w:r w:rsidR="00E011E4" w:rsidRPr="00011D87">
              <w:rPr>
                <w:rStyle w:val="Hyperlink"/>
                <w:rFonts w:ascii="Times New Roman" w:hAnsi="Times New Roman" w:cs="Times New Roman"/>
                <w:caps w:val="0"/>
                <w:noProof/>
                <w:sz w:val="24"/>
              </w:rPr>
              <w:t>rofitability ratios for 2019 and 2020</w:t>
            </w:r>
            <w:r w:rsidRPr="00011D87">
              <w:rPr>
                <w:rFonts w:ascii="Times New Roman" w:hAnsi="Times New Roman" w:cs="Times New Roman"/>
                <w:noProof/>
                <w:webHidden/>
                <w:sz w:val="24"/>
              </w:rPr>
              <w:tab/>
            </w:r>
            <w:r w:rsidRPr="00011D87">
              <w:rPr>
                <w:rFonts w:ascii="Times New Roman" w:hAnsi="Times New Roman" w:cs="Times New Roman"/>
                <w:noProof/>
                <w:webHidden/>
                <w:sz w:val="24"/>
              </w:rPr>
              <w:fldChar w:fldCharType="begin"/>
            </w:r>
            <w:r w:rsidRPr="00011D87">
              <w:rPr>
                <w:rFonts w:ascii="Times New Roman" w:hAnsi="Times New Roman" w:cs="Times New Roman"/>
                <w:noProof/>
                <w:webHidden/>
                <w:sz w:val="24"/>
              </w:rPr>
              <w:instrText xml:space="preserve"> PAGEREF _Toc104967898 \h </w:instrText>
            </w:r>
            <w:r w:rsidRPr="00011D87">
              <w:rPr>
                <w:rFonts w:ascii="Times New Roman" w:hAnsi="Times New Roman" w:cs="Times New Roman"/>
                <w:noProof/>
                <w:webHidden/>
                <w:sz w:val="24"/>
              </w:rPr>
            </w:r>
            <w:r w:rsidRPr="00011D87">
              <w:rPr>
                <w:rFonts w:ascii="Times New Roman" w:hAnsi="Times New Roman" w:cs="Times New Roman"/>
                <w:noProof/>
                <w:webHidden/>
                <w:sz w:val="24"/>
              </w:rPr>
              <w:fldChar w:fldCharType="separate"/>
            </w:r>
            <w:r w:rsidRPr="00011D87">
              <w:rPr>
                <w:rFonts w:ascii="Times New Roman" w:hAnsi="Times New Roman" w:cs="Times New Roman"/>
                <w:noProof/>
                <w:webHidden/>
                <w:sz w:val="24"/>
              </w:rPr>
              <w:t>4</w:t>
            </w:r>
            <w:r w:rsidRPr="00011D87">
              <w:rPr>
                <w:rFonts w:ascii="Times New Roman" w:hAnsi="Times New Roman" w:cs="Times New Roman"/>
                <w:noProof/>
                <w:webHidden/>
                <w:sz w:val="24"/>
              </w:rPr>
              <w:fldChar w:fldCharType="end"/>
            </w:r>
          </w:hyperlink>
        </w:p>
        <w:p w14:paraId="7A66A935" w14:textId="77777777" w:rsidR="00011D87" w:rsidRPr="00011D87" w:rsidRDefault="00AB4821" w:rsidP="00EE37E0">
          <w:pPr>
            <w:pStyle w:val="TableofFigures"/>
            <w:tabs>
              <w:tab w:val="right" w:leader="dot" w:pos="9350"/>
            </w:tabs>
            <w:spacing w:line="360" w:lineRule="auto"/>
            <w:jc w:val="both"/>
            <w:rPr>
              <w:rFonts w:ascii="Times New Roman" w:eastAsiaTheme="minorEastAsia" w:hAnsi="Times New Roman" w:cs="Times New Roman"/>
              <w:caps w:val="0"/>
              <w:noProof/>
              <w:sz w:val="28"/>
              <w:szCs w:val="22"/>
              <w:lang w:val="en-US"/>
            </w:rPr>
          </w:pPr>
          <w:hyperlink w:anchor="_Toc104967899" w:history="1">
            <w:r w:rsidR="00E011E4" w:rsidRPr="00011D87">
              <w:rPr>
                <w:rStyle w:val="Hyperlink"/>
                <w:rFonts w:ascii="Times New Roman" w:hAnsi="Times New Roman" w:cs="Times New Roman"/>
                <w:caps w:val="0"/>
                <w:noProof/>
                <w:sz w:val="24"/>
              </w:rPr>
              <w:t xml:space="preserve">table 2 – </w:t>
            </w:r>
            <w:r w:rsidR="00E011E4">
              <w:rPr>
                <w:rStyle w:val="Hyperlink"/>
                <w:rFonts w:ascii="Times New Roman" w:hAnsi="Times New Roman" w:cs="Times New Roman"/>
                <w:caps w:val="0"/>
                <w:noProof/>
                <w:sz w:val="24"/>
              </w:rPr>
              <w:t>A</w:t>
            </w:r>
            <w:r w:rsidR="00E011E4" w:rsidRPr="00011D87">
              <w:rPr>
                <w:rStyle w:val="Hyperlink"/>
                <w:rFonts w:ascii="Times New Roman" w:hAnsi="Times New Roman" w:cs="Times New Roman"/>
                <w:caps w:val="0"/>
                <w:noProof/>
                <w:sz w:val="24"/>
              </w:rPr>
              <w:t>sset turnover ratios for 2019 and 2020</w:t>
            </w:r>
            <w:r w:rsidR="00011D87" w:rsidRPr="00011D87">
              <w:rPr>
                <w:rFonts w:ascii="Times New Roman" w:hAnsi="Times New Roman" w:cs="Times New Roman"/>
                <w:noProof/>
                <w:webHidden/>
                <w:sz w:val="24"/>
              </w:rPr>
              <w:tab/>
            </w:r>
            <w:r w:rsidR="00011D87" w:rsidRPr="00011D87">
              <w:rPr>
                <w:rFonts w:ascii="Times New Roman" w:hAnsi="Times New Roman" w:cs="Times New Roman"/>
                <w:noProof/>
                <w:webHidden/>
                <w:sz w:val="24"/>
              </w:rPr>
              <w:fldChar w:fldCharType="begin"/>
            </w:r>
            <w:r w:rsidR="00011D87" w:rsidRPr="00011D87">
              <w:rPr>
                <w:rFonts w:ascii="Times New Roman" w:hAnsi="Times New Roman" w:cs="Times New Roman"/>
                <w:noProof/>
                <w:webHidden/>
                <w:sz w:val="24"/>
              </w:rPr>
              <w:instrText xml:space="preserve"> PAGEREF _Toc104967899 \h </w:instrText>
            </w:r>
            <w:r w:rsidR="00011D87" w:rsidRPr="00011D87">
              <w:rPr>
                <w:rFonts w:ascii="Times New Roman" w:hAnsi="Times New Roman" w:cs="Times New Roman"/>
                <w:noProof/>
                <w:webHidden/>
                <w:sz w:val="24"/>
              </w:rPr>
            </w:r>
            <w:r w:rsidR="00011D87" w:rsidRPr="00011D87">
              <w:rPr>
                <w:rFonts w:ascii="Times New Roman" w:hAnsi="Times New Roman" w:cs="Times New Roman"/>
                <w:noProof/>
                <w:webHidden/>
                <w:sz w:val="24"/>
              </w:rPr>
              <w:fldChar w:fldCharType="separate"/>
            </w:r>
            <w:r w:rsidR="00011D87" w:rsidRPr="00011D87">
              <w:rPr>
                <w:rFonts w:ascii="Times New Roman" w:hAnsi="Times New Roman" w:cs="Times New Roman"/>
                <w:noProof/>
                <w:webHidden/>
                <w:sz w:val="24"/>
              </w:rPr>
              <w:t>6</w:t>
            </w:r>
            <w:r w:rsidR="00011D87" w:rsidRPr="00011D87">
              <w:rPr>
                <w:rFonts w:ascii="Times New Roman" w:hAnsi="Times New Roman" w:cs="Times New Roman"/>
                <w:noProof/>
                <w:webHidden/>
                <w:sz w:val="24"/>
              </w:rPr>
              <w:fldChar w:fldCharType="end"/>
            </w:r>
          </w:hyperlink>
        </w:p>
        <w:p w14:paraId="7A66A936" w14:textId="77777777" w:rsidR="00011D87" w:rsidRPr="00011D87" w:rsidRDefault="00AB4821" w:rsidP="00EE37E0">
          <w:pPr>
            <w:pStyle w:val="TableofFigures"/>
            <w:tabs>
              <w:tab w:val="right" w:leader="dot" w:pos="9350"/>
            </w:tabs>
            <w:spacing w:line="360" w:lineRule="auto"/>
            <w:jc w:val="both"/>
            <w:rPr>
              <w:rFonts w:ascii="Times New Roman" w:eastAsiaTheme="minorEastAsia" w:hAnsi="Times New Roman" w:cs="Times New Roman"/>
              <w:caps w:val="0"/>
              <w:noProof/>
              <w:sz w:val="28"/>
              <w:szCs w:val="22"/>
              <w:lang w:val="en-US"/>
            </w:rPr>
          </w:pPr>
          <w:hyperlink w:anchor="_Toc104967900" w:history="1">
            <w:r w:rsidR="00E011E4">
              <w:rPr>
                <w:rStyle w:val="Hyperlink"/>
                <w:rFonts w:ascii="Times New Roman" w:hAnsi="Times New Roman" w:cs="Times New Roman"/>
                <w:caps w:val="0"/>
                <w:noProof/>
                <w:sz w:val="24"/>
              </w:rPr>
              <w:t>table 3-  L</w:t>
            </w:r>
            <w:r w:rsidR="00E011E4" w:rsidRPr="00011D87">
              <w:rPr>
                <w:rStyle w:val="Hyperlink"/>
                <w:rFonts w:ascii="Times New Roman" w:hAnsi="Times New Roman" w:cs="Times New Roman"/>
                <w:caps w:val="0"/>
                <w:noProof/>
                <w:sz w:val="24"/>
              </w:rPr>
              <w:t>iquidity ratios  for 2019 and</w:t>
            </w:r>
            <w:r w:rsidR="00011D87" w:rsidRPr="00011D87">
              <w:rPr>
                <w:rStyle w:val="Hyperlink"/>
                <w:rFonts w:ascii="Times New Roman" w:hAnsi="Times New Roman" w:cs="Times New Roman"/>
                <w:noProof/>
                <w:sz w:val="24"/>
              </w:rPr>
              <w:t xml:space="preserve"> 2020</w:t>
            </w:r>
            <w:r w:rsidR="00011D87" w:rsidRPr="00011D87">
              <w:rPr>
                <w:rFonts w:ascii="Times New Roman" w:hAnsi="Times New Roman" w:cs="Times New Roman"/>
                <w:noProof/>
                <w:webHidden/>
                <w:sz w:val="24"/>
              </w:rPr>
              <w:tab/>
            </w:r>
            <w:r w:rsidR="00011D87" w:rsidRPr="00011D87">
              <w:rPr>
                <w:rFonts w:ascii="Times New Roman" w:hAnsi="Times New Roman" w:cs="Times New Roman"/>
                <w:noProof/>
                <w:webHidden/>
                <w:sz w:val="24"/>
              </w:rPr>
              <w:fldChar w:fldCharType="begin"/>
            </w:r>
            <w:r w:rsidR="00011D87" w:rsidRPr="00011D87">
              <w:rPr>
                <w:rFonts w:ascii="Times New Roman" w:hAnsi="Times New Roman" w:cs="Times New Roman"/>
                <w:noProof/>
                <w:webHidden/>
                <w:sz w:val="24"/>
              </w:rPr>
              <w:instrText xml:space="preserve"> PAGEREF _Toc104967900 \h </w:instrText>
            </w:r>
            <w:r w:rsidR="00011D87" w:rsidRPr="00011D87">
              <w:rPr>
                <w:rFonts w:ascii="Times New Roman" w:hAnsi="Times New Roman" w:cs="Times New Roman"/>
                <w:noProof/>
                <w:webHidden/>
                <w:sz w:val="24"/>
              </w:rPr>
            </w:r>
            <w:r w:rsidR="00011D87" w:rsidRPr="00011D87">
              <w:rPr>
                <w:rFonts w:ascii="Times New Roman" w:hAnsi="Times New Roman" w:cs="Times New Roman"/>
                <w:noProof/>
                <w:webHidden/>
                <w:sz w:val="24"/>
              </w:rPr>
              <w:fldChar w:fldCharType="separate"/>
            </w:r>
            <w:r w:rsidR="00011D87" w:rsidRPr="00011D87">
              <w:rPr>
                <w:rFonts w:ascii="Times New Roman" w:hAnsi="Times New Roman" w:cs="Times New Roman"/>
                <w:noProof/>
                <w:webHidden/>
                <w:sz w:val="24"/>
              </w:rPr>
              <w:t>7</w:t>
            </w:r>
            <w:r w:rsidR="00011D87" w:rsidRPr="00011D87">
              <w:rPr>
                <w:rFonts w:ascii="Times New Roman" w:hAnsi="Times New Roman" w:cs="Times New Roman"/>
                <w:noProof/>
                <w:webHidden/>
                <w:sz w:val="24"/>
              </w:rPr>
              <w:fldChar w:fldCharType="end"/>
            </w:r>
          </w:hyperlink>
        </w:p>
        <w:p w14:paraId="7A66A937" w14:textId="77777777" w:rsidR="00B23391" w:rsidRDefault="00011D87" w:rsidP="00EE37E0">
          <w:pPr>
            <w:spacing w:line="360" w:lineRule="auto"/>
            <w:jc w:val="both"/>
          </w:pPr>
          <w:r>
            <w:fldChar w:fldCharType="end"/>
          </w:r>
        </w:p>
        <w:p w14:paraId="7A66A938" w14:textId="77777777" w:rsidR="00011D87" w:rsidRDefault="00011D87" w:rsidP="00EE37E0">
          <w:pPr>
            <w:spacing w:line="360" w:lineRule="auto"/>
            <w:jc w:val="both"/>
          </w:pPr>
        </w:p>
        <w:p w14:paraId="7A66A939" w14:textId="77777777" w:rsidR="00B23391" w:rsidRDefault="00B23391" w:rsidP="00EE37E0">
          <w:pPr>
            <w:spacing w:line="360" w:lineRule="auto"/>
            <w:jc w:val="both"/>
          </w:pPr>
        </w:p>
        <w:p w14:paraId="7A66A93A" w14:textId="77777777" w:rsidR="00B23391" w:rsidRDefault="00B23391" w:rsidP="00EE37E0">
          <w:pPr>
            <w:spacing w:line="360" w:lineRule="auto"/>
            <w:jc w:val="both"/>
          </w:pPr>
        </w:p>
        <w:p w14:paraId="7A66A93B" w14:textId="77777777" w:rsidR="00B23391" w:rsidRDefault="00B23391" w:rsidP="00EE37E0">
          <w:pPr>
            <w:spacing w:line="360" w:lineRule="auto"/>
            <w:jc w:val="both"/>
          </w:pPr>
          <w:r>
            <w:br w:type="page"/>
          </w:r>
        </w:p>
        <w:p w14:paraId="7A66A93C" w14:textId="77777777" w:rsidR="00B23391" w:rsidRDefault="00B23391" w:rsidP="00EE37E0">
          <w:pPr>
            <w:pStyle w:val="Heading1"/>
            <w:spacing w:line="360" w:lineRule="auto"/>
            <w:jc w:val="both"/>
            <w:rPr>
              <w:rFonts w:ascii="Times New Roman" w:hAnsi="Times New Roman" w:cs="Times New Roman"/>
              <w:b/>
              <w:color w:val="auto"/>
              <w:sz w:val="24"/>
              <w:szCs w:val="24"/>
            </w:rPr>
          </w:pPr>
          <w:bookmarkStart w:id="5" w:name="_Toc104997331"/>
          <w:r>
            <w:rPr>
              <w:rFonts w:ascii="Times New Roman" w:hAnsi="Times New Roman" w:cs="Times New Roman"/>
              <w:b/>
              <w:color w:val="auto"/>
              <w:sz w:val="24"/>
              <w:szCs w:val="24"/>
            </w:rPr>
            <w:lastRenderedPageBreak/>
            <w:t>Introduction</w:t>
          </w:r>
          <w:bookmarkEnd w:id="5"/>
        </w:p>
        <w:p w14:paraId="7A66A93D" w14:textId="77777777" w:rsidR="002D38EB" w:rsidRDefault="002D38EB" w:rsidP="00EE37E0">
          <w:pPr>
            <w:spacing w:line="360" w:lineRule="auto"/>
            <w:jc w:val="both"/>
          </w:pPr>
          <w:r w:rsidRPr="002D38EB">
            <w:t xml:space="preserve">Hilton is a hotel chain company that manages a global network of around 600 premium hotels in 78 states (Maffei, 2018). The report will be addressed to the CEO and will include information on the company's profit, </w:t>
          </w:r>
          <w:r>
            <w:t>cash flow</w:t>
          </w:r>
          <w:r w:rsidRPr="002D38EB">
            <w:t>, and gear ratio for the fiscal years 2019 and 2020.</w:t>
          </w:r>
        </w:p>
        <w:p w14:paraId="7A66A93E" w14:textId="77777777" w:rsidR="002D38EB" w:rsidRDefault="002D38EB" w:rsidP="00EE37E0">
          <w:pPr>
            <w:spacing w:line="360" w:lineRule="auto"/>
            <w:jc w:val="both"/>
          </w:pPr>
          <w:r w:rsidRPr="002D38EB">
            <w:t>A financial ratio, also known as an accounting ratio, is the size of two quantitative data obtained from a company's financial statements. Many conventional ratios have been used in accountancy to try to determine a corporation's or other company's comprehensive financial status. Financial ratios can be employed by company executives, present and future investors, and a company's creditors. Financial ratios can be used by industry professionals to analyze the capabilities and drawbacks of different businesses</w:t>
          </w:r>
          <w:r>
            <w:t xml:space="preserve"> </w:t>
          </w:r>
          <w:r w:rsidRPr="002D38EB">
            <w:t>(Groppelli and Ehsan Nikbakht, 2000). Whenever a company's stock is listed on a stock exchange, the current value of the stock is utilized in some financial ratios.</w:t>
          </w:r>
        </w:p>
        <w:p w14:paraId="7A66A93F" w14:textId="77777777" w:rsidR="002D38EB" w:rsidRDefault="002D38EB" w:rsidP="00EE37E0">
          <w:pPr>
            <w:spacing w:line="360" w:lineRule="auto"/>
            <w:jc w:val="both"/>
          </w:pPr>
          <w:r w:rsidRPr="002D38EB">
            <w:t>Financial analysis involves the procedure of assessing the effectiveness and appropriateness of firms, enterprises, expenditures, and other financial operations. Financial analysis is often done to determine if or not a company has been sustainable, liquid, solvent, or lucrative enough just to deserve a monetary investment</w:t>
          </w:r>
          <w:r w:rsidR="003A0F8E" w:rsidRPr="003A0F8E">
            <w:t xml:space="preserve"> (J  Fred Weston and Brigham, 1990)</w:t>
          </w:r>
          <w:r w:rsidRPr="002D38EB">
            <w:t xml:space="preserve">. This is accomplished by combining fiscal statistics and figures. The financial analyst should go at a business's financial accounts, including the financial report, financial statements, as well as cash flow statement, in detail. Both business management and </w:t>
          </w:r>
          <w:r>
            <w:t>investment</w:t>
          </w:r>
          <w:r w:rsidRPr="002D38EB">
            <w:t xml:space="preserve"> management can benefit from financial analysis</w:t>
          </w:r>
          <w:r w:rsidR="003A0F8E" w:rsidRPr="003A0F8E">
            <w:t xml:space="preserve"> (Williams, 2008)</w:t>
          </w:r>
          <w:r w:rsidRPr="002D38EB">
            <w:t>. Calculating ratios from information in the accounting records to evaluate those of other firms or the company's previous past achievements is among the most prevalent techniques to examine financial data.</w:t>
          </w:r>
        </w:p>
        <w:p w14:paraId="7A66A940" w14:textId="77777777" w:rsidR="00B23391" w:rsidRDefault="00B23391" w:rsidP="00EE37E0">
          <w:pPr>
            <w:spacing w:line="360" w:lineRule="auto"/>
            <w:jc w:val="both"/>
          </w:pPr>
          <w:r>
            <w:br w:type="page"/>
          </w:r>
        </w:p>
        <w:p w14:paraId="7A66A941" w14:textId="77777777" w:rsidR="00FD3D60" w:rsidRPr="00FD3D60" w:rsidRDefault="00B23391" w:rsidP="00EE37E0">
          <w:pPr>
            <w:pStyle w:val="Heading1"/>
            <w:spacing w:line="360" w:lineRule="auto"/>
            <w:jc w:val="both"/>
            <w:rPr>
              <w:rFonts w:ascii="Times New Roman" w:hAnsi="Times New Roman" w:cs="Times New Roman"/>
              <w:b/>
              <w:color w:val="auto"/>
              <w:sz w:val="24"/>
            </w:rPr>
          </w:pPr>
          <w:bookmarkStart w:id="6" w:name="_Toc104997332"/>
          <w:r>
            <w:rPr>
              <w:rFonts w:ascii="Times New Roman" w:hAnsi="Times New Roman" w:cs="Times New Roman"/>
              <w:b/>
              <w:color w:val="auto"/>
              <w:sz w:val="24"/>
            </w:rPr>
            <w:lastRenderedPageBreak/>
            <w:t>Financial Analysis</w:t>
          </w:r>
          <w:bookmarkEnd w:id="6"/>
        </w:p>
        <w:p w14:paraId="7A66A942" w14:textId="77777777" w:rsidR="00B23391" w:rsidRDefault="00FD3D60" w:rsidP="00EE37E0">
          <w:pPr>
            <w:pStyle w:val="Heading2"/>
            <w:spacing w:line="360" w:lineRule="auto"/>
            <w:jc w:val="both"/>
            <w:rPr>
              <w:rFonts w:ascii="Times New Roman" w:hAnsi="Times New Roman" w:cs="Times New Roman"/>
              <w:i/>
              <w:color w:val="auto"/>
              <w:sz w:val="24"/>
            </w:rPr>
          </w:pPr>
          <w:bookmarkStart w:id="7" w:name="_Toc104997333"/>
          <w:r>
            <w:rPr>
              <w:rFonts w:ascii="Times New Roman" w:hAnsi="Times New Roman" w:cs="Times New Roman"/>
              <w:i/>
              <w:color w:val="auto"/>
              <w:sz w:val="24"/>
            </w:rPr>
            <w:t>Profitability Ratios</w:t>
          </w:r>
          <w:bookmarkEnd w:id="7"/>
        </w:p>
        <w:p w14:paraId="7A66A943" w14:textId="77777777" w:rsidR="00FD3D60" w:rsidRPr="00FD3D60" w:rsidRDefault="00FD3D60" w:rsidP="00EE37E0">
          <w:pPr>
            <w:spacing w:line="360" w:lineRule="auto"/>
            <w:jc w:val="both"/>
          </w:pPr>
        </w:p>
        <w:tbl>
          <w:tblPr>
            <w:tblStyle w:val="GridTable5Dark-Accent1"/>
            <w:tblW w:w="0" w:type="auto"/>
            <w:tblLook w:val="04A0" w:firstRow="1" w:lastRow="0" w:firstColumn="1" w:lastColumn="0" w:noHBand="0" w:noVBand="1"/>
          </w:tblPr>
          <w:tblGrid>
            <w:gridCol w:w="1795"/>
            <w:gridCol w:w="4500"/>
            <w:gridCol w:w="1440"/>
            <w:gridCol w:w="1495"/>
          </w:tblGrid>
          <w:tr w:rsidR="00A434B1" w14:paraId="7A66A948" w14:textId="77777777" w:rsidTr="00726A0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795" w:type="dxa"/>
              </w:tcPr>
              <w:p w14:paraId="7A66A944" w14:textId="77777777" w:rsidR="00A434B1" w:rsidRDefault="00A434B1" w:rsidP="00EE37E0">
                <w:pPr>
                  <w:spacing w:line="360" w:lineRule="auto"/>
                  <w:jc w:val="both"/>
                </w:pPr>
                <w:r>
                  <w:t>Ratio</w:t>
                </w:r>
              </w:p>
            </w:tc>
            <w:tc>
              <w:tcPr>
                <w:tcW w:w="4500" w:type="dxa"/>
              </w:tcPr>
              <w:p w14:paraId="7A66A945" w14:textId="77777777" w:rsidR="00A434B1" w:rsidRDefault="00A434B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1440" w:type="dxa"/>
              </w:tcPr>
              <w:p w14:paraId="7A66A946" w14:textId="77777777" w:rsidR="00A434B1" w:rsidRDefault="00A434B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2019</w:t>
                </w:r>
              </w:p>
            </w:tc>
            <w:tc>
              <w:tcPr>
                <w:tcW w:w="1495" w:type="dxa"/>
              </w:tcPr>
              <w:p w14:paraId="7A66A947" w14:textId="77777777" w:rsidR="00A434B1" w:rsidRDefault="00A434B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2020</w:t>
                </w:r>
              </w:p>
            </w:tc>
          </w:tr>
          <w:tr w:rsidR="00A434B1" w14:paraId="7A66A94D" w14:textId="77777777" w:rsidTr="00726A0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795" w:type="dxa"/>
              </w:tcPr>
              <w:p w14:paraId="7A66A949" w14:textId="77777777" w:rsidR="00A434B1" w:rsidRDefault="00A434B1" w:rsidP="00EE37E0">
                <w:pPr>
                  <w:spacing w:line="360" w:lineRule="auto"/>
                  <w:jc w:val="both"/>
                </w:pPr>
                <w:r>
                  <w:t>Gross Profit</w:t>
                </w:r>
                <w:r w:rsidR="00B1632A">
                  <w:t xml:space="preserve"> Margin</w:t>
                </w:r>
              </w:p>
            </w:tc>
            <w:tc>
              <w:tcPr>
                <w:tcW w:w="4500" w:type="dxa"/>
              </w:tcPr>
              <w:p w14:paraId="7A66A94A"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(Gross profit/sales)*100</w:t>
                </w:r>
              </w:p>
            </w:tc>
            <w:tc>
              <w:tcPr>
                <w:tcW w:w="1440" w:type="dxa"/>
              </w:tcPr>
              <w:p w14:paraId="7A66A94B"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25.76%</w:t>
                </w:r>
              </w:p>
            </w:tc>
            <w:tc>
              <w:tcPr>
                <w:tcW w:w="1495" w:type="dxa"/>
              </w:tcPr>
              <w:p w14:paraId="7A66A94C"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13.53%</w:t>
                </w:r>
              </w:p>
            </w:tc>
          </w:tr>
          <w:tr w:rsidR="00A434B1" w14:paraId="7A66A952" w14:textId="77777777" w:rsidTr="00726A0C">
            <w:trPr>
              <w:trHeight w:val="420"/>
            </w:trPr>
            <w:tc>
              <w:tcPr>
                <w:cnfStyle w:val="001000000000" w:firstRow="0" w:lastRow="0" w:firstColumn="1" w:lastColumn="0" w:oddVBand="0" w:evenVBand="0" w:oddHBand="0" w:evenHBand="0" w:firstRowFirstColumn="0" w:firstRowLastColumn="0" w:lastRowFirstColumn="0" w:lastRowLastColumn="0"/>
                <w:tcW w:w="1795" w:type="dxa"/>
              </w:tcPr>
              <w:p w14:paraId="7A66A94E" w14:textId="77777777" w:rsidR="00A434B1" w:rsidRDefault="00A434B1" w:rsidP="00EE37E0">
                <w:pPr>
                  <w:spacing w:line="360" w:lineRule="auto"/>
                  <w:jc w:val="both"/>
                </w:pPr>
                <w:r>
                  <w:t>Net Profit</w:t>
                </w:r>
                <w:r w:rsidR="00B1632A">
                  <w:t xml:space="preserve"> Margin</w:t>
                </w:r>
              </w:p>
            </w:tc>
            <w:tc>
              <w:tcPr>
                <w:tcW w:w="4500" w:type="dxa"/>
              </w:tcPr>
              <w:p w14:paraId="7A66A94F" w14:textId="77777777" w:rsidR="00A434B1" w:rsidRDefault="00A434B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(Net profit/sales)*100</w:t>
                </w:r>
              </w:p>
            </w:tc>
            <w:tc>
              <w:tcPr>
                <w:tcW w:w="1440" w:type="dxa"/>
              </w:tcPr>
              <w:p w14:paraId="7A66A950" w14:textId="77777777" w:rsidR="00A434B1" w:rsidRDefault="00A434B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9.32%</w:t>
                </w:r>
              </w:p>
            </w:tc>
            <w:tc>
              <w:tcPr>
                <w:tcW w:w="1495" w:type="dxa"/>
              </w:tcPr>
              <w:p w14:paraId="7A66A951" w14:textId="77777777" w:rsidR="00A434B1" w:rsidRDefault="00A434B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-16.60%</w:t>
                </w:r>
              </w:p>
            </w:tc>
          </w:tr>
          <w:tr w:rsidR="00A434B1" w14:paraId="7A66A957" w14:textId="77777777" w:rsidTr="00726A0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795" w:type="dxa"/>
              </w:tcPr>
              <w:p w14:paraId="7A66A953" w14:textId="77777777" w:rsidR="00A434B1" w:rsidRDefault="00A434B1" w:rsidP="00EE37E0">
                <w:pPr>
                  <w:spacing w:line="360" w:lineRule="auto"/>
                  <w:jc w:val="both"/>
                </w:pPr>
                <w:r>
                  <w:t>ROCE</w:t>
                </w:r>
              </w:p>
            </w:tc>
            <w:tc>
              <w:tcPr>
                <w:tcW w:w="4500" w:type="dxa"/>
              </w:tcPr>
              <w:p w14:paraId="7A66A954"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w:t>
                </w:r>
                <w:r w:rsidRPr="00447049">
                  <w:t xml:space="preserve">Profit Before Interest </w:t>
                </w:r>
                <w:r>
                  <w:t>/Total assets less current liability )*100</w:t>
                </w:r>
              </w:p>
            </w:tc>
            <w:tc>
              <w:tcPr>
                <w:tcW w:w="1440" w:type="dxa"/>
              </w:tcPr>
              <w:p w14:paraId="7A66A955"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13.03%</w:t>
                </w:r>
              </w:p>
            </w:tc>
            <w:tc>
              <w:tcPr>
                <w:tcW w:w="1495" w:type="dxa"/>
              </w:tcPr>
              <w:p w14:paraId="7A66A956" w14:textId="77777777" w:rsidR="00A434B1" w:rsidRDefault="00A434B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-0.83%</w:t>
                </w:r>
              </w:p>
            </w:tc>
          </w:tr>
        </w:tbl>
        <w:p w14:paraId="7A66A958" w14:textId="77777777" w:rsidR="007B5B76" w:rsidRDefault="007B5B76" w:rsidP="00EE37E0">
          <w:pPr>
            <w:pStyle w:val="Caption"/>
            <w:spacing w:line="360" w:lineRule="auto"/>
            <w:jc w:val="both"/>
          </w:pPr>
          <w:bookmarkStart w:id="8" w:name="_Toc104967898"/>
          <w:r>
            <w:t xml:space="preserve">Table </w:t>
          </w:r>
          <w:r>
            <w:fldChar w:fldCharType="begin"/>
          </w:r>
          <w:r>
            <w:instrText xml:space="preserve"> SEQ Table \* ARABIC </w:instrText>
          </w:r>
          <w:r>
            <w:fldChar w:fldCharType="separate"/>
          </w:r>
          <w:r w:rsidR="00C54778">
            <w:rPr>
              <w:noProof/>
            </w:rPr>
            <w:t>1</w:t>
          </w:r>
          <w:r>
            <w:fldChar w:fldCharType="end"/>
          </w:r>
          <w:r>
            <w:t xml:space="preserve"> - </w:t>
          </w:r>
          <w:r w:rsidRPr="007B5B76">
            <w:t>Profitability Ratios</w:t>
          </w:r>
          <w:r>
            <w:t xml:space="preserve"> for 2019 and 2020</w:t>
          </w:r>
          <w:bookmarkEnd w:id="8"/>
        </w:p>
        <w:p w14:paraId="7A66A959" w14:textId="77777777" w:rsidR="00A434B1" w:rsidRDefault="00A434B1" w:rsidP="00EE37E0">
          <w:pPr>
            <w:spacing w:line="360" w:lineRule="auto"/>
            <w:jc w:val="both"/>
          </w:pPr>
          <w:r w:rsidRPr="00A434B1">
            <w:t xml:space="preserve">Profitability ratios represent a group of financial indicators </w:t>
          </w:r>
          <w:r w:rsidR="00523D21">
            <w:t>that</w:t>
          </w:r>
          <w:r w:rsidRPr="00A434B1">
            <w:t xml:space="preserve"> are used to evaluate a company's capacity to create profits through a period </w:t>
          </w:r>
          <w:r w:rsidR="00523D21">
            <w:t>of</w:t>
          </w:r>
          <w:r w:rsidRPr="00A434B1">
            <w:t xml:space="preserve"> its sales, operational costs, balance sheet holdings, or shareholders' investment, utilizing data from a certain moment in time. Most profitability ratios imply that the firm is doing well if the score is greater than a rival's ratio or even the same proportion from a prior quarter. Whenever contrasted to analogous firms, the business's record, or industry average measures, profitability ratios are also most informative</w:t>
          </w:r>
          <w:r>
            <w:t xml:space="preserve"> </w:t>
          </w:r>
          <w:r w:rsidRPr="00A434B1">
            <w:t>(Husain et al., 2020).</w:t>
          </w:r>
        </w:p>
        <w:p w14:paraId="7A66A95A" w14:textId="77777777" w:rsidR="00B1632A" w:rsidRDefault="002D545F" w:rsidP="00EE37E0">
          <w:pPr>
            <w:spacing w:line="360" w:lineRule="auto"/>
            <w:jc w:val="both"/>
          </w:pPr>
          <w:r w:rsidRPr="002D545F">
            <w:t xml:space="preserve">EBIT stands as income preceding interest and taxes and will be a measure of a company's financial performance. Income </w:t>
          </w:r>
          <w:r w:rsidR="00523D21">
            <w:t>fewer</w:t>
          </w:r>
          <w:r w:rsidRPr="002D545F">
            <w:t xml:space="preserve"> costs, without taxes and interest, is EBIT. Operational income, operating income, as well as profit without interest, and taxes are all terms used to describe EBIT</w:t>
          </w:r>
          <w:r>
            <w:t xml:space="preserve"> </w:t>
          </w:r>
          <w:r w:rsidRPr="002D545F">
            <w:t>(Murphy, 2020).</w:t>
          </w:r>
        </w:p>
        <w:p w14:paraId="7A66A95B" w14:textId="77777777" w:rsidR="00B1632A" w:rsidRDefault="00B1632A" w:rsidP="00EE37E0">
          <w:pPr>
            <w:spacing w:line="360" w:lineRule="auto"/>
            <w:jc w:val="both"/>
          </w:pPr>
          <w:r w:rsidRPr="00B1632A">
            <w:t xml:space="preserve">Following accounting for the direct costs of conducting business, such as labor, supplies, and </w:t>
          </w:r>
          <w:r w:rsidR="00523D21">
            <w:t>another direct manufacturing cost</w:t>
          </w:r>
          <w:r w:rsidRPr="00B1632A">
            <w:t xml:space="preserve"> direct manufacturing cost, the gross profit margin informs you how much money your company generated. The operational profit margin plus net profit margin are the other two primary profitability measures. It is perhaps the most significant of the 3 profitability indicators since, without a sufficient gross profit margin, your firm will not be viable, at least not for long. On the surface, a gross profit margin ratio of 50 to 70% should appear to be appropriate for many sorts of enterprises, including shops, hotels, factories, and other </w:t>
          </w:r>
          <w:r w:rsidR="00523D21">
            <w:t>product</w:t>
          </w:r>
          <w:r w:rsidRPr="00B1632A">
            <w:t xml:space="preserve"> makers</w:t>
          </w:r>
          <w:r>
            <w:t xml:space="preserve"> </w:t>
          </w:r>
          <w:r w:rsidRPr="00B1632A">
            <w:t>(BDC, 2021).</w:t>
          </w:r>
        </w:p>
        <w:p w14:paraId="7A66A95C" w14:textId="77777777" w:rsidR="00B1632A" w:rsidRDefault="00E06722" w:rsidP="00EE37E0">
          <w:pPr>
            <w:spacing w:line="360" w:lineRule="auto"/>
            <w:jc w:val="both"/>
          </w:pPr>
          <w:r>
            <w:rPr>
              <w:noProof/>
              <w:lang w:val="en-US"/>
            </w:rPr>
            <w:lastRenderedPageBreak/>
            <mc:AlternateContent>
              <mc:Choice Requires="wps">
                <w:drawing>
                  <wp:anchor distT="0" distB="0" distL="114300" distR="114300" simplePos="0" relativeHeight="251662336" behindDoc="0" locked="0" layoutInCell="1" allowOverlap="1" wp14:anchorId="7A66A9CE" wp14:editId="7A66A9CF">
                    <wp:simplePos x="0" y="0"/>
                    <wp:positionH relativeFrom="margin">
                      <wp:align>right</wp:align>
                    </wp:positionH>
                    <wp:positionV relativeFrom="paragraph">
                      <wp:posOffset>779770</wp:posOffset>
                    </wp:positionV>
                    <wp:extent cx="5943600" cy="371665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5943600" cy="3716655"/>
                            </a:xfrm>
                            <a:prstGeom prst="rect">
                              <a:avLst/>
                            </a:prstGeom>
                            <a:solidFill>
                              <a:prstClr val="white"/>
                            </a:solidFill>
                            <a:ln>
                              <a:noFill/>
                            </a:ln>
                            <a:effectLst/>
                          </wps:spPr>
                          <wps:txbx>
                            <w:txbxContent>
                              <w:p w14:paraId="7A66A9E7" w14:textId="77777777" w:rsidR="00B1632A" w:rsidRDefault="00B1632A" w:rsidP="00B1632A">
                                <w:pPr>
                                  <w:pStyle w:val="Caption"/>
                                </w:pPr>
                                <w:bookmarkStart w:id="9" w:name="_Toc104967875"/>
                                <w:r>
                                  <w:rPr>
                                    <w:noProof/>
                                    <w:lang w:val="en-US"/>
                                  </w:rPr>
                                  <w:drawing>
                                    <wp:inline distT="0" distB="0" distL="0" distR="0" wp14:anchorId="7A66A9EF" wp14:editId="7A66A9F0">
                                      <wp:extent cx="5943600" cy="3537585"/>
                                      <wp:effectExtent l="0" t="0" r="0" b="5715"/>
                                      <wp:docPr id="39" name="Picture 3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3537585"/>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1</w:t>
                                </w:r>
                                <w:r>
                                  <w:fldChar w:fldCharType="end"/>
                                </w:r>
                                <w:r>
                                  <w:t xml:space="preserve"> – Gros Profit Margin in 2019 and 2020</w:t>
                                </w:r>
                                <w:bookmarkEnd w:id="9"/>
                              </w:p>
                              <w:p w14:paraId="7A66A9E8" w14:textId="77777777" w:rsidR="00E06722" w:rsidRPr="00E06722" w:rsidRDefault="00E06722" w:rsidP="00E0672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C303B9" id="Text Box 2" o:spid="_x0000_s1030" type="#_x0000_t202" style="position:absolute;left:0;text-align:left;margin-left:416.8pt;margin-top:61.4pt;width:468pt;height:292.6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" stroked="f">
                    <v:textbox inset="0,0,0,0">
                      <w:txbxContent>
                        <w:p w:rsidR="00B1632A" w:rsidRDefault="00B1632A" w:rsidP="00B1632A">
                          <w:pPr>
                            <w:pStyle w:val="Caption"/>
                          </w:pPr>
                          <w:bookmarkStart w:id="11" w:name="_Toc104967875"/>
                          <w:r>
                            <w:rPr>
                              <w:noProof/>
                              <w:lang w:val="en-US"/>
                            </w:rPr>
                            <w:drawing>
                              <wp:inline distT="0" distB="0" distL="0" distR="0" wp14:anchorId="65E5C630" wp14:editId="4B5CA622">
                                <wp:extent cx="5943600" cy="3537585"/>
                                <wp:effectExtent l="0" t="0" r="0" b="5715"/>
                                <wp:docPr id="39" name="Picture 3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3537585"/>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1</w:t>
                          </w:r>
                          <w:r>
                            <w:fldChar w:fldCharType="end"/>
                          </w:r>
                          <w:r>
                            <w:t xml:space="preserve"> – Gros Profit Margin in 2019 and 2020</w:t>
                          </w:r>
                          <w:bookmarkEnd w:id="11"/>
                        </w:p>
                        <w:p w:rsidR="00E06722" w:rsidRPr="00E06722" w:rsidRDefault="00E06722" w:rsidP="00E06722"/>
                      </w:txbxContent>
                    </v:textbox>
                    <w10:wrap type="topAndBottom" anchorx="margin"/>
                  </v:shape>
                </w:pict>
              </mc:Fallback>
            </mc:AlternateContent>
          </w:r>
          <w:r w:rsidR="00B1632A" w:rsidRPr="00B1632A">
            <w:t>Figure 1 shows that the gross profit margin (estimated using Hilton reports) fell considerably in 2020 compared to 2019. The fact that this rate does not even approach 40% suggests poor financial performance.</w:t>
          </w:r>
        </w:p>
        <w:p w14:paraId="7A66A95D" w14:textId="77777777" w:rsidR="00E06722" w:rsidRDefault="00E06722" w:rsidP="00EE37E0">
          <w:pPr>
            <w:spacing w:line="360" w:lineRule="auto"/>
            <w:jc w:val="both"/>
            <w:rPr>
              <w:noProof/>
              <w:lang w:val="en-US"/>
            </w:rPr>
          </w:pPr>
          <w:r w:rsidRPr="00FD3D60">
            <w:t>Figure 2 shows that the net profit in 2020 will be a loss. As a result, the company's financial performance deteriorated dramatically from 2019 to 2020.</w:t>
          </w:r>
          <w:r>
            <w:t xml:space="preserve"> </w:t>
          </w:r>
          <w:r w:rsidRPr="00FD3D60">
            <w:t>This poor result could be attributed to a drop in the company's operating income, as well as</w:t>
          </w:r>
          <w:r>
            <w:t xml:space="preserve"> the detrimental impact of COVI-</w:t>
          </w:r>
          <w:r w:rsidRPr="00FD3D60">
            <w:t>19's restrictions.</w:t>
          </w:r>
          <w:r w:rsidRPr="00E06722">
            <w:rPr>
              <w:noProof/>
              <w:lang w:val="en-US"/>
            </w:rPr>
            <w:t xml:space="preserve"> </w:t>
          </w:r>
        </w:p>
        <w:p w14:paraId="7A66A95E" w14:textId="77777777" w:rsidR="00E06722" w:rsidRDefault="00E06722" w:rsidP="00EE37E0">
          <w:pPr>
            <w:spacing w:line="360" w:lineRule="auto"/>
            <w:jc w:val="both"/>
          </w:pPr>
          <w:r w:rsidRPr="00B1632A">
            <w:rPr>
              <w:noProof/>
              <w:lang w:val="en-US"/>
            </w:rPr>
            <w:drawing>
              <wp:inline distT="0" distB="0" distL="0" distR="0" wp14:anchorId="7A66A9D0" wp14:editId="7A66A9D1">
                <wp:extent cx="4000763" cy="22541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56915" cy="2285740"/>
                        </a:xfrm>
                        <a:prstGeom prst="rect">
                          <a:avLst/>
                        </a:prstGeom>
                      </pic:spPr>
                    </pic:pic>
                  </a:graphicData>
                </a:graphic>
              </wp:inline>
            </w:drawing>
          </w:r>
        </w:p>
        <w:p w14:paraId="7A66A95F" w14:textId="77777777" w:rsidR="00FD3D60" w:rsidRDefault="00FD3D60" w:rsidP="00EE37E0">
          <w:pPr>
            <w:pStyle w:val="Caption"/>
            <w:spacing w:line="360" w:lineRule="auto"/>
            <w:jc w:val="both"/>
          </w:pPr>
          <w:r>
            <w:t xml:space="preserve">Figure </w:t>
          </w:r>
          <w:r>
            <w:fldChar w:fldCharType="begin"/>
          </w:r>
          <w:r>
            <w:instrText xml:space="preserve"> SEQ Figure \* ARABIC </w:instrText>
          </w:r>
          <w:r>
            <w:fldChar w:fldCharType="separate"/>
          </w:r>
          <w:r w:rsidR="00F11CF1">
            <w:rPr>
              <w:noProof/>
            </w:rPr>
            <w:t>2</w:t>
          </w:r>
          <w:r>
            <w:fldChar w:fldCharType="end"/>
          </w:r>
        </w:p>
        <w:p w14:paraId="7A66A960" w14:textId="77777777" w:rsidR="009551CF" w:rsidRDefault="00E06722" w:rsidP="00EE37E0">
          <w:pPr>
            <w:spacing w:line="360" w:lineRule="auto"/>
            <w:jc w:val="both"/>
          </w:pPr>
          <w:r w:rsidRPr="007B5B76">
            <w:rPr>
              <w:i/>
              <w:noProof/>
              <w:lang w:val="en-US"/>
            </w:rPr>
            <w:lastRenderedPageBreak/>
            <mc:AlternateContent>
              <mc:Choice Requires="wps">
                <w:drawing>
                  <wp:anchor distT="0" distB="0" distL="114300" distR="114300" simplePos="0" relativeHeight="251665408" behindDoc="0" locked="0" layoutInCell="1" allowOverlap="1" wp14:anchorId="7A66A9D2" wp14:editId="7A66A9D3">
                    <wp:simplePos x="0" y="0"/>
                    <wp:positionH relativeFrom="margin">
                      <wp:align>left</wp:align>
                    </wp:positionH>
                    <wp:positionV relativeFrom="paragraph">
                      <wp:posOffset>1293757</wp:posOffset>
                    </wp:positionV>
                    <wp:extent cx="4877435" cy="635"/>
                    <wp:effectExtent l="0" t="0" r="0" b="8255"/>
                    <wp:wrapSquare wrapText="bothSides"/>
                    <wp:docPr id="7" name="Text Box 7"/>
                    <wp:cNvGraphicFramePr/>
                    <a:graphic xmlns:a="http://schemas.openxmlformats.org/drawingml/2006/main">
                      <a:graphicData uri="http://schemas.microsoft.com/office/word/2010/wordprocessingShape">
                        <wps:wsp>
                          <wps:cNvSpPr txBox="1"/>
                          <wps:spPr>
                            <a:xfrm>
                              <a:off x="0" y="0"/>
                              <a:ext cx="4877435" cy="635"/>
                            </a:xfrm>
                            <a:prstGeom prst="rect">
                              <a:avLst/>
                            </a:prstGeom>
                            <a:solidFill>
                              <a:prstClr val="white"/>
                            </a:solidFill>
                            <a:ln>
                              <a:noFill/>
                            </a:ln>
                            <a:effectLst/>
                          </wps:spPr>
                          <wps:txbx>
                            <w:txbxContent>
                              <w:p w14:paraId="7A66A9E9" w14:textId="77777777" w:rsidR="00FD3D60" w:rsidRPr="009B365E" w:rsidRDefault="00FD3D60" w:rsidP="00FD3D60">
                                <w:pPr>
                                  <w:pStyle w:val="Caption"/>
                                  <w:rPr>
                                    <w:sz w:val="24"/>
                                    <w:szCs w:val="24"/>
                                  </w:rPr>
                                </w:pPr>
                                <w:bookmarkStart w:id="10" w:name="_Toc104967767"/>
                                <w:bookmarkStart w:id="11" w:name="_Toc104967789"/>
                                <w:bookmarkStart w:id="12" w:name="_Toc104967831"/>
                                <w:bookmarkStart w:id="13" w:name="_Toc104967877"/>
                                <w:r>
                                  <w:rPr>
                                    <w:noProof/>
                                    <w:lang w:val="en-US"/>
                                  </w:rPr>
                                  <w:drawing>
                                    <wp:inline distT="0" distB="0" distL="0" distR="0" wp14:anchorId="7A66A9F1" wp14:editId="7A66A9F2">
                                      <wp:extent cx="4877435" cy="2895600"/>
                                      <wp:effectExtent l="0" t="0" r="0" b="0"/>
                                      <wp:docPr id="304" name="Picture 304"/>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877435" cy="289560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3</w:t>
                                </w:r>
                                <w:bookmarkEnd w:id="10"/>
                                <w:bookmarkEnd w:id="11"/>
                                <w:bookmarkEnd w:id="12"/>
                                <w:bookmarkEnd w:id="13"/>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901402" id="Text Box 7" o:spid="_x0000_s1031" type="#_x0000_t202" style="position:absolute;left:0;text-align:left;margin-left:0;margin-top:101.85pt;width:384.05pt;height:.05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" stroked="f">
                    <v:textbox style="mso-fit-shape-to-text:t" inset="0,0,0,0">
                      <w:txbxContent>
                        <w:p w:rsidR="00FD3D60" w:rsidRPr="009B365E" w:rsidRDefault="00FD3D60" w:rsidP="00FD3D60">
                          <w:pPr>
                            <w:pStyle w:val="Caption"/>
                            <w:rPr>
                              <w:sz w:val="24"/>
                              <w:szCs w:val="24"/>
                            </w:rPr>
                          </w:pPr>
                          <w:bookmarkStart w:id="16" w:name="_Toc104967767"/>
                          <w:bookmarkStart w:id="17" w:name="_Toc104967789"/>
                          <w:bookmarkStart w:id="18" w:name="_Toc104967831"/>
                          <w:bookmarkStart w:id="19" w:name="_Toc104967877"/>
                          <w:r>
                            <w:rPr>
                              <w:noProof/>
                              <w:lang w:val="en-US"/>
                            </w:rPr>
                            <w:drawing>
                              <wp:inline distT="0" distB="0" distL="0" distR="0" wp14:anchorId="507F4461" wp14:editId="3D6F2BFC">
                                <wp:extent cx="4877435" cy="2895600"/>
                                <wp:effectExtent l="0" t="0" r="0" b="0"/>
                                <wp:docPr id="304" name="Picture 304"/>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4877435" cy="289560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3</w:t>
                          </w:r>
                          <w:bookmarkEnd w:id="16"/>
                          <w:bookmarkEnd w:id="17"/>
                          <w:bookmarkEnd w:id="18"/>
                          <w:bookmarkEnd w:id="19"/>
                          <w:r>
                            <w:fldChar w:fldCharType="end"/>
                          </w:r>
                        </w:p>
                      </w:txbxContent>
                    </v:textbox>
                    <w10:wrap type="square" anchorx="margin"/>
                  </v:shape>
                </w:pict>
              </mc:Fallback>
            </mc:AlternateContent>
          </w:r>
          <w:r w:rsidR="009551CF" w:rsidRPr="009551CF">
            <w:t>Figure 3 depicts the financial indicator ROCE (Return On Capital Employed), which was generated using the Hilton Hotel's financial statements. In 2019, this measure falls short of the 20% criteria (which indicates satisfactory performance), coming in at only 13.03 percent, indicating that revenues were lower than the value of the assets owned. This rate will fall below zero in the coming year (2020), signaling an alarm for the financial management team. However, this bad financial performance is partially justified due to the pandemic situation and the investments taken to adjust to the new normal.</w:t>
          </w:r>
        </w:p>
        <w:p w14:paraId="7A66A961" w14:textId="77777777" w:rsidR="007B5B76" w:rsidRDefault="007B5B76" w:rsidP="00EE37E0">
          <w:pPr>
            <w:spacing w:line="360" w:lineRule="auto"/>
            <w:jc w:val="both"/>
            <w:rPr>
              <w:i/>
            </w:rPr>
          </w:pPr>
        </w:p>
        <w:p w14:paraId="7A66A962" w14:textId="77777777" w:rsidR="007B5B76" w:rsidRPr="007B5B76" w:rsidRDefault="007B5B76" w:rsidP="00EE37E0">
          <w:pPr>
            <w:pStyle w:val="Heading2"/>
            <w:spacing w:line="360" w:lineRule="auto"/>
            <w:jc w:val="both"/>
            <w:rPr>
              <w:rFonts w:ascii="Times New Roman" w:hAnsi="Times New Roman" w:cs="Times New Roman"/>
              <w:i/>
              <w:color w:val="auto"/>
              <w:sz w:val="24"/>
            </w:rPr>
          </w:pPr>
          <w:bookmarkStart w:id="14" w:name="_Toc104997334"/>
          <w:r w:rsidRPr="007B5B76">
            <w:rPr>
              <w:rFonts w:ascii="Times New Roman" w:hAnsi="Times New Roman" w:cs="Times New Roman"/>
              <w:i/>
              <w:color w:val="auto"/>
              <w:sz w:val="24"/>
            </w:rPr>
            <w:t>Asset Turnover ratios</w:t>
          </w:r>
          <w:bookmarkEnd w:id="14"/>
        </w:p>
        <w:p w14:paraId="7A66A963" w14:textId="77777777" w:rsidR="00FD3D60" w:rsidRPr="00FD3D60" w:rsidRDefault="00FD3D60" w:rsidP="00EE37E0">
          <w:pPr>
            <w:spacing w:line="360" w:lineRule="auto"/>
            <w:jc w:val="both"/>
          </w:pPr>
        </w:p>
        <w:tbl>
          <w:tblPr>
            <w:tblStyle w:val="GridTable5Dark-Accent1"/>
            <w:tblW w:w="0" w:type="auto"/>
            <w:tblLook w:val="04A0" w:firstRow="1" w:lastRow="0" w:firstColumn="1" w:lastColumn="0" w:noHBand="0" w:noVBand="1"/>
          </w:tblPr>
          <w:tblGrid>
            <w:gridCol w:w="2515"/>
            <w:gridCol w:w="4590"/>
            <w:gridCol w:w="1080"/>
            <w:gridCol w:w="1045"/>
          </w:tblGrid>
          <w:tr w:rsidR="00115F28" w14:paraId="7A66A968" w14:textId="77777777" w:rsidTr="00EE37E0">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64" w14:textId="77777777" w:rsidR="007B5B76" w:rsidRDefault="007B5B76" w:rsidP="00EE37E0">
                <w:pPr>
                  <w:spacing w:line="360" w:lineRule="auto"/>
                </w:pPr>
                <w:r>
                  <w:t>Ratio</w:t>
                </w:r>
              </w:p>
            </w:tc>
            <w:tc>
              <w:tcPr>
                <w:tcW w:w="4590" w:type="dxa"/>
              </w:tcPr>
              <w:p w14:paraId="7A66A965" w14:textId="77777777" w:rsidR="007B5B76" w:rsidRDefault="007B5B76" w:rsidP="00EE37E0">
                <w:pPr>
                  <w:spacing w:line="360" w:lineRule="auto"/>
                  <w:cnfStyle w:val="100000000000" w:firstRow="1" w:lastRow="0" w:firstColumn="0" w:lastColumn="0" w:oddVBand="0" w:evenVBand="0" w:oddHBand="0" w:evenHBand="0" w:firstRowFirstColumn="0" w:firstRowLastColumn="0" w:lastRowFirstColumn="0" w:lastRowLastColumn="0"/>
                </w:pPr>
                <w:r>
                  <w:t>Formula</w:t>
                </w:r>
              </w:p>
            </w:tc>
            <w:tc>
              <w:tcPr>
                <w:tcW w:w="1080" w:type="dxa"/>
              </w:tcPr>
              <w:p w14:paraId="7A66A966" w14:textId="77777777" w:rsidR="007B5B76" w:rsidRDefault="007B5B76" w:rsidP="00EE37E0">
                <w:pPr>
                  <w:spacing w:line="360" w:lineRule="auto"/>
                  <w:cnfStyle w:val="100000000000" w:firstRow="1" w:lastRow="0" w:firstColumn="0" w:lastColumn="0" w:oddVBand="0" w:evenVBand="0" w:oddHBand="0" w:evenHBand="0" w:firstRowFirstColumn="0" w:firstRowLastColumn="0" w:lastRowFirstColumn="0" w:lastRowLastColumn="0"/>
                </w:pPr>
                <w:r>
                  <w:t>2019</w:t>
                </w:r>
              </w:p>
            </w:tc>
            <w:tc>
              <w:tcPr>
                <w:tcW w:w="1045" w:type="dxa"/>
              </w:tcPr>
              <w:p w14:paraId="7A66A967" w14:textId="77777777" w:rsidR="007B5B76" w:rsidRDefault="007B5B76" w:rsidP="00EE37E0">
                <w:pPr>
                  <w:spacing w:line="360" w:lineRule="auto"/>
                  <w:cnfStyle w:val="100000000000" w:firstRow="1" w:lastRow="0" w:firstColumn="0" w:lastColumn="0" w:oddVBand="0" w:evenVBand="0" w:oddHBand="0" w:evenHBand="0" w:firstRowFirstColumn="0" w:firstRowLastColumn="0" w:lastRowFirstColumn="0" w:lastRowLastColumn="0"/>
                </w:pPr>
                <w:r>
                  <w:t>2020</w:t>
                </w:r>
              </w:p>
            </w:tc>
          </w:tr>
          <w:tr w:rsidR="00115F28" w14:paraId="7A66A96D" w14:textId="77777777" w:rsidTr="00EE37E0">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69" w14:textId="77777777" w:rsidR="00115F28" w:rsidRDefault="00115F28" w:rsidP="00EE37E0">
                <w:pPr>
                  <w:spacing w:line="360" w:lineRule="auto"/>
                </w:pPr>
                <w:r w:rsidRPr="00447049">
                  <w:t>Total assets turnover</w:t>
                </w:r>
              </w:p>
            </w:tc>
            <w:tc>
              <w:tcPr>
                <w:tcW w:w="4590" w:type="dxa"/>
              </w:tcPr>
              <w:p w14:paraId="7A66A96A" w14:textId="77777777" w:rsidR="00115F28" w:rsidRDefault="00115F28" w:rsidP="00EE37E0">
                <w:pPr>
                  <w:spacing w:line="360" w:lineRule="auto"/>
                  <w:cnfStyle w:val="000000100000" w:firstRow="0" w:lastRow="0" w:firstColumn="0" w:lastColumn="0" w:oddVBand="0" w:evenVBand="0" w:oddHBand="1" w:evenHBand="0" w:firstRowFirstColumn="0" w:firstRowLastColumn="0" w:lastRowFirstColumn="0" w:lastRowLastColumn="0"/>
                </w:pPr>
                <w:r>
                  <w:t>(</w:t>
                </w:r>
                <w:r w:rsidRPr="00447049">
                  <w:t>Sales Turnover</w:t>
                </w:r>
                <w:r>
                  <w:t xml:space="preserve">/ </w:t>
                </w:r>
                <w:r w:rsidRPr="00447049">
                  <w:t>Total assets less current liabilities</w:t>
                </w:r>
                <w:r>
                  <w:t>)*100</w:t>
                </w:r>
              </w:p>
            </w:tc>
            <w:tc>
              <w:tcPr>
                <w:tcW w:w="1080" w:type="dxa"/>
              </w:tcPr>
              <w:p w14:paraId="7A66A96B" w14:textId="77777777" w:rsidR="00115F28" w:rsidRDefault="00115F28" w:rsidP="00EE37E0">
                <w:pPr>
                  <w:spacing w:line="360" w:lineRule="auto"/>
                  <w:cnfStyle w:val="000000100000" w:firstRow="0" w:lastRow="0" w:firstColumn="0" w:lastColumn="0" w:oddVBand="0" w:evenVBand="0" w:oddHBand="1" w:evenHBand="0" w:firstRowFirstColumn="0" w:firstRowLastColumn="0" w:lastRowFirstColumn="0" w:lastRowLastColumn="0"/>
                </w:pPr>
                <w:r>
                  <w:t>78.20%</w:t>
                </w:r>
              </w:p>
            </w:tc>
            <w:tc>
              <w:tcPr>
                <w:tcW w:w="1045" w:type="dxa"/>
              </w:tcPr>
              <w:p w14:paraId="7A66A96C" w14:textId="77777777" w:rsidR="00115F28" w:rsidRDefault="00115F28" w:rsidP="00EE37E0">
                <w:pPr>
                  <w:spacing w:line="360" w:lineRule="auto"/>
                  <w:cnfStyle w:val="000000100000" w:firstRow="0" w:lastRow="0" w:firstColumn="0" w:lastColumn="0" w:oddVBand="0" w:evenVBand="0" w:oddHBand="1" w:evenHBand="0" w:firstRowFirstColumn="0" w:firstRowLastColumn="0" w:lastRowFirstColumn="0" w:lastRowLastColumn="0"/>
                </w:pPr>
                <w:r>
                  <w:t>16.99%</w:t>
                </w:r>
              </w:p>
            </w:tc>
          </w:tr>
          <w:tr w:rsidR="00115F28" w14:paraId="7A66A972" w14:textId="77777777" w:rsidTr="00EE37E0">
            <w:trPr>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6E" w14:textId="77777777" w:rsidR="00115F28" w:rsidRDefault="00115F28" w:rsidP="00EE37E0">
                <w:pPr>
                  <w:spacing w:line="360" w:lineRule="auto"/>
                </w:pPr>
                <w:r w:rsidRPr="00447049">
                  <w:t>Working Capital Turnover</w:t>
                </w:r>
              </w:p>
            </w:tc>
            <w:tc>
              <w:tcPr>
                <w:tcW w:w="4590" w:type="dxa"/>
              </w:tcPr>
              <w:p w14:paraId="7A66A96F" w14:textId="77777777" w:rsidR="00115F28" w:rsidRDefault="00115F28" w:rsidP="00EE37E0">
                <w:pPr>
                  <w:spacing w:after="160" w:line="360" w:lineRule="auto"/>
                  <w:cnfStyle w:val="000000000000" w:firstRow="0" w:lastRow="0" w:firstColumn="0" w:lastColumn="0" w:oddVBand="0" w:evenVBand="0" w:oddHBand="0" w:evenHBand="0" w:firstRowFirstColumn="0" w:firstRowLastColumn="0" w:lastRowFirstColumn="0" w:lastRowLastColumn="0"/>
                </w:pPr>
                <w:r>
                  <w:t>(</w:t>
                </w:r>
                <w:r w:rsidRPr="00447049">
                  <w:t>Sales Turnover</w:t>
                </w:r>
                <w:r>
                  <w:t xml:space="preserve"> / Net current assets)*100</w:t>
                </w:r>
              </w:p>
            </w:tc>
            <w:tc>
              <w:tcPr>
                <w:tcW w:w="1080" w:type="dxa"/>
              </w:tcPr>
              <w:p w14:paraId="7A66A970" w14:textId="77777777" w:rsidR="00115F28" w:rsidRDefault="00115F28" w:rsidP="00EE37E0">
                <w:pPr>
                  <w:spacing w:line="360" w:lineRule="auto"/>
                  <w:cnfStyle w:val="000000000000" w:firstRow="0" w:lastRow="0" w:firstColumn="0" w:lastColumn="0" w:oddVBand="0" w:evenVBand="0" w:oddHBand="0" w:evenHBand="0" w:firstRowFirstColumn="0" w:firstRowLastColumn="0" w:lastRowFirstColumn="0" w:lastRowLastColumn="0"/>
                </w:pPr>
                <w:r>
                  <w:t>451%</w:t>
                </w:r>
              </w:p>
            </w:tc>
            <w:tc>
              <w:tcPr>
                <w:tcW w:w="1045" w:type="dxa"/>
              </w:tcPr>
              <w:p w14:paraId="7A66A971" w14:textId="77777777" w:rsidR="00115F28" w:rsidRDefault="00115F28" w:rsidP="00EE37E0">
                <w:pPr>
                  <w:spacing w:line="360" w:lineRule="auto"/>
                  <w:cnfStyle w:val="000000000000" w:firstRow="0" w:lastRow="0" w:firstColumn="0" w:lastColumn="0" w:oddVBand="0" w:evenVBand="0" w:oddHBand="0" w:evenHBand="0" w:firstRowFirstColumn="0" w:firstRowLastColumn="0" w:lastRowFirstColumn="0" w:lastRowLastColumn="0"/>
                </w:pPr>
                <w:r>
                  <w:t>57.94%</w:t>
                </w:r>
              </w:p>
            </w:tc>
          </w:tr>
        </w:tbl>
        <w:p w14:paraId="7A66A973" w14:textId="77777777" w:rsidR="00B23391" w:rsidRDefault="007B5B76" w:rsidP="00EE37E0">
          <w:pPr>
            <w:pStyle w:val="Caption"/>
            <w:spacing w:line="360" w:lineRule="auto"/>
            <w:jc w:val="both"/>
          </w:pPr>
          <w:bookmarkStart w:id="15" w:name="_Toc104967899"/>
          <w:r>
            <w:t xml:space="preserve">Table </w:t>
          </w:r>
          <w:r>
            <w:fldChar w:fldCharType="begin"/>
          </w:r>
          <w:r>
            <w:instrText xml:space="preserve"> SEQ Table \* ARABIC </w:instrText>
          </w:r>
          <w:r>
            <w:fldChar w:fldCharType="separate"/>
          </w:r>
          <w:r w:rsidR="00C54778">
            <w:rPr>
              <w:noProof/>
            </w:rPr>
            <w:t>2</w:t>
          </w:r>
          <w:r>
            <w:fldChar w:fldCharType="end"/>
          </w:r>
          <w:r>
            <w:t xml:space="preserve"> – Asset Turnover ratios for 2019 and 2020</w:t>
          </w:r>
          <w:bookmarkEnd w:id="15"/>
        </w:p>
        <w:p w14:paraId="7A66A974" w14:textId="77777777" w:rsidR="00B72845" w:rsidRDefault="00B72845" w:rsidP="00EE37E0">
          <w:pPr>
            <w:spacing w:line="360" w:lineRule="auto"/>
            <w:jc w:val="both"/>
          </w:pPr>
          <w:r w:rsidRPr="00B72845">
            <w:t>Table 2 displays the asset turnover ratio indicator values for 2020 and 2019, and I can see that it has a value of 17 percent for total assets turnover in 2020, but it is significantly higher in 2019 with 78.20. Working capital turnover has a much larger value in 2019, whereas it has a significantly lower value in 2020, by 57.94 percent.</w:t>
          </w:r>
        </w:p>
        <w:p w14:paraId="7A66A975" w14:textId="77777777" w:rsidR="00B72845" w:rsidRDefault="00B72845" w:rsidP="00EE37E0">
          <w:pPr>
            <w:spacing w:line="360" w:lineRule="auto"/>
            <w:jc w:val="both"/>
          </w:pPr>
          <w:r w:rsidRPr="00B72845">
            <w:lastRenderedPageBreak/>
            <w:t xml:space="preserve">An asset turnover ratio compares the worth of an organization's assets to the quantity of its income of a company. This is a metric that measures how well a corporation uses its assets to produce income. A business's ability to generate income out of its properties is measured by its asset turnover ratio. The greater the asset turnover ratio, greater productive this is. A poor asset turnover ratio, </w:t>
          </w:r>
          <w:r w:rsidR="00523D21">
            <w:t>on</w:t>
          </w:r>
          <w:r w:rsidRPr="00B72845">
            <w:t xml:space="preserve"> the other hand, suggests that a corporation is not effectively leveraging its resources to produce revenue. (Fairfield and Yohn, 2001)</w:t>
          </w:r>
        </w:p>
        <w:p w14:paraId="7A66A976" w14:textId="77777777" w:rsidR="004D6004" w:rsidRDefault="00B72845" w:rsidP="00EE37E0">
          <w:pPr>
            <w:spacing w:line="360" w:lineRule="auto"/>
            <w:jc w:val="both"/>
          </w:pPr>
          <w:r w:rsidRPr="00B72845">
            <w:t>As a result, the value of 78.20 percent in the first indication suggests that the firm is more efficient in producing money from its assets than it is in generating sales in 2020. It has the financial resources to pay all of its short-term financial obligations, according to the working capital turnover indication for 2019. In general, the bigger a company's working capital, the more efficient it is.</w:t>
          </w:r>
        </w:p>
      </w:sdtContent>
    </w:sdt>
    <w:p w14:paraId="7A66A977" w14:textId="77777777" w:rsidR="00F952F6" w:rsidRDefault="00523D21" w:rsidP="00EE37E0">
      <w:pPr>
        <w:spacing w:line="360" w:lineRule="auto"/>
        <w:jc w:val="both"/>
      </w:pPr>
      <w:r w:rsidRPr="00523D21">
        <w:t xml:space="preserve">The values of the working capital turnover and total assets turnover indices were represented in Figure 4. As a result, the indexes' values for 2020 are lower than the prior year. This shows that the corporation is more effective at earning revenue from its assets. In 2020, the corporation does not effectively leverage </w:t>
      </w:r>
      <w:r>
        <w:t>its</w:t>
      </w:r>
      <w:r w:rsidRPr="00523D21">
        <w:t xml:space="preserve"> assets to produce revenue.</w:t>
      </w:r>
      <w:r w:rsidR="00F952F6">
        <w:rPr>
          <w:noProof/>
          <w:lang w:val="en-US"/>
        </w:rPr>
        <mc:AlternateContent>
          <mc:Choice Requires="wps">
            <w:drawing>
              <wp:anchor distT="0" distB="0" distL="114300" distR="114300" simplePos="0" relativeHeight="251668480" behindDoc="0" locked="0" layoutInCell="1" allowOverlap="1" wp14:anchorId="7A66A9D4" wp14:editId="7A66A9D5">
                <wp:simplePos x="0" y="0"/>
                <wp:positionH relativeFrom="margin">
                  <wp:align>left</wp:align>
                </wp:positionH>
                <wp:positionV relativeFrom="paragraph">
                  <wp:posOffset>495</wp:posOffset>
                </wp:positionV>
                <wp:extent cx="5887085" cy="635"/>
                <wp:effectExtent l="0" t="0" r="0" b="8255"/>
                <wp:wrapTopAndBottom/>
                <wp:docPr id="17" name="Text Box 17"/>
                <wp:cNvGraphicFramePr/>
                <a:graphic xmlns:a="http://schemas.openxmlformats.org/drawingml/2006/main">
                  <a:graphicData uri="http://schemas.microsoft.com/office/word/2010/wordprocessingShape">
                    <wps:wsp>
                      <wps:cNvSpPr txBox="1"/>
                      <wps:spPr>
                        <a:xfrm>
                          <a:off x="0" y="0"/>
                          <a:ext cx="5887085" cy="635"/>
                        </a:xfrm>
                        <a:prstGeom prst="rect">
                          <a:avLst/>
                        </a:prstGeom>
                        <a:solidFill>
                          <a:prstClr val="white"/>
                        </a:solidFill>
                        <a:ln>
                          <a:noFill/>
                        </a:ln>
                        <a:effectLst/>
                      </wps:spPr>
                      <wps:txbx>
                        <w:txbxContent>
                          <w:p w14:paraId="7A66A9EA" w14:textId="77777777" w:rsidR="00115F28" w:rsidRPr="00BA1314" w:rsidRDefault="00115F28" w:rsidP="00115F28">
                            <w:pPr>
                              <w:pStyle w:val="Caption"/>
                              <w:rPr>
                                <w:sz w:val="24"/>
                                <w:szCs w:val="24"/>
                              </w:rPr>
                            </w:pPr>
                            <w:bookmarkStart w:id="16" w:name="_Toc104967768"/>
                            <w:bookmarkStart w:id="17" w:name="_Toc104967790"/>
                            <w:bookmarkStart w:id="18" w:name="_Toc104967832"/>
                            <w:bookmarkStart w:id="19" w:name="_Toc104967878"/>
                            <w:r>
                              <w:rPr>
                                <w:noProof/>
                                <w:lang w:val="en-US"/>
                              </w:rPr>
                              <w:drawing>
                                <wp:inline distT="0" distB="0" distL="0" distR="0" wp14:anchorId="7A66A9F3" wp14:editId="7A66A9F4">
                                  <wp:extent cx="5887085" cy="3409950"/>
                                  <wp:effectExtent l="0" t="0" r="0" b="0"/>
                                  <wp:docPr id="305" name="Picture 305"/>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a:extLst>
                                              <a:ext uri="{28A0092B-C50C-407E-A947-70E740481C1C}">
                                                <a14:useLocalDpi xmlns:a14="http://schemas.microsoft.com/office/drawing/2010/main" val="0"/>
                                              </a:ext>
                                            </a:extLst>
                                          </a:blip>
                                          <a:stretch>
                                            <a:fillRect/>
                                          </a:stretch>
                                        </pic:blipFill>
                                        <pic:spPr>
                                          <a:xfrm>
                                            <a:off x="0" y="0"/>
                                            <a:ext cx="5887085" cy="340995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4</w:t>
                            </w:r>
                            <w:r>
                              <w:fldChar w:fldCharType="end"/>
                            </w:r>
                            <w:r>
                              <w:t xml:space="preserve"> - Asset Turnover ratios for 2019 and 2020</w:t>
                            </w:r>
                            <w:bookmarkEnd w:id="16"/>
                            <w:bookmarkEnd w:id="17"/>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64F2F494" id="Text Box 17" o:spid="_x0000_s1032" type="#_x0000_t202" style="position:absolute;left:0;text-align:left;margin-left:0;margin-top:.05pt;width:463.55pt;height:.05pt;z-index:2516684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" stroked="f">
                <v:textbox style="mso-fit-shape-to-text:t" inset="0,0,0,0">
                  <w:txbxContent>
                    <w:p w:rsidR="00115F28" w:rsidRPr="00BA1314" w:rsidRDefault="00115F28" w:rsidP="00115F28">
                      <w:pPr>
                        <w:pStyle w:val="Caption"/>
                        <w:rPr>
                          <w:sz w:val="24"/>
                          <w:szCs w:val="24"/>
                        </w:rPr>
                      </w:pPr>
                      <w:bookmarkStart w:id="26" w:name="_Toc104967768"/>
                      <w:bookmarkStart w:id="27" w:name="_Toc104967790"/>
                      <w:bookmarkStart w:id="28" w:name="_Toc104967832"/>
                      <w:bookmarkStart w:id="29" w:name="_Toc104967878"/>
                      <w:r>
                        <w:rPr>
                          <w:noProof/>
                          <w:lang w:val="en-US"/>
                        </w:rPr>
                        <w:drawing>
                          <wp:inline distT="0" distB="0" distL="0" distR="0" wp14:anchorId="3BAC5CD4" wp14:editId="5E720875">
                            <wp:extent cx="5887085" cy="3409950"/>
                            <wp:effectExtent l="0" t="0" r="0" b="0"/>
                            <wp:docPr id="305" name="Picture 305"/>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5887085" cy="340995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4</w:t>
                      </w:r>
                      <w:r>
                        <w:fldChar w:fldCharType="end"/>
                      </w:r>
                      <w:r>
                        <w:t xml:space="preserve"> - Asset Turnover ratios for 2019 and 2020</w:t>
                      </w:r>
                      <w:bookmarkEnd w:id="26"/>
                      <w:bookmarkEnd w:id="27"/>
                      <w:bookmarkEnd w:id="28"/>
                      <w:bookmarkEnd w:id="29"/>
                    </w:p>
                  </w:txbxContent>
                </v:textbox>
                <w10:wrap type="topAndBottom" anchorx="margin"/>
              </v:shape>
            </w:pict>
          </mc:Fallback>
        </mc:AlternateContent>
      </w:r>
    </w:p>
    <w:p w14:paraId="7A66A978" w14:textId="77777777" w:rsidR="00115F28" w:rsidRDefault="00F952F6" w:rsidP="00EE37E0">
      <w:pPr>
        <w:pStyle w:val="Heading2"/>
        <w:spacing w:line="360" w:lineRule="auto"/>
        <w:jc w:val="both"/>
        <w:rPr>
          <w:rFonts w:ascii="Times New Roman" w:hAnsi="Times New Roman" w:cs="Times New Roman"/>
          <w:i/>
          <w:color w:val="auto"/>
          <w:sz w:val="24"/>
        </w:rPr>
      </w:pPr>
      <w:bookmarkStart w:id="20" w:name="_Toc104997335"/>
      <w:r w:rsidRPr="00F952F6">
        <w:rPr>
          <w:rFonts w:ascii="Times New Roman" w:hAnsi="Times New Roman" w:cs="Times New Roman"/>
          <w:i/>
          <w:color w:val="auto"/>
          <w:sz w:val="24"/>
        </w:rPr>
        <w:lastRenderedPageBreak/>
        <w:t>Liquidity ratios</w:t>
      </w:r>
      <w:bookmarkEnd w:id="20"/>
    </w:p>
    <w:p w14:paraId="7A66A979" w14:textId="77777777" w:rsidR="00F952F6" w:rsidRDefault="00523D21" w:rsidP="00EE37E0">
      <w:pPr>
        <w:spacing w:line="360" w:lineRule="auto"/>
        <w:jc w:val="both"/>
      </w:pPr>
      <w:r>
        <w:t>Table</w:t>
      </w:r>
      <w:r w:rsidRPr="00523D21">
        <w:t xml:space="preserve"> 3,</w:t>
      </w:r>
      <w:r>
        <w:t xml:space="preserve"> </w:t>
      </w:r>
      <w:r w:rsidRPr="00523D21">
        <w:t xml:space="preserve">shows the values of the current ratio and fast ratio indicators so that we can see that the current ratio indicator has the lowest value </w:t>
      </w:r>
      <w:r>
        <w:t>is</w:t>
      </w:r>
      <w:r w:rsidRPr="00523D21">
        <w:t xml:space="preserve"> 2019, while the quick ratio indicator has the highest value in 2020. The value of 2019 indicates that the corporation is having difficulty meeting its short-term obligations.</w:t>
      </w:r>
    </w:p>
    <w:tbl>
      <w:tblPr>
        <w:tblStyle w:val="GridTable5Dark-Accent1"/>
        <w:tblW w:w="0" w:type="auto"/>
        <w:tblLook w:val="04A0" w:firstRow="1" w:lastRow="0" w:firstColumn="1" w:lastColumn="0" w:noHBand="0" w:noVBand="1"/>
      </w:tblPr>
      <w:tblGrid>
        <w:gridCol w:w="2515"/>
        <w:gridCol w:w="4590"/>
        <w:gridCol w:w="1080"/>
        <w:gridCol w:w="1045"/>
      </w:tblGrid>
      <w:tr w:rsidR="00F952F6" w14:paraId="7A66A97E" w14:textId="77777777" w:rsidTr="00726A0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7A" w14:textId="77777777" w:rsidR="00F952F6" w:rsidRDefault="00F952F6" w:rsidP="00EE37E0">
            <w:pPr>
              <w:spacing w:line="360" w:lineRule="auto"/>
              <w:jc w:val="both"/>
            </w:pPr>
            <w:r>
              <w:t>Ratio</w:t>
            </w:r>
          </w:p>
        </w:tc>
        <w:tc>
          <w:tcPr>
            <w:tcW w:w="4590" w:type="dxa"/>
          </w:tcPr>
          <w:p w14:paraId="7A66A97B" w14:textId="77777777" w:rsidR="00F952F6" w:rsidRDefault="00F952F6"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1080" w:type="dxa"/>
          </w:tcPr>
          <w:p w14:paraId="7A66A97C" w14:textId="77777777" w:rsidR="00F952F6" w:rsidRDefault="00F952F6"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2019</w:t>
            </w:r>
          </w:p>
        </w:tc>
        <w:tc>
          <w:tcPr>
            <w:tcW w:w="1045" w:type="dxa"/>
          </w:tcPr>
          <w:p w14:paraId="7A66A97D" w14:textId="77777777" w:rsidR="00F952F6" w:rsidRDefault="00F952F6"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2020</w:t>
            </w:r>
          </w:p>
        </w:tc>
      </w:tr>
      <w:tr w:rsidR="00686EE6" w14:paraId="7A66A983" w14:textId="77777777" w:rsidTr="00726A0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7F" w14:textId="77777777" w:rsidR="00686EE6" w:rsidRDefault="00686EE6" w:rsidP="00EE37E0">
            <w:pPr>
              <w:spacing w:line="360" w:lineRule="auto"/>
              <w:jc w:val="both"/>
            </w:pPr>
            <w:r w:rsidRPr="00447049">
              <w:t>Current Ratio</w:t>
            </w:r>
          </w:p>
        </w:tc>
        <w:tc>
          <w:tcPr>
            <w:tcW w:w="4590" w:type="dxa"/>
          </w:tcPr>
          <w:p w14:paraId="7A66A980" w14:textId="77777777" w:rsidR="00686EE6" w:rsidRDefault="00686EE6"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rsidRPr="0012227E">
              <w:t>Current Assets</w:t>
            </w:r>
            <w:r>
              <w:t xml:space="preserve">/Current </w:t>
            </w:r>
            <w:r w:rsidR="00523D21">
              <w:t>Liabilities</w:t>
            </w:r>
          </w:p>
        </w:tc>
        <w:tc>
          <w:tcPr>
            <w:tcW w:w="1080" w:type="dxa"/>
          </w:tcPr>
          <w:p w14:paraId="7A66A981" w14:textId="77777777" w:rsidR="00686EE6" w:rsidRDefault="00686EE6"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0.729</w:t>
            </w:r>
          </w:p>
        </w:tc>
        <w:tc>
          <w:tcPr>
            <w:tcW w:w="1045" w:type="dxa"/>
          </w:tcPr>
          <w:p w14:paraId="7A66A982" w14:textId="77777777" w:rsidR="00686EE6" w:rsidRDefault="00686EE6"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1.728</w:t>
            </w:r>
          </w:p>
        </w:tc>
      </w:tr>
      <w:tr w:rsidR="00686EE6" w14:paraId="7A66A988" w14:textId="77777777" w:rsidTr="00726A0C">
        <w:trPr>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84" w14:textId="77777777" w:rsidR="00686EE6" w:rsidRDefault="00686EE6" w:rsidP="00EE37E0">
            <w:pPr>
              <w:spacing w:line="360" w:lineRule="auto"/>
              <w:jc w:val="both"/>
            </w:pPr>
            <w:r w:rsidRPr="00447049">
              <w:t>Quick Ratio</w:t>
            </w:r>
          </w:p>
        </w:tc>
        <w:tc>
          <w:tcPr>
            <w:tcW w:w="4590" w:type="dxa"/>
          </w:tcPr>
          <w:p w14:paraId="7A66A985" w14:textId="77777777" w:rsidR="00686EE6" w:rsidRDefault="00686EE6" w:rsidP="00EE37E0">
            <w:pPr>
              <w:spacing w:after="160" w:line="360" w:lineRule="auto"/>
              <w:jc w:val="both"/>
              <w:cnfStyle w:val="000000000000" w:firstRow="0" w:lastRow="0" w:firstColumn="0" w:lastColumn="0" w:oddVBand="0" w:evenVBand="0" w:oddHBand="0" w:evenHBand="0" w:firstRowFirstColumn="0" w:firstRowLastColumn="0" w:lastRowFirstColumn="0" w:lastRowLastColumn="0"/>
            </w:pPr>
            <w:r>
              <w:t>(</w:t>
            </w:r>
            <w:r w:rsidRPr="0012227E">
              <w:t>Current Assets</w:t>
            </w:r>
            <w:r>
              <w:t>-Stocks)/ Current Liabilities</w:t>
            </w:r>
            <w:r w:rsidRPr="0012227E">
              <w:tab/>
            </w:r>
          </w:p>
        </w:tc>
        <w:tc>
          <w:tcPr>
            <w:tcW w:w="1080" w:type="dxa"/>
          </w:tcPr>
          <w:p w14:paraId="7A66A986" w14:textId="77777777" w:rsidR="00686EE6" w:rsidRDefault="00686EE6"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0.727</w:t>
            </w:r>
          </w:p>
        </w:tc>
        <w:tc>
          <w:tcPr>
            <w:tcW w:w="1045" w:type="dxa"/>
          </w:tcPr>
          <w:p w14:paraId="7A66A987" w14:textId="77777777" w:rsidR="00686EE6" w:rsidRDefault="00686EE6"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1.727</w:t>
            </w:r>
          </w:p>
        </w:tc>
      </w:tr>
    </w:tbl>
    <w:p w14:paraId="7A66A989" w14:textId="77777777" w:rsidR="00F952F6" w:rsidRDefault="00C54778" w:rsidP="00EE37E0">
      <w:pPr>
        <w:pStyle w:val="Caption"/>
        <w:spacing w:line="360" w:lineRule="auto"/>
        <w:jc w:val="both"/>
      </w:pPr>
      <w:bookmarkStart w:id="21" w:name="_Toc104967900"/>
      <w:r>
        <w:t xml:space="preserve">Table </w:t>
      </w:r>
      <w:r>
        <w:fldChar w:fldCharType="begin"/>
      </w:r>
      <w:r>
        <w:instrText xml:space="preserve"> SEQ Table \* ARABIC </w:instrText>
      </w:r>
      <w:r>
        <w:fldChar w:fldCharType="separate"/>
      </w:r>
      <w:r>
        <w:rPr>
          <w:noProof/>
        </w:rPr>
        <w:t>3</w:t>
      </w:r>
      <w:r>
        <w:fldChar w:fldCharType="end"/>
      </w:r>
      <w:r>
        <w:t xml:space="preserve">- </w:t>
      </w:r>
      <w:r w:rsidRPr="00C54778">
        <w:t xml:space="preserve"> </w:t>
      </w:r>
      <w:r>
        <w:t>Liquidity ratios  for 2019 and 2020</w:t>
      </w:r>
      <w:bookmarkEnd w:id="21"/>
    </w:p>
    <w:p w14:paraId="7A66A98A" w14:textId="77777777" w:rsidR="00F952F6" w:rsidRDefault="00EE37E0" w:rsidP="00EE37E0">
      <w:pPr>
        <w:spacing w:line="360" w:lineRule="auto"/>
        <w:jc w:val="both"/>
      </w:pPr>
      <w:r>
        <w:rPr>
          <w:noProof/>
          <w:lang w:val="en-US"/>
        </w:rPr>
        <mc:AlternateContent>
          <mc:Choice Requires="wps">
            <w:drawing>
              <wp:anchor distT="0" distB="0" distL="114300" distR="114300" simplePos="0" relativeHeight="251671552" behindDoc="0" locked="0" layoutInCell="1" allowOverlap="1" wp14:anchorId="7A66A9D6" wp14:editId="7A66A9D7">
                <wp:simplePos x="0" y="0"/>
                <wp:positionH relativeFrom="margin">
                  <wp:align>left</wp:align>
                </wp:positionH>
                <wp:positionV relativeFrom="paragraph">
                  <wp:posOffset>1075222</wp:posOffset>
                </wp:positionV>
                <wp:extent cx="5640705" cy="635"/>
                <wp:effectExtent l="0" t="0" r="0" b="635"/>
                <wp:wrapTopAndBottom/>
                <wp:docPr id="24" name="Text Box 24"/>
                <wp:cNvGraphicFramePr/>
                <a:graphic xmlns:a="http://schemas.openxmlformats.org/drawingml/2006/main">
                  <a:graphicData uri="http://schemas.microsoft.com/office/word/2010/wordprocessingShape">
                    <wps:wsp>
                      <wps:cNvSpPr txBox="1"/>
                      <wps:spPr>
                        <a:xfrm>
                          <a:off x="0" y="0"/>
                          <a:ext cx="5640705" cy="635"/>
                        </a:xfrm>
                        <a:prstGeom prst="rect">
                          <a:avLst/>
                        </a:prstGeom>
                        <a:solidFill>
                          <a:prstClr val="white"/>
                        </a:solidFill>
                        <a:ln>
                          <a:noFill/>
                        </a:ln>
                        <a:effectLst/>
                      </wps:spPr>
                      <wps:txbx>
                        <w:txbxContent>
                          <w:p w14:paraId="7A66A9EB" w14:textId="77777777" w:rsidR="00686EE6" w:rsidRPr="00CE6F78" w:rsidRDefault="00686EE6" w:rsidP="00686EE6">
                            <w:pPr>
                              <w:pStyle w:val="Caption"/>
                              <w:rPr>
                                <w:sz w:val="24"/>
                                <w:szCs w:val="24"/>
                              </w:rPr>
                            </w:pPr>
                            <w:bookmarkStart w:id="22" w:name="_Toc104967769"/>
                            <w:bookmarkStart w:id="23" w:name="_Toc104967791"/>
                            <w:bookmarkStart w:id="24" w:name="_Toc104967833"/>
                            <w:bookmarkStart w:id="25" w:name="_Toc104967879"/>
                            <w:r>
                              <w:rPr>
                                <w:noProof/>
                                <w:lang w:val="en-US"/>
                              </w:rPr>
                              <w:drawing>
                                <wp:inline distT="0" distB="0" distL="0" distR="0" wp14:anchorId="7A66A9F5" wp14:editId="7A66A9F6">
                                  <wp:extent cx="5640705" cy="326517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5640705" cy="326517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5</w:t>
                            </w:r>
                            <w:bookmarkEnd w:id="22"/>
                            <w:bookmarkEnd w:id="23"/>
                            <w:bookmarkEnd w:id="24"/>
                            <w:bookmarkEnd w:id="25"/>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2DC4CC" id="Text Box 24" o:spid="_x0000_s1033" type="#_x0000_t202" style="position:absolute;left:0;text-align:left;margin-left:0;margin-top:84.65pt;width:444.15pt;height:.05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" stroked="f">
                <v:textbox style="mso-fit-shape-to-text:t" inset="0,0,0,0">
                  <w:txbxContent>
                    <w:p w:rsidR="00686EE6" w:rsidRPr="00CE6F78" w:rsidRDefault="00686EE6" w:rsidP="00686EE6">
                      <w:pPr>
                        <w:pStyle w:val="Caption"/>
                        <w:rPr>
                          <w:sz w:val="24"/>
                          <w:szCs w:val="24"/>
                        </w:rPr>
                      </w:pPr>
                      <w:bookmarkStart w:id="36" w:name="_Toc104967769"/>
                      <w:bookmarkStart w:id="37" w:name="_Toc104967791"/>
                      <w:bookmarkStart w:id="38" w:name="_Toc104967833"/>
                      <w:bookmarkStart w:id="39" w:name="_Toc104967879"/>
                      <w:r>
                        <w:rPr>
                          <w:noProof/>
                          <w:lang w:val="en-US"/>
                        </w:rPr>
                        <w:drawing>
                          <wp:inline distT="0" distB="0" distL="0" distR="0" wp14:anchorId="6DC25065" wp14:editId="5293331E">
                            <wp:extent cx="5640705" cy="326517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640705" cy="326517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5</w:t>
                      </w:r>
                      <w:bookmarkEnd w:id="36"/>
                      <w:bookmarkEnd w:id="37"/>
                      <w:bookmarkEnd w:id="38"/>
                      <w:bookmarkEnd w:id="39"/>
                      <w:r>
                        <w:fldChar w:fldCharType="end"/>
                      </w:r>
                    </w:p>
                  </w:txbxContent>
                </v:textbox>
                <w10:wrap type="topAndBottom" anchorx="margin"/>
              </v:shape>
            </w:pict>
          </mc:Fallback>
        </mc:AlternateContent>
      </w:r>
      <w:r w:rsidR="00F63889" w:rsidRPr="00F63889">
        <w:t>The current ratio indication is shown in Figure 5, and it can be seen that the year 2020 is much greater than the year 2019, which has a value of 0.729. As a result, this metric reflects a company's capacity to repay short-term debts due the next year. The value of 2019 indicates that the corporation is having difficulty meeting its short-term obligations.</w:t>
      </w:r>
    </w:p>
    <w:p w14:paraId="7A66A98B" w14:textId="77777777" w:rsidR="00686EE6" w:rsidRDefault="00EE37E0" w:rsidP="00EE37E0">
      <w:pPr>
        <w:spacing w:line="360" w:lineRule="auto"/>
        <w:jc w:val="both"/>
      </w:pPr>
      <w:r>
        <w:rPr>
          <w:noProof/>
          <w:lang w:val="en-US"/>
        </w:rPr>
        <w:lastRenderedPageBreak/>
        <mc:AlternateContent>
          <mc:Choice Requires="wps">
            <w:drawing>
              <wp:anchor distT="0" distB="0" distL="114300" distR="114300" simplePos="0" relativeHeight="251674624" behindDoc="0" locked="0" layoutInCell="1" allowOverlap="1" wp14:anchorId="7A66A9D8" wp14:editId="7A66A9D9">
                <wp:simplePos x="0" y="0"/>
                <wp:positionH relativeFrom="margin">
                  <wp:align>center</wp:align>
                </wp:positionH>
                <wp:positionV relativeFrom="paragraph">
                  <wp:posOffset>1269365</wp:posOffset>
                </wp:positionV>
                <wp:extent cx="5731510" cy="3394710"/>
                <wp:effectExtent l="0" t="0" r="2540" b="0"/>
                <wp:wrapTopAndBottom/>
                <wp:docPr id="30" name="Text Box 30"/>
                <wp:cNvGraphicFramePr/>
                <a:graphic xmlns:a="http://schemas.openxmlformats.org/drawingml/2006/main">
                  <a:graphicData uri="http://schemas.microsoft.com/office/word/2010/wordprocessingShape">
                    <wps:wsp>
                      <wps:cNvSpPr txBox="1"/>
                      <wps:spPr>
                        <a:xfrm>
                          <a:off x="0" y="0"/>
                          <a:ext cx="5731510" cy="3394710"/>
                        </a:xfrm>
                        <a:prstGeom prst="rect">
                          <a:avLst/>
                        </a:prstGeom>
                        <a:solidFill>
                          <a:prstClr val="white"/>
                        </a:solidFill>
                        <a:ln>
                          <a:noFill/>
                        </a:ln>
                        <a:effectLst/>
                      </wps:spPr>
                      <wps:txbx>
                        <w:txbxContent>
                          <w:p w14:paraId="7A66A9EC" w14:textId="77777777" w:rsidR="00686EE6" w:rsidRPr="009D2CC6" w:rsidRDefault="00686EE6" w:rsidP="00686EE6">
                            <w:pPr>
                              <w:pStyle w:val="Caption"/>
                              <w:rPr>
                                <w:sz w:val="24"/>
                                <w:szCs w:val="24"/>
                              </w:rPr>
                            </w:pPr>
                            <w:bookmarkStart w:id="26" w:name="_Toc104967770"/>
                            <w:bookmarkStart w:id="27" w:name="_Toc104967792"/>
                            <w:bookmarkStart w:id="28" w:name="_Toc104967834"/>
                            <w:bookmarkStart w:id="29" w:name="_Toc104967880"/>
                            <w:r>
                              <w:rPr>
                                <w:noProof/>
                                <w:lang w:val="en-US"/>
                              </w:rPr>
                              <w:drawing>
                                <wp:inline distT="0" distB="0" distL="0" distR="0" wp14:anchorId="7A66A9F7" wp14:editId="7A66A9F8">
                                  <wp:extent cx="5731510" cy="3221990"/>
                                  <wp:effectExtent l="0" t="0" r="2540" b="0"/>
                                  <wp:docPr id="40" name="Picture 4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6</w:t>
                            </w:r>
                            <w:bookmarkEnd w:id="26"/>
                            <w:bookmarkEnd w:id="27"/>
                            <w:bookmarkEnd w:id="28"/>
                            <w:bookmarkEnd w:id="29"/>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0E98B2" id="Text Box 30" o:spid="_x0000_s1034" type="#_x0000_t202" style="position:absolute;left:0;text-align:left;margin-left:0;margin-top:99.95pt;width:451.3pt;height:267.3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" stroked="f">
                <v:textbox inset="0,0,0,0">
                  <w:txbxContent>
                    <w:p w:rsidR="00686EE6" w:rsidRPr="009D2CC6" w:rsidRDefault="00686EE6" w:rsidP="00686EE6">
                      <w:pPr>
                        <w:pStyle w:val="Caption"/>
                        <w:rPr>
                          <w:sz w:val="24"/>
                          <w:szCs w:val="24"/>
                        </w:rPr>
                      </w:pPr>
                      <w:bookmarkStart w:id="44" w:name="_Toc104967770"/>
                      <w:bookmarkStart w:id="45" w:name="_Toc104967792"/>
                      <w:bookmarkStart w:id="46" w:name="_Toc104967834"/>
                      <w:bookmarkStart w:id="47" w:name="_Toc104967880"/>
                      <w:r>
                        <w:rPr>
                          <w:noProof/>
                          <w:lang w:val="en-US"/>
                        </w:rPr>
                        <w:drawing>
                          <wp:inline distT="0" distB="0" distL="0" distR="0" wp14:anchorId="1F34CFB4" wp14:editId="4F84FE7A">
                            <wp:extent cx="5731510" cy="3221990"/>
                            <wp:effectExtent l="0" t="0" r="2540" b="0"/>
                            <wp:docPr id="40" name="Picture 4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r>
                        <w:t xml:space="preserve">Figure </w:t>
                      </w:r>
                      <w:r>
                        <w:fldChar w:fldCharType="begin"/>
                      </w:r>
                      <w:r>
                        <w:instrText xml:space="preserve"> SEQ Figure \* ARABIC </w:instrText>
                      </w:r>
                      <w:r>
                        <w:fldChar w:fldCharType="separate"/>
                      </w:r>
                      <w:r w:rsidR="00F11CF1">
                        <w:rPr>
                          <w:noProof/>
                        </w:rPr>
                        <w:t>6</w:t>
                      </w:r>
                      <w:bookmarkEnd w:id="44"/>
                      <w:bookmarkEnd w:id="45"/>
                      <w:bookmarkEnd w:id="46"/>
                      <w:bookmarkEnd w:id="47"/>
                      <w:r>
                        <w:fldChar w:fldCharType="end"/>
                      </w:r>
                    </w:p>
                  </w:txbxContent>
                </v:textbox>
                <w10:wrap type="topAndBottom" anchorx="margin"/>
              </v:shape>
            </w:pict>
          </mc:Fallback>
        </mc:AlternateContent>
      </w:r>
      <w:r w:rsidRPr="00EE37E0">
        <w:t>The Quick Ratio is shown in Figure 6, and it can be seen that it has a minimal value in 2019 and a much greater value in 2020. The value of 2020 is that the firm's assets match its current assets, implying that the corporation can pay off its present debts without selling long-term assets. In the prior year, this meant that the corporation could not completely pay its existing short-term loans, hence actions to enhance liquidity were suggested.</w:t>
      </w:r>
    </w:p>
    <w:p w14:paraId="7A66A98C" w14:textId="77777777" w:rsidR="00686EE6" w:rsidRDefault="00686EE6" w:rsidP="00EE37E0">
      <w:pPr>
        <w:spacing w:line="360" w:lineRule="auto"/>
        <w:jc w:val="both"/>
      </w:pPr>
    </w:p>
    <w:p w14:paraId="7A66A98D" w14:textId="77777777" w:rsidR="00686EE6" w:rsidRPr="00EE37E0" w:rsidRDefault="00F11CF1" w:rsidP="00EE37E0">
      <w:pPr>
        <w:pStyle w:val="Heading2"/>
        <w:spacing w:line="360" w:lineRule="auto"/>
        <w:jc w:val="both"/>
        <w:rPr>
          <w:rFonts w:ascii="Times New Roman" w:hAnsi="Times New Roman" w:cs="Times New Roman"/>
          <w:i/>
          <w:color w:val="auto"/>
          <w:sz w:val="22"/>
          <w:szCs w:val="24"/>
        </w:rPr>
      </w:pPr>
      <w:bookmarkStart w:id="30" w:name="_Toc104997336"/>
      <w:r w:rsidRPr="00F11CF1">
        <w:rPr>
          <w:rFonts w:ascii="Times New Roman" w:hAnsi="Times New Roman" w:cs="Times New Roman"/>
          <w:i/>
          <w:color w:val="auto"/>
          <w:sz w:val="24"/>
        </w:rPr>
        <w:t>Gearing</w:t>
      </w:r>
      <w:bookmarkEnd w:id="30"/>
    </w:p>
    <w:tbl>
      <w:tblPr>
        <w:tblStyle w:val="GridTable5Dark-Accent1"/>
        <w:tblW w:w="0" w:type="auto"/>
        <w:tblLook w:val="04A0" w:firstRow="1" w:lastRow="0" w:firstColumn="1" w:lastColumn="0" w:noHBand="0" w:noVBand="1"/>
      </w:tblPr>
      <w:tblGrid>
        <w:gridCol w:w="2515"/>
        <w:gridCol w:w="4590"/>
        <w:gridCol w:w="1080"/>
        <w:gridCol w:w="1045"/>
      </w:tblGrid>
      <w:tr w:rsidR="00F11CF1" w14:paraId="7A66A992" w14:textId="77777777" w:rsidTr="00726A0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8E" w14:textId="77777777" w:rsidR="00F11CF1" w:rsidRDefault="00F11CF1" w:rsidP="00EE37E0">
            <w:pPr>
              <w:spacing w:line="360" w:lineRule="auto"/>
              <w:jc w:val="both"/>
            </w:pPr>
            <w:r>
              <w:t>Ratio</w:t>
            </w:r>
          </w:p>
        </w:tc>
        <w:tc>
          <w:tcPr>
            <w:tcW w:w="4590" w:type="dxa"/>
          </w:tcPr>
          <w:p w14:paraId="7A66A98F" w14:textId="77777777" w:rsidR="00F11CF1" w:rsidRDefault="00F11CF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Formula</w:t>
            </w:r>
          </w:p>
        </w:tc>
        <w:tc>
          <w:tcPr>
            <w:tcW w:w="1080" w:type="dxa"/>
          </w:tcPr>
          <w:p w14:paraId="7A66A990" w14:textId="77777777" w:rsidR="00F11CF1" w:rsidRDefault="00F11CF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2019</w:t>
            </w:r>
          </w:p>
        </w:tc>
        <w:tc>
          <w:tcPr>
            <w:tcW w:w="1045" w:type="dxa"/>
          </w:tcPr>
          <w:p w14:paraId="7A66A991" w14:textId="77777777" w:rsidR="00F11CF1" w:rsidRDefault="00F11CF1" w:rsidP="00EE37E0">
            <w:pPr>
              <w:spacing w:line="360" w:lineRule="auto"/>
              <w:jc w:val="both"/>
              <w:cnfStyle w:val="100000000000" w:firstRow="1" w:lastRow="0" w:firstColumn="0" w:lastColumn="0" w:oddVBand="0" w:evenVBand="0" w:oddHBand="0" w:evenHBand="0" w:firstRowFirstColumn="0" w:firstRowLastColumn="0" w:lastRowFirstColumn="0" w:lastRowLastColumn="0"/>
            </w:pPr>
            <w:r>
              <w:t>2020</w:t>
            </w:r>
          </w:p>
        </w:tc>
      </w:tr>
      <w:tr w:rsidR="00F11CF1" w14:paraId="7A66A997" w14:textId="77777777" w:rsidTr="00726A0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93" w14:textId="77777777" w:rsidR="00F11CF1" w:rsidRPr="0012227E" w:rsidRDefault="00F11CF1" w:rsidP="00EE37E0">
            <w:pPr>
              <w:spacing w:line="360" w:lineRule="auto"/>
              <w:jc w:val="both"/>
            </w:pPr>
            <w:r w:rsidRPr="0012227E">
              <w:t>Debt Ratio</w:t>
            </w:r>
          </w:p>
        </w:tc>
        <w:tc>
          <w:tcPr>
            <w:tcW w:w="4590" w:type="dxa"/>
          </w:tcPr>
          <w:p w14:paraId="7A66A994" w14:textId="77777777" w:rsidR="00F11CF1" w:rsidRDefault="00F11CF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Total debt/total assets</w:t>
            </w:r>
          </w:p>
        </w:tc>
        <w:tc>
          <w:tcPr>
            <w:tcW w:w="1080" w:type="dxa"/>
          </w:tcPr>
          <w:p w14:paraId="7A66A995" w14:textId="77777777" w:rsidR="00F11CF1" w:rsidRDefault="00F11CF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1.031</w:t>
            </w:r>
          </w:p>
        </w:tc>
        <w:tc>
          <w:tcPr>
            <w:tcW w:w="1045" w:type="dxa"/>
          </w:tcPr>
          <w:p w14:paraId="7A66A996" w14:textId="77777777" w:rsidR="00F11CF1" w:rsidRDefault="00F11CF1" w:rsidP="00EE37E0">
            <w:pPr>
              <w:spacing w:line="360" w:lineRule="auto"/>
              <w:jc w:val="both"/>
              <w:cnfStyle w:val="000000100000" w:firstRow="0" w:lastRow="0" w:firstColumn="0" w:lastColumn="0" w:oddVBand="0" w:evenVBand="0" w:oddHBand="1" w:evenHBand="0" w:firstRowFirstColumn="0" w:firstRowLastColumn="0" w:lastRowFirstColumn="0" w:lastRowLastColumn="0"/>
            </w:pPr>
            <w:r>
              <w:t>1.088</w:t>
            </w:r>
          </w:p>
        </w:tc>
      </w:tr>
      <w:tr w:rsidR="00F11CF1" w14:paraId="7A66A99C" w14:textId="77777777" w:rsidTr="00726A0C">
        <w:trPr>
          <w:trHeight w:val="420"/>
        </w:trPr>
        <w:tc>
          <w:tcPr>
            <w:cnfStyle w:val="001000000000" w:firstRow="0" w:lastRow="0" w:firstColumn="1" w:lastColumn="0" w:oddVBand="0" w:evenVBand="0" w:oddHBand="0" w:evenHBand="0" w:firstRowFirstColumn="0" w:firstRowLastColumn="0" w:lastRowFirstColumn="0" w:lastRowLastColumn="0"/>
            <w:tcW w:w="2515" w:type="dxa"/>
          </w:tcPr>
          <w:p w14:paraId="7A66A998" w14:textId="77777777" w:rsidR="00F11CF1" w:rsidRPr="0012227E" w:rsidRDefault="00F11CF1" w:rsidP="00EE37E0">
            <w:pPr>
              <w:spacing w:after="160" w:line="360" w:lineRule="auto"/>
              <w:jc w:val="both"/>
            </w:pPr>
            <w:r w:rsidRPr="0012227E">
              <w:t>Interest Cover</w:t>
            </w:r>
          </w:p>
        </w:tc>
        <w:tc>
          <w:tcPr>
            <w:tcW w:w="4590" w:type="dxa"/>
          </w:tcPr>
          <w:p w14:paraId="7A66A999" w14:textId="77777777" w:rsidR="00F11CF1" w:rsidRPr="0012227E" w:rsidRDefault="00F11CF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rsidRPr="0012227E">
              <w:t>Profit before Interest and tax/Periodic Interest Charges</w:t>
            </w:r>
          </w:p>
        </w:tc>
        <w:tc>
          <w:tcPr>
            <w:tcW w:w="1080" w:type="dxa"/>
          </w:tcPr>
          <w:p w14:paraId="7A66A99A" w14:textId="77777777" w:rsidR="00F11CF1" w:rsidRDefault="00F11CF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3.806</w:t>
            </w:r>
          </w:p>
        </w:tc>
        <w:tc>
          <w:tcPr>
            <w:tcW w:w="1045" w:type="dxa"/>
          </w:tcPr>
          <w:p w14:paraId="7A66A99B" w14:textId="77777777" w:rsidR="00F11CF1" w:rsidRDefault="00F11CF1" w:rsidP="00EE37E0">
            <w:pPr>
              <w:spacing w:line="360" w:lineRule="auto"/>
              <w:jc w:val="both"/>
              <w:cnfStyle w:val="000000000000" w:firstRow="0" w:lastRow="0" w:firstColumn="0" w:lastColumn="0" w:oddVBand="0" w:evenVBand="0" w:oddHBand="0" w:evenHBand="0" w:firstRowFirstColumn="0" w:firstRowLastColumn="0" w:lastRowFirstColumn="0" w:lastRowLastColumn="0"/>
            </w:pPr>
            <w:r>
              <w:t>-0.277</w:t>
            </w:r>
          </w:p>
        </w:tc>
      </w:tr>
    </w:tbl>
    <w:p w14:paraId="7A66A99D" w14:textId="77777777" w:rsidR="00F11CF1" w:rsidRDefault="00F11CF1" w:rsidP="00EE37E0">
      <w:pPr>
        <w:pStyle w:val="Caption"/>
        <w:spacing w:line="360" w:lineRule="auto"/>
        <w:jc w:val="both"/>
      </w:pPr>
      <w:r>
        <w:t xml:space="preserve">Figure </w:t>
      </w:r>
      <w:r>
        <w:fldChar w:fldCharType="begin"/>
      </w:r>
      <w:r>
        <w:instrText xml:space="preserve"> SEQ Figure \* ARABIC </w:instrText>
      </w:r>
      <w:r>
        <w:fldChar w:fldCharType="separate"/>
      </w:r>
      <w:r>
        <w:rPr>
          <w:noProof/>
        </w:rPr>
        <w:t>7</w:t>
      </w:r>
      <w:r>
        <w:fldChar w:fldCharType="end"/>
      </w:r>
      <w:r>
        <w:t xml:space="preserve"> – Gearing indicators</w:t>
      </w:r>
      <w:bookmarkEnd w:id="2"/>
      <w:bookmarkEnd w:id="1"/>
      <w:bookmarkEnd w:id="0"/>
    </w:p>
    <w:p w14:paraId="7A66A99E" w14:textId="77777777" w:rsidR="00F11CF1" w:rsidRDefault="00EE37E0" w:rsidP="00EE37E0">
      <w:pPr>
        <w:spacing w:line="360" w:lineRule="auto"/>
        <w:jc w:val="both"/>
      </w:pPr>
      <w:r w:rsidRPr="00EE37E0">
        <w:t xml:space="preserve">Figure 7 shows that the debt ratio is lower than in 202 when 1,088 is present and that the interest cover has a negative value in 2020. So, the negative number for 2020 suggests that there are fewer </w:t>
      </w:r>
      <w:r>
        <w:rPr>
          <w:noProof/>
          <w:lang w:val="en-US"/>
        </w:rPr>
        <w:lastRenderedPageBreak/>
        <mc:AlternateContent>
          <mc:Choice Requires="wps">
            <w:drawing>
              <wp:anchor distT="0" distB="0" distL="114300" distR="114300" simplePos="0" relativeHeight="251677696" behindDoc="0" locked="0" layoutInCell="1" allowOverlap="1" wp14:anchorId="7A66A9DA" wp14:editId="7A66A9DB">
                <wp:simplePos x="0" y="0"/>
                <wp:positionH relativeFrom="margin">
                  <wp:align>right</wp:align>
                </wp:positionH>
                <wp:positionV relativeFrom="paragraph">
                  <wp:posOffset>0</wp:posOffset>
                </wp:positionV>
                <wp:extent cx="5949315" cy="3625850"/>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949315" cy="3625850"/>
                        </a:xfrm>
                        <a:prstGeom prst="rect">
                          <a:avLst/>
                        </a:prstGeom>
                        <a:solidFill>
                          <a:prstClr val="white"/>
                        </a:solidFill>
                        <a:ln>
                          <a:noFill/>
                        </a:ln>
                        <a:effectLst/>
                      </wps:spPr>
                      <wps:txbx>
                        <w:txbxContent>
                          <w:p w14:paraId="7A66A9ED" w14:textId="77777777" w:rsidR="00F11CF1" w:rsidRPr="00974C58" w:rsidRDefault="00F11CF1" w:rsidP="00F11CF1">
                            <w:pPr>
                              <w:pStyle w:val="Caption"/>
                              <w:rPr>
                                <w:sz w:val="24"/>
                                <w:szCs w:val="24"/>
                              </w:rPr>
                            </w:pPr>
                            <w:r>
                              <w:rPr>
                                <w:noProof/>
                                <w:lang w:val="en-US"/>
                              </w:rPr>
                              <w:drawing>
                                <wp:inline distT="0" distB="0" distL="0" distR="0" wp14:anchorId="7A66A9F9" wp14:editId="7A66A9FA">
                                  <wp:extent cx="5949315" cy="345694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8">
                                            <a:extLst>
                                              <a:ext uri="{28A0092B-C50C-407E-A947-70E740481C1C}">
                                                <a14:useLocalDpi xmlns:a14="http://schemas.microsoft.com/office/drawing/2010/main" val="0"/>
                                              </a:ext>
                                            </a:extLst>
                                          </a:blip>
                                          <a:stretch>
                                            <a:fillRect/>
                                          </a:stretch>
                                        </pic:blipFill>
                                        <pic:spPr>
                                          <a:xfrm>
                                            <a:off x="0" y="0"/>
                                            <a:ext cx="5949315" cy="345694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A2978E" id="Text Box 32" o:spid="_x0000_s1035" type="#_x0000_t202" style="position:absolute;left:0;text-align:left;margin-left:417.25pt;margin-top:0;width:468.45pt;height:285.5pt;z-index:25167769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" stroked="f">
                <v:textbox inset="0,0,0,0">
                  <w:txbxContent>
                    <w:p w:rsidR="00F11CF1" w:rsidRPr="00974C58" w:rsidRDefault="00F11CF1" w:rsidP="00F11CF1">
                      <w:pPr>
                        <w:pStyle w:val="Caption"/>
                        <w:rPr>
                          <w:sz w:val="24"/>
                          <w:szCs w:val="24"/>
                        </w:rPr>
                      </w:pPr>
                      <w:r>
                        <w:rPr>
                          <w:noProof/>
                          <w:lang w:val="en-US"/>
                        </w:rPr>
                        <w:drawing>
                          <wp:inline distT="0" distB="0" distL="0" distR="0" wp14:anchorId="6B2BB6A1" wp14:editId="070A4058">
                            <wp:extent cx="5949315" cy="345694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9">
                                      <a:extLst>
                                        <a:ext uri="{28A0092B-C50C-407E-A947-70E740481C1C}">
                                          <a14:useLocalDpi xmlns:a14="http://schemas.microsoft.com/office/drawing/2010/main" val="0"/>
                                        </a:ext>
                                      </a:extLst>
                                    </a:blip>
                                    <a:stretch>
                                      <a:fillRect/>
                                    </a:stretch>
                                  </pic:blipFill>
                                  <pic:spPr>
                                    <a:xfrm>
                                      <a:off x="0" y="0"/>
                                      <a:ext cx="5949315" cy="345694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8</w:t>
                      </w:r>
                      <w:r>
                        <w:fldChar w:fldCharType="end"/>
                      </w:r>
                    </w:p>
                  </w:txbxContent>
                </v:textbox>
                <w10:wrap type="topAndBottom" anchorx="margin"/>
              </v:shape>
            </w:pict>
          </mc:Fallback>
        </mc:AlternateContent>
      </w:r>
      <w:r w:rsidRPr="00EE37E0">
        <w:t>operating profits to satisfy interest payments and that the firm is more exposed to volatile interest rates, while the positive value for 2019 shows that the company is more vulnerable to unpredictable interest rates.</w:t>
      </w:r>
      <w:r>
        <w:t xml:space="preserve"> </w:t>
      </w:r>
      <w:r w:rsidRPr="00EE37E0">
        <w:t>It can be seen in this indication that it desired a lower value in 2019 than in 2020, where it desired a greater value. At the same time, the company's assets will be larger in 2020.</w:t>
      </w:r>
    </w:p>
    <w:p w14:paraId="7A66A99F" w14:textId="77777777" w:rsidR="00EE37E0" w:rsidRDefault="00EE37E0" w:rsidP="00EE37E0">
      <w:pPr>
        <w:spacing w:line="360" w:lineRule="auto"/>
        <w:jc w:val="both"/>
      </w:pPr>
      <w:r>
        <w:t xml:space="preserve">Figure 9 shows that it will hit a negative threshold of -0.277 in 2020, after reaching a considerable value of 3,806 the previous year. The smaller the ratio, the more debt expenses burden the corporation and the </w:t>
      </w:r>
      <w:r w:rsidR="002D38EB">
        <w:t>fewer</w:t>
      </w:r>
      <w:r>
        <w:t xml:space="preserve"> resources it has to invest elsewhere. A company's capacity to fulfill interest expenditures may be questioned if its interest coverage ratio is below 1.5 or lower.</w:t>
      </w:r>
    </w:p>
    <w:p w14:paraId="7A66A9A0" w14:textId="77777777" w:rsidR="00EE37E0" w:rsidRDefault="00EE37E0" w:rsidP="00EE37E0">
      <w:pPr>
        <w:spacing w:line="360" w:lineRule="auto"/>
        <w:jc w:val="both"/>
      </w:pPr>
      <w:r>
        <w:t>The negative number for 2020 suggests that the firm will have fewer operational earnings to satisfy interest payments, making it more exposed to interest rate volatility, while the positive value for 2019 shows that the company will be capable of meeting its interest commitments.</w:t>
      </w:r>
    </w:p>
    <w:p w14:paraId="7A66A9A1" w14:textId="77777777" w:rsidR="00F11CF1" w:rsidRDefault="00F11CF1" w:rsidP="00EE37E0">
      <w:pPr>
        <w:spacing w:line="360" w:lineRule="auto"/>
        <w:jc w:val="both"/>
      </w:pPr>
    </w:p>
    <w:p w14:paraId="7A66A9A2" w14:textId="77777777" w:rsidR="00F11CF1" w:rsidRDefault="00F11CF1" w:rsidP="00EE37E0">
      <w:pPr>
        <w:spacing w:line="360" w:lineRule="auto"/>
        <w:jc w:val="both"/>
      </w:pPr>
    </w:p>
    <w:p w14:paraId="7A66A9A3" w14:textId="77777777" w:rsidR="00F11CF1" w:rsidRDefault="00F11CF1" w:rsidP="00EE37E0">
      <w:pPr>
        <w:spacing w:line="360" w:lineRule="auto"/>
        <w:jc w:val="both"/>
      </w:pPr>
    </w:p>
    <w:p w14:paraId="7A66A9A4" w14:textId="77777777" w:rsidR="00F11CF1" w:rsidRDefault="00F11CF1" w:rsidP="00EE37E0">
      <w:pPr>
        <w:spacing w:line="360" w:lineRule="auto"/>
        <w:jc w:val="both"/>
      </w:pPr>
    </w:p>
    <w:p w14:paraId="7A66A9A5" w14:textId="77777777" w:rsidR="00F11CF1" w:rsidRDefault="00EE37E0" w:rsidP="00EE37E0">
      <w:pPr>
        <w:spacing w:line="360" w:lineRule="auto"/>
        <w:jc w:val="both"/>
      </w:pPr>
      <w:r>
        <w:rPr>
          <w:noProof/>
          <w:lang w:val="en-US"/>
        </w:rPr>
        <w:lastRenderedPageBreak/>
        <mc:AlternateContent>
          <mc:Choice Requires="wps">
            <w:drawing>
              <wp:anchor distT="0" distB="0" distL="114300" distR="114300" simplePos="0" relativeHeight="251680768" behindDoc="0" locked="0" layoutInCell="1" allowOverlap="1" wp14:anchorId="7A66A9DC" wp14:editId="7A66A9DD">
                <wp:simplePos x="0" y="0"/>
                <wp:positionH relativeFrom="margin">
                  <wp:align>right</wp:align>
                </wp:positionH>
                <wp:positionV relativeFrom="paragraph">
                  <wp:posOffset>1883</wp:posOffset>
                </wp:positionV>
                <wp:extent cx="5949315" cy="3799205"/>
                <wp:effectExtent l="0" t="0" r="0" b="0"/>
                <wp:wrapTopAndBottom/>
                <wp:docPr id="34" name="Text Box 34"/>
                <wp:cNvGraphicFramePr/>
                <a:graphic xmlns:a="http://schemas.openxmlformats.org/drawingml/2006/main">
                  <a:graphicData uri="http://schemas.microsoft.com/office/word/2010/wordprocessingShape">
                    <wps:wsp>
                      <wps:cNvSpPr txBox="1"/>
                      <wps:spPr>
                        <a:xfrm>
                          <a:off x="0" y="0"/>
                          <a:ext cx="5949315" cy="3799205"/>
                        </a:xfrm>
                        <a:prstGeom prst="rect">
                          <a:avLst/>
                        </a:prstGeom>
                        <a:solidFill>
                          <a:prstClr val="white"/>
                        </a:solidFill>
                        <a:ln>
                          <a:noFill/>
                        </a:ln>
                        <a:effectLst/>
                      </wps:spPr>
                      <wps:txbx>
                        <w:txbxContent>
                          <w:p w14:paraId="7A66A9EE" w14:textId="77777777" w:rsidR="00F11CF1" w:rsidRPr="007A2917" w:rsidRDefault="00F11CF1" w:rsidP="00F11CF1">
                            <w:pPr>
                              <w:pStyle w:val="Caption"/>
                              <w:rPr>
                                <w:sz w:val="24"/>
                                <w:szCs w:val="24"/>
                              </w:rPr>
                            </w:pPr>
                            <w:r>
                              <w:rPr>
                                <w:noProof/>
                                <w:lang w:val="en-US"/>
                              </w:rPr>
                              <w:drawing>
                                <wp:inline distT="0" distB="0" distL="0" distR="0" wp14:anchorId="7A66A9FB" wp14:editId="7A66A9FC">
                                  <wp:extent cx="5949315" cy="3634740"/>
                                  <wp:effectExtent l="0" t="0" r="0" b="3810"/>
                                  <wp:docPr id="42" name="Picture 42"/>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0">
                                            <a:extLst>
                                              <a:ext uri="{28A0092B-C50C-407E-A947-70E740481C1C}">
                                                <a14:useLocalDpi xmlns:a14="http://schemas.microsoft.com/office/drawing/2010/main" val="0"/>
                                              </a:ext>
                                            </a:extLst>
                                          </a:blip>
                                          <a:stretch>
                                            <a:fillRect/>
                                          </a:stretch>
                                        </pic:blipFill>
                                        <pic:spPr>
                                          <a:xfrm>
                                            <a:off x="0" y="0"/>
                                            <a:ext cx="5949315" cy="363474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9</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5D1BC" id="Text Box 34" o:spid="_x0000_s1036" type="#_x0000_t202" style="position:absolute;left:0;text-align:left;margin-left:417.25pt;margin-top:.15pt;width:468.45pt;height:299.15pt;z-index:251680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" stroked="f">
                <v:textbox inset="0,0,0,0">
                  <w:txbxContent>
                    <w:p w:rsidR="00F11CF1" w:rsidRPr="007A2917" w:rsidRDefault="00F11CF1" w:rsidP="00F11CF1">
                      <w:pPr>
                        <w:pStyle w:val="Caption"/>
                        <w:rPr>
                          <w:sz w:val="24"/>
                          <w:szCs w:val="24"/>
                        </w:rPr>
                      </w:pPr>
                      <w:r>
                        <w:rPr>
                          <w:noProof/>
                          <w:lang w:val="en-US"/>
                        </w:rPr>
                        <w:drawing>
                          <wp:inline distT="0" distB="0" distL="0" distR="0" wp14:anchorId="69059026" wp14:editId="35CCD11A">
                            <wp:extent cx="5949315" cy="3634740"/>
                            <wp:effectExtent l="0" t="0" r="0" b="3810"/>
                            <wp:docPr id="42" name="Picture 42"/>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1">
                                      <a:extLst>
                                        <a:ext uri="{28A0092B-C50C-407E-A947-70E740481C1C}">
                                          <a14:useLocalDpi xmlns:a14="http://schemas.microsoft.com/office/drawing/2010/main" val="0"/>
                                        </a:ext>
                                      </a:extLst>
                                    </a:blip>
                                    <a:stretch>
                                      <a:fillRect/>
                                    </a:stretch>
                                  </pic:blipFill>
                                  <pic:spPr>
                                    <a:xfrm>
                                      <a:off x="0" y="0"/>
                                      <a:ext cx="5949315" cy="3634740"/>
                                    </a:xfrm>
                                    <a:prstGeom prst="rect">
                                      <a:avLst/>
                                    </a:prstGeom>
                                  </pic:spPr>
                                </pic:pic>
                              </a:graphicData>
                            </a:graphic>
                          </wp:inline>
                        </w:drawing>
                      </w:r>
                      <w:r>
                        <w:t xml:space="preserve">Figure </w:t>
                      </w:r>
                      <w:r>
                        <w:fldChar w:fldCharType="begin"/>
                      </w:r>
                      <w:r>
                        <w:instrText xml:space="preserve"> SEQ Figure \* ARABIC </w:instrText>
                      </w:r>
                      <w:r>
                        <w:fldChar w:fldCharType="separate"/>
                      </w:r>
                      <w:r>
                        <w:rPr>
                          <w:noProof/>
                        </w:rPr>
                        <w:t>9</w:t>
                      </w:r>
                      <w:r>
                        <w:fldChar w:fldCharType="end"/>
                      </w:r>
                    </w:p>
                  </w:txbxContent>
                </v:textbox>
                <w10:wrap type="topAndBottom" anchorx="margin"/>
              </v:shape>
            </w:pict>
          </mc:Fallback>
        </mc:AlternateContent>
      </w:r>
    </w:p>
    <w:p w14:paraId="7A66A9A6" w14:textId="77777777" w:rsidR="00F11CF1" w:rsidRDefault="00F11CF1" w:rsidP="00EE37E0">
      <w:pPr>
        <w:spacing w:line="360" w:lineRule="auto"/>
        <w:jc w:val="both"/>
      </w:pPr>
    </w:p>
    <w:p w14:paraId="7A66A9A7" w14:textId="77777777" w:rsidR="00F11CF1" w:rsidRDefault="00F11CF1" w:rsidP="00EE37E0">
      <w:pPr>
        <w:spacing w:line="360" w:lineRule="auto"/>
        <w:jc w:val="both"/>
      </w:pPr>
    </w:p>
    <w:p w14:paraId="7A66A9A8" w14:textId="77777777" w:rsidR="00F11CF1" w:rsidRDefault="00F11CF1" w:rsidP="00EE37E0">
      <w:pPr>
        <w:spacing w:line="360" w:lineRule="auto"/>
        <w:jc w:val="both"/>
      </w:pPr>
    </w:p>
    <w:p w14:paraId="7A66A9A9" w14:textId="77777777" w:rsidR="00F11CF1" w:rsidRDefault="00F11CF1" w:rsidP="00EE37E0">
      <w:pPr>
        <w:spacing w:line="360" w:lineRule="auto"/>
        <w:jc w:val="both"/>
      </w:pPr>
    </w:p>
    <w:p w14:paraId="7A66A9AA" w14:textId="77777777" w:rsidR="00F11CF1" w:rsidRDefault="00F11CF1" w:rsidP="00EE37E0">
      <w:pPr>
        <w:spacing w:line="360" w:lineRule="auto"/>
        <w:jc w:val="both"/>
      </w:pPr>
    </w:p>
    <w:p w14:paraId="7A66A9AB" w14:textId="77777777" w:rsidR="00F11CF1" w:rsidRDefault="00F11CF1" w:rsidP="00EE37E0">
      <w:pPr>
        <w:spacing w:line="360" w:lineRule="auto"/>
        <w:jc w:val="both"/>
      </w:pPr>
    </w:p>
    <w:p w14:paraId="7A66A9AC" w14:textId="77777777" w:rsidR="00F11CF1" w:rsidRDefault="00F11CF1" w:rsidP="00EE37E0">
      <w:pPr>
        <w:spacing w:line="360" w:lineRule="auto"/>
        <w:jc w:val="both"/>
      </w:pPr>
    </w:p>
    <w:p w14:paraId="7A66A9AD" w14:textId="77777777" w:rsidR="00F11CF1" w:rsidRDefault="00F11CF1" w:rsidP="00EE37E0">
      <w:pPr>
        <w:spacing w:line="360" w:lineRule="auto"/>
        <w:jc w:val="both"/>
      </w:pPr>
    </w:p>
    <w:p w14:paraId="7A66A9AE" w14:textId="77777777" w:rsidR="00F11CF1" w:rsidRDefault="00F11CF1" w:rsidP="00EE37E0">
      <w:pPr>
        <w:spacing w:line="360" w:lineRule="auto"/>
        <w:jc w:val="both"/>
      </w:pPr>
    </w:p>
    <w:p w14:paraId="7A66A9AF" w14:textId="77777777" w:rsidR="00F11CF1" w:rsidRDefault="00F11CF1" w:rsidP="00EE37E0">
      <w:pPr>
        <w:spacing w:line="360" w:lineRule="auto"/>
        <w:jc w:val="both"/>
      </w:pPr>
    </w:p>
    <w:p w14:paraId="7A66A9B0" w14:textId="77777777" w:rsidR="00F11CF1" w:rsidRDefault="00F11CF1" w:rsidP="00EE37E0">
      <w:pPr>
        <w:spacing w:line="360" w:lineRule="auto"/>
        <w:jc w:val="both"/>
      </w:pPr>
    </w:p>
    <w:p w14:paraId="7A66A9B1" w14:textId="77777777" w:rsidR="00F11CF1" w:rsidRPr="000D55ED" w:rsidRDefault="000D55ED" w:rsidP="00EE37E0">
      <w:pPr>
        <w:spacing w:line="360" w:lineRule="auto"/>
        <w:jc w:val="both"/>
        <w:rPr>
          <w:b/>
        </w:rPr>
      </w:pPr>
      <w:r w:rsidRPr="000D55ED">
        <w:rPr>
          <w:b/>
        </w:rPr>
        <w:lastRenderedPageBreak/>
        <w:t>Importance of ratio analysis</w:t>
      </w:r>
    </w:p>
    <w:p w14:paraId="7A66A9B2" w14:textId="77777777" w:rsidR="00BC3D5E" w:rsidRPr="000D55ED" w:rsidRDefault="00BC3D5E" w:rsidP="00EE37E0">
      <w:pPr>
        <w:spacing w:line="360" w:lineRule="auto"/>
        <w:jc w:val="both"/>
      </w:pPr>
      <w:r w:rsidRPr="00BC3D5E">
        <w:t>Efficient budgeting and financial management are required for a long-term organization and goal. Ratio analysis provides a valuable systematic method that may help the managers better understand financial outcomes and patterns over time, as well as give crucial indications of organizational effectiveness</w:t>
      </w:r>
      <w:r>
        <w:t xml:space="preserve"> </w:t>
      </w:r>
      <w:r w:rsidRPr="00BC3D5E">
        <w:t>(Horrigan, 1968). Administrators should utilize ratio analysis to identify advantages and vulnerabilities in order to develop plans and projects. Ratio analysis may be used by investors to compare your outcomes to those of other companies or to make decisions about strategy implementation and purpose relevance (J  Fred Weston and Brigham, 1990).</w:t>
      </w:r>
    </w:p>
    <w:p w14:paraId="7A66A9B3" w14:textId="77777777" w:rsidR="000D55ED" w:rsidRPr="004F146C" w:rsidRDefault="000D55ED" w:rsidP="004F146C">
      <w:pPr>
        <w:pStyle w:val="Heading1"/>
        <w:spacing w:line="360" w:lineRule="auto"/>
        <w:jc w:val="both"/>
        <w:rPr>
          <w:rFonts w:ascii="Times New Roman" w:hAnsi="Times New Roman" w:cs="Times New Roman"/>
          <w:b/>
          <w:bCs/>
          <w:color w:val="auto"/>
          <w:sz w:val="24"/>
          <w:szCs w:val="24"/>
        </w:rPr>
      </w:pPr>
      <w:bookmarkStart w:id="31" w:name="_Toc104997337"/>
      <w:r w:rsidRPr="000D55ED">
        <w:rPr>
          <w:rFonts w:ascii="Times New Roman" w:hAnsi="Times New Roman" w:cs="Times New Roman"/>
          <w:b/>
          <w:bCs/>
          <w:color w:val="auto"/>
          <w:sz w:val="24"/>
          <w:szCs w:val="24"/>
        </w:rPr>
        <w:t>Limitations of ratio analysis</w:t>
      </w:r>
      <w:bookmarkEnd w:id="31"/>
    </w:p>
    <w:p w14:paraId="7A66A9B4" w14:textId="77777777" w:rsidR="004F146C" w:rsidRDefault="004F146C" w:rsidP="004F146C">
      <w:pPr>
        <w:spacing w:line="360" w:lineRule="auto"/>
        <w:jc w:val="both"/>
      </w:pPr>
      <w:r>
        <w:t xml:space="preserve">The information in the ratio analysis is from the past; it is not current </w:t>
      </w:r>
      <w:r w:rsidRPr="004F146C">
        <w:t>(BBC, 2022)</w:t>
      </w:r>
      <w:r>
        <w:t>.</w:t>
      </w:r>
      <w:r w:rsidR="00CB1F8A">
        <w:t xml:space="preserve"> </w:t>
      </w:r>
      <w:r w:rsidR="00CB1F8A" w:rsidRPr="00CB1F8A">
        <w:t>As a result, ratio analysis indicators are not always indicative of upcoming firm development.</w:t>
      </w:r>
      <w:r w:rsidR="00CB1F8A">
        <w:t xml:space="preserve"> </w:t>
      </w:r>
      <w:r w:rsidR="00CB1F8A" w:rsidRPr="00CB1F8A">
        <w:t>A company's performance might exceed expectations depending on its innovations and management team. On the other hand, a situation in which a firm appears to be promising in the analysis might quickly deteriorate for a variety of reasons.</w:t>
      </w:r>
    </w:p>
    <w:p w14:paraId="7A66A9B5" w14:textId="77777777" w:rsidR="004F146C" w:rsidRDefault="004F146C" w:rsidP="004F146C">
      <w:pPr>
        <w:spacing w:line="360" w:lineRule="auto"/>
        <w:jc w:val="both"/>
      </w:pPr>
      <w:r>
        <w:t xml:space="preserve">External variables such as a global recession are not taken into consideration in ratio analysis, and for the period 2019-2020, the pandemic scenario was a major external issue that impacted all businesses in any industry </w:t>
      </w:r>
      <w:r w:rsidRPr="004F146C">
        <w:t>(BBC, 2022)</w:t>
      </w:r>
      <w:r>
        <w:t>.</w:t>
      </w:r>
    </w:p>
    <w:p w14:paraId="7A66A9B6" w14:textId="77777777" w:rsidR="000D55ED" w:rsidRDefault="004F146C" w:rsidP="004F146C">
      <w:pPr>
        <w:spacing w:line="360" w:lineRule="auto"/>
        <w:jc w:val="both"/>
      </w:pPr>
      <w:r>
        <w:t xml:space="preserve">And, the last thing </w:t>
      </w:r>
      <w:r w:rsidR="00B66DBE">
        <w:t>on</w:t>
      </w:r>
      <w:r>
        <w:t xml:space="preserve"> the list, it might be tough to evaluate a company </w:t>
      </w:r>
      <w:r w:rsidR="00B66DBE">
        <w:t>with</w:t>
      </w:r>
      <w:r>
        <w:t xml:space="preserve"> others since they may not have been inclined to share material </w:t>
      </w:r>
      <w:r w:rsidR="001C3F15" w:rsidRPr="001C3F15">
        <w:t>(Lesáková, 2007)</w:t>
      </w:r>
      <w:r w:rsidR="00B66DBE">
        <w:t>, or t</w:t>
      </w:r>
      <w:r w:rsidR="00CB1F8A" w:rsidRPr="00CB1F8A">
        <w:t>he data disclosed by the corporation inside </w:t>
      </w:r>
      <w:r w:rsidR="00B66DBE">
        <w:t xml:space="preserve">the </w:t>
      </w:r>
      <w:r w:rsidR="00CB1F8A" w:rsidRPr="00CB1F8A">
        <w:t xml:space="preserve">financial account of a company is the basis for ratio analysis. This data might be modified by the company's board of directors to show a greater accomplishment than what it actually has. As a result, ratio analysis may not adequately reflect the underlying situational factors, because material deception is not detectable by basic analysis. It is critical </w:t>
      </w:r>
      <w:r w:rsidR="00B66DBE">
        <w:t>for</w:t>
      </w:r>
      <w:r w:rsidR="00CB1F8A" w:rsidRPr="00CB1F8A">
        <w:t xml:space="preserve"> an analyst to be aware of these potential distortions and to do thorough thorough verification prior </w:t>
      </w:r>
      <w:r w:rsidR="00B66DBE">
        <w:t xml:space="preserve">to </w:t>
      </w:r>
      <w:r w:rsidR="00CB1F8A" w:rsidRPr="00CB1F8A">
        <w:t>drawing any conclusions</w:t>
      </w:r>
      <w:r w:rsidR="00B66DBE">
        <w:t xml:space="preserve"> </w:t>
      </w:r>
      <w:r w:rsidR="00B66DBE" w:rsidRPr="00B66DBE">
        <w:t>(CFI, 2021)</w:t>
      </w:r>
      <w:r w:rsidR="00CB1F8A" w:rsidRPr="00CB1F8A">
        <w:t>.</w:t>
      </w:r>
    </w:p>
    <w:p w14:paraId="7A66A9B7" w14:textId="77777777" w:rsidR="000D55ED" w:rsidRDefault="000D55ED" w:rsidP="00EE37E0">
      <w:pPr>
        <w:spacing w:line="360" w:lineRule="auto"/>
        <w:jc w:val="both"/>
      </w:pPr>
    </w:p>
    <w:p w14:paraId="7A66A9B8" w14:textId="77777777" w:rsidR="000D55ED" w:rsidRPr="000D55ED" w:rsidRDefault="000D55ED" w:rsidP="00EE37E0">
      <w:pPr>
        <w:pStyle w:val="Heading1"/>
        <w:spacing w:line="360" w:lineRule="auto"/>
        <w:jc w:val="both"/>
        <w:rPr>
          <w:rFonts w:ascii="Times New Roman" w:hAnsi="Times New Roman" w:cs="Times New Roman"/>
          <w:b/>
          <w:color w:val="auto"/>
          <w:sz w:val="24"/>
        </w:rPr>
      </w:pPr>
      <w:bookmarkStart w:id="32" w:name="_Toc104997338"/>
      <w:r w:rsidRPr="000D55ED">
        <w:rPr>
          <w:rFonts w:ascii="Times New Roman" w:hAnsi="Times New Roman" w:cs="Times New Roman"/>
          <w:b/>
          <w:color w:val="auto"/>
          <w:sz w:val="24"/>
        </w:rPr>
        <w:lastRenderedPageBreak/>
        <w:t>Conclusion</w:t>
      </w:r>
      <w:bookmarkEnd w:id="32"/>
    </w:p>
    <w:p w14:paraId="7A66A9B9" w14:textId="77777777" w:rsidR="004F146C" w:rsidRDefault="00BC3D5E" w:rsidP="00EE37E0">
      <w:pPr>
        <w:spacing w:line="360" w:lineRule="auto"/>
        <w:jc w:val="both"/>
      </w:pPr>
      <w:r w:rsidRPr="00BC3D5E">
        <w:t>According to the Hilton corporation's 2019-2020 financial statements, which were used to create financial ratios, the firm had a period of decreased overall performance during this time. In addition, in 2020, there will be a loss or extremely substantial variations in the indicators.</w:t>
      </w:r>
    </w:p>
    <w:p w14:paraId="7A66A9BA" w14:textId="77777777" w:rsidR="00BC3D5E" w:rsidRDefault="00BC3D5E" w:rsidP="00EE37E0">
      <w:pPr>
        <w:spacing w:line="360" w:lineRule="auto"/>
        <w:jc w:val="both"/>
      </w:pPr>
      <w:r w:rsidRPr="00BC3D5E">
        <w:t>The fact that the company's status deteriorated during this time is unsurprising, given that the whole hotel sector saw bad performance as a result of the Covid-19 issue. These indicators should also be examined during periods when external forces had a significant impact in order to provide a more comprehensive view of how this organization handles crisis circumstances (for example the crisis of 2008). Another option is to delay imposing a penalty on the corporation until the hospitality sector as a whole has returned to normal.</w:t>
      </w:r>
    </w:p>
    <w:p w14:paraId="7A66A9BB" w14:textId="77777777" w:rsidR="004F146C" w:rsidRDefault="004F146C">
      <w:r>
        <w:br w:type="page"/>
      </w:r>
    </w:p>
    <w:p w14:paraId="7A66A9BC" w14:textId="77777777" w:rsidR="000D55ED" w:rsidRDefault="004F146C" w:rsidP="004F146C">
      <w:pPr>
        <w:pStyle w:val="Heading1"/>
        <w:rPr>
          <w:rFonts w:ascii="Times New Roman" w:hAnsi="Times New Roman" w:cs="Times New Roman"/>
          <w:b/>
          <w:color w:val="auto"/>
          <w:sz w:val="24"/>
        </w:rPr>
      </w:pPr>
      <w:bookmarkStart w:id="33" w:name="_Toc104997339"/>
      <w:r>
        <w:rPr>
          <w:rFonts w:ascii="Times New Roman" w:hAnsi="Times New Roman" w:cs="Times New Roman"/>
          <w:b/>
          <w:color w:val="auto"/>
          <w:sz w:val="24"/>
        </w:rPr>
        <w:lastRenderedPageBreak/>
        <w:t>Reference</w:t>
      </w:r>
      <w:bookmarkEnd w:id="33"/>
    </w:p>
    <w:p w14:paraId="7A66A9BD" w14:textId="77777777" w:rsidR="004F146C" w:rsidRDefault="004F146C" w:rsidP="004F146C">
      <w:pPr>
        <w:rPr>
          <w:b/>
        </w:rPr>
      </w:pPr>
    </w:p>
    <w:p w14:paraId="7A66A9BE" w14:textId="77777777" w:rsidR="00F25EBD" w:rsidRDefault="00F25EBD" w:rsidP="00F25EBD">
      <w:pPr>
        <w:pStyle w:val="NormalWeb"/>
        <w:spacing w:before="0" w:beforeAutospacing="0" w:after="240" w:afterAutospacing="0" w:line="360" w:lineRule="auto"/>
      </w:pPr>
      <w:r>
        <w:t xml:space="preserve">BBC (2022). </w:t>
      </w:r>
      <w:r>
        <w:rPr>
          <w:i/>
          <w:iCs/>
        </w:rPr>
        <w:t>Purpose and limitations of Ratio Analysis - Ratios - Higher Business management Revision</w:t>
      </w:r>
      <w:r>
        <w:t>. [online] BBC Bitesize. Available at: https://www.bbc.co.uk/bitesize/guides/zrxn47h/revision/5.</w:t>
      </w:r>
    </w:p>
    <w:p w14:paraId="7A66A9BF" w14:textId="77777777" w:rsidR="00F25EBD" w:rsidRDefault="00F25EBD" w:rsidP="00F25EBD">
      <w:pPr>
        <w:pStyle w:val="NormalWeb"/>
        <w:spacing w:before="0" w:beforeAutospacing="0" w:after="240" w:afterAutospacing="0" w:line="360" w:lineRule="auto"/>
      </w:pPr>
      <w:r>
        <w:t xml:space="preserve">BDC (2021). </w:t>
      </w:r>
      <w:r>
        <w:rPr>
          <w:i/>
          <w:iCs/>
        </w:rPr>
        <w:t>What is the gross profit margin ratio</w:t>
      </w:r>
      <w:r>
        <w:t>. [online] BDC.ca. Available at: https://www.bdc.ca/en/articles-tools/entrepreneur-toolkit/templates-business-guides/glossary/gross-profit-margin-ratio.</w:t>
      </w:r>
    </w:p>
    <w:p w14:paraId="7A66A9C0" w14:textId="77777777" w:rsidR="00F25EBD" w:rsidRDefault="00F25EBD" w:rsidP="00F25EBD">
      <w:pPr>
        <w:pStyle w:val="NormalWeb"/>
        <w:spacing w:before="0" w:beforeAutospacing="0" w:after="240" w:afterAutospacing="0" w:line="360" w:lineRule="auto"/>
      </w:pPr>
      <w:r>
        <w:t xml:space="preserve">CFI (2021). </w:t>
      </w:r>
      <w:r>
        <w:rPr>
          <w:i/>
          <w:iCs/>
        </w:rPr>
        <w:t>Limitations of Ratio Analysis - Ratios are Popular, Learn About the Problems</w:t>
      </w:r>
      <w:r>
        <w:t>. [online] Corporate Finance Institute. Available at: https://corporatefinanceinstitute.com/resources/knowledge/finance/limitations-ratio-analysis/.</w:t>
      </w:r>
    </w:p>
    <w:p w14:paraId="7A66A9C1" w14:textId="77777777" w:rsidR="00F25EBD" w:rsidRDefault="00F25EBD" w:rsidP="00F25EBD">
      <w:pPr>
        <w:pStyle w:val="NormalWeb"/>
        <w:spacing w:before="0" w:beforeAutospacing="0" w:after="240" w:afterAutospacing="0" w:line="360" w:lineRule="auto"/>
      </w:pPr>
      <w:r>
        <w:t xml:space="preserve">Fairfield, P.M. and Yohn, T.L. (2001). Using Asset Turnover and Profit Margin to Forecast Changes in Profitability. </w:t>
      </w:r>
      <w:r>
        <w:rPr>
          <w:i/>
          <w:iCs/>
        </w:rPr>
        <w:t>Review of Accounting Studies</w:t>
      </w:r>
      <w:r>
        <w:t>, 6(4), pp.371–385. doi:10.1023/a:1012430513430.</w:t>
      </w:r>
    </w:p>
    <w:p w14:paraId="7A66A9C2" w14:textId="77777777" w:rsidR="00F25EBD" w:rsidRDefault="00F25EBD" w:rsidP="00F25EBD">
      <w:pPr>
        <w:pStyle w:val="NormalWeb"/>
        <w:spacing w:before="0" w:beforeAutospacing="0" w:after="240" w:afterAutospacing="0" w:line="360" w:lineRule="auto"/>
      </w:pPr>
      <w:r>
        <w:t xml:space="preserve">Groppelli, A.A. and Ehsan Nikbakht (2000). </w:t>
      </w:r>
      <w:r>
        <w:rPr>
          <w:i/>
          <w:iCs/>
        </w:rPr>
        <w:t>Finance</w:t>
      </w:r>
      <w:r>
        <w:t>. Hauppauge, N.Y.: Barron’s.</w:t>
      </w:r>
    </w:p>
    <w:p w14:paraId="7A66A9C3" w14:textId="77777777" w:rsidR="00F25EBD" w:rsidRDefault="00F25EBD" w:rsidP="00F25EBD">
      <w:pPr>
        <w:pStyle w:val="NormalWeb"/>
        <w:spacing w:before="0" w:beforeAutospacing="0" w:after="240" w:afterAutospacing="0" w:line="360" w:lineRule="auto"/>
      </w:pPr>
      <w:r>
        <w:t xml:space="preserve">Horrigan, J.O. (1968). A Short History of Financial Ratio Analysis. </w:t>
      </w:r>
      <w:r>
        <w:rPr>
          <w:i/>
          <w:iCs/>
        </w:rPr>
        <w:t>The Accounting Review</w:t>
      </w:r>
      <w:r>
        <w:t>, [online] 43(2), pp.284–294. Available at: https://www.jstor.org/stable/243765.</w:t>
      </w:r>
    </w:p>
    <w:p w14:paraId="7A66A9C4" w14:textId="77777777" w:rsidR="00F25EBD" w:rsidRDefault="00F25EBD" w:rsidP="00F25EBD">
      <w:pPr>
        <w:pStyle w:val="NormalWeb"/>
        <w:spacing w:before="0" w:beforeAutospacing="0" w:after="240" w:afterAutospacing="0" w:line="360" w:lineRule="auto"/>
      </w:pPr>
      <w:r>
        <w:t xml:space="preserve">Husain, T., Sarwani, Sunardi, N. and Lisdawati (2020). Firm’s Value Prediction Based on Profitability Ratios and Dividend Policy. </w:t>
      </w:r>
      <w:r>
        <w:rPr>
          <w:i/>
          <w:iCs/>
        </w:rPr>
        <w:t>Finance &amp; Economics Review</w:t>
      </w:r>
      <w:r>
        <w:t>, 2(2), pp.13–26. doi:10.38157/finance-economics-review.v2i2.102.</w:t>
      </w:r>
    </w:p>
    <w:p w14:paraId="7A66A9C5" w14:textId="77777777" w:rsidR="00F25EBD" w:rsidRDefault="00F25EBD" w:rsidP="00F25EBD">
      <w:pPr>
        <w:pStyle w:val="NormalWeb"/>
        <w:spacing w:before="0" w:beforeAutospacing="0" w:after="240" w:afterAutospacing="0" w:line="360" w:lineRule="auto"/>
      </w:pPr>
      <w:r>
        <w:t xml:space="preserve">J Fred Weston and Brigham, E.F. (1990). </w:t>
      </w:r>
      <w:r>
        <w:rPr>
          <w:i/>
          <w:iCs/>
        </w:rPr>
        <w:t>Essentials of managerial finance</w:t>
      </w:r>
      <w:r>
        <w:t>. Chicaco Ill.: Dryden.</w:t>
      </w:r>
    </w:p>
    <w:p w14:paraId="7A66A9C6" w14:textId="77777777" w:rsidR="00F25EBD" w:rsidRDefault="00F25EBD" w:rsidP="00F25EBD">
      <w:pPr>
        <w:pStyle w:val="NormalWeb"/>
        <w:spacing w:before="0" w:beforeAutospacing="0" w:after="240" w:afterAutospacing="0" w:line="360" w:lineRule="auto"/>
      </w:pPr>
      <w:r>
        <w:t xml:space="preserve">Lesáková, Ľ. (2007). </w:t>
      </w:r>
      <w:r>
        <w:rPr>
          <w:i/>
          <w:iCs/>
        </w:rPr>
        <w:t>Uses and Limitations of Profitability Ratio Analysis in Managerial Practice</w:t>
      </w:r>
      <w:r>
        <w:t>. [online] Available at: https://kgk.uni-obuda.hu/sites/default/files/24_Lesakova.pdf.</w:t>
      </w:r>
    </w:p>
    <w:p w14:paraId="7A66A9C7" w14:textId="77777777" w:rsidR="00F25EBD" w:rsidRDefault="00F25EBD" w:rsidP="00F25EBD">
      <w:pPr>
        <w:pStyle w:val="NormalWeb"/>
        <w:spacing w:before="0" w:beforeAutospacing="0" w:after="240" w:afterAutospacing="0" w:line="360" w:lineRule="auto"/>
      </w:pPr>
      <w:r>
        <w:t xml:space="preserve">Maffei, A. (2018). </w:t>
      </w:r>
      <w:r>
        <w:rPr>
          <w:i/>
          <w:iCs/>
        </w:rPr>
        <w:t>A Brief History of Hilton Hotels</w:t>
      </w:r>
      <w:r>
        <w:t>. [online] https://www.torontosom.ca. Available at: https://www.torontosom.ca/blog/a-brief-history-of-hilton-hotels.</w:t>
      </w:r>
    </w:p>
    <w:p w14:paraId="7A66A9C8" w14:textId="77777777" w:rsidR="00F25EBD" w:rsidRDefault="00F25EBD" w:rsidP="00F25EBD">
      <w:pPr>
        <w:pStyle w:val="NormalWeb"/>
        <w:spacing w:before="0" w:beforeAutospacing="0" w:after="240" w:afterAutospacing="0" w:line="360" w:lineRule="auto"/>
      </w:pPr>
      <w:r>
        <w:lastRenderedPageBreak/>
        <w:t xml:space="preserve">Murphy, C.B. (2020). </w:t>
      </w:r>
      <w:r>
        <w:rPr>
          <w:i/>
          <w:iCs/>
        </w:rPr>
        <w:t>Earnings Before Interest and Taxes – EBIT Definition</w:t>
      </w:r>
      <w:r>
        <w:t>. [online] Investopedia. Available at: https://www.investopedia.com/terms/e/ebit.asp.</w:t>
      </w:r>
    </w:p>
    <w:p w14:paraId="7A66A9C9" w14:textId="221C8C78" w:rsidR="00F25EBD" w:rsidRDefault="00F25EBD" w:rsidP="00F25EBD">
      <w:pPr>
        <w:pStyle w:val="NormalWeb"/>
        <w:spacing w:before="0" w:beforeAutospacing="0" w:after="240" w:afterAutospacing="0" w:line="360" w:lineRule="auto"/>
      </w:pPr>
      <w:r>
        <w:t xml:space="preserve">Williams, J.R. (2008). </w:t>
      </w:r>
      <w:r>
        <w:rPr>
          <w:i/>
          <w:iCs/>
        </w:rPr>
        <w:t xml:space="preserve">Financial &amp; managerial </w:t>
      </w:r>
      <w:r w:rsidR="00552B0B">
        <w:rPr>
          <w:i/>
          <w:iCs/>
        </w:rPr>
        <w:t>accounting:</w:t>
      </w:r>
      <w:r>
        <w:rPr>
          <w:i/>
          <w:iCs/>
        </w:rPr>
        <w:t xml:space="preserve"> the basis for business decisions</w:t>
      </w:r>
      <w:r>
        <w:t>. Boston: Mcgraw-Hill/Irwin.</w:t>
      </w:r>
    </w:p>
    <w:p w14:paraId="7A66A9CA" w14:textId="77777777" w:rsidR="00F25EBD" w:rsidRDefault="00F25EBD" w:rsidP="004F146C">
      <w:pPr>
        <w:rPr>
          <w:b/>
        </w:rPr>
      </w:pPr>
    </w:p>
    <w:p w14:paraId="7A66A9CB" w14:textId="77777777" w:rsidR="004F146C" w:rsidRPr="004F146C" w:rsidRDefault="004F146C" w:rsidP="004F146C"/>
    <w:sectPr w:rsidR="004F146C" w:rsidRPr="004F146C" w:rsidSect="00A434B1">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2BE39" w14:textId="77777777" w:rsidR="00AB4821" w:rsidRDefault="00AB4821" w:rsidP="00A434B1">
      <w:pPr>
        <w:spacing w:after="0" w:line="240" w:lineRule="auto"/>
      </w:pPr>
      <w:r>
        <w:separator/>
      </w:r>
    </w:p>
  </w:endnote>
  <w:endnote w:type="continuationSeparator" w:id="0">
    <w:p w14:paraId="39C76684" w14:textId="77777777" w:rsidR="00AB4821" w:rsidRDefault="00AB4821" w:rsidP="00A43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1744676"/>
      <w:docPartObj>
        <w:docPartGallery w:val="Page Numbers (Bottom of Page)"/>
        <w:docPartUnique/>
      </w:docPartObj>
    </w:sdtPr>
    <w:sdtEndPr>
      <w:rPr>
        <w:noProof/>
      </w:rPr>
    </w:sdtEndPr>
    <w:sdtContent>
      <w:p w14:paraId="7A66A9E2" w14:textId="77777777" w:rsidR="00A434B1" w:rsidRDefault="00A434B1">
        <w:pPr>
          <w:pStyle w:val="Footer"/>
          <w:jc w:val="right"/>
        </w:pPr>
        <w:r>
          <w:fldChar w:fldCharType="begin"/>
        </w:r>
        <w:r>
          <w:instrText xml:space="preserve"> PAGE   \* MERGEFORMAT </w:instrText>
        </w:r>
        <w:r>
          <w:fldChar w:fldCharType="separate"/>
        </w:r>
        <w:r w:rsidR="009612FF">
          <w:rPr>
            <w:noProof/>
          </w:rPr>
          <w:t>2</w:t>
        </w:r>
        <w:r>
          <w:rPr>
            <w:noProof/>
          </w:rPr>
          <w:fldChar w:fldCharType="end"/>
        </w:r>
      </w:p>
    </w:sdtContent>
  </w:sdt>
  <w:p w14:paraId="7A66A9E3" w14:textId="77777777" w:rsidR="00A434B1" w:rsidRDefault="00A43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258B8" w14:textId="77777777" w:rsidR="00AB4821" w:rsidRDefault="00AB4821" w:rsidP="00A434B1">
      <w:pPr>
        <w:spacing w:after="0" w:line="240" w:lineRule="auto"/>
      </w:pPr>
      <w:r>
        <w:separator/>
      </w:r>
    </w:p>
  </w:footnote>
  <w:footnote w:type="continuationSeparator" w:id="0">
    <w:p w14:paraId="675152D4" w14:textId="77777777" w:rsidR="00AB4821" w:rsidRDefault="00AB4821" w:rsidP="00A434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75E"/>
    <w:rsid w:val="00011D87"/>
    <w:rsid w:val="000D55ED"/>
    <w:rsid w:val="000D5B15"/>
    <w:rsid w:val="00115F28"/>
    <w:rsid w:val="001A44D1"/>
    <w:rsid w:val="001C3F15"/>
    <w:rsid w:val="002D38EB"/>
    <w:rsid w:val="002D545F"/>
    <w:rsid w:val="003A0F8E"/>
    <w:rsid w:val="004D6004"/>
    <w:rsid w:val="004F146C"/>
    <w:rsid w:val="004F5CE4"/>
    <w:rsid w:val="00523D21"/>
    <w:rsid w:val="00552B0B"/>
    <w:rsid w:val="005F43DC"/>
    <w:rsid w:val="00686EE6"/>
    <w:rsid w:val="007B5B76"/>
    <w:rsid w:val="008540D1"/>
    <w:rsid w:val="008938BB"/>
    <w:rsid w:val="008B7A69"/>
    <w:rsid w:val="00945E43"/>
    <w:rsid w:val="009516AC"/>
    <w:rsid w:val="009551CF"/>
    <w:rsid w:val="009612FF"/>
    <w:rsid w:val="009D060A"/>
    <w:rsid w:val="00A434B1"/>
    <w:rsid w:val="00AB4821"/>
    <w:rsid w:val="00B1632A"/>
    <w:rsid w:val="00B23391"/>
    <w:rsid w:val="00B66DBE"/>
    <w:rsid w:val="00B72845"/>
    <w:rsid w:val="00BA775E"/>
    <w:rsid w:val="00BC3D5E"/>
    <w:rsid w:val="00C54778"/>
    <w:rsid w:val="00CB1F8A"/>
    <w:rsid w:val="00CB3E10"/>
    <w:rsid w:val="00D93EE7"/>
    <w:rsid w:val="00E011E4"/>
    <w:rsid w:val="00E04D44"/>
    <w:rsid w:val="00E06722"/>
    <w:rsid w:val="00E21930"/>
    <w:rsid w:val="00E21A4D"/>
    <w:rsid w:val="00E505BC"/>
    <w:rsid w:val="00E80D70"/>
    <w:rsid w:val="00EE37E0"/>
    <w:rsid w:val="00F11CF1"/>
    <w:rsid w:val="00F25EBD"/>
    <w:rsid w:val="00F63889"/>
    <w:rsid w:val="00F952F6"/>
    <w:rsid w:val="00FD3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6A921"/>
  <w15:chartTrackingRefBased/>
  <w15:docId w15:val="{27781E25-41E3-43F0-8575-DF0535BC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B233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3D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40D1"/>
    <w:pPr>
      <w:spacing w:after="0" w:line="240" w:lineRule="auto"/>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8540D1"/>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B23391"/>
    <w:rPr>
      <w:rFonts w:asciiTheme="majorHAnsi" w:eastAsiaTheme="majorEastAsia" w:hAnsiTheme="majorHAnsi" w:cstheme="majorBidi"/>
      <w:color w:val="2F5496" w:themeColor="accent1" w:themeShade="BF"/>
      <w:sz w:val="32"/>
      <w:szCs w:val="32"/>
      <w:lang w:val="ro-RO"/>
    </w:rPr>
  </w:style>
  <w:style w:type="paragraph" w:styleId="TOCHeading">
    <w:name w:val="TOC Heading"/>
    <w:basedOn w:val="Heading1"/>
    <w:next w:val="Normal"/>
    <w:uiPriority w:val="39"/>
    <w:unhideWhenUsed/>
    <w:qFormat/>
    <w:rsid w:val="00B23391"/>
    <w:pPr>
      <w:outlineLvl w:val="9"/>
    </w:pPr>
    <w:rPr>
      <w:lang w:val="en-US"/>
    </w:rPr>
  </w:style>
  <w:style w:type="paragraph" w:styleId="TOC1">
    <w:name w:val="toc 1"/>
    <w:basedOn w:val="Normal"/>
    <w:next w:val="Normal"/>
    <w:autoRedefine/>
    <w:uiPriority w:val="39"/>
    <w:unhideWhenUsed/>
    <w:rsid w:val="00B23391"/>
    <w:pPr>
      <w:spacing w:after="100"/>
    </w:pPr>
  </w:style>
  <w:style w:type="character" w:styleId="Hyperlink">
    <w:name w:val="Hyperlink"/>
    <w:basedOn w:val="DefaultParagraphFont"/>
    <w:uiPriority w:val="99"/>
    <w:unhideWhenUsed/>
    <w:rsid w:val="00B23391"/>
    <w:rPr>
      <w:color w:val="0563C1" w:themeColor="hyperlink"/>
      <w:u w:val="single"/>
    </w:rPr>
  </w:style>
  <w:style w:type="table" w:styleId="GridTable5Dark-Accent1">
    <w:name w:val="Grid Table 5 Dark Accent 1"/>
    <w:basedOn w:val="TableNormal"/>
    <w:uiPriority w:val="50"/>
    <w:rsid w:val="00A434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unhideWhenUsed/>
    <w:qFormat/>
    <w:rsid w:val="00A434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434B1"/>
    <w:pPr>
      <w:spacing w:after="0"/>
      <w:ind w:left="480" w:hanging="480"/>
    </w:pPr>
    <w:rPr>
      <w:rFonts w:asciiTheme="minorHAnsi" w:hAnsiTheme="minorHAnsi" w:cstheme="minorHAnsi"/>
      <w:caps/>
      <w:sz w:val="20"/>
      <w:szCs w:val="20"/>
    </w:rPr>
  </w:style>
  <w:style w:type="paragraph" w:styleId="Header">
    <w:name w:val="header"/>
    <w:basedOn w:val="Normal"/>
    <w:link w:val="HeaderChar"/>
    <w:uiPriority w:val="99"/>
    <w:unhideWhenUsed/>
    <w:rsid w:val="00A434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34B1"/>
    <w:rPr>
      <w:lang w:val="ro-RO"/>
    </w:rPr>
  </w:style>
  <w:style w:type="paragraph" w:styleId="Footer">
    <w:name w:val="footer"/>
    <w:basedOn w:val="Normal"/>
    <w:link w:val="FooterChar"/>
    <w:uiPriority w:val="99"/>
    <w:unhideWhenUsed/>
    <w:rsid w:val="00A434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34B1"/>
    <w:rPr>
      <w:lang w:val="ro-RO"/>
    </w:rPr>
  </w:style>
  <w:style w:type="character" w:customStyle="1" w:styleId="Heading2Char">
    <w:name w:val="Heading 2 Char"/>
    <w:basedOn w:val="DefaultParagraphFont"/>
    <w:link w:val="Heading2"/>
    <w:uiPriority w:val="9"/>
    <w:rsid w:val="00FD3D60"/>
    <w:rPr>
      <w:rFonts w:asciiTheme="majorHAnsi" w:eastAsiaTheme="majorEastAsia" w:hAnsiTheme="majorHAnsi" w:cstheme="majorBidi"/>
      <w:color w:val="2F5496" w:themeColor="accent1" w:themeShade="BF"/>
      <w:sz w:val="26"/>
      <w:szCs w:val="26"/>
      <w:lang w:val="ro-RO"/>
    </w:rPr>
  </w:style>
  <w:style w:type="paragraph" w:styleId="TOC2">
    <w:name w:val="toc 2"/>
    <w:basedOn w:val="Normal"/>
    <w:next w:val="Normal"/>
    <w:autoRedefine/>
    <w:uiPriority w:val="39"/>
    <w:unhideWhenUsed/>
    <w:rsid w:val="00D93EE7"/>
    <w:pPr>
      <w:spacing w:after="100"/>
      <w:ind w:left="240"/>
    </w:pPr>
  </w:style>
  <w:style w:type="paragraph" w:styleId="NormalWeb">
    <w:name w:val="Normal (Web)"/>
    <w:basedOn w:val="Normal"/>
    <w:uiPriority w:val="99"/>
    <w:semiHidden/>
    <w:unhideWhenUsed/>
    <w:rsid w:val="00F25EBD"/>
    <w:pPr>
      <w:spacing w:before="100" w:beforeAutospacing="1" w:after="100" w:afterAutospacing="1" w:line="240" w:lineRule="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119983">
      <w:bodyDiv w:val="1"/>
      <w:marLeft w:val="0"/>
      <w:marRight w:val="0"/>
      <w:marTop w:val="0"/>
      <w:marBottom w:val="0"/>
      <w:divBdr>
        <w:top w:val="none" w:sz="0" w:space="0" w:color="auto"/>
        <w:left w:val="none" w:sz="0" w:space="0" w:color="auto"/>
        <w:bottom w:val="none" w:sz="0" w:space="0" w:color="auto"/>
        <w:right w:val="none" w:sz="0" w:space="0" w:color="auto"/>
      </w:divBdr>
      <w:divsChild>
        <w:div w:id="1108234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40.pn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80.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60.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0.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0.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7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98C26-4FED-44C1-A96F-87434A741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16</Pages>
  <Words>2580</Words>
  <Characters>13545</Characters>
  <Application>Microsoft Office Word</Application>
  <DocSecurity>0</DocSecurity>
  <Lines>387</Lines>
  <Paragraphs>135</Paragraphs>
  <ScaleCrop>false</ScaleCrop>
  <HeadingPairs>
    <vt:vector size="2" baseType="variant">
      <vt:variant>
        <vt:lpstr>Title</vt:lpstr>
      </vt:variant>
      <vt:variant>
        <vt:i4>1</vt:i4>
      </vt:variant>
    </vt:vector>
  </HeadingPairs>
  <TitlesOfParts>
    <vt:vector size="1" baseType="lpstr">
      <vt:lpstr>Ration analysis of Hitlon</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Ration analysis of Hitlon</dc:title>
  <dc:subject/>
  <dc:creator>Student: Diana Leontina Macaran</dc:creator>
  <cp:keywords/>
  <dc:description/>
  <cp:lastModifiedBy>Diana Macaran</cp:lastModifiedBy>
  <cp:revision>34</cp:revision>
  <dcterms:created xsi:type="dcterms:W3CDTF">2022-06-01T03:58:00Z</dcterms:created>
  <dcterms:modified xsi:type="dcterms:W3CDTF">2022-06-01T15:23:00Z</dcterms:modified>
</cp:coreProperties>
</file>