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B6FEE" w:rsidRDefault="001B7AB5" w:rsidP="001B7AB5">
      <w:pPr>
        <w:jc w:val="center"/>
        <w:rPr>
          <w:u w:val="single"/>
        </w:rPr>
      </w:pPr>
      <w:r w:rsidRPr="001B7AB5">
        <w:rPr>
          <w:u w:val="single"/>
        </w:rPr>
        <w:t>Normans and their ‘myth’ – Portfolio</w:t>
      </w:r>
    </w:p>
    <w:p w:rsidR="001B7AB5" w:rsidRDefault="001B7AB5" w:rsidP="00415AAC">
      <w:pPr>
        <w:jc w:val="center"/>
        <w:rPr>
          <w:u w:val="single"/>
        </w:rPr>
      </w:pPr>
    </w:p>
    <w:p w:rsidR="003F3602" w:rsidRDefault="00415AAC" w:rsidP="00B64B90">
      <w:pPr>
        <w:jc w:val="center"/>
        <w:rPr>
          <w:i/>
        </w:rPr>
      </w:pPr>
      <w:r w:rsidRPr="00415AAC">
        <w:rPr>
          <w:i/>
        </w:rPr>
        <w:t xml:space="preserve">Geoffrey Malaterra The Deeds of Count Roger of Calabria and Sicily and of Duke Robert Guiscard his brother </w:t>
      </w:r>
    </w:p>
    <w:p w:rsidR="00B64B90" w:rsidRPr="003F3602" w:rsidRDefault="00B64B90" w:rsidP="00B64B90">
      <w:pPr>
        <w:jc w:val="center"/>
        <w:rPr>
          <w:i/>
        </w:rPr>
      </w:pPr>
      <w:bookmarkStart w:id="0" w:name="_GoBack"/>
      <w:bookmarkEnd w:id="0"/>
    </w:p>
    <w:p w:rsidR="00415AAC" w:rsidRPr="00415AAC" w:rsidRDefault="00415AAC" w:rsidP="00415AAC">
      <w:pPr>
        <w:jc w:val="center"/>
        <w:rPr>
          <w:i/>
        </w:rPr>
      </w:pPr>
      <w:r w:rsidRPr="00415AAC">
        <w:rPr>
          <w:i/>
        </w:rPr>
        <w:t xml:space="preserve">To all those throughout Sicily to whom the name of bishop or cleric has been assigned, Brother Geoffrey Malaterra signifies himself with the signing of his name. Handed down from the ancient philosophers to the generations who have followed them, the custom has grown up that the deeds of brave men should be recorded in writing and transmitted to posterity. This prevents actions which ought to be remembered, and those who have performed them, being consigned to oblivion; and, even more, it enables those deeds which have been entrusted to writing and are read about and known by future generations, to make those who did them seem to live on through the memory of their lives. So Sallust argues - an author much admired by historians - when he writes at the beginning of his book, saying: 'Every man who wishes to rise superior to the animals should strive his hardest to avoid passing his life in obscurity, like the beasts of the field which go with their faces to the ground and are the slaves of their bellies'. </w:t>
      </w:r>
    </w:p>
    <w:p w:rsidR="00415AAC" w:rsidRPr="00415AAC" w:rsidRDefault="00415AAC" w:rsidP="00415AAC">
      <w:pPr>
        <w:jc w:val="center"/>
        <w:rPr>
          <w:i/>
        </w:rPr>
      </w:pPr>
      <w:r w:rsidRPr="00415AAC">
        <w:rPr>
          <w:i/>
        </w:rPr>
        <w:t>[ . . . ]</w:t>
      </w:r>
    </w:p>
    <w:p w:rsidR="00415AAC" w:rsidRPr="00415AAC" w:rsidRDefault="00415AAC" w:rsidP="00415AAC">
      <w:pPr>
        <w:jc w:val="center"/>
        <w:rPr>
          <w:i/>
        </w:rPr>
      </w:pPr>
      <w:r w:rsidRPr="00415AAC">
        <w:rPr>
          <w:i/>
        </w:rPr>
        <w:t>They are a most astute people, eager to avenge injuries, looking rather to enrich themselves from others than from their native fields. They are eager and [indeed] greedy for profit and power, hypocritical and deceitful about almost everything, but between generosity and avarice they take a middle course. Their leaders are however very generous since they wish to achieve a great reputation. They know how to flatter, and are much addicted to the cultivation of eloquence, to such an extent that one listens even to their young boys as though they were trained speakers. And unless they are held in thrall by the yoke of justice, they are a most unbridled people. When circumstances require they are prepared to put up with hard work, hunger and cold; they are much addicted to hunting and hawking, and they delight in fancy clothes and elaborate trappings for their horses and decorations on their other weapons. They derive the name of their land from their own name: north in the English language means 'the northern wind' [aquilonis plaga], and since they come from the north they are called Normans and their land Normandy.</w:t>
      </w:r>
    </w:p>
    <w:p w:rsidR="00415AAC" w:rsidRDefault="00415AAC" w:rsidP="001B7AB5">
      <w:pPr>
        <w:rPr>
          <w:u w:val="single"/>
        </w:rPr>
      </w:pPr>
    </w:p>
    <w:p w:rsidR="001B7AB5" w:rsidRDefault="00C132B0" w:rsidP="001B7AB5">
      <w:r>
        <w:t>The preserving of their accomplishments through the writing of history is a key component of understanding the Normans. This essay will analyse the above extract, detailing the Normans in Sicily, as told by Geoffrey Malaterra</w:t>
      </w:r>
      <w:r w:rsidR="00BD5BB7">
        <w:t xml:space="preserve"> in </w:t>
      </w:r>
      <w:r w:rsidR="00A35F1D" w:rsidRPr="00A35F1D">
        <w:rPr>
          <w:i/>
        </w:rPr>
        <w:t>The Deeds of Count Roger of Calabria and Sicily and of Duke Robert Guiscard his</w:t>
      </w:r>
      <w:r w:rsidR="00A35F1D" w:rsidRPr="00A35F1D">
        <w:t xml:space="preserve"> </w:t>
      </w:r>
      <w:r w:rsidR="00A35F1D" w:rsidRPr="00A35F1D">
        <w:rPr>
          <w:i/>
        </w:rPr>
        <w:t>brother</w:t>
      </w:r>
      <w:r w:rsidR="00A35F1D">
        <w:rPr>
          <w:i/>
        </w:rPr>
        <w:t>,</w:t>
      </w:r>
      <w:r w:rsidR="00783115">
        <w:t xml:space="preserve"> written in the years between 1061 and 1091. </w:t>
      </w:r>
      <w:r w:rsidR="00BD5BB7">
        <w:t xml:space="preserve">In analysing this text, </w:t>
      </w:r>
      <w:r w:rsidR="00094846">
        <w:t xml:space="preserve">we need </w:t>
      </w:r>
      <w:r w:rsidR="00BD5BB7">
        <w:t>to compare Malaterra’s work to</w:t>
      </w:r>
      <w:r w:rsidR="00972F12">
        <w:t xml:space="preserve"> both</w:t>
      </w:r>
      <w:r w:rsidR="00BD5BB7">
        <w:t xml:space="preserve"> that of contemporary and modern historians, the reasons why it was written, and to consider what this can tell us about the Normans and their relationship with history. </w:t>
      </w:r>
    </w:p>
    <w:p w:rsidR="00C132B0" w:rsidRPr="004F24D3" w:rsidRDefault="00094846" w:rsidP="001B7AB5">
      <w:r>
        <w:t>To analyse this text effectively</w:t>
      </w:r>
      <w:r w:rsidR="00F90F7E">
        <w:t xml:space="preserve"> we must</w:t>
      </w:r>
      <w:r w:rsidR="00C132B0">
        <w:t xml:space="preserve"> establish who Geoffrey Malaterra was, and why he wrote </w:t>
      </w:r>
      <w:r w:rsidR="00C132B0" w:rsidRPr="00C132B0">
        <w:rPr>
          <w:i/>
        </w:rPr>
        <w:t>The Deeds</w:t>
      </w:r>
      <w:r w:rsidR="00C132B0">
        <w:t xml:space="preserve">. </w:t>
      </w:r>
      <w:r w:rsidR="00415AAC">
        <w:t xml:space="preserve">Malaterra was asked to write the history by Count Roger, having been recruited by Roger to assist in establishing the Latin church once more. We know that he was asked by Roger </w:t>
      </w:r>
      <w:r w:rsidR="003F3602">
        <w:t xml:space="preserve">to write the history, during the later stages of the Count’s life. This indicates that if he thought that he was nearing the end, Roger wanted a record to preserve what he had achieved. </w:t>
      </w:r>
      <w:r w:rsidR="00783115">
        <w:t xml:space="preserve">Baxter-Wolf describes </w:t>
      </w:r>
      <w:r w:rsidR="00972F12">
        <w:t xml:space="preserve">the lack of </w:t>
      </w:r>
      <w:r w:rsidR="00783115">
        <w:t>information about Malaterra’s origins but</w:t>
      </w:r>
      <w:r w:rsidR="00972F12">
        <w:t xml:space="preserve"> states</w:t>
      </w:r>
      <w:r w:rsidR="00783115">
        <w:t xml:space="preserve"> that most historians </w:t>
      </w:r>
      <w:r w:rsidR="00972F12">
        <w:t>believe</w:t>
      </w:r>
      <w:r w:rsidR="00783115">
        <w:t xml:space="preserve"> that he </w:t>
      </w:r>
      <w:r w:rsidR="00972F12">
        <w:t>was</w:t>
      </w:r>
      <w:r w:rsidR="00783115">
        <w:t xml:space="preserve"> </w:t>
      </w:r>
      <w:r w:rsidR="00783115">
        <w:lastRenderedPageBreak/>
        <w:t xml:space="preserve">been born a Norman, </w:t>
      </w:r>
      <w:r w:rsidR="00972F12">
        <w:t xml:space="preserve">using an example </w:t>
      </w:r>
      <w:r w:rsidR="00783115">
        <w:t xml:space="preserve">that he refers to the figures involved as </w:t>
      </w:r>
      <w:r w:rsidR="00783115" w:rsidRPr="002468CE">
        <w:rPr>
          <w:i/>
        </w:rPr>
        <w:t>nostri</w:t>
      </w:r>
      <w:r w:rsidR="00783115">
        <w:t>, meaning ‘our men’.</w:t>
      </w:r>
      <w:r w:rsidR="00770381">
        <w:rPr>
          <w:rStyle w:val="FootnoteReference"/>
        </w:rPr>
        <w:footnoteReference w:id="1"/>
      </w:r>
      <w:r w:rsidR="00783115">
        <w:t xml:space="preserve"> </w:t>
      </w:r>
      <w:r w:rsidR="004F24D3">
        <w:t>The work however is also described as ‘complex’,</w:t>
      </w:r>
      <w:r w:rsidR="00770381">
        <w:rPr>
          <w:rStyle w:val="FootnoteReference"/>
        </w:rPr>
        <w:footnoteReference w:id="2"/>
      </w:r>
      <w:r w:rsidR="004F24D3">
        <w:t xml:space="preserve"> as despite the amount of praise that Roger and the rest of the Norman’s receive, there is an undercurrent of criticism relating to the methods they used. This subtext of criticism is evident in other works of Norman history, such as </w:t>
      </w:r>
      <w:r w:rsidR="004F24D3" w:rsidRPr="004F24D3">
        <w:rPr>
          <w:i/>
        </w:rPr>
        <w:t>Historia Normannorum</w:t>
      </w:r>
      <w:r w:rsidR="00F03FD3">
        <w:rPr>
          <w:rStyle w:val="FootnoteReference"/>
          <w:i/>
        </w:rPr>
        <w:footnoteReference w:id="3"/>
      </w:r>
      <w:r w:rsidR="004F24D3">
        <w:t>, allow</w:t>
      </w:r>
      <w:r w:rsidR="00A35F1D">
        <w:t>ing us</w:t>
      </w:r>
      <w:r w:rsidR="004F24D3">
        <w:t xml:space="preserve"> an insight into the contemporary objections to Norman behaviour beyond a simply supportive piece of writing. </w:t>
      </w:r>
      <w:r w:rsidR="00972F12">
        <w:t xml:space="preserve">That Roger wanted Malaterra to write in simple language is a clear indication that he wished as many people as possible to be able to read this history and keep these stories alive. </w:t>
      </w:r>
    </w:p>
    <w:p w:rsidR="00415AAC" w:rsidRPr="00701E7E" w:rsidRDefault="00415AAC" w:rsidP="001B7AB5">
      <w:r>
        <w:t>The first half of the extract focuses on the motivation behind the writing of the text</w:t>
      </w:r>
      <w:r w:rsidR="00783115">
        <w:t>,</w:t>
      </w:r>
      <w:r w:rsidR="003F3602">
        <w:t xml:space="preserve"> made clear by Malaterra</w:t>
      </w:r>
      <w:r w:rsidR="00972F12">
        <w:t xml:space="preserve">, </w:t>
      </w:r>
      <w:r w:rsidR="003F3602">
        <w:t>us</w:t>
      </w:r>
      <w:r w:rsidR="00972F12">
        <w:t>ing</w:t>
      </w:r>
      <w:r w:rsidR="003F3602">
        <w:t xml:space="preserve"> a quote from Sallust, describing how in order to ‘rise superior to the animals’ man needs to prevent themselves living in obscurity. Malaterra considers the way to achieve this is the recording of a man’s deeds in writing</w:t>
      </w:r>
      <w:r w:rsidR="00972F12">
        <w:t xml:space="preserve"> and g</w:t>
      </w:r>
      <w:r w:rsidR="003F3602">
        <w:t>iven that he has been given this task we can assume that Roger felt this also,</w:t>
      </w:r>
      <w:r w:rsidR="00783115">
        <w:t xml:space="preserve"> after taking control of Sicily and ruling it successfully he wanted to ensure that he had a legacy that would live long into the future. It appears that it worked in this regard, as Baxter-Wolf </w:t>
      </w:r>
      <w:r w:rsidR="0041255B">
        <w:t>claim</w:t>
      </w:r>
      <w:r w:rsidR="00783115">
        <w:t>s the reputation the Normans</w:t>
      </w:r>
      <w:r w:rsidR="00972F12">
        <w:t xml:space="preserve"> have</w:t>
      </w:r>
      <w:r w:rsidR="00783115">
        <w:t xml:space="preserve"> from the eleventh century ‘owes as much to their patronage of historical writing as to their military acumen’.</w:t>
      </w:r>
      <w:r w:rsidR="00770381">
        <w:rPr>
          <w:rStyle w:val="FootnoteReference"/>
        </w:rPr>
        <w:footnoteReference w:id="4"/>
      </w:r>
      <w:r w:rsidR="00783115">
        <w:t xml:space="preserve"> That this was achieved speaks to what Malaterra is describing in the text, these men who are achieving these great feats must preserve them in writing to avoid ‘being consigned to oblivion’. What this also reinforces is that these men were thinking about their place in history, beyond their own lives. We know that the Normans when they travelled to a new land wanted to establish </w:t>
      </w:r>
      <w:r w:rsidR="004F24D3">
        <w:t>a legacy through marriage</w:t>
      </w:r>
      <w:r w:rsidR="00A35F1D">
        <w:t>,</w:t>
      </w:r>
      <w:r w:rsidR="004F24D3">
        <w:t xml:space="preserve"> </w:t>
      </w:r>
      <w:r w:rsidR="00A35F1D">
        <w:t>therefore</w:t>
      </w:r>
      <w:r w:rsidR="004F24D3">
        <w:t xml:space="preserve"> through the writing of this history it enabled these new generations to learn of their heritage, of these successes and triumphs. The quote </w:t>
      </w:r>
      <w:r w:rsidR="00701E7E">
        <w:t xml:space="preserve">from Sallust is especially interesting given that in other texts there are predominant comparisons to the Norman’s as animals. In </w:t>
      </w:r>
      <w:r w:rsidR="00701E7E" w:rsidRPr="00701E7E">
        <w:rPr>
          <w:i/>
        </w:rPr>
        <w:t>Historia Normannorum</w:t>
      </w:r>
      <w:r w:rsidR="00701E7E">
        <w:t>, Dudo offers a subtle critique by comparing the Norman forces under Rollo as the ‘fierce wolf’ looking to graze in the ‘sheep’s field’</w:t>
      </w:r>
      <w:r w:rsidR="005A4B18">
        <w:t>,</w:t>
      </w:r>
      <w:r w:rsidR="00770381">
        <w:rPr>
          <w:rStyle w:val="FootnoteReference"/>
        </w:rPr>
        <w:footnoteReference w:id="5"/>
      </w:r>
      <w:r w:rsidR="005A4B18">
        <w:t xml:space="preserve"> and William of Jumieges compares them to ‘pernicious wolves’ that were ‘off to mangle the Lord’s sheep’.</w:t>
      </w:r>
      <w:r w:rsidR="00770381">
        <w:rPr>
          <w:rStyle w:val="FootnoteReference"/>
        </w:rPr>
        <w:footnoteReference w:id="6"/>
      </w:r>
      <w:r w:rsidR="00701E7E">
        <w:t xml:space="preserve"> In Malaterra’s text, he is seemingly seeking to separate the Normans from any beast, who are ‘the slaves of their bellies’, inviting the comparison that the Normans are above this and capable of higher thought. We can deduce from this that Malaterra considers the Normans above the beast because of their desire to record their history. </w:t>
      </w:r>
    </w:p>
    <w:p w:rsidR="00415AAC" w:rsidRDefault="00415AAC" w:rsidP="001B7AB5">
      <w:r>
        <w:t>The second half of the text details the nature of the Norman rule in Sicily</w:t>
      </w:r>
      <w:r w:rsidR="008731B7">
        <w:t xml:space="preserve"> </w:t>
      </w:r>
      <w:r w:rsidR="008B05D2">
        <w:t>and</w:t>
      </w:r>
      <w:r>
        <w:t xml:space="preserve"> </w:t>
      </w:r>
      <w:r w:rsidR="008731B7">
        <w:t xml:space="preserve">it is here that we can see a more nuanced portrayal of the Normans. His assertion that Normans look to ‘avenge injuries’ can be easily identified, one instance being a revenge mission from Roger in Catania after the death of his son-in-law, which resulted in a serious famine. This implies a ruthlessness but also a certain loyalty these men possessed. </w:t>
      </w:r>
      <w:r w:rsidR="008625BA">
        <w:t xml:space="preserve">The next </w:t>
      </w:r>
      <w:r w:rsidR="00485EC2">
        <w:t>sentence</w:t>
      </w:r>
      <w:r w:rsidR="008625BA">
        <w:t xml:space="preserve"> </w:t>
      </w:r>
      <w:r w:rsidR="00485EC2">
        <w:t xml:space="preserve">is not even subtle in its portrayal, outright stating that these are greedy and deceitful men, placing them halfway between greed and generosity. It is interesting to consider whether Roger after commissioning this, would feel that this was the portrayal he wanted, instead of the brave warriors the Normans are usually credited as being. </w:t>
      </w:r>
      <w:r w:rsidR="00485EC2">
        <w:lastRenderedPageBreak/>
        <w:t>William of Apulia writes of</w:t>
      </w:r>
      <w:r w:rsidR="00E01986">
        <w:t xml:space="preserve"> Norman</w:t>
      </w:r>
      <w:r w:rsidR="00485EC2">
        <w:t xml:space="preserve"> deception as ‘cunning’ and ‘ingenious’</w:t>
      </w:r>
      <w:r w:rsidR="00770381">
        <w:rPr>
          <w:rStyle w:val="FootnoteReference"/>
        </w:rPr>
        <w:footnoteReference w:id="7"/>
      </w:r>
      <w:r w:rsidR="00485EC2">
        <w:t xml:space="preserve"> so perhaps these are qualities that </w:t>
      </w:r>
      <w:r w:rsidR="00396209">
        <w:t>are</w:t>
      </w:r>
      <w:r w:rsidR="008B05D2">
        <w:t xml:space="preserve"> also</w:t>
      </w:r>
      <w:r w:rsidR="00396209">
        <w:t xml:space="preserve"> associated with strength and intelligence.</w:t>
      </w:r>
      <w:r w:rsidR="001D2F07">
        <w:t xml:space="preserve"> </w:t>
      </w:r>
      <w:r w:rsidR="00E01986">
        <w:t xml:space="preserve">He </w:t>
      </w:r>
      <w:r w:rsidR="001D2F07">
        <w:t>also goes to great lengths to describe the way Robert of Guiscard would take pity on the Agarenes, not harming any of them despite the</w:t>
      </w:r>
      <w:r w:rsidR="008B05D2">
        <w:t>m being ‘</w:t>
      </w:r>
      <w:proofErr w:type="gramStart"/>
      <w:r w:rsidR="00007806">
        <w:t>heathens’</w:t>
      </w:r>
      <w:proofErr w:type="gramEnd"/>
      <w:r w:rsidR="001D2F07">
        <w:t xml:space="preserve">. </w:t>
      </w:r>
      <w:r w:rsidR="00396209">
        <w:t>Malaterra also mentions the success of the</w:t>
      </w:r>
      <w:r w:rsidR="00E01986">
        <w:t xml:space="preserve">ir </w:t>
      </w:r>
      <w:r w:rsidR="00396209">
        <w:t xml:space="preserve">leaders, </w:t>
      </w:r>
      <w:r w:rsidR="00E01986">
        <w:t xml:space="preserve">with </w:t>
      </w:r>
      <w:r w:rsidR="00396209">
        <w:t>Norwich prais</w:t>
      </w:r>
      <w:r w:rsidR="00E01986">
        <w:t>ing</w:t>
      </w:r>
      <w:r w:rsidR="00396209">
        <w:t xml:space="preserve"> Roger</w:t>
      </w:r>
      <w:r w:rsidR="00F03FD3">
        <w:t>’s</w:t>
      </w:r>
      <w:r w:rsidR="00396209">
        <w:t xml:space="preserve"> leadership </w:t>
      </w:r>
      <w:r w:rsidR="008B05D2">
        <w:t>and</w:t>
      </w:r>
      <w:r w:rsidR="00396209">
        <w:t xml:space="preserve"> understanding the value of integration, claiming it is ‘a perception rare for this time’.</w:t>
      </w:r>
      <w:r w:rsidR="00770381">
        <w:rPr>
          <w:rStyle w:val="FootnoteReference"/>
        </w:rPr>
        <w:footnoteReference w:id="8"/>
      </w:r>
      <w:r w:rsidR="00396209">
        <w:t xml:space="preserve"> He also describes how he had managed to grow Sicily into a true nation, which crucially was loyal to Roger. Given the situation the Normans were faced with upon arrival this is a credit to their leadership and adaptability</w:t>
      </w:r>
      <w:r w:rsidR="001D2F07">
        <w:t>, and the way they were able to assimilate into the places they conquered. An indication of the work Roger was able to do in this regard is his son Roger II, w</w:t>
      </w:r>
      <w:r w:rsidR="008B05D2">
        <w:t>h</w:t>
      </w:r>
      <w:r w:rsidR="001D2F07">
        <w:t xml:space="preserve">o according to Norwich ‘had grown up </w:t>
      </w:r>
      <w:r w:rsidR="00A35F1D">
        <w:t>in</w:t>
      </w:r>
      <w:r w:rsidR="001D2F07">
        <w:t xml:space="preserve"> the cosmopolitan atmosphere of mutual respect and tolerance created by his father’.</w:t>
      </w:r>
      <w:r w:rsidR="00770381">
        <w:rPr>
          <w:rStyle w:val="FootnoteReference"/>
        </w:rPr>
        <w:footnoteReference w:id="9"/>
      </w:r>
      <w:r w:rsidR="001D2F07">
        <w:t xml:space="preserve"> </w:t>
      </w:r>
      <w:r w:rsidR="00C86B62">
        <w:t xml:space="preserve">This atmosphere created by Roger I and continued by Roger II supports Malaterra’s text, especially </w:t>
      </w:r>
      <w:r w:rsidR="003D4BF8">
        <w:t>regarding</w:t>
      </w:r>
      <w:r w:rsidR="00C86B62">
        <w:t xml:space="preserve"> the astuteness of their leaders. </w:t>
      </w:r>
      <w:r w:rsidR="003D4BF8">
        <w:t>Another interesting dynamic described by Malaterra is when he discusses the Normans as a hardened people prepared to work hard and committed to hunting, while also enjoying luxury. We know that in Sicily there were thriving industries</w:t>
      </w:r>
      <w:r w:rsidR="00FF2DA7">
        <w:t xml:space="preserve"> such as silk</w:t>
      </w:r>
      <w:r w:rsidR="003D4BF8">
        <w:t>, that also act</w:t>
      </w:r>
      <w:r w:rsidR="00FF2DA7">
        <w:t>ed</w:t>
      </w:r>
      <w:r w:rsidR="003D4BF8">
        <w:t xml:space="preserve"> as a symbol of success and power, </w:t>
      </w:r>
      <w:r w:rsidR="00FF2DA7">
        <w:t>m</w:t>
      </w:r>
      <w:r w:rsidR="003D4BF8">
        <w:t xml:space="preserve">uch </w:t>
      </w:r>
      <w:r w:rsidR="00FF2DA7">
        <w:t>like</w:t>
      </w:r>
      <w:r w:rsidR="003D4BF8">
        <w:t xml:space="preserve"> Roger II’s coronation robe. There is also potentially a shift that takes place after thi</w:t>
      </w:r>
      <w:r w:rsidR="00E01986">
        <w:t>s</w:t>
      </w:r>
      <w:r w:rsidR="003D4BF8">
        <w:t>, as Norwich describes Roger I as having ‘developed into a statesman’ in comparison to Robert Guiscard</w:t>
      </w:r>
      <w:r w:rsidR="004379C2">
        <w:t xml:space="preserve">, who ultimately </w:t>
      </w:r>
      <w:r w:rsidR="00A35F1D">
        <w:t xml:space="preserve">remained </w:t>
      </w:r>
      <w:r w:rsidR="004379C2">
        <w:t>a fighte</w:t>
      </w:r>
      <w:r w:rsidR="00E01986">
        <w:t>r</w:t>
      </w:r>
      <w:r w:rsidR="004379C2">
        <w:t>.</w:t>
      </w:r>
      <w:r w:rsidR="00770381">
        <w:rPr>
          <w:rStyle w:val="FootnoteReference"/>
        </w:rPr>
        <w:footnoteReference w:id="10"/>
      </w:r>
      <w:r w:rsidR="004379C2">
        <w:t xml:space="preserve"> </w:t>
      </w:r>
      <w:r w:rsidR="00BD5BB7">
        <w:t>One key aspect the extract does not mentio</w:t>
      </w:r>
      <w:r w:rsidR="00E01986">
        <w:t>n</w:t>
      </w:r>
      <w:r w:rsidR="00BD5BB7">
        <w:t xml:space="preserve"> is religion,</w:t>
      </w:r>
      <w:r w:rsidR="00E01986">
        <w:t xml:space="preserve"> as</w:t>
      </w:r>
      <w:r w:rsidR="00BD5BB7">
        <w:t xml:space="preserve"> neither as a motivation or justification</w:t>
      </w:r>
      <w:r w:rsidR="00E01986">
        <w:t>,</w:t>
      </w:r>
      <w:r w:rsidR="00BD5BB7">
        <w:t xml:space="preserve"> and any discussion of the Normans without this lacks a significant argument for many of their actions. </w:t>
      </w:r>
    </w:p>
    <w:p w:rsidR="00BF3507" w:rsidRDefault="004379C2" w:rsidP="001B7AB5">
      <w:r>
        <w:t xml:space="preserve">This source grants us a fascinating glimpse into the Normans on two levels. Firstly, we have Malaterra’s description of the importance of writing history, to preserve the acts of these men for generations to come. The imagery used indicates that the Normans thought that the writing of their history was essential, almost as much as the actions themselves, because if they are not remembered then they will simply fade away. Malaterra’s description of the Normans in Sicily is a nuanced one, despite being asked to do this by a powerful and respected leader he does not shy away </w:t>
      </w:r>
      <w:r w:rsidR="00FF2DA7">
        <w:t>from</w:t>
      </w:r>
      <w:r>
        <w:t xml:space="preserve"> critiquing Norman deception and ruthlessness, while acknowledging their success. The indication we are given in the extract is that for their faults the Normans are a determined and focused people, who have achieved through perseverance and intelligence, an image it is believable that Roger would be happy with, </w:t>
      </w:r>
      <w:r w:rsidR="00FF2DA7">
        <w:t xml:space="preserve">despite </w:t>
      </w:r>
      <w:r>
        <w:t xml:space="preserve">the allusions to unsavoury methods. </w:t>
      </w:r>
      <w:r w:rsidR="00FF2DA7">
        <w:t>T</w:t>
      </w:r>
      <w:r>
        <w:t xml:space="preserve">he source </w:t>
      </w:r>
      <w:r w:rsidR="00BD5BB7">
        <w:t xml:space="preserve">allows us an insight into the awareness that the Normans had of preserving their place in history by writing about their deeds, </w:t>
      </w:r>
      <w:r w:rsidR="00FF2DA7">
        <w:t xml:space="preserve">fearing </w:t>
      </w:r>
      <w:r w:rsidR="00BD5BB7">
        <w:t xml:space="preserve">if they did not do this they risked being forgotten about. This tells us </w:t>
      </w:r>
      <w:r w:rsidR="00FF2DA7">
        <w:t xml:space="preserve">that </w:t>
      </w:r>
      <w:r w:rsidR="00BD5BB7">
        <w:t xml:space="preserve">these leaders were determined to leave a true legacy behind of their accomplishments, perhaps also as a directive for those that followed. </w:t>
      </w:r>
      <w:r w:rsidR="00972F12">
        <w:t>Writing about these various deeds also adds to the Norman ‘myth’</w:t>
      </w:r>
      <w:r w:rsidR="00E01986">
        <w:t xml:space="preserve">, keeping these figures alive for years to follow as a ruthless, cunning and ultimately successful people. </w:t>
      </w:r>
    </w:p>
    <w:p w:rsidR="00BF3507" w:rsidRDefault="00BF3507" w:rsidP="001B7AB5"/>
    <w:p w:rsidR="00BF3507" w:rsidRDefault="00BF3507" w:rsidP="001B7AB5"/>
    <w:p w:rsidR="00895710" w:rsidRDefault="00895710" w:rsidP="001B7AB5"/>
    <w:p w:rsidR="00BF3507" w:rsidRDefault="00BF3507" w:rsidP="001B7AB5"/>
    <w:p w:rsidR="00BF3507" w:rsidRDefault="00BF3507" w:rsidP="001B7AB5">
      <w:pPr>
        <w:rPr>
          <w:u w:val="single"/>
        </w:rPr>
      </w:pPr>
      <w:r w:rsidRPr="00BF3507">
        <w:rPr>
          <w:u w:val="single"/>
        </w:rPr>
        <w:lastRenderedPageBreak/>
        <w:t>Bibliography</w:t>
      </w:r>
    </w:p>
    <w:p w:rsidR="0019356D" w:rsidRPr="0019356D" w:rsidRDefault="0019356D" w:rsidP="001B7AB5"/>
    <w:p w:rsidR="00BF3507" w:rsidRDefault="00BF3507" w:rsidP="001B7AB5">
      <w:pPr>
        <w:rPr>
          <w:u w:val="single"/>
        </w:rPr>
      </w:pPr>
      <w:r>
        <w:rPr>
          <w:u w:val="single"/>
        </w:rPr>
        <w:t>Primary Sources</w:t>
      </w:r>
    </w:p>
    <w:p w:rsidR="00F03FD3" w:rsidRPr="00F03FD3" w:rsidRDefault="00F03FD3" w:rsidP="001B7AB5">
      <w:bookmarkStart w:id="1" w:name="_Hlk529455783"/>
      <w:r>
        <w:t>Dudo of St Quentin</w:t>
      </w:r>
      <w:r w:rsidR="00144434">
        <w:t>,</w:t>
      </w:r>
      <w:r>
        <w:t xml:space="preserve"> </w:t>
      </w:r>
      <w:r w:rsidRPr="008B7B25">
        <w:rPr>
          <w:i/>
        </w:rPr>
        <w:t>Historia Normannorum: History, Tradition and Memory</w:t>
      </w:r>
      <w:r>
        <w:rPr>
          <w:i/>
        </w:rPr>
        <w:t xml:space="preserve"> </w:t>
      </w:r>
      <w:r>
        <w:t xml:space="preserve">(ca. 996-1015). </w:t>
      </w:r>
    </w:p>
    <w:bookmarkEnd w:id="1"/>
    <w:p w:rsidR="007601B9" w:rsidRDefault="007601B9" w:rsidP="007601B9">
      <w:r>
        <w:t>Malaterra, Geoffrey</w:t>
      </w:r>
      <w:r w:rsidR="00144434">
        <w:t>,</w:t>
      </w:r>
      <w:r>
        <w:t xml:space="preserve"> </w:t>
      </w:r>
      <w:r w:rsidRPr="007601B9">
        <w:rPr>
          <w:i/>
        </w:rPr>
        <w:t>The Deeds of Count Roger of Calabria and Sicily and of his Brother Duke Robert Guiscard</w:t>
      </w:r>
      <w:r>
        <w:t xml:space="preserve"> </w:t>
      </w:r>
      <w:r w:rsidRPr="007601B9">
        <w:t>(Tr.) Baxter-Wolf, Kenneth</w:t>
      </w:r>
      <w:r>
        <w:t xml:space="preserve"> (Ann Arbor, The University of Michigan Press, 2005). </w:t>
      </w:r>
    </w:p>
    <w:p w:rsidR="00D47E85" w:rsidRPr="002774F8" w:rsidRDefault="00D47E85" w:rsidP="001B7AB5">
      <w:r>
        <w:t>William of Apulia</w:t>
      </w:r>
      <w:r w:rsidR="00144434">
        <w:t xml:space="preserve">, </w:t>
      </w:r>
      <w:r w:rsidR="00BE6572" w:rsidRPr="00BE6572">
        <w:rPr>
          <w:i/>
        </w:rPr>
        <w:t>The Deeds of Robert Guiscard</w:t>
      </w:r>
      <w:r w:rsidR="002774F8">
        <w:rPr>
          <w:i/>
        </w:rPr>
        <w:t xml:space="preserve"> </w:t>
      </w:r>
      <w:r w:rsidR="002774F8">
        <w:t>(</w:t>
      </w:r>
      <w:r w:rsidR="0089667B">
        <w:t xml:space="preserve">ca. </w:t>
      </w:r>
      <w:r w:rsidR="002774F8">
        <w:t xml:space="preserve">1096-1099). </w:t>
      </w:r>
    </w:p>
    <w:p w:rsidR="00895710" w:rsidRDefault="00D47E85" w:rsidP="001B7AB5">
      <w:bookmarkStart w:id="2" w:name="_Hlk529461924"/>
      <w:r>
        <w:t>William of Jumieges</w:t>
      </w:r>
      <w:r w:rsidR="00144434">
        <w:t>,</w:t>
      </w:r>
      <w:r>
        <w:t xml:space="preserve"> </w:t>
      </w:r>
      <w:proofErr w:type="spellStart"/>
      <w:r w:rsidRPr="00D47E85">
        <w:rPr>
          <w:i/>
        </w:rPr>
        <w:t>Gesta</w:t>
      </w:r>
      <w:proofErr w:type="spellEnd"/>
      <w:r w:rsidRPr="00D47E85">
        <w:rPr>
          <w:i/>
        </w:rPr>
        <w:t xml:space="preserve"> Normannorum</w:t>
      </w:r>
      <w:bookmarkEnd w:id="2"/>
      <w:r w:rsidR="0089667B">
        <w:rPr>
          <w:i/>
        </w:rPr>
        <w:t xml:space="preserve"> </w:t>
      </w:r>
      <w:proofErr w:type="spellStart"/>
      <w:r w:rsidR="0089667B">
        <w:rPr>
          <w:i/>
        </w:rPr>
        <w:t>Ducum</w:t>
      </w:r>
      <w:proofErr w:type="spellEnd"/>
      <w:r w:rsidR="0089667B">
        <w:rPr>
          <w:i/>
        </w:rPr>
        <w:t xml:space="preserve"> </w:t>
      </w:r>
      <w:r w:rsidR="0089667B">
        <w:t xml:space="preserve">(ca. 1060-1070). </w:t>
      </w:r>
    </w:p>
    <w:p w:rsidR="0019356D" w:rsidRPr="00895710" w:rsidRDefault="0019356D" w:rsidP="001B7AB5"/>
    <w:p w:rsidR="00BF3507" w:rsidRDefault="00BF3507" w:rsidP="001B7AB5">
      <w:pPr>
        <w:rPr>
          <w:u w:val="single"/>
        </w:rPr>
      </w:pPr>
      <w:r>
        <w:rPr>
          <w:u w:val="single"/>
        </w:rPr>
        <w:t>Secondary Sources</w:t>
      </w:r>
    </w:p>
    <w:p w:rsidR="009961BD" w:rsidRPr="009961BD" w:rsidRDefault="009961BD" w:rsidP="001B7AB5">
      <w:r>
        <w:t>Norwich, John Julius</w:t>
      </w:r>
      <w:r w:rsidR="00144434">
        <w:t>,</w:t>
      </w:r>
      <w:r>
        <w:t xml:space="preserve"> </w:t>
      </w:r>
      <w:r w:rsidRPr="009961BD">
        <w:rPr>
          <w:i/>
        </w:rPr>
        <w:t>The Kingdom in the Sun</w:t>
      </w:r>
      <w:r>
        <w:rPr>
          <w:i/>
        </w:rPr>
        <w:t xml:space="preserve"> </w:t>
      </w:r>
      <w:r>
        <w:t xml:space="preserve">(London, Longman, 1970). </w:t>
      </w:r>
    </w:p>
    <w:p w:rsidR="009961BD" w:rsidRDefault="009961BD" w:rsidP="001B7AB5">
      <w:r>
        <w:t>Rowley, Trevor</w:t>
      </w:r>
      <w:r w:rsidR="00144434">
        <w:t>,</w:t>
      </w:r>
      <w:r>
        <w:t xml:space="preserve"> </w:t>
      </w:r>
      <w:r w:rsidRPr="009961BD">
        <w:rPr>
          <w:i/>
        </w:rPr>
        <w:t>The Normans</w:t>
      </w:r>
      <w:r>
        <w:rPr>
          <w:i/>
        </w:rPr>
        <w:t xml:space="preserve"> </w:t>
      </w:r>
      <w:r>
        <w:t xml:space="preserve">(Gloucestershire, Tempus Publishing, 1999). </w:t>
      </w:r>
    </w:p>
    <w:p w:rsidR="009961BD" w:rsidRPr="009961BD" w:rsidRDefault="009961BD" w:rsidP="001B7AB5"/>
    <w:sectPr w:rsidR="009961BD" w:rsidRPr="009961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203C" w:rsidRDefault="0058203C" w:rsidP="00770381">
      <w:pPr>
        <w:spacing w:after="0" w:line="240" w:lineRule="auto"/>
      </w:pPr>
      <w:r>
        <w:separator/>
      </w:r>
    </w:p>
  </w:endnote>
  <w:endnote w:type="continuationSeparator" w:id="0">
    <w:p w:rsidR="0058203C" w:rsidRDefault="0058203C" w:rsidP="00770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203C" w:rsidRDefault="0058203C" w:rsidP="00770381">
      <w:pPr>
        <w:spacing w:after="0" w:line="240" w:lineRule="auto"/>
      </w:pPr>
      <w:r>
        <w:separator/>
      </w:r>
    </w:p>
  </w:footnote>
  <w:footnote w:type="continuationSeparator" w:id="0">
    <w:p w:rsidR="0058203C" w:rsidRDefault="0058203C" w:rsidP="00770381">
      <w:pPr>
        <w:spacing w:after="0" w:line="240" w:lineRule="auto"/>
      </w:pPr>
      <w:r>
        <w:continuationSeparator/>
      </w:r>
    </w:p>
  </w:footnote>
  <w:footnote w:id="1">
    <w:p w:rsidR="00770381" w:rsidRDefault="00770381">
      <w:pPr>
        <w:pStyle w:val="FootnoteText"/>
      </w:pPr>
      <w:r>
        <w:rPr>
          <w:rStyle w:val="FootnoteReference"/>
        </w:rPr>
        <w:footnoteRef/>
      </w:r>
      <w:r w:rsidR="005B3B26">
        <w:t xml:space="preserve"> Kenneth </w:t>
      </w:r>
      <w:r w:rsidR="005B3B26" w:rsidRPr="005B3B26">
        <w:t>Baxter-Wolf</w:t>
      </w:r>
      <w:r w:rsidR="00C03BDD">
        <w:t>,</w:t>
      </w:r>
      <w:r>
        <w:t xml:space="preserve"> </w:t>
      </w:r>
      <w:r w:rsidR="005B3B26" w:rsidRPr="005B3B26">
        <w:rPr>
          <w:i/>
        </w:rPr>
        <w:t>The Deeds of Count Roger of Calabria and Sicily and of his Brother Duke Robert Guiscard</w:t>
      </w:r>
      <w:r w:rsidR="005B3B26" w:rsidRPr="005B3B26">
        <w:t xml:space="preserve"> (Ann Arbor, The University of Michigan Press, 2005).</w:t>
      </w:r>
      <w:r w:rsidR="00C03BDD">
        <w:t xml:space="preserve"> p. 6. </w:t>
      </w:r>
    </w:p>
  </w:footnote>
  <w:footnote w:id="2">
    <w:p w:rsidR="00770381" w:rsidRDefault="00770381">
      <w:pPr>
        <w:pStyle w:val="FootnoteText"/>
      </w:pPr>
      <w:r>
        <w:rPr>
          <w:rStyle w:val="FootnoteReference"/>
        </w:rPr>
        <w:footnoteRef/>
      </w:r>
      <w:r>
        <w:t xml:space="preserve"> </w:t>
      </w:r>
      <w:r w:rsidR="00C03BDD">
        <w:t>Baxter-Wolf,</w:t>
      </w:r>
      <w:r w:rsidR="00F03FD3">
        <w:t xml:space="preserve"> </w:t>
      </w:r>
      <w:r w:rsidR="00F03FD3" w:rsidRPr="00F03FD3">
        <w:rPr>
          <w:i/>
        </w:rPr>
        <w:t>The Deeds</w:t>
      </w:r>
      <w:r w:rsidR="00F03FD3">
        <w:t>,</w:t>
      </w:r>
      <w:r w:rsidR="00C03BDD">
        <w:t xml:space="preserve"> p. vii. </w:t>
      </w:r>
    </w:p>
  </w:footnote>
  <w:footnote w:id="3">
    <w:p w:rsidR="00F03FD3" w:rsidRDefault="00F03FD3">
      <w:pPr>
        <w:pStyle w:val="FootnoteText"/>
      </w:pPr>
      <w:r>
        <w:rPr>
          <w:rStyle w:val="FootnoteReference"/>
        </w:rPr>
        <w:footnoteRef/>
      </w:r>
      <w:r>
        <w:t xml:space="preserve"> </w:t>
      </w:r>
      <w:r w:rsidRPr="00F03FD3">
        <w:t xml:space="preserve">Dudo of St Quentin. </w:t>
      </w:r>
      <w:r w:rsidRPr="00F03FD3">
        <w:rPr>
          <w:i/>
        </w:rPr>
        <w:t>Historia Normannorum: History, Tradition and Memory</w:t>
      </w:r>
      <w:r w:rsidRPr="00F03FD3">
        <w:t xml:space="preserve"> (ca. 996-1015).</w:t>
      </w:r>
      <w:r>
        <w:t xml:space="preserve"> See Chapter 10 for </w:t>
      </w:r>
      <w:r w:rsidR="00F64135">
        <w:t>Apostrophe verse</w:t>
      </w:r>
      <w:r w:rsidR="000E6495">
        <w:t xml:space="preserve"> as a subtle critique of Rollo and the Normans. </w:t>
      </w:r>
    </w:p>
  </w:footnote>
  <w:footnote w:id="4">
    <w:p w:rsidR="00770381" w:rsidRDefault="00770381">
      <w:pPr>
        <w:pStyle w:val="FootnoteText"/>
      </w:pPr>
      <w:r>
        <w:rPr>
          <w:rStyle w:val="FootnoteReference"/>
        </w:rPr>
        <w:footnoteRef/>
      </w:r>
      <w:r>
        <w:t xml:space="preserve"> </w:t>
      </w:r>
      <w:r w:rsidR="00C03BDD">
        <w:t>Baxter-Wolf,</w:t>
      </w:r>
      <w:r w:rsidR="00F03FD3">
        <w:t xml:space="preserve"> </w:t>
      </w:r>
      <w:r w:rsidR="00F03FD3" w:rsidRPr="00F03FD3">
        <w:rPr>
          <w:i/>
        </w:rPr>
        <w:t>The Deeds</w:t>
      </w:r>
      <w:r w:rsidR="00F03FD3">
        <w:t>,</w:t>
      </w:r>
      <w:r w:rsidR="00C03BDD">
        <w:t xml:space="preserve"> p.5. </w:t>
      </w:r>
    </w:p>
  </w:footnote>
  <w:footnote w:id="5">
    <w:p w:rsidR="00770381" w:rsidRPr="002774F8" w:rsidRDefault="00770381">
      <w:pPr>
        <w:pStyle w:val="FootnoteText"/>
      </w:pPr>
      <w:r>
        <w:rPr>
          <w:rStyle w:val="FootnoteReference"/>
        </w:rPr>
        <w:footnoteRef/>
      </w:r>
      <w:r>
        <w:t xml:space="preserve"> </w:t>
      </w:r>
      <w:r w:rsidR="00BE6E67">
        <w:t xml:space="preserve">Dudo, </w:t>
      </w:r>
      <w:r w:rsidR="00BE6E67" w:rsidRPr="00BE6E67">
        <w:rPr>
          <w:i/>
        </w:rPr>
        <w:t>Historia Normannorum</w:t>
      </w:r>
      <w:r w:rsidR="002774F8">
        <w:rPr>
          <w:i/>
        </w:rPr>
        <w:t xml:space="preserve">, </w:t>
      </w:r>
      <w:r w:rsidR="002774F8">
        <w:t xml:space="preserve">Chapter Ten. </w:t>
      </w:r>
    </w:p>
  </w:footnote>
  <w:footnote w:id="6">
    <w:p w:rsidR="00770381" w:rsidRDefault="00770381">
      <w:pPr>
        <w:pStyle w:val="FootnoteText"/>
      </w:pPr>
      <w:r>
        <w:rPr>
          <w:rStyle w:val="FootnoteReference"/>
        </w:rPr>
        <w:footnoteRef/>
      </w:r>
      <w:r>
        <w:t xml:space="preserve"> </w:t>
      </w:r>
      <w:r w:rsidR="003D779C" w:rsidRPr="003D779C">
        <w:t xml:space="preserve">William of Jumieges, </w:t>
      </w:r>
      <w:proofErr w:type="spellStart"/>
      <w:r w:rsidR="003D779C" w:rsidRPr="003D779C">
        <w:rPr>
          <w:i/>
        </w:rPr>
        <w:t>Gesta</w:t>
      </w:r>
      <w:proofErr w:type="spellEnd"/>
      <w:r w:rsidR="003D779C" w:rsidRPr="003D779C">
        <w:rPr>
          <w:i/>
        </w:rPr>
        <w:t xml:space="preserve"> Normannorum </w:t>
      </w:r>
      <w:proofErr w:type="spellStart"/>
      <w:r w:rsidR="003D779C" w:rsidRPr="003D779C">
        <w:rPr>
          <w:i/>
        </w:rPr>
        <w:t>Ducum</w:t>
      </w:r>
      <w:proofErr w:type="spellEnd"/>
      <w:r w:rsidR="003D779C" w:rsidRPr="003D779C">
        <w:rPr>
          <w:i/>
        </w:rPr>
        <w:t xml:space="preserve"> </w:t>
      </w:r>
      <w:r w:rsidR="003D779C" w:rsidRPr="003D779C">
        <w:t>(ca. 1060-1070).</w:t>
      </w:r>
    </w:p>
  </w:footnote>
  <w:footnote w:id="7">
    <w:p w:rsidR="00770381" w:rsidRDefault="00770381">
      <w:pPr>
        <w:pStyle w:val="FootnoteText"/>
      </w:pPr>
      <w:r>
        <w:rPr>
          <w:rStyle w:val="FootnoteReference"/>
        </w:rPr>
        <w:footnoteRef/>
      </w:r>
      <w:r>
        <w:t xml:space="preserve"> </w:t>
      </w:r>
      <w:r w:rsidR="002774F8" w:rsidRPr="002774F8">
        <w:t xml:space="preserve">William of Apulia, </w:t>
      </w:r>
      <w:r w:rsidR="002774F8" w:rsidRPr="002774F8">
        <w:rPr>
          <w:i/>
        </w:rPr>
        <w:t xml:space="preserve">The Deeds of Robert Guiscard </w:t>
      </w:r>
      <w:r w:rsidR="002774F8" w:rsidRPr="002774F8">
        <w:t>(1096-1099).</w:t>
      </w:r>
    </w:p>
  </w:footnote>
  <w:footnote w:id="8">
    <w:p w:rsidR="00770381" w:rsidRDefault="00770381">
      <w:pPr>
        <w:pStyle w:val="FootnoteText"/>
      </w:pPr>
      <w:r>
        <w:rPr>
          <w:rStyle w:val="FootnoteReference"/>
        </w:rPr>
        <w:footnoteRef/>
      </w:r>
      <w:r w:rsidR="005B3B26">
        <w:t xml:space="preserve"> John Julius</w:t>
      </w:r>
      <w:r>
        <w:t xml:space="preserve"> </w:t>
      </w:r>
      <w:r w:rsidR="005B3B26" w:rsidRPr="005B3B26">
        <w:t>Norwich</w:t>
      </w:r>
      <w:r w:rsidR="005B3B26" w:rsidRPr="005B3B26">
        <w:rPr>
          <w:i/>
        </w:rPr>
        <w:t>, The Kingdom in the Sun</w:t>
      </w:r>
      <w:r w:rsidR="005B3B26" w:rsidRPr="005B3B26">
        <w:t xml:space="preserve"> (London, Longman, 1970).</w:t>
      </w:r>
      <w:r w:rsidR="005B3B26">
        <w:t xml:space="preserve"> </w:t>
      </w:r>
      <w:r w:rsidR="00707899">
        <w:t xml:space="preserve">pp 3-4. </w:t>
      </w:r>
    </w:p>
  </w:footnote>
  <w:footnote w:id="9">
    <w:p w:rsidR="00770381" w:rsidRDefault="00770381">
      <w:pPr>
        <w:pStyle w:val="FootnoteText"/>
      </w:pPr>
      <w:r>
        <w:rPr>
          <w:rStyle w:val="FootnoteReference"/>
        </w:rPr>
        <w:footnoteRef/>
      </w:r>
      <w:r>
        <w:t xml:space="preserve"> </w:t>
      </w:r>
      <w:r w:rsidR="00707899">
        <w:t>Norwich,</w:t>
      </w:r>
      <w:r w:rsidR="00F03FD3">
        <w:t xml:space="preserve"> </w:t>
      </w:r>
      <w:r w:rsidR="00F03FD3" w:rsidRPr="00F03FD3">
        <w:rPr>
          <w:i/>
        </w:rPr>
        <w:t>Kingdom in the Sun</w:t>
      </w:r>
      <w:r w:rsidR="00F03FD3">
        <w:t>,</w:t>
      </w:r>
      <w:r w:rsidR="00707899">
        <w:t xml:space="preserve"> p. 4. </w:t>
      </w:r>
    </w:p>
  </w:footnote>
  <w:footnote w:id="10">
    <w:p w:rsidR="00770381" w:rsidRDefault="00770381">
      <w:pPr>
        <w:pStyle w:val="FootnoteText"/>
      </w:pPr>
      <w:r>
        <w:rPr>
          <w:rStyle w:val="FootnoteReference"/>
        </w:rPr>
        <w:footnoteRef/>
      </w:r>
      <w:r>
        <w:t xml:space="preserve"> </w:t>
      </w:r>
      <w:proofErr w:type="gramStart"/>
      <w:r w:rsidR="00707899" w:rsidRPr="000548C5">
        <w:rPr>
          <w:i/>
        </w:rPr>
        <w:t>Ibid</w:t>
      </w:r>
      <w:r w:rsidR="00707899">
        <w:t>,.</w:t>
      </w:r>
      <w:proofErr w:type="gramEnd"/>
      <w:r w:rsidR="00707899">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B5"/>
    <w:rsid w:val="00007806"/>
    <w:rsid w:val="000548C5"/>
    <w:rsid w:val="00094846"/>
    <w:rsid w:val="000E6495"/>
    <w:rsid w:val="00114FD3"/>
    <w:rsid w:val="00144434"/>
    <w:rsid w:val="0019356D"/>
    <w:rsid w:val="001B7AB5"/>
    <w:rsid w:val="001D2F07"/>
    <w:rsid w:val="00203B23"/>
    <w:rsid w:val="002468CE"/>
    <w:rsid w:val="002774F8"/>
    <w:rsid w:val="0036481A"/>
    <w:rsid w:val="00396209"/>
    <w:rsid w:val="003D4BF8"/>
    <w:rsid w:val="003D779C"/>
    <w:rsid w:val="003F3602"/>
    <w:rsid w:val="0041255B"/>
    <w:rsid w:val="00415AAC"/>
    <w:rsid w:val="004379C2"/>
    <w:rsid w:val="00485EC2"/>
    <w:rsid w:val="004F24D3"/>
    <w:rsid w:val="0058203C"/>
    <w:rsid w:val="005A4B18"/>
    <w:rsid w:val="005B3B26"/>
    <w:rsid w:val="00701E7E"/>
    <w:rsid w:val="00707899"/>
    <w:rsid w:val="007128D0"/>
    <w:rsid w:val="007601B9"/>
    <w:rsid w:val="00770381"/>
    <w:rsid w:val="00783115"/>
    <w:rsid w:val="007F6DA9"/>
    <w:rsid w:val="008576D1"/>
    <w:rsid w:val="008625BA"/>
    <w:rsid w:val="008731B7"/>
    <w:rsid w:val="00895710"/>
    <w:rsid w:val="0089667B"/>
    <w:rsid w:val="008B05D2"/>
    <w:rsid w:val="00972F12"/>
    <w:rsid w:val="009961BD"/>
    <w:rsid w:val="009A0FAE"/>
    <w:rsid w:val="00A35F1D"/>
    <w:rsid w:val="00B64B90"/>
    <w:rsid w:val="00BD5BB7"/>
    <w:rsid w:val="00BE6572"/>
    <w:rsid w:val="00BE6E67"/>
    <w:rsid w:val="00BF3507"/>
    <w:rsid w:val="00C03BDD"/>
    <w:rsid w:val="00C132B0"/>
    <w:rsid w:val="00C86B62"/>
    <w:rsid w:val="00CB6FEE"/>
    <w:rsid w:val="00D01E35"/>
    <w:rsid w:val="00D47E85"/>
    <w:rsid w:val="00DF66D9"/>
    <w:rsid w:val="00E01986"/>
    <w:rsid w:val="00F03FD3"/>
    <w:rsid w:val="00F64135"/>
    <w:rsid w:val="00F90F7E"/>
    <w:rsid w:val="00FF2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816B8F"/>
  <w15:chartTrackingRefBased/>
  <w15:docId w15:val="{66711108-EE1D-4CB3-90F0-E0DB0D7F7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703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0381"/>
    <w:rPr>
      <w:sz w:val="20"/>
      <w:szCs w:val="20"/>
    </w:rPr>
  </w:style>
  <w:style w:type="character" w:styleId="FootnoteReference">
    <w:name w:val="footnote reference"/>
    <w:basedOn w:val="DefaultParagraphFont"/>
    <w:uiPriority w:val="99"/>
    <w:semiHidden/>
    <w:unhideWhenUsed/>
    <w:rsid w:val="00770381"/>
    <w:rPr>
      <w:vertAlign w:val="superscript"/>
    </w:rPr>
  </w:style>
  <w:style w:type="paragraph" w:styleId="Header">
    <w:name w:val="header"/>
    <w:basedOn w:val="Normal"/>
    <w:link w:val="HeaderChar"/>
    <w:uiPriority w:val="99"/>
    <w:unhideWhenUsed/>
    <w:rsid w:val="00054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8C5"/>
  </w:style>
  <w:style w:type="paragraph" w:styleId="Footer">
    <w:name w:val="footer"/>
    <w:basedOn w:val="Normal"/>
    <w:link w:val="FooterChar"/>
    <w:uiPriority w:val="99"/>
    <w:unhideWhenUsed/>
    <w:rsid w:val="00054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4</Pages>
  <Words>1650</Words>
  <Characters>9408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30</cp:revision>
  <dcterms:created xsi:type="dcterms:W3CDTF">2018-11-03T14:40:00Z</dcterms:created>
  <dcterms:modified xsi:type="dcterms:W3CDTF">2018-11-09T08:13:00Z</dcterms:modified>
</cp:coreProperties>
</file>