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F3ACF" w:rsidRPr="0081737B" w:rsidRDefault="00360E99" w:rsidP="00F176AC">
      <w:pPr>
        <w:shd w:val="clear" w:color="auto" w:fill="FFFFFF" w:themeFill="background1"/>
        <w:spacing w:line="360" w:lineRule="auto"/>
        <w:jc w:val="both"/>
        <w:rPr>
          <w:rFonts w:cs="Arial"/>
          <w:b/>
          <w:bCs/>
          <w:szCs w:val="22"/>
        </w:rPr>
      </w:pPr>
      <w:r w:rsidRPr="0081737B">
        <w:rPr>
          <w:rFonts w:cs="Arial"/>
          <w:noProof/>
          <w:szCs w:val="22"/>
          <w:lang w:eastAsia="en-US"/>
        </w:rPr>
        <w:drawing>
          <wp:inline distT="0" distB="0" distL="114300" distR="114300" wp14:anchorId="1D377012" wp14:editId="72D31C4E">
            <wp:extent cx="5274310" cy="1978544"/>
            <wp:effectExtent l="0" t="0" r="0" b="0"/>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pic:cNvPicPr>
                      <a:picLocks noChangeAspect="1"/>
                    </pic:cNvPicPr>
                  </pic:nvPicPr>
                  <pic:blipFill>
                    <a:blip r:embed="rId10"/>
                    <a:stretch>
                      <a:fillRect/>
                    </a:stretch>
                  </pic:blipFill>
                  <pic:spPr>
                    <a:xfrm>
                      <a:off x="0" y="0"/>
                      <a:ext cx="5274310" cy="1978544"/>
                    </a:xfrm>
                    <a:prstGeom prst="rect">
                      <a:avLst/>
                    </a:prstGeom>
                    <a:noFill/>
                    <a:ln>
                      <a:noFill/>
                    </a:ln>
                  </pic:spPr>
                </pic:pic>
              </a:graphicData>
            </a:graphic>
          </wp:inline>
        </w:drawing>
      </w:r>
    </w:p>
    <w:p w:rsidR="00C719BD" w:rsidRPr="0081737B" w:rsidRDefault="00C719BD" w:rsidP="00F176AC">
      <w:pPr>
        <w:shd w:val="clear" w:color="auto" w:fill="FFFFFF" w:themeFill="background1"/>
        <w:spacing w:line="360" w:lineRule="auto"/>
        <w:jc w:val="both"/>
        <w:rPr>
          <w:rFonts w:cs="Arial"/>
          <w:b/>
          <w:bCs/>
          <w:szCs w:val="22"/>
        </w:rPr>
      </w:pPr>
    </w:p>
    <w:p w:rsidR="009444B9" w:rsidRPr="0081737B" w:rsidRDefault="009444B9" w:rsidP="00F176AC">
      <w:pPr>
        <w:shd w:val="clear" w:color="auto" w:fill="FFFFFF" w:themeFill="background1"/>
        <w:spacing w:line="360" w:lineRule="auto"/>
        <w:jc w:val="center"/>
        <w:rPr>
          <w:rFonts w:cs="Arial"/>
          <w:b/>
          <w:bCs/>
          <w:sz w:val="32"/>
          <w:szCs w:val="32"/>
        </w:rPr>
      </w:pPr>
      <w:r w:rsidRPr="0081737B">
        <w:rPr>
          <w:rFonts w:cs="Arial"/>
          <w:b/>
          <w:bCs/>
          <w:sz w:val="32"/>
          <w:szCs w:val="32"/>
        </w:rPr>
        <w:t>Building your Personal Brand for Sustainable Employment</w:t>
      </w:r>
    </w:p>
    <w:p w:rsidR="00721C04" w:rsidRPr="0081737B" w:rsidRDefault="00721C04" w:rsidP="00F176AC">
      <w:pPr>
        <w:shd w:val="clear" w:color="auto" w:fill="FFFFFF" w:themeFill="background1"/>
        <w:spacing w:line="360" w:lineRule="auto"/>
        <w:jc w:val="both"/>
        <w:rPr>
          <w:rFonts w:cs="Arial"/>
          <w:b/>
          <w:bCs/>
          <w:sz w:val="32"/>
          <w:szCs w:val="32"/>
        </w:rPr>
      </w:pPr>
      <w:r w:rsidRPr="0081737B">
        <w:rPr>
          <w:rFonts w:cs="Arial"/>
          <w:b/>
          <w:bCs/>
          <w:sz w:val="32"/>
          <w:szCs w:val="32"/>
        </w:rPr>
        <w:t>Module:</w:t>
      </w:r>
      <w:r w:rsidR="009444B9" w:rsidRPr="0081737B">
        <w:rPr>
          <w:rFonts w:cs="Arial"/>
        </w:rPr>
        <w:t xml:space="preserve"> </w:t>
      </w:r>
      <w:r w:rsidR="009444B9" w:rsidRPr="0081737B">
        <w:rPr>
          <w:rFonts w:cs="Arial"/>
          <w:b/>
          <w:bCs/>
          <w:sz w:val="32"/>
          <w:szCs w:val="32"/>
        </w:rPr>
        <w:t>BMHP5015</w:t>
      </w:r>
      <w:r w:rsidR="00C719BD" w:rsidRPr="0081737B">
        <w:rPr>
          <w:rFonts w:cs="Arial"/>
          <w:b/>
          <w:bCs/>
          <w:sz w:val="32"/>
          <w:szCs w:val="32"/>
        </w:rPr>
        <w:t xml:space="preserve"> </w:t>
      </w:r>
      <w:r w:rsidR="009444B9" w:rsidRPr="0081737B">
        <w:rPr>
          <w:rFonts w:cs="Arial"/>
          <w:b/>
          <w:bCs/>
          <w:sz w:val="32"/>
          <w:szCs w:val="32"/>
        </w:rPr>
        <w:t>-</w:t>
      </w:r>
      <w:r w:rsidR="00C719BD" w:rsidRPr="0081737B">
        <w:rPr>
          <w:rFonts w:cs="Arial"/>
          <w:b/>
          <w:bCs/>
          <w:sz w:val="32"/>
          <w:szCs w:val="32"/>
        </w:rPr>
        <w:t xml:space="preserve"> </w:t>
      </w:r>
      <w:r w:rsidR="009444B9" w:rsidRPr="0081737B">
        <w:rPr>
          <w:rFonts w:cs="Arial"/>
          <w:b/>
          <w:bCs/>
          <w:sz w:val="32"/>
          <w:szCs w:val="32"/>
        </w:rPr>
        <w:t>Change</w:t>
      </w:r>
      <w:r w:rsidR="00C719BD" w:rsidRPr="0081737B">
        <w:rPr>
          <w:rFonts w:cs="Arial"/>
          <w:b/>
          <w:bCs/>
          <w:sz w:val="32"/>
          <w:szCs w:val="32"/>
        </w:rPr>
        <w:t xml:space="preserve"> </w:t>
      </w:r>
      <w:r w:rsidR="009444B9" w:rsidRPr="0081737B">
        <w:rPr>
          <w:rFonts w:cs="Arial"/>
          <w:b/>
          <w:bCs/>
          <w:sz w:val="32"/>
          <w:szCs w:val="32"/>
        </w:rPr>
        <w:t>makers</w:t>
      </w:r>
    </w:p>
    <w:p w:rsidR="00721C04" w:rsidRPr="0081737B" w:rsidRDefault="00721C04" w:rsidP="00F176AC">
      <w:pPr>
        <w:shd w:val="clear" w:color="auto" w:fill="FFFFFF" w:themeFill="background1"/>
        <w:spacing w:line="360" w:lineRule="auto"/>
        <w:jc w:val="both"/>
        <w:rPr>
          <w:rFonts w:cs="Arial"/>
          <w:b/>
          <w:bCs/>
          <w:sz w:val="32"/>
          <w:szCs w:val="32"/>
        </w:rPr>
      </w:pPr>
      <w:r w:rsidRPr="0081737B">
        <w:rPr>
          <w:rFonts w:cs="Arial"/>
          <w:b/>
          <w:bCs/>
          <w:sz w:val="32"/>
          <w:szCs w:val="32"/>
        </w:rPr>
        <w:t>Assessment title:</w:t>
      </w:r>
      <w:r w:rsidR="00C719BD" w:rsidRPr="0081737B">
        <w:rPr>
          <w:rFonts w:cs="Arial"/>
        </w:rPr>
        <w:t xml:space="preserve"> </w:t>
      </w:r>
      <w:r w:rsidR="00C719BD" w:rsidRPr="0081737B">
        <w:rPr>
          <w:rFonts w:cs="Arial"/>
          <w:b/>
          <w:bCs/>
          <w:sz w:val="32"/>
          <w:szCs w:val="32"/>
        </w:rPr>
        <w:t>Assessment Component 1</w:t>
      </w:r>
    </w:p>
    <w:p w:rsidR="00FF3ACF" w:rsidRPr="0081737B" w:rsidRDefault="00FF3ACF" w:rsidP="00F176AC">
      <w:pPr>
        <w:shd w:val="clear" w:color="auto" w:fill="FFFFFF" w:themeFill="background1"/>
        <w:spacing w:line="360" w:lineRule="auto"/>
        <w:jc w:val="both"/>
        <w:rPr>
          <w:rFonts w:cs="Arial"/>
          <w:b/>
          <w:bCs/>
          <w:szCs w:val="22"/>
        </w:rPr>
      </w:pPr>
    </w:p>
    <w:p w:rsidR="00FF3ACF" w:rsidRPr="0081737B" w:rsidRDefault="00FF3ACF" w:rsidP="00F176AC">
      <w:pPr>
        <w:shd w:val="clear" w:color="auto" w:fill="FFFFFF" w:themeFill="background1"/>
        <w:spacing w:line="360" w:lineRule="auto"/>
        <w:jc w:val="both"/>
        <w:rPr>
          <w:rFonts w:cs="Arial"/>
          <w:b/>
          <w:bCs/>
          <w:szCs w:val="22"/>
        </w:rPr>
      </w:pPr>
    </w:p>
    <w:p w:rsidR="00721C04" w:rsidRPr="0081737B" w:rsidRDefault="00721C04" w:rsidP="00F176AC">
      <w:pPr>
        <w:shd w:val="clear" w:color="auto" w:fill="FFFFFF" w:themeFill="background1"/>
        <w:spacing w:line="360" w:lineRule="auto"/>
        <w:jc w:val="both"/>
        <w:rPr>
          <w:rFonts w:cs="Arial"/>
          <w:b/>
          <w:bCs/>
          <w:szCs w:val="22"/>
        </w:rPr>
      </w:pPr>
    </w:p>
    <w:p w:rsidR="00721C04" w:rsidRPr="0081737B" w:rsidRDefault="00721C04" w:rsidP="00F176AC">
      <w:pPr>
        <w:shd w:val="clear" w:color="auto" w:fill="FFFFFF" w:themeFill="background1"/>
        <w:spacing w:line="360" w:lineRule="auto"/>
        <w:jc w:val="both"/>
        <w:rPr>
          <w:rFonts w:cs="Arial"/>
          <w:b/>
          <w:bCs/>
          <w:szCs w:val="22"/>
        </w:rPr>
      </w:pPr>
    </w:p>
    <w:p w:rsidR="00FF3ACF" w:rsidRPr="0081737B" w:rsidRDefault="00FF3ACF" w:rsidP="00F176AC">
      <w:pPr>
        <w:shd w:val="clear" w:color="auto" w:fill="FFFFFF" w:themeFill="background1"/>
        <w:spacing w:line="360" w:lineRule="auto"/>
        <w:jc w:val="both"/>
        <w:rPr>
          <w:rFonts w:cs="Arial"/>
          <w:b/>
          <w:bCs/>
          <w:szCs w:val="22"/>
        </w:rPr>
      </w:pPr>
    </w:p>
    <w:p w:rsidR="00360E99" w:rsidRPr="0081737B" w:rsidRDefault="00360E99" w:rsidP="00F176AC">
      <w:pPr>
        <w:shd w:val="clear" w:color="auto" w:fill="FFFFFF" w:themeFill="background1"/>
        <w:spacing w:line="360" w:lineRule="auto"/>
        <w:jc w:val="both"/>
        <w:rPr>
          <w:rFonts w:cs="Arial"/>
          <w:b/>
          <w:bCs/>
          <w:sz w:val="32"/>
          <w:szCs w:val="32"/>
        </w:rPr>
      </w:pPr>
      <w:r w:rsidRPr="0081737B">
        <w:rPr>
          <w:rFonts w:cs="Arial"/>
          <w:b/>
          <w:bCs/>
          <w:sz w:val="32"/>
          <w:szCs w:val="32"/>
        </w:rPr>
        <w:t>Name:  Meskerem Demissie Beyene</w:t>
      </w:r>
    </w:p>
    <w:p w:rsidR="00360E99" w:rsidRPr="0081737B" w:rsidRDefault="00360E99" w:rsidP="00F176AC">
      <w:pPr>
        <w:shd w:val="clear" w:color="auto" w:fill="FFFFFF" w:themeFill="background1"/>
        <w:spacing w:line="360" w:lineRule="auto"/>
        <w:jc w:val="both"/>
        <w:rPr>
          <w:rFonts w:cs="Arial"/>
          <w:b/>
          <w:bCs/>
          <w:sz w:val="32"/>
          <w:szCs w:val="32"/>
        </w:rPr>
      </w:pPr>
      <w:r w:rsidRPr="0081737B">
        <w:rPr>
          <w:rFonts w:cs="Arial"/>
          <w:b/>
          <w:bCs/>
          <w:sz w:val="32"/>
          <w:szCs w:val="32"/>
        </w:rPr>
        <w:t>Student ID: 2414543</w:t>
      </w:r>
    </w:p>
    <w:p w:rsidR="00721C04" w:rsidRPr="0081737B" w:rsidRDefault="00360E99" w:rsidP="00F176AC">
      <w:pPr>
        <w:shd w:val="clear" w:color="auto" w:fill="FFFFFF" w:themeFill="background1"/>
        <w:spacing w:line="360" w:lineRule="auto"/>
        <w:jc w:val="both"/>
        <w:rPr>
          <w:rFonts w:cs="Arial"/>
          <w:b/>
          <w:bCs/>
          <w:sz w:val="32"/>
          <w:szCs w:val="32"/>
        </w:rPr>
      </w:pPr>
      <w:r w:rsidRPr="0081737B">
        <w:rPr>
          <w:rFonts w:cs="Arial"/>
          <w:b/>
          <w:bCs/>
          <w:sz w:val="32"/>
          <w:szCs w:val="32"/>
        </w:rPr>
        <w:t>Lecturer:</w:t>
      </w:r>
      <w:r w:rsidR="00721C04" w:rsidRPr="0081737B">
        <w:rPr>
          <w:rFonts w:cs="Arial"/>
          <w:b/>
          <w:bCs/>
          <w:sz w:val="32"/>
          <w:szCs w:val="32"/>
        </w:rPr>
        <w:t xml:space="preserve"> </w:t>
      </w:r>
      <w:r w:rsidR="009444B9" w:rsidRPr="0081737B">
        <w:rPr>
          <w:rFonts w:cs="Arial"/>
          <w:b/>
          <w:bCs/>
          <w:sz w:val="32"/>
          <w:szCs w:val="32"/>
        </w:rPr>
        <w:t>Caroline Salamiy</w:t>
      </w:r>
    </w:p>
    <w:p w:rsidR="008B3EA8" w:rsidRPr="0081737B" w:rsidRDefault="008B3EA8" w:rsidP="00F176AC">
      <w:pPr>
        <w:shd w:val="clear" w:color="auto" w:fill="FFFFFF" w:themeFill="background1"/>
        <w:spacing w:line="360" w:lineRule="auto"/>
        <w:jc w:val="both"/>
        <w:rPr>
          <w:rFonts w:cs="Arial"/>
          <w:b/>
          <w:bCs/>
          <w:sz w:val="32"/>
          <w:szCs w:val="32"/>
        </w:rPr>
      </w:pPr>
    </w:p>
    <w:p w:rsidR="00FF3ACF" w:rsidRPr="0081737B" w:rsidRDefault="00FF3ACF" w:rsidP="00F176AC">
      <w:pPr>
        <w:shd w:val="clear" w:color="auto" w:fill="FFFFFF" w:themeFill="background1"/>
        <w:spacing w:line="360" w:lineRule="auto"/>
        <w:jc w:val="both"/>
        <w:rPr>
          <w:rFonts w:cs="Arial"/>
          <w:b/>
          <w:bCs/>
          <w:sz w:val="32"/>
          <w:szCs w:val="32"/>
        </w:rPr>
      </w:pPr>
    </w:p>
    <w:p w:rsidR="00FF3ACF" w:rsidRPr="0081737B" w:rsidRDefault="00FF3ACF" w:rsidP="00F176AC">
      <w:pPr>
        <w:shd w:val="clear" w:color="auto" w:fill="FFFFFF" w:themeFill="background1"/>
        <w:spacing w:line="360" w:lineRule="auto"/>
        <w:jc w:val="both"/>
        <w:rPr>
          <w:rFonts w:cs="Arial"/>
          <w:b/>
          <w:bCs/>
          <w:szCs w:val="22"/>
        </w:rPr>
      </w:pPr>
    </w:p>
    <w:p w:rsidR="00FF3ACF" w:rsidRPr="0081737B" w:rsidRDefault="00FF3ACF" w:rsidP="00F176AC">
      <w:pPr>
        <w:shd w:val="clear" w:color="auto" w:fill="FFFFFF" w:themeFill="background1"/>
        <w:spacing w:line="360" w:lineRule="auto"/>
        <w:jc w:val="both"/>
        <w:rPr>
          <w:rFonts w:cs="Arial"/>
          <w:b/>
          <w:bCs/>
          <w:szCs w:val="22"/>
        </w:rPr>
      </w:pPr>
    </w:p>
    <w:p w:rsidR="00FF3ACF" w:rsidRPr="0081737B" w:rsidRDefault="00FF3ACF" w:rsidP="00F176AC">
      <w:pPr>
        <w:shd w:val="clear" w:color="auto" w:fill="FFFFFF" w:themeFill="background1"/>
        <w:spacing w:line="360" w:lineRule="auto"/>
        <w:jc w:val="both"/>
        <w:rPr>
          <w:rFonts w:cs="Arial"/>
          <w:b/>
          <w:bCs/>
          <w:szCs w:val="22"/>
        </w:rPr>
      </w:pPr>
    </w:p>
    <w:p w:rsidR="00FF3ACF" w:rsidRPr="0081737B" w:rsidRDefault="00FF3ACF" w:rsidP="00F176AC">
      <w:pPr>
        <w:shd w:val="clear" w:color="auto" w:fill="FFFFFF" w:themeFill="background1"/>
        <w:spacing w:line="360" w:lineRule="auto"/>
        <w:jc w:val="both"/>
        <w:rPr>
          <w:rFonts w:cs="Arial"/>
          <w:b/>
          <w:bCs/>
          <w:szCs w:val="22"/>
        </w:rPr>
      </w:pPr>
    </w:p>
    <w:p w:rsidR="00FF3ACF" w:rsidRPr="0081737B" w:rsidRDefault="00FF3ACF" w:rsidP="00F176AC">
      <w:pPr>
        <w:shd w:val="clear" w:color="auto" w:fill="FFFFFF" w:themeFill="background1"/>
        <w:spacing w:line="360" w:lineRule="auto"/>
        <w:jc w:val="both"/>
        <w:rPr>
          <w:rFonts w:cs="Arial"/>
          <w:b/>
          <w:bCs/>
          <w:szCs w:val="22"/>
        </w:rPr>
      </w:pPr>
    </w:p>
    <w:p w:rsidR="00FF3ACF" w:rsidRPr="0081737B" w:rsidRDefault="00FF3ACF" w:rsidP="00F176AC">
      <w:pPr>
        <w:shd w:val="clear" w:color="auto" w:fill="FFFFFF" w:themeFill="background1"/>
        <w:spacing w:line="360" w:lineRule="auto"/>
        <w:jc w:val="both"/>
        <w:rPr>
          <w:rFonts w:cs="Arial"/>
          <w:b/>
          <w:bCs/>
          <w:szCs w:val="22"/>
        </w:rPr>
      </w:pPr>
    </w:p>
    <w:p w:rsidR="00E61F22" w:rsidRPr="0081737B" w:rsidRDefault="00E61F22" w:rsidP="00F176AC">
      <w:pPr>
        <w:shd w:val="clear" w:color="auto" w:fill="FFFFFF" w:themeFill="background1"/>
        <w:spacing w:line="360" w:lineRule="auto"/>
        <w:jc w:val="both"/>
        <w:rPr>
          <w:rFonts w:cs="Arial"/>
          <w:b/>
          <w:bCs/>
          <w:szCs w:val="22"/>
        </w:rPr>
      </w:pPr>
    </w:p>
    <w:p w:rsidR="000007B1" w:rsidRPr="0081737B" w:rsidRDefault="000007B1" w:rsidP="00F176AC">
      <w:pPr>
        <w:shd w:val="clear" w:color="auto" w:fill="FFFFFF" w:themeFill="background1"/>
        <w:spacing w:line="360" w:lineRule="auto"/>
        <w:jc w:val="both"/>
        <w:rPr>
          <w:rFonts w:cs="Arial"/>
          <w:b/>
          <w:bCs/>
          <w:szCs w:val="22"/>
        </w:rPr>
      </w:pPr>
    </w:p>
    <w:p w:rsidR="00E20FB3" w:rsidRPr="0081737B" w:rsidRDefault="00E20FB3" w:rsidP="00F176AC">
      <w:pPr>
        <w:jc w:val="both"/>
        <w:rPr>
          <w:rFonts w:eastAsia="Times New Roman" w:cs="Arial"/>
          <w:sz w:val="24"/>
          <w:szCs w:val="24"/>
          <w:lang w:eastAsia="en-US"/>
        </w:rPr>
      </w:pPr>
    </w:p>
    <w:p w:rsidR="00F176AC" w:rsidRPr="0081737B" w:rsidRDefault="00F866EE">
      <w:pPr>
        <w:pStyle w:val="TOC1"/>
        <w:tabs>
          <w:tab w:val="right" w:leader="dot" w:pos="8296"/>
        </w:tabs>
        <w:rPr>
          <w:rFonts w:cs="Arial"/>
          <w:noProof/>
          <w:szCs w:val="22"/>
          <w:lang w:eastAsia="en-US"/>
        </w:rPr>
      </w:pPr>
      <w:r w:rsidRPr="0081737B">
        <w:rPr>
          <w:rFonts w:eastAsia="Times New Roman" w:cs="Arial"/>
          <w:lang w:eastAsia="en-US"/>
        </w:rPr>
        <w:lastRenderedPageBreak/>
        <w:fldChar w:fldCharType="begin"/>
      </w:r>
      <w:r w:rsidRPr="0081737B">
        <w:rPr>
          <w:rFonts w:eastAsia="Times New Roman" w:cs="Arial"/>
          <w:lang w:eastAsia="en-US"/>
        </w:rPr>
        <w:instrText xml:space="preserve"> TOC \o "1-3" \h \z \u </w:instrText>
      </w:r>
      <w:r w:rsidRPr="0081737B">
        <w:rPr>
          <w:rFonts w:eastAsia="Times New Roman" w:cs="Arial"/>
          <w:lang w:eastAsia="en-US"/>
        </w:rPr>
        <w:fldChar w:fldCharType="separate"/>
      </w:r>
      <w:hyperlink w:anchor="_Toc236387740" w:history="1">
        <w:r w:rsidR="00F176AC" w:rsidRPr="0081737B">
          <w:rPr>
            <w:rStyle w:val="Hyperlink"/>
            <w:rFonts w:eastAsia="Times New Roman" w:cs="Arial"/>
            <w:noProof/>
            <w:lang w:eastAsia="en-US"/>
          </w:rPr>
          <w:t>Introduction</w:t>
        </w:r>
        <w:r w:rsidR="00F176AC" w:rsidRPr="0081737B">
          <w:rPr>
            <w:rFonts w:cs="Arial"/>
            <w:noProof/>
            <w:webHidden/>
          </w:rPr>
          <w:tab/>
        </w:r>
        <w:r w:rsidR="00F176AC" w:rsidRPr="0081737B">
          <w:rPr>
            <w:rFonts w:cs="Arial"/>
            <w:noProof/>
            <w:webHidden/>
          </w:rPr>
          <w:fldChar w:fldCharType="begin"/>
        </w:r>
        <w:r w:rsidR="00F176AC" w:rsidRPr="0081737B">
          <w:rPr>
            <w:rFonts w:cs="Arial"/>
            <w:noProof/>
            <w:webHidden/>
          </w:rPr>
          <w:instrText xml:space="preserve"> PAGEREF _Toc236387740 \h </w:instrText>
        </w:r>
        <w:r w:rsidR="00F176AC" w:rsidRPr="0081737B">
          <w:rPr>
            <w:rFonts w:cs="Arial"/>
            <w:noProof/>
            <w:webHidden/>
          </w:rPr>
        </w:r>
        <w:r w:rsidR="00F176AC" w:rsidRPr="0081737B">
          <w:rPr>
            <w:rFonts w:cs="Arial"/>
            <w:noProof/>
            <w:webHidden/>
          </w:rPr>
          <w:fldChar w:fldCharType="separate"/>
        </w:r>
        <w:r w:rsidR="00F176AC" w:rsidRPr="0081737B">
          <w:rPr>
            <w:rFonts w:cs="Arial"/>
            <w:noProof/>
            <w:webHidden/>
          </w:rPr>
          <w:t>3</w:t>
        </w:r>
        <w:r w:rsidR="00F176AC" w:rsidRPr="0081737B">
          <w:rPr>
            <w:rFonts w:cs="Arial"/>
            <w:noProof/>
            <w:webHidden/>
          </w:rPr>
          <w:fldChar w:fldCharType="end"/>
        </w:r>
      </w:hyperlink>
    </w:p>
    <w:p w:rsidR="00F176AC" w:rsidRPr="0081737B" w:rsidRDefault="009868DE">
      <w:pPr>
        <w:pStyle w:val="TOC1"/>
        <w:tabs>
          <w:tab w:val="right" w:leader="dot" w:pos="8296"/>
        </w:tabs>
        <w:rPr>
          <w:rFonts w:cs="Arial"/>
          <w:noProof/>
          <w:szCs w:val="22"/>
          <w:lang w:eastAsia="en-US"/>
        </w:rPr>
      </w:pPr>
      <w:hyperlink w:anchor="_Toc236387741" w:history="1">
        <w:r w:rsidR="00F176AC" w:rsidRPr="0081737B">
          <w:rPr>
            <w:rStyle w:val="Hyperlink"/>
            <w:rFonts w:eastAsia="Times New Roman" w:cs="Arial"/>
            <w:noProof/>
            <w:lang w:eastAsia="en-US"/>
          </w:rPr>
          <w:t>Task 1 – Reflection on Unit 1: Brand You</w:t>
        </w:r>
        <w:r w:rsidR="00F176AC" w:rsidRPr="0081737B">
          <w:rPr>
            <w:rFonts w:cs="Arial"/>
            <w:noProof/>
            <w:webHidden/>
          </w:rPr>
          <w:tab/>
        </w:r>
        <w:r w:rsidR="00F176AC" w:rsidRPr="0081737B">
          <w:rPr>
            <w:rFonts w:cs="Arial"/>
            <w:noProof/>
            <w:webHidden/>
          </w:rPr>
          <w:fldChar w:fldCharType="begin"/>
        </w:r>
        <w:r w:rsidR="00F176AC" w:rsidRPr="0081737B">
          <w:rPr>
            <w:rFonts w:cs="Arial"/>
            <w:noProof/>
            <w:webHidden/>
          </w:rPr>
          <w:instrText xml:space="preserve"> PAGEREF _Toc236387741 \h </w:instrText>
        </w:r>
        <w:r w:rsidR="00F176AC" w:rsidRPr="0081737B">
          <w:rPr>
            <w:rFonts w:cs="Arial"/>
            <w:noProof/>
            <w:webHidden/>
          </w:rPr>
        </w:r>
        <w:r w:rsidR="00F176AC" w:rsidRPr="0081737B">
          <w:rPr>
            <w:rFonts w:cs="Arial"/>
            <w:noProof/>
            <w:webHidden/>
          </w:rPr>
          <w:fldChar w:fldCharType="separate"/>
        </w:r>
        <w:r w:rsidR="00F176AC" w:rsidRPr="0081737B">
          <w:rPr>
            <w:rFonts w:cs="Arial"/>
            <w:noProof/>
            <w:webHidden/>
          </w:rPr>
          <w:t>3</w:t>
        </w:r>
        <w:r w:rsidR="00F176AC" w:rsidRPr="0081737B">
          <w:rPr>
            <w:rFonts w:cs="Arial"/>
            <w:noProof/>
            <w:webHidden/>
          </w:rPr>
          <w:fldChar w:fldCharType="end"/>
        </w:r>
      </w:hyperlink>
    </w:p>
    <w:p w:rsidR="00F176AC" w:rsidRPr="0081737B" w:rsidRDefault="009868DE">
      <w:pPr>
        <w:pStyle w:val="TOC1"/>
        <w:tabs>
          <w:tab w:val="right" w:leader="dot" w:pos="8296"/>
        </w:tabs>
        <w:rPr>
          <w:rFonts w:cs="Arial"/>
          <w:noProof/>
          <w:szCs w:val="22"/>
          <w:lang w:eastAsia="en-US"/>
        </w:rPr>
      </w:pPr>
      <w:hyperlink w:anchor="_Toc236387742" w:history="1">
        <w:r w:rsidR="00F176AC" w:rsidRPr="0081737B">
          <w:rPr>
            <w:rStyle w:val="Hyperlink"/>
            <w:rFonts w:eastAsia="Times New Roman" w:cs="Arial"/>
            <w:noProof/>
            <w:lang w:eastAsia="en-US"/>
          </w:rPr>
          <w:t>Task 2 – Reflection on Unit 2: It’s a Small World</w:t>
        </w:r>
        <w:r w:rsidR="00F176AC" w:rsidRPr="0081737B">
          <w:rPr>
            <w:rFonts w:cs="Arial"/>
            <w:noProof/>
            <w:webHidden/>
          </w:rPr>
          <w:tab/>
        </w:r>
        <w:r w:rsidR="00F176AC" w:rsidRPr="0081737B">
          <w:rPr>
            <w:rFonts w:cs="Arial"/>
            <w:noProof/>
            <w:webHidden/>
          </w:rPr>
          <w:fldChar w:fldCharType="begin"/>
        </w:r>
        <w:r w:rsidR="00F176AC" w:rsidRPr="0081737B">
          <w:rPr>
            <w:rFonts w:cs="Arial"/>
            <w:noProof/>
            <w:webHidden/>
          </w:rPr>
          <w:instrText xml:space="preserve"> PAGEREF _Toc236387742 \h </w:instrText>
        </w:r>
        <w:r w:rsidR="00F176AC" w:rsidRPr="0081737B">
          <w:rPr>
            <w:rFonts w:cs="Arial"/>
            <w:noProof/>
            <w:webHidden/>
          </w:rPr>
        </w:r>
        <w:r w:rsidR="00F176AC" w:rsidRPr="0081737B">
          <w:rPr>
            <w:rFonts w:cs="Arial"/>
            <w:noProof/>
            <w:webHidden/>
          </w:rPr>
          <w:fldChar w:fldCharType="separate"/>
        </w:r>
        <w:r w:rsidR="00F176AC" w:rsidRPr="0081737B">
          <w:rPr>
            <w:rFonts w:cs="Arial"/>
            <w:noProof/>
            <w:webHidden/>
          </w:rPr>
          <w:t>5</w:t>
        </w:r>
        <w:r w:rsidR="00F176AC" w:rsidRPr="0081737B">
          <w:rPr>
            <w:rFonts w:cs="Arial"/>
            <w:noProof/>
            <w:webHidden/>
          </w:rPr>
          <w:fldChar w:fldCharType="end"/>
        </w:r>
      </w:hyperlink>
    </w:p>
    <w:p w:rsidR="00F176AC" w:rsidRPr="0081737B" w:rsidRDefault="009868DE">
      <w:pPr>
        <w:pStyle w:val="TOC1"/>
        <w:tabs>
          <w:tab w:val="right" w:leader="dot" w:pos="8296"/>
        </w:tabs>
        <w:rPr>
          <w:rFonts w:cs="Arial"/>
          <w:noProof/>
          <w:szCs w:val="22"/>
          <w:lang w:eastAsia="en-US"/>
        </w:rPr>
      </w:pPr>
      <w:hyperlink w:anchor="_Toc236387743" w:history="1">
        <w:r w:rsidR="00F176AC" w:rsidRPr="0081737B">
          <w:rPr>
            <w:rStyle w:val="Hyperlink"/>
            <w:rFonts w:eastAsia="Times New Roman" w:cs="Arial"/>
            <w:noProof/>
            <w:lang w:eastAsia="en-US"/>
          </w:rPr>
          <w:t>Task 3 – Reflection on Unit 3: Opportunity Knocks</w:t>
        </w:r>
        <w:r w:rsidR="00F176AC" w:rsidRPr="0081737B">
          <w:rPr>
            <w:rFonts w:cs="Arial"/>
            <w:noProof/>
            <w:webHidden/>
          </w:rPr>
          <w:tab/>
        </w:r>
        <w:r w:rsidR="00F176AC" w:rsidRPr="0081737B">
          <w:rPr>
            <w:rFonts w:cs="Arial"/>
            <w:noProof/>
            <w:webHidden/>
          </w:rPr>
          <w:fldChar w:fldCharType="begin"/>
        </w:r>
        <w:r w:rsidR="00F176AC" w:rsidRPr="0081737B">
          <w:rPr>
            <w:rFonts w:cs="Arial"/>
            <w:noProof/>
            <w:webHidden/>
          </w:rPr>
          <w:instrText xml:space="preserve"> PAGEREF _Toc236387743 \h </w:instrText>
        </w:r>
        <w:r w:rsidR="00F176AC" w:rsidRPr="0081737B">
          <w:rPr>
            <w:rFonts w:cs="Arial"/>
            <w:noProof/>
            <w:webHidden/>
          </w:rPr>
        </w:r>
        <w:r w:rsidR="00F176AC" w:rsidRPr="0081737B">
          <w:rPr>
            <w:rFonts w:cs="Arial"/>
            <w:noProof/>
            <w:webHidden/>
          </w:rPr>
          <w:fldChar w:fldCharType="separate"/>
        </w:r>
        <w:r w:rsidR="00F176AC" w:rsidRPr="0081737B">
          <w:rPr>
            <w:rFonts w:cs="Arial"/>
            <w:noProof/>
            <w:webHidden/>
          </w:rPr>
          <w:t>7</w:t>
        </w:r>
        <w:r w:rsidR="00F176AC" w:rsidRPr="0081737B">
          <w:rPr>
            <w:rFonts w:cs="Arial"/>
            <w:noProof/>
            <w:webHidden/>
          </w:rPr>
          <w:fldChar w:fldCharType="end"/>
        </w:r>
      </w:hyperlink>
    </w:p>
    <w:p w:rsidR="00F176AC" w:rsidRPr="0081737B" w:rsidRDefault="009868DE">
      <w:pPr>
        <w:pStyle w:val="TOC1"/>
        <w:tabs>
          <w:tab w:val="right" w:leader="dot" w:pos="8296"/>
        </w:tabs>
        <w:rPr>
          <w:rFonts w:cs="Arial"/>
          <w:noProof/>
          <w:szCs w:val="22"/>
          <w:lang w:eastAsia="en-US"/>
        </w:rPr>
      </w:pPr>
      <w:hyperlink w:anchor="_Toc236387744" w:history="1">
        <w:r w:rsidR="00F176AC" w:rsidRPr="0081737B">
          <w:rPr>
            <w:rStyle w:val="Hyperlink"/>
            <w:rFonts w:eastAsia="Times New Roman" w:cs="Arial"/>
            <w:noProof/>
            <w:lang w:eastAsia="en-US"/>
          </w:rPr>
          <w:t>Task 4 – Reflection on Unit 4: The Pursuit of Happiness</w:t>
        </w:r>
        <w:r w:rsidR="00F176AC" w:rsidRPr="0081737B">
          <w:rPr>
            <w:rFonts w:cs="Arial"/>
            <w:noProof/>
            <w:webHidden/>
          </w:rPr>
          <w:tab/>
        </w:r>
        <w:r w:rsidR="00F176AC" w:rsidRPr="0081737B">
          <w:rPr>
            <w:rFonts w:cs="Arial"/>
            <w:noProof/>
            <w:webHidden/>
          </w:rPr>
          <w:fldChar w:fldCharType="begin"/>
        </w:r>
        <w:r w:rsidR="00F176AC" w:rsidRPr="0081737B">
          <w:rPr>
            <w:rFonts w:cs="Arial"/>
            <w:noProof/>
            <w:webHidden/>
          </w:rPr>
          <w:instrText xml:space="preserve"> PAGEREF _Toc236387744 \h </w:instrText>
        </w:r>
        <w:r w:rsidR="00F176AC" w:rsidRPr="0081737B">
          <w:rPr>
            <w:rFonts w:cs="Arial"/>
            <w:noProof/>
            <w:webHidden/>
          </w:rPr>
        </w:r>
        <w:r w:rsidR="00F176AC" w:rsidRPr="0081737B">
          <w:rPr>
            <w:rFonts w:cs="Arial"/>
            <w:noProof/>
            <w:webHidden/>
          </w:rPr>
          <w:fldChar w:fldCharType="separate"/>
        </w:r>
        <w:r w:rsidR="00F176AC" w:rsidRPr="0081737B">
          <w:rPr>
            <w:rFonts w:cs="Arial"/>
            <w:noProof/>
            <w:webHidden/>
          </w:rPr>
          <w:t>9</w:t>
        </w:r>
        <w:r w:rsidR="00F176AC" w:rsidRPr="0081737B">
          <w:rPr>
            <w:rFonts w:cs="Arial"/>
            <w:noProof/>
            <w:webHidden/>
          </w:rPr>
          <w:fldChar w:fldCharType="end"/>
        </w:r>
      </w:hyperlink>
    </w:p>
    <w:p w:rsidR="00F176AC" w:rsidRPr="0081737B" w:rsidRDefault="009868DE">
      <w:pPr>
        <w:pStyle w:val="TOC1"/>
        <w:tabs>
          <w:tab w:val="right" w:leader="dot" w:pos="8296"/>
        </w:tabs>
        <w:rPr>
          <w:rFonts w:cs="Arial"/>
          <w:noProof/>
          <w:szCs w:val="22"/>
          <w:lang w:eastAsia="en-US"/>
        </w:rPr>
      </w:pPr>
      <w:hyperlink w:anchor="_Toc236387745" w:history="1">
        <w:r w:rsidR="00F176AC" w:rsidRPr="0081737B">
          <w:rPr>
            <w:rStyle w:val="Hyperlink"/>
            <w:rFonts w:eastAsia="Times New Roman" w:cs="Arial"/>
            <w:noProof/>
            <w:lang w:eastAsia="en-US"/>
          </w:rPr>
          <w:t>Conclusion</w:t>
        </w:r>
        <w:r w:rsidR="00F176AC" w:rsidRPr="0081737B">
          <w:rPr>
            <w:rFonts w:cs="Arial"/>
            <w:noProof/>
            <w:webHidden/>
          </w:rPr>
          <w:tab/>
        </w:r>
        <w:r w:rsidR="00F176AC" w:rsidRPr="0081737B">
          <w:rPr>
            <w:rFonts w:cs="Arial"/>
            <w:noProof/>
            <w:webHidden/>
          </w:rPr>
          <w:fldChar w:fldCharType="begin"/>
        </w:r>
        <w:r w:rsidR="00F176AC" w:rsidRPr="0081737B">
          <w:rPr>
            <w:rFonts w:cs="Arial"/>
            <w:noProof/>
            <w:webHidden/>
          </w:rPr>
          <w:instrText xml:space="preserve"> PAGEREF _Toc236387745 \h </w:instrText>
        </w:r>
        <w:r w:rsidR="00F176AC" w:rsidRPr="0081737B">
          <w:rPr>
            <w:rFonts w:cs="Arial"/>
            <w:noProof/>
            <w:webHidden/>
          </w:rPr>
        </w:r>
        <w:r w:rsidR="00F176AC" w:rsidRPr="0081737B">
          <w:rPr>
            <w:rFonts w:cs="Arial"/>
            <w:noProof/>
            <w:webHidden/>
          </w:rPr>
          <w:fldChar w:fldCharType="separate"/>
        </w:r>
        <w:r w:rsidR="00F176AC" w:rsidRPr="0081737B">
          <w:rPr>
            <w:rFonts w:cs="Arial"/>
            <w:noProof/>
            <w:webHidden/>
          </w:rPr>
          <w:t>11</w:t>
        </w:r>
        <w:r w:rsidR="00F176AC" w:rsidRPr="0081737B">
          <w:rPr>
            <w:rFonts w:cs="Arial"/>
            <w:noProof/>
            <w:webHidden/>
          </w:rPr>
          <w:fldChar w:fldCharType="end"/>
        </w:r>
      </w:hyperlink>
    </w:p>
    <w:p w:rsidR="00F176AC" w:rsidRPr="0081737B" w:rsidRDefault="009868DE">
      <w:pPr>
        <w:pStyle w:val="TOC1"/>
        <w:tabs>
          <w:tab w:val="right" w:leader="dot" w:pos="8296"/>
        </w:tabs>
        <w:rPr>
          <w:rFonts w:cs="Arial"/>
          <w:noProof/>
          <w:szCs w:val="22"/>
          <w:lang w:eastAsia="en-US"/>
        </w:rPr>
      </w:pPr>
      <w:hyperlink w:anchor="_Toc236387746" w:history="1">
        <w:r w:rsidR="00F176AC" w:rsidRPr="0081737B">
          <w:rPr>
            <w:rStyle w:val="Hyperlink"/>
            <w:rFonts w:eastAsia="Times New Roman" w:cs="Arial"/>
            <w:noProof/>
            <w:lang w:eastAsia="en-US"/>
          </w:rPr>
          <w:t>Reference</w:t>
        </w:r>
        <w:r w:rsidR="00F176AC" w:rsidRPr="0081737B">
          <w:rPr>
            <w:rFonts w:cs="Arial"/>
            <w:noProof/>
            <w:webHidden/>
          </w:rPr>
          <w:tab/>
        </w:r>
        <w:r w:rsidR="00F176AC" w:rsidRPr="0081737B">
          <w:rPr>
            <w:rFonts w:cs="Arial"/>
            <w:noProof/>
            <w:webHidden/>
          </w:rPr>
          <w:fldChar w:fldCharType="begin"/>
        </w:r>
        <w:r w:rsidR="00F176AC" w:rsidRPr="0081737B">
          <w:rPr>
            <w:rFonts w:cs="Arial"/>
            <w:noProof/>
            <w:webHidden/>
          </w:rPr>
          <w:instrText xml:space="preserve"> PAGEREF _Toc236387746 \h </w:instrText>
        </w:r>
        <w:r w:rsidR="00F176AC" w:rsidRPr="0081737B">
          <w:rPr>
            <w:rFonts w:cs="Arial"/>
            <w:noProof/>
            <w:webHidden/>
          </w:rPr>
        </w:r>
        <w:r w:rsidR="00F176AC" w:rsidRPr="0081737B">
          <w:rPr>
            <w:rFonts w:cs="Arial"/>
            <w:noProof/>
            <w:webHidden/>
          </w:rPr>
          <w:fldChar w:fldCharType="separate"/>
        </w:r>
        <w:r w:rsidR="00F176AC" w:rsidRPr="0081737B">
          <w:rPr>
            <w:rFonts w:cs="Arial"/>
            <w:noProof/>
            <w:webHidden/>
          </w:rPr>
          <w:t>12</w:t>
        </w:r>
        <w:r w:rsidR="00F176AC" w:rsidRPr="0081737B">
          <w:rPr>
            <w:rFonts w:cs="Arial"/>
            <w:noProof/>
            <w:webHidden/>
          </w:rPr>
          <w:fldChar w:fldCharType="end"/>
        </w:r>
      </w:hyperlink>
    </w:p>
    <w:p w:rsidR="00F866EE" w:rsidRPr="0081737B" w:rsidRDefault="00F866EE" w:rsidP="00F176AC">
      <w:pPr>
        <w:pStyle w:val="Heading1"/>
        <w:spacing w:before="0" w:after="0"/>
        <w:jc w:val="both"/>
        <w:rPr>
          <w:rFonts w:eastAsia="Times New Roman" w:cs="Arial"/>
          <w:lang w:eastAsia="en-US"/>
        </w:rPr>
      </w:pPr>
      <w:r w:rsidRPr="0081737B">
        <w:rPr>
          <w:rFonts w:eastAsia="Times New Roman" w:cs="Arial"/>
          <w:lang w:eastAsia="en-US"/>
        </w:rPr>
        <w:fldChar w:fldCharType="end"/>
      </w: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E20FB3" w:rsidRPr="0081737B" w:rsidRDefault="00E4588F" w:rsidP="005A4E64">
      <w:pPr>
        <w:pStyle w:val="Heading1"/>
        <w:spacing w:before="0" w:after="0"/>
        <w:rPr>
          <w:rFonts w:eastAsia="Times New Roman" w:cs="Arial"/>
          <w:lang w:eastAsia="en-US"/>
        </w:rPr>
      </w:pPr>
      <w:bookmarkStart w:id="0" w:name="_Toc236387740"/>
      <w:r w:rsidRPr="0081737B">
        <w:rPr>
          <w:rFonts w:eastAsia="Times New Roman" w:cs="Arial"/>
          <w:lang w:eastAsia="en-US"/>
        </w:rPr>
        <w:lastRenderedPageBreak/>
        <w:t>Introduction</w:t>
      </w:r>
      <w:bookmarkEnd w:id="0"/>
    </w:p>
    <w:p w:rsidR="005A4E64" w:rsidRPr="005A4E64" w:rsidRDefault="005A4E64" w:rsidP="00BA4759">
      <w:pPr>
        <w:jc w:val="both"/>
        <w:rPr>
          <w:rFonts w:eastAsia="Times New Roman" w:cs="Arial"/>
          <w:sz w:val="24"/>
          <w:szCs w:val="24"/>
          <w:lang w:eastAsia="en-US"/>
        </w:rPr>
      </w:pPr>
      <w:bookmarkStart w:id="1" w:name="_Toc236387741"/>
      <w:r w:rsidRPr="005A4E64">
        <w:rPr>
          <w:rFonts w:eastAsia="Times New Roman" w:cs="Arial"/>
          <w:sz w:val="24"/>
          <w:szCs w:val="24"/>
          <w:lang w:eastAsia="en-US"/>
        </w:rPr>
        <w:t>The purpose of this portfolio is to critically reflect on my learning experience in the module "Change</w:t>
      </w:r>
      <w:r w:rsidR="00BA4759">
        <w:rPr>
          <w:rFonts w:eastAsia="Times New Roman" w:cs="Arial"/>
          <w:sz w:val="24"/>
          <w:szCs w:val="24"/>
          <w:lang w:eastAsia="en-US"/>
        </w:rPr>
        <w:t xml:space="preserve"> </w:t>
      </w:r>
      <w:r w:rsidRPr="005A4E64">
        <w:rPr>
          <w:rFonts w:eastAsia="Times New Roman" w:cs="Arial"/>
          <w:sz w:val="24"/>
          <w:szCs w:val="24"/>
          <w:lang w:eastAsia="en-US"/>
        </w:rPr>
        <w:t>makers: Building Your Personal Brand for Sustainable Employment" and to show how it has impacted my understanding of professional identity in the health and social care field. Through this module, I have been able to analyze the knowledge, values, skills, and behaviors needed to become a reflective practitioner who is self-assured and marketable in a dynamic professional setting. The module is divided into four units: "Brand You," "It's a Small World," "Opportunity Knocks," and "The Pursuit of Happiness," which have provided valuable insights into personal branding, networking, employability, resilience, and continuous self-improvement.</w:t>
      </w:r>
    </w:p>
    <w:p w:rsidR="005A4E64" w:rsidRPr="005A4E64" w:rsidRDefault="005A4E64" w:rsidP="00BA4759">
      <w:pPr>
        <w:jc w:val="both"/>
        <w:rPr>
          <w:rFonts w:eastAsia="Times New Roman" w:cs="Arial"/>
          <w:sz w:val="24"/>
          <w:szCs w:val="24"/>
          <w:lang w:eastAsia="en-US"/>
        </w:rPr>
      </w:pPr>
    </w:p>
    <w:p w:rsidR="005A4E64" w:rsidRDefault="005A4E64" w:rsidP="00BA4759">
      <w:pPr>
        <w:jc w:val="both"/>
        <w:rPr>
          <w:rFonts w:eastAsia="Times New Roman" w:cs="Arial"/>
          <w:sz w:val="24"/>
          <w:szCs w:val="24"/>
          <w:lang w:eastAsia="en-US"/>
        </w:rPr>
      </w:pPr>
      <w:r w:rsidRPr="005A4E64">
        <w:rPr>
          <w:rFonts w:eastAsia="Times New Roman" w:cs="Arial"/>
          <w:sz w:val="24"/>
          <w:szCs w:val="24"/>
          <w:lang w:eastAsia="en-US"/>
        </w:rPr>
        <w:t>Task 1 involves reflecting critically on Unit 1, highlighting how ambition, goal setting, and motivation shaped my views on personal branding and professional identity. Task 2 focuses on Unit 2, explaining how networking, collaboration, and professional relationships deepened my understanding of the importance of connections in health and social care practice. Task 3 discusses Unit 3, demonstrating how being aware of opportunities, maintaining a digital presence, and engaging in online communication can boost employability. Task 4 centers on reflecting critically on Unit 4, showcasing how resilience, self-awareness, and learning from setbacks can contribute to personal and professional achievements. Academic sources have been utilized to support the reflection process and to bridge the gap between theory and practical application.</w:t>
      </w:r>
    </w:p>
    <w:p w:rsidR="00BA4759" w:rsidRPr="005A4E64" w:rsidRDefault="00BA4759" w:rsidP="00BA4759">
      <w:pPr>
        <w:jc w:val="both"/>
        <w:rPr>
          <w:rFonts w:eastAsia="Times New Roman" w:cs="Arial"/>
          <w:sz w:val="24"/>
          <w:szCs w:val="24"/>
          <w:lang w:eastAsia="en-US"/>
        </w:rPr>
      </w:pPr>
    </w:p>
    <w:p w:rsidR="00E20FB3" w:rsidRPr="0081737B" w:rsidRDefault="00211517" w:rsidP="005A4E64">
      <w:pPr>
        <w:pStyle w:val="Heading1"/>
        <w:spacing w:before="0" w:after="0"/>
        <w:rPr>
          <w:rFonts w:eastAsia="Times New Roman" w:cs="Arial"/>
          <w:lang w:eastAsia="en-US"/>
        </w:rPr>
      </w:pPr>
      <w:r w:rsidRPr="0081737B">
        <w:rPr>
          <w:rFonts w:eastAsia="Times New Roman" w:cs="Arial"/>
          <w:lang w:eastAsia="en-US"/>
        </w:rPr>
        <w:t>Task 1 – Reflection on Unit 1: Brand You</w:t>
      </w:r>
      <w:bookmarkEnd w:id="1"/>
    </w:p>
    <w:p w:rsidR="00EE1603" w:rsidRPr="0081737B" w:rsidRDefault="00FC3309" w:rsidP="00BA4759">
      <w:pPr>
        <w:jc w:val="both"/>
        <w:rPr>
          <w:rFonts w:eastAsia="Times New Roman" w:cs="Arial"/>
          <w:sz w:val="24"/>
          <w:szCs w:val="24"/>
          <w:lang w:eastAsia="en-US"/>
        </w:rPr>
      </w:pPr>
      <w:r w:rsidRPr="0081737B">
        <w:rPr>
          <w:rFonts w:eastAsia="Times New Roman" w:cs="Arial"/>
          <w:sz w:val="24"/>
          <w:szCs w:val="24"/>
          <w:lang w:eastAsia="en-US"/>
        </w:rPr>
        <w:t xml:space="preserve">Unit 1, Brand You, created my understanding of individual branding by appearing me that it is more than self-promotion. It includes understanding who I am, what I esteem and how I need to display myself as a future wellbeing and social care proficient. </w:t>
      </w:r>
      <w:r w:rsidR="00512060" w:rsidRPr="0081737B">
        <w:rPr>
          <w:rFonts w:eastAsia="Times New Roman" w:cs="Arial"/>
          <w:sz w:val="24"/>
          <w:szCs w:val="24"/>
          <w:lang w:eastAsia="en-US"/>
        </w:rPr>
        <w:t>Sometime</w:t>
      </w:r>
      <w:r w:rsidRPr="0081737B">
        <w:rPr>
          <w:rFonts w:eastAsia="Times New Roman" w:cs="Arial"/>
          <w:sz w:val="24"/>
          <w:szCs w:val="24"/>
          <w:lang w:eastAsia="en-US"/>
        </w:rPr>
        <w:t xml:space="preserve"> recently examining this unit, I primarily related individual branding with picture and communication. Be that as it may, the addresses and online exercises made a difference me figure it out that a solid individual brand is formed by aspiration, clear objectives and maintained inspiration</w:t>
      </w:r>
      <w:r w:rsidR="00512060" w:rsidRPr="0081737B">
        <w:rPr>
          <w:rFonts w:eastAsia="Times New Roman" w:cs="Arial"/>
          <w:sz w:val="24"/>
          <w:szCs w:val="24"/>
          <w:lang w:eastAsia="en-US"/>
        </w:rPr>
        <w:t>.</w:t>
      </w:r>
      <w:r w:rsidRPr="0081737B">
        <w:rPr>
          <w:rFonts w:eastAsia="Times New Roman" w:cs="Arial"/>
          <w:sz w:val="24"/>
          <w:szCs w:val="24"/>
          <w:lang w:eastAsia="en-US"/>
        </w:rPr>
        <w:t xml:space="preserve"> This changed my considering since I started to see individual branding as portion of getting to be a reliable and intelligent specialist.</w:t>
      </w:r>
    </w:p>
    <w:p w:rsidR="00EE1603" w:rsidRPr="0081737B" w:rsidRDefault="00EE1603" w:rsidP="00BA4759">
      <w:pPr>
        <w:jc w:val="both"/>
        <w:rPr>
          <w:rFonts w:eastAsia="Times New Roman" w:cs="Arial"/>
          <w:sz w:val="24"/>
          <w:szCs w:val="24"/>
          <w:lang w:eastAsia="en-US"/>
        </w:rPr>
      </w:pPr>
    </w:p>
    <w:p w:rsidR="00EE1603" w:rsidRPr="0081737B" w:rsidRDefault="00FC3309" w:rsidP="00BA4759">
      <w:pPr>
        <w:jc w:val="both"/>
        <w:rPr>
          <w:rFonts w:eastAsia="Times New Roman" w:cs="Arial"/>
          <w:sz w:val="24"/>
          <w:szCs w:val="24"/>
          <w:lang w:eastAsia="en-US"/>
        </w:rPr>
      </w:pPr>
      <w:r w:rsidRPr="0081737B">
        <w:rPr>
          <w:rFonts w:eastAsia="Times New Roman" w:cs="Arial"/>
          <w:sz w:val="24"/>
          <w:szCs w:val="24"/>
          <w:lang w:eastAsia="en-US"/>
        </w:rPr>
        <w:t>The primary concept that impacted my learning was aspiration. The unit clarified that aspiration is vital since it reinforces conviction, strength and assurance when confronting challenges. This thought joins with self-efficacy, which alludes to a personals conviction in their capacity to succeed in particular errands or circumstances (Maddux, 2016). Reflecting on this concept made me think more truly approximately my possess future in wellbeing and social care. I presently get it that being yearning can offer assistance me point higher in both my thinks about and future career.</w:t>
      </w:r>
      <w:r w:rsidR="00211517" w:rsidRPr="0081737B">
        <w:rPr>
          <w:rFonts w:cs="Arial"/>
          <w:noProof/>
          <w:lang w:eastAsia="en-US"/>
        </w:rPr>
        <w:lastRenderedPageBreak/>
        <w:drawing>
          <wp:inline distT="0" distB="0" distL="0" distR="0" wp14:anchorId="22B0D454" wp14:editId="74CE6E6F">
            <wp:extent cx="5269654" cy="2125980"/>
            <wp:effectExtent l="0" t="0" r="762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274310" cy="2127859"/>
                    </a:xfrm>
                    <a:prstGeom prst="rect">
                      <a:avLst/>
                    </a:prstGeom>
                  </pic:spPr>
                </pic:pic>
              </a:graphicData>
            </a:graphic>
          </wp:inline>
        </w:drawing>
      </w:r>
      <w:r w:rsidR="00211517" w:rsidRPr="0081737B">
        <w:rPr>
          <w:rFonts w:eastAsia="Times New Roman" w:cs="Arial"/>
          <w:sz w:val="24"/>
          <w:szCs w:val="24"/>
          <w:lang w:eastAsia="en-US"/>
        </w:rPr>
        <w:br/>
      </w:r>
      <w:r w:rsidRPr="0081737B">
        <w:rPr>
          <w:rFonts w:eastAsia="Times New Roman" w:cs="Arial"/>
          <w:sz w:val="24"/>
          <w:szCs w:val="24"/>
          <w:lang w:eastAsia="en-US"/>
        </w:rPr>
        <w:t>The moment concept was objective setting. I learned that aspiration on its possess isn't  sufficient unless it is turned into practica</w:t>
      </w:r>
      <w:r w:rsidR="009971FC" w:rsidRPr="0081737B">
        <w:rPr>
          <w:rFonts w:eastAsia="Times New Roman" w:cs="Arial"/>
          <w:sz w:val="24"/>
          <w:szCs w:val="24"/>
          <w:lang w:eastAsia="en-US"/>
        </w:rPr>
        <w:t xml:space="preserve">l and achievable objectives. </w:t>
      </w:r>
      <w:r w:rsidRPr="0081737B">
        <w:rPr>
          <w:rFonts w:eastAsia="Times New Roman" w:cs="Arial"/>
          <w:sz w:val="24"/>
          <w:szCs w:val="24"/>
          <w:lang w:eastAsia="en-US"/>
        </w:rPr>
        <w:t>In wellbeing and social care, this is often imperative since proficient advancement depends on nonstop learning, reflection and working towards long-term points. Locke and Latham (2002) recommend that clear objectives move forward inspiration and execution, which made me figure it out the esteem of setting particular steps for my possess advancement.</w:t>
      </w:r>
    </w:p>
    <w:p w:rsidR="0081737B" w:rsidRPr="0081737B" w:rsidRDefault="0081737B" w:rsidP="005A4E64">
      <w:pPr>
        <w:rPr>
          <w:rFonts w:eastAsia="Times New Roman" w:cs="Arial"/>
          <w:sz w:val="24"/>
          <w:szCs w:val="24"/>
          <w:lang w:eastAsia="en-US"/>
        </w:rPr>
      </w:pPr>
    </w:p>
    <w:p w:rsidR="00211517" w:rsidRPr="0081737B" w:rsidRDefault="0081737B" w:rsidP="005A4E64">
      <w:pPr>
        <w:rPr>
          <w:rFonts w:eastAsia="Times New Roman" w:cs="Arial"/>
          <w:sz w:val="24"/>
          <w:szCs w:val="24"/>
          <w:lang w:eastAsia="en-US"/>
        </w:rPr>
      </w:pPr>
      <w:r w:rsidRPr="0081737B">
        <w:rPr>
          <w:rFonts w:cs="Arial"/>
          <w:noProof/>
          <w:lang w:eastAsia="en-US"/>
        </w:rPr>
        <w:drawing>
          <wp:inline distT="0" distB="0" distL="0" distR="0" wp14:anchorId="3CD6605B" wp14:editId="073B485F">
            <wp:extent cx="5274310" cy="2966799"/>
            <wp:effectExtent l="0" t="0" r="254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274310" cy="2966799"/>
                    </a:xfrm>
                    <a:prstGeom prst="rect">
                      <a:avLst/>
                    </a:prstGeom>
                  </pic:spPr>
                </pic:pic>
              </a:graphicData>
            </a:graphic>
          </wp:inline>
        </w:drawing>
      </w:r>
      <w:r w:rsidR="00211517" w:rsidRPr="0081737B">
        <w:rPr>
          <w:rFonts w:eastAsia="Times New Roman" w:cs="Arial"/>
          <w:sz w:val="24"/>
          <w:szCs w:val="24"/>
          <w:lang w:eastAsia="en-US"/>
        </w:rPr>
        <w:br/>
      </w:r>
      <w:r w:rsidR="00772464" w:rsidRPr="0081737B">
        <w:rPr>
          <w:rFonts w:eastAsia="Times New Roman" w:cs="Arial"/>
          <w:sz w:val="24"/>
          <w:szCs w:val="24"/>
          <w:lang w:eastAsia="en-US"/>
        </w:rPr>
        <w:t>The third concept was inspiration. I learned that inspiration plays a central part in accomplishment since it bolsters tirelessness, exertion and center. The talk on independence, dominance and reason was particularly important to me since it appeared that individuals are more persuaded when they feel in control of their choices, need to move forward their abilities and get it why their wo</w:t>
      </w:r>
      <w:r w:rsidR="00066322" w:rsidRPr="0081737B">
        <w:rPr>
          <w:rFonts w:eastAsia="Times New Roman" w:cs="Arial"/>
          <w:sz w:val="24"/>
          <w:szCs w:val="24"/>
          <w:lang w:eastAsia="en-US"/>
        </w:rPr>
        <w:t xml:space="preserve">rk things. </w:t>
      </w:r>
      <w:r w:rsidR="00772464" w:rsidRPr="0081737B">
        <w:rPr>
          <w:rFonts w:eastAsia="Times New Roman" w:cs="Arial"/>
          <w:sz w:val="24"/>
          <w:szCs w:val="24"/>
          <w:lang w:eastAsia="en-US"/>
        </w:rPr>
        <w:t>This portion of the unit too made me think approximately realness, since a individual brand is more effective when it reflects genuine values instead of a wrong picture (Shepherd, 2005).</w:t>
      </w:r>
      <w:r w:rsidR="00211517" w:rsidRPr="0081737B">
        <w:rPr>
          <w:rFonts w:eastAsia="Times New Roman" w:cs="Arial"/>
          <w:sz w:val="24"/>
          <w:szCs w:val="24"/>
          <w:lang w:eastAsia="en-US"/>
        </w:rPr>
        <w:br/>
      </w:r>
    </w:p>
    <w:p w:rsidR="00EE1603" w:rsidRPr="0081737B" w:rsidRDefault="0081737B" w:rsidP="005A4E64">
      <w:pPr>
        <w:rPr>
          <w:rFonts w:eastAsia="Times New Roman" w:cs="Arial"/>
          <w:sz w:val="24"/>
          <w:szCs w:val="24"/>
          <w:lang w:eastAsia="en-US"/>
        </w:rPr>
      </w:pPr>
      <w:r w:rsidRPr="0081737B">
        <w:rPr>
          <w:rFonts w:eastAsia="Times New Roman" w:cs="Arial"/>
          <w:noProof/>
          <w:sz w:val="24"/>
          <w:szCs w:val="24"/>
          <w:lang w:eastAsia="en-US"/>
        </w:rPr>
        <w:lastRenderedPageBreak/>
        <w:drawing>
          <wp:inline distT="0" distB="0" distL="0" distR="0" wp14:anchorId="085418AA" wp14:editId="1D42F56C">
            <wp:extent cx="5267325" cy="2334895"/>
            <wp:effectExtent l="0" t="0" r="9525"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67325" cy="2334895"/>
                    </a:xfrm>
                    <a:prstGeom prst="rect">
                      <a:avLst/>
                    </a:prstGeom>
                    <a:noFill/>
                  </pic:spPr>
                </pic:pic>
              </a:graphicData>
            </a:graphic>
          </wp:inline>
        </w:drawing>
      </w:r>
      <w:r w:rsidR="00211517" w:rsidRPr="0081737B">
        <w:rPr>
          <w:rFonts w:eastAsia="Times New Roman" w:cs="Arial"/>
          <w:sz w:val="24"/>
          <w:szCs w:val="24"/>
          <w:lang w:eastAsia="en-US"/>
        </w:rPr>
        <w:br/>
      </w:r>
      <w:r w:rsidR="00772464" w:rsidRPr="0081737B">
        <w:rPr>
          <w:rFonts w:eastAsia="Times New Roman" w:cs="Arial"/>
          <w:sz w:val="24"/>
          <w:szCs w:val="24"/>
          <w:lang w:eastAsia="en-US"/>
        </w:rPr>
        <w:t>In general, Unit 1 taught me that establishing a personal brand demands ambition, goal-setting, and motivation, which should be underpinned by authenticity and purpose. This insight prompted me to consider my professional identity more thoughtfully and how I wish to portray myself as a reflective, driven, and forward-thinking practitioner in health and social care. Moving forward, I will establish clearer objectives and regularly assess my progress.</w:t>
      </w:r>
    </w:p>
    <w:p w:rsidR="00E20FB3" w:rsidRPr="0081737B" w:rsidRDefault="00E4588F" w:rsidP="005A4E64">
      <w:pPr>
        <w:pStyle w:val="Heading1"/>
        <w:spacing w:before="0" w:after="0"/>
        <w:rPr>
          <w:rFonts w:eastAsia="Times New Roman" w:cs="Arial"/>
          <w:lang w:eastAsia="en-US"/>
        </w:rPr>
      </w:pPr>
      <w:bookmarkStart w:id="2" w:name="_Toc236387742"/>
      <w:r w:rsidRPr="0081737B">
        <w:rPr>
          <w:rFonts w:eastAsia="Times New Roman" w:cs="Arial"/>
          <w:lang w:eastAsia="en-US"/>
        </w:rPr>
        <w:t>Task 2 – Reflection on Unit 2: It’s a Small World</w:t>
      </w:r>
      <w:bookmarkEnd w:id="2"/>
    </w:p>
    <w:p w:rsidR="00457B5F" w:rsidRPr="0081737B" w:rsidRDefault="009971FC" w:rsidP="005A4E64">
      <w:pPr>
        <w:rPr>
          <w:rFonts w:eastAsia="Times New Roman" w:cs="Arial"/>
          <w:sz w:val="24"/>
          <w:szCs w:val="24"/>
          <w:lang w:eastAsia="en-US"/>
        </w:rPr>
      </w:pPr>
      <w:r w:rsidRPr="0081737B">
        <w:rPr>
          <w:rFonts w:eastAsia="Times New Roman" w:cs="Arial"/>
          <w:sz w:val="24"/>
          <w:szCs w:val="24"/>
          <w:lang w:eastAsia="en-US"/>
        </w:rPr>
        <w:t>Unit 2, It’</w:t>
      </w:r>
      <w:r w:rsidR="00C83339" w:rsidRPr="0081737B">
        <w:rPr>
          <w:rFonts w:eastAsia="Times New Roman" w:cs="Arial"/>
          <w:sz w:val="24"/>
          <w:szCs w:val="24"/>
          <w:lang w:eastAsia="en-US"/>
        </w:rPr>
        <w:t>s a Little World, altogether created my understanding of organizing inside wellbeing and social care. The unit investigated the meaning of organizing, the relationship between formal progressions and casual impact, the esteem of differences in organizing, and the part of communication and in</w:t>
      </w:r>
      <w:r w:rsidRPr="0081737B">
        <w:rPr>
          <w:rFonts w:eastAsia="Times New Roman" w:cs="Arial"/>
          <w:sz w:val="24"/>
          <w:szCs w:val="24"/>
          <w:lang w:eastAsia="en-US"/>
        </w:rPr>
        <w:t xml:space="preserve">fluence in proficient settings. </w:t>
      </w:r>
      <w:r w:rsidR="00C83339" w:rsidRPr="0081737B">
        <w:rPr>
          <w:rFonts w:eastAsia="Times New Roman" w:cs="Arial"/>
          <w:sz w:val="24"/>
          <w:szCs w:val="24"/>
          <w:lang w:eastAsia="en-US"/>
        </w:rPr>
        <w:t>I found this unit especially valuable since it empowered me to think around organizing not as it were as a career-building action, but moreover as an basic portion of compelling and person-centred hone.</w:t>
      </w:r>
      <w:r w:rsidR="00E4588F" w:rsidRPr="0081737B">
        <w:rPr>
          <w:rFonts w:eastAsia="Times New Roman" w:cs="Arial"/>
          <w:sz w:val="24"/>
          <w:szCs w:val="24"/>
          <w:lang w:eastAsia="en-US"/>
        </w:rPr>
        <w:br/>
      </w:r>
      <w:r w:rsidR="00C83339" w:rsidRPr="0081737B">
        <w:rPr>
          <w:rFonts w:eastAsia="Times New Roman" w:cs="Arial"/>
          <w:sz w:val="24"/>
          <w:szCs w:val="24"/>
          <w:lang w:eastAsia="en-US"/>
        </w:rPr>
        <w:t xml:space="preserve">One of the key insights I gained from this unit was a deeper understanding of what networking truly involves. According to Gibson, Hardy, and Buckley (2014), networking refers to engaging with others to share information and cultivate professional or social connections. Engaging in weekly tasks and online discussions helped me see that networking goes beyond making contacts—it’s about forming and sustaining relationships that foster communication, mutual learning, and teamwork. In health and social care settings, this is especially important, as practitioners must collaborate closely with colleagues, service users, families, community </w:t>
      </w:r>
      <w:r w:rsidRPr="0081737B">
        <w:rPr>
          <w:rFonts w:eastAsia="Times New Roman" w:cs="Arial"/>
          <w:sz w:val="24"/>
          <w:szCs w:val="24"/>
          <w:lang w:eastAsia="en-US"/>
        </w:rPr>
        <w:t>organizations</w:t>
      </w:r>
      <w:r w:rsidR="00C83339" w:rsidRPr="0081737B">
        <w:rPr>
          <w:rFonts w:eastAsia="Times New Roman" w:cs="Arial"/>
          <w:sz w:val="24"/>
          <w:szCs w:val="24"/>
          <w:lang w:eastAsia="en-US"/>
        </w:rPr>
        <w:t>, and other partners. This experience shifted my perspective: I now view networking not merely as a tool for career progression, but as an essential component of effective, ethical practice.</w:t>
      </w:r>
    </w:p>
    <w:p w:rsidR="00740927" w:rsidRDefault="00457B5F" w:rsidP="005A4E64">
      <w:pPr>
        <w:rPr>
          <w:rFonts w:eastAsia="Times New Roman" w:cs="Arial"/>
          <w:sz w:val="24"/>
          <w:szCs w:val="24"/>
          <w:lang w:eastAsia="en-US"/>
        </w:rPr>
      </w:pPr>
      <w:r w:rsidRPr="0081737B">
        <w:rPr>
          <w:rFonts w:cs="Arial"/>
          <w:noProof/>
          <w:lang w:eastAsia="en-US"/>
        </w:rPr>
        <w:lastRenderedPageBreak/>
        <w:drawing>
          <wp:inline distT="0" distB="0" distL="0" distR="0" wp14:anchorId="2CCDE489" wp14:editId="71C52D5D">
            <wp:extent cx="5274310" cy="2966799"/>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274310" cy="2966799"/>
                    </a:xfrm>
                    <a:prstGeom prst="rect">
                      <a:avLst/>
                    </a:prstGeom>
                  </pic:spPr>
                </pic:pic>
              </a:graphicData>
            </a:graphic>
          </wp:inline>
        </w:drawing>
      </w:r>
      <w:r w:rsidR="00E4588F" w:rsidRPr="0081737B">
        <w:rPr>
          <w:rFonts w:eastAsia="Times New Roman" w:cs="Arial"/>
          <w:sz w:val="24"/>
          <w:szCs w:val="24"/>
          <w:lang w:eastAsia="en-US"/>
        </w:rPr>
        <w:br/>
      </w:r>
      <w:r w:rsidR="00C83339" w:rsidRPr="0081737B">
        <w:rPr>
          <w:rFonts w:eastAsia="Times New Roman" w:cs="Arial"/>
          <w:sz w:val="24"/>
          <w:szCs w:val="24"/>
          <w:lang w:eastAsia="en-US"/>
        </w:rPr>
        <w:t>The unit encouraged me to think more deeply about how networking functions alongside formal organisational structures. Informal networks often carry significant weight, as individuals with strong connections can shape decisions, spread information, and drive change effectively. Granovetter’s (1973) concept of the strength of weak ties helped me see how valuable insights and opportunities can emerge from contacts outside one’s immediate circle. This shifted my previous assumption that authority is solely tied to rank or seniority.</w:t>
      </w:r>
    </w:p>
    <w:p w:rsidR="00BA4759" w:rsidRPr="0081737B" w:rsidRDefault="00BA4759" w:rsidP="005A4E64">
      <w:pPr>
        <w:rPr>
          <w:rFonts w:eastAsia="Times New Roman" w:cs="Arial"/>
          <w:sz w:val="24"/>
          <w:szCs w:val="24"/>
          <w:lang w:eastAsia="en-US"/>
        </w:rPr>
      </w:pPr>
      <w:bookmarkStart w:id="3" w:name="_GoBack"/>
      <w:bookmarkEnd w:id="3"/>
    </w:p>
    <w:p w:rsidR="00BF784D" w:rsidRPr="0081737B" w:rsidRDefault="00740927" w:rsidP="005A4E64">
      <w:pPr>
        <w:rPr>
          <w:rFonts w:eastAsia="Times New Roman" w:cs="Arial"/>
          <w:sz w:val="24"/>
          <w:szCs w:val="24"/>
          <w:lang w:eastAsia="en-US"/>
        </w:rPr>
      </w:pPr>
      <w:r w:rsidRPr="0081737B">
        <w:rPr>
          <w:rFonts w:eastAsia="Times New Roman" w:cs="Arial"/>
          <w:noProof/>
          <w:sz w:val="24"/>
          <w:szCs w:val="24"/>
          <w:lang w:eastAsia="en-US"/>
        </w:rPr>
        <w:drawing>
          <wp:inline distT="0" distB="0" distL="0" distR="0" wp14:anchorId="346A4192" wp14:editId="6B625062">
            <wp:extent cx="5273675" cy="2969260"/>
            <wp:effectExtent l="0" t="0" r="3175"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3675" cy="2969260"/>
                    </a:xfrm>
                    <a:prstGeom prst="rect">
                      <a:avLst/>
                    </a:prstGeom>
                    <a:noFill/>
                  </pic:spPr>
                </pic:pic>
              </a:graphicData>
            </a:graphic>
          </wp:inline>
        </w:drawing>
      </w:r>
      <w:r w:rsidR="00E4588F" w:rsidRPr="0081737B">
        <w:rPr>
          <w:rFonts w:eastAsia="Times New Roman" w:cs="Arial"/>
          <w:sz w:val="24"/>
          <w:szCs w:val="24"/>
          <w:lang w:eastAsia="en-US"/>
        </w:rPr>
        <w:br/>
      </w:r>
      <w:r w:rsidR="00C40CF0" w:rsidRPr="0081737B">
        <w:rPr>
          <w:rFonts w:eastAsia="Times New Roman" w:cs="Arial"/>
          <w:sz w:val="24"/>
          <w:szCs w:val="24"/>
          <w:lang w:eastAsia="en-US"/>
        </w:rPr>
        <w:t xml:space="preserve">A key area of learning involved understanding how to evaluate professional networks. I came to recognize that assessments can focus on goals, processes, or outcomes, which deepened my ability to reflect on the value and intent behind professional connections. In health and social care, building diverse networks enhances awareness of different communities and promotes more inclusive approaches. This aligns closely with the principle of integrated </w:t>
      </w:r>
      <w:r w:rsidR="00C40CF0" w:rsidRPr="0081737B">
        <w:rPr>
          <w:rFonts w:eastAsia="Times New Roman" w:cs="Arial"/>
          <w:sz w:val="24"/>
          <w:szCs w:val="24"/>
          <w:lang w:eastAsia="en-US"/>
        </w:rPr>
        <w:lastRenderedPageBreak/>
        <w:t>working across services—a practice emphasized in current policy and legislation (NHS England, 2022; Health and Care Act 2022) as essential for improving service outcomes.</w:t>
      </w:r>
    </w:p>
    <w:p w:rsidR="00C40CF0" w:rsidRPr="0081737B" w:rsidRDefault="00C40CF0" w:rsidP="005A4E64">
      <w:pPr>
        <w:rPr>
          <w:rFonts w:eastAsia="Times New Roman" w:cs="Arial"/>
          <w:sz w:val="24"/>
          <w:szCs w:val="24"/>
          <w:lang w:eastAsia="en-US"/>
        </w:rPr>
      </w:pPr>
    </w:p>
    <w:p w:rsidR="00772464" w:rsidRPr="0081737B" w:rsidRDefault="00BF784D" w:rsidP="005A4E64">
      <w:pPr>
        <w:rPr>
          <w:rFonts w:eastAsia="Times New Roman" w:cs="Arial"/>
          <w:sz w:val="24"/>
          <w:szCs w:val="24"/>
          <w:lang w:eastAsia="en-US"/>
        </w:rPr>
      </w:pPr>
      <w:r w:rsidRPr="0081737B">
        <w:rPr>
          <w:rFonts w:cs="Arial"/>
          <w:noProof/>
          <w:lang w:eastAsia="en-US"/>
        </w:rPr>
        <w:drawing>
          <wp:inline distT="0" distB="0" distL="0" distR="0" wp14:anchorId="35B2B158" wp14:editId="234A4C78">
            <wp:extent cx="5276706" cy="252222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276706" cy="2522220"/>
                    </a:xfrm>
                    <a:prstGeom prst="rect">
                      <a:avLst/>
                    </a:prstGeom>
                  </pic:spPr>
                </pic:pic>
              </a:graphicData>
            </a:graphic>
          </wp:inline>
        </w:drawing>
      </w:r>
      <w:r w:rsidR="00E4588F" w:rsidRPr="0081737B">
        <w:rPr>
          <w:rFonts w:eastAsia="Times New Roman" w:cs="Arial"/>
          <w:sz w:val="24"/>
          <w:szCs w:val="24"/>
          <w:lang w:eastAsia="en-US"/>
        </w:rPr>
        <w:br/>
      </w:r>
      <w:r w:rsidR="00E4588F" w:rsidRPr="0081737B">
        <w:rPr>
          <w:rFonts w:eastAsia="Times New Roman" w:cs="Arial"/>
          <w:sz w:val="24"/>
          <w:szCs w:val="24"/>
          <w:lang w:eastAsia="en-US"/>
        </w:rPr>
        <w:br/>
      </w:r>
      <w:r w:rsidR="00C40CF0" w:rsidRPr="0081737B">
        <w:rPr>
          <w:rFonts w:eastAsia="Times New Roman" w:cs="Arial"/>
          <w:sz w:val="24"/>
          <w:szCs w:val="24"/>
          <w:lang w:eastAsia="en-US"/>
        </w:rPr>
        <w:t>Overall, completing Unit 2 has shown me that networking is an essential professional skill within health and social care. I now view it as a deliberate practice that fosters collaboration, enables influence, encourages reflection, and contributes to improved outcomes for service users, while also supporting personal growth. Moving forward, I plan to be more proactive in developing professional connections that enhance learning, strengthen teamwork, and promote inclusive approaches in practice.</w:t>
      </w:r>
    </w:p>
    <w:p w:rsidR="0028292B" w:rsidRPr="0081737B" w:rsidRDefault="00E4588F" w:rsidP="005A4E64">
      <w:pPr>
        <w:pStyle w:val="Heading1"/>
        <w:spacing w:before="0" w:after="0"/>
        <w:rPr>
          <w:rFonts w:eastAsia="Times New Roman" w:cs="Arial"/>
          <w:lang w:eastAsia="en-US"/>
        </w:rPr>
      </w:pPr>
      <w:bookmarkStart w:id="4" w:name="_Toc236387743"/>
      <w:r w:rsidRPr="0081737B">
        <w:rPr>
          <w:rFonts w:eastAsia="Times New Roman" w:cs="Arial"/>
          <w:lang w:eastAsia="en-US"/>
        </w:rPr>
        <w:t>Task 3 – Reflection on Unit 3: Opportunity Knocks</w:t>
      </w:r>
      <w:bookmarkEnd w:id="4"/>
    </w:p>
    <w:p w:rsidR="00E24EC5" w:rsidRPr="0081737B" w:rsidRDefault="00E24EC5" w:rsidP="005A4E64">
      <w:pPr>
        <w:rPr>
          <w:rFonts w:eastAsia="Times New Roman" w:cs="Arial"/>
          <w:sz w:val="24"/>
          <w:szCs w:val="24"/>
          <w:lang w:eastAsia="en-US"/>
        </w:rPr>
      </w:pPr>
      <w:r w:rsidRPr="0081737B">
        <w:rPr>
          <w:rFonts w:eastAsia="Times New Roman" w:cs="Arial"/>
          <w:sz w:val="24"/>
          <w:szCs w:val="24"/>
          <w:lang w:eastAsia="en-US"/>
        </w:rPr>
        <w:t>Unit 3, “Opportunity Knocks,” helped me see that opportunities in health and social care stem less from chance and more from intentional actions—like being ready, staying engaged, and making one’s presence known. The unit covered practical strategies for pursuing job openings, and the advantages of keeping a blog. These aspects deepened my understanding of employability by showing that career advancement depends not only on qualifications but also on effectively presenting one’s skills, values, and professional image. I found the material particularly useful, especially how it linked personal branding to sustained success in this sector.</w:t>
      </w:r>
    </w:p>
    <w:p w:rsidR="00C40CF0" w:rsidRPr="0081737B" w:rsidRDefault="00E24EC5" w:rsidP="005A4E64">
      <w:pPr>
        <w:rPr>
          <w:rFonts w:eastAsia="Times New Roman" w:cs="Arial"/>
          <w:sz w:val="24"/>
          <w:szCs w:val="24"/>
          <w:lang w:eastAsia="en-US"/>
        </w:rPr>
      </w:pPr>
      <w:r w:rsidRPr="0081737B">
        <w:rPr>
          <w:rFonts w:eastAsia="Times New Roman" w:cs="Arial"/>
          <w:sz w:val="24"/>
          <w:szCs w:val="24"/>
          <w:lang w:eastAsia="en-US"/>
        </w:rPr>
        <w:t>One important realization I came to is that finding job opportunities requires proactive engagement. As Dacre Pool and Sewell (2007) suggest, employability involves a combination of skills, self-assurance, and strategic career planning—viewing it not as a single milestone, but as a continuous journey of personal and professional development.</w:t>
      </w:r>
    </w:p>
    <w:p w:rsidR="00C40CF0" w:rsidRPr="0081737B" w:rsidRDefault="00BF784D" w:rsidP="005A4E64">
      <w:pPr>
        <w:rPr>
          <w:rFonts w:eastAsia="Times New Roman" w:cs="Arial"/>
          <w:sz w:val="24"/>
          <w:szCs w:val="24"/>
          <w:lang w:eastAsia="en-US"/>
        </w:rPr>
      </w:pPr>
      <w:r w:rsidRPr="0081737B">
        <w:rPr>
          <w:rFonts w:cs="Arial"/>
          <w:noProof/>
          <w:lang w:eastAsia="en-US"/>
        </w:rPr>
        <w:lastRenderedPageBreak/>
        <w:drawing>
          <wp:inline distT="0" distB="0" distL="0" distR="0" wp14:anchorId="746466B7" wp14:editId="4AC5737D">
            <wp:extent cx="5274310" cy="2966799"/>
            <wp:effectExtent l="0" t="0" r="254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274310" cy="2966799"/>
                    </a:xfrm>
                    <a:prstGeom prst="rect">
                      <a:avLst/>
                    </a:prstGeom>
                  </pic:spPr>
                </pic:pic>
              </a:graphicData>
            </a:graphic>
          </wp:inline>
        </w:drawing>
      </w:r>
      <w:r w:rsidR="00E4588F" w:rsidRPr="0081737B">
        <w:rPr>
          <w:rFonts w:eastAsia="Times New Roman" w:cs="Arial"/>
          <w:sz w:val="24"/>
          <w:szCs w:val="24"/>
          <w:lang w:eastAsia="en-US"/>
        </w:rPr>
        <w:br/>
      </w:r>
      <w:r w:rsidR="00E24EC5" w:rsidRPr="0081737B">
        <w:rPr>
          <w:rFonts w:eastAsia="Times New Roman" w:cs="Arial"/>
          <w:sz w:val="24"/>
          <w:szCs w:val="24"/>
          <w:lang w:eastAsia="en-US"/>
        </w:rPr>
        <w:t>This unit has enhanced my appreciation of the value of maintaining a professional digital presence. Before, I hadn’t fully considered how one’s online image could impact employment opportunities. The session emphasized that a well-presented online profile enables individuals to clearly demonstrate their skills, and professional demeanor to prospective employers. In my forum post, I admitted that although my current online presence isn’t particularly strong, I now understand its importance—especially in fields like health and social care, professionalism, and commitment. This has increased my awareness of how employers are paying closer attention to digital footprints and personal branding, encouraging me to be more mindful about how I present myself online.</w:t>
      </w:r>
      <w:r w:rsidRPr="0081737B">
        <w:rPr>
          <w:rFonts w:cs="Arial"/>
          <w:noProof/>
          <w:lang w:eastAsia="en-US"/>
        </w:rPr>
        <w:drawing>
          <wp:inline distT="0" distB="0" distL="0" distR="0" wp14:anchorId="13EC69BD" wp14:editId="6FA13DA4">
            <wp:extent cx="5274310" cy="2966799"/>
            <wp:effectExtent l="0" t="0" r="254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274310" cy="2966799"/>
                    </a:xfrm>
                    <a:prstGeom prst="rect">
                      <a:avLst/>
                    </a:prstGeom>
                  </pic:spPr>
                </pic:pic>
              </a:graphicData>
            </a:graphic>
          </wp:inline>
        </w:drawing>
      </w:r>
      <w:r w:rsidR="00E4588F" w:rsidRPr="0081737B">
        <w:rPr>
          <w:rFonts w:eastAsia="Times New Roman" w:cs="Arial"/>
          <w:sz w:val="24"/>
          <w:szCs w:val="24"/>
          <w:lang w:eastAsia="en-US"/>
        </w:rPr>
        <w:br/>
      </w:r>
      <w:r w:rsidR="00411DE8" w:rsidRPr="0081737B">
        <w:rPr>
          <w:rFonts w:eastAsia="Times New Roman" w:cs="Arial"/>
          <w:sz w:val="24"/>
          <w:szCs w:val="24"/>
          <w:lang w:eastAsia="en-US"/>
        </w:rPr>
        <w:t xml:space="preserve">A central theme discussed was the importance of digital tools and blogging in establishing an online presence. The unit examined a range of platforms—such as blogs, social media, and services for sharing visual content—and </w:t>
      </w:r>
      <w:r w:rsidR="00411DE8" w:rsidRPr="0081737B">
        <w:rPr>
          <w:rFonts w:eastAsia="Times New Roman" w:cs="Arial"/>
          <w:sz w:val="24"/>
          <w:szCs w:val="24"/>
          <w:lang w:eastAsia="en-US"/>
        </w:rPr>
        <w:lastRenderedPageBreak/>
        <w:t>looked at how they can be used effectively in digital environments. I found the emphasis on blogging especially valuable</w:t>
      </w:r>
      <w:r w:rsidR="006473CC" w:rsidRPr="0081737B">
        <w:rPr>
          <w:rFonts w:eastAsia="Times New Roman" w:cs="Arial"/>
          <w:sz w:val="24"/>
          <w:szCs w:val="24"/>
          <w:lang w:eastAsia="en-US"/>
        </w:rPr>
        <w:t xml:space="preserve">. </w:t>
      </w:r>
      <w:r w:rsidR="00411DE8" w:rsidRPr="0081737B">
        <w:rPr>
          <w:rFonts w:eastAsia="Times New Roman" w:cs="Arial"/>
          <w:sz w:val="24"/>
          <w:szCs w:val="24"/>
          <w:lang w:eastAsia="en-US"/>
        </w:rPr>
        <w:t xml:space="preserve"> Research indicates that blogging promotes the exchange of knowledge and strengthens online engagement, while health-focused blogs can also provide emotional support and positively impact well-being (Nardi et al., 2004; Rains and Keating, 2</w:t>
      </w:r>
      <w:r w:rsidR="00705EE4" w:rsidRPr="0081737B">
        <w:rPr>
          <w:rFonts w:eastAsia="Times New Roman" w:cs="Arial"/>
          <w:sz w:val="24"/>
          <w:szCs w:val="24"/>
          <w:lang w:eastAsia="en-US"/>
        </w:rPr>
        <w:t xml:space="preserve">011). In my forum post, </w:t>
      </w:r>
      <w:r w:rsidR="00411DE8" w:rsidRPr="0081737B">
        <w:rPr>
          <w:rFonts w:eastAsia="Times New Roman" w:cs="Arial"/>
          <w:sz w:val="24"/>
          <w:szCs w:val="24"/>
          <w:lang w:eastAsia="en-US"/>
        </w:rPr>
        <w:t>This helped solidify my view that digital communication offers meaningful benefits for both profess</w:t>
      </w:r>
      <w:r w:rsidR="00705EE4" w:rsidRPr="0081737B">
        <w:rPr>
          <w:rFonts w:eastAsia="Times New Roman" w:cs="Arial"/>
          <w:sz w:val="24"/>
          <w:szCs w:val="24"/>
          <w:lang w:eastAsia="en-US"/>
        </w:rPr>
        <w:t>ionals and the individuals they</w:t>
      </w:r>
      <w:r w:rsidR="006473CC" w:rsidRPr="0081737B">
        <w:rPr>
          <w:rFonts w:eastAsia="Times New Roman" w:cs="Arial"/>
          <w:sz w:val="24"/>
          <w:szCs w:val="24"/>
          <w:lang w:eastAsia="en-US"/>
        </w:rPr>
        <w:t xml:space="preserve"> </w:t>
      </w:r>
      <w:r w:rsidR="00411DE8" w:rsidRPr="0081737B">
        <w:rPr>
          <w:rFonts w:eastAsia="Times New Roman" w:cs="Arial"/>
          <w:sz w:val="24"/>
          <w:szCs w:val="24"/>
          <w:lang w:eastAsia="en-US"/>
        </w:rPr>
        <w:t>support.</w:t>
      </w:r>
      <w:r w:rsidRPr="0081737B">
        <w:rPr>
          <w:rFonts w:cs="Arial"/>
          <w:noProof/>
          <w:lang w:eastAsia="en-US"/>
        </w:rPr>
        <w:drawing>
          <wp:inline distT="0" distB="0" distL="0" distR="0" wp14:anchorId="17C6AF72" wp14:editId="3C456D6C">
            <wp:extent cx="5269653" cy="2186940"/>
            <wp:effectExtent l="0" t="0" r="762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274310" cy="2188873"/>
                    </a:xfrm>
                    <a:prstGeom prst="rect">
                      <a:avLst/>
                    </a:prstGeom>
                  </pic:spPr>
                </pic:pic>
              </a:graphicData>
            </a:graphic>
          </wp:inline>
        </w:drawing>
      </w:r>
      <w:r w:rsidR="00E4588F" w:rsidRPr="0081737B">
        <w:rPr>
          <w:rFonts w:eastAsia="Times New Roman" w:cs="Arial"/>
          <w:sz w:val="24"/>
          <w:szCs w:val="24"/>
          <w:lang w:eastAsia="en-US"/>
        </w:rPr>
        <w:br/>
      </w:r>
      <w:r w:rsidR="00E4588F" w:rsidRPr="0081737B">
        <w:rPr>
          <w:rFonts w:eastAsia="Times New Roman" w:cs="Arial"/>
          <w:sz w:val="24"/>
          <w:szCs w:val="24"/>
          <w:lang w:eastAsia="en-US"/>
        </w:rPr>
        <w:br/>
      </w:r>
      <w:r w:rsidR="00411DE8" w:rsidRPr="0081737B">
        <w:rPr>
          <w:rFonts w:eastAsia="Times New Roman" w:cs="Arial"/>
          <w:sz w:val="24"/>
          <w:szCs w:val="24"/>
          <w:lang w:eastAsia="en-US"/>
        </w:rPr>
        <w:t>All in all, after Unit 3, I understand that it is important to be proactive and use good communication skills as well as professionalism to create new possibilities for myself. The importance of networking and having a good digital profile as well as blogging was understood in connection with personal branding and career prospects in health and social care. In the future, it is intended to work on digital professionalism.</w:t>
      </w:r>
    </w:p>
    <w:p w:rsidR="00411DE8" w:rsidRPr="0081737B" w:rsidRDefault="00411DE8" w:rsidP="005A4E64">
      <w:pPr>
        <w:rPr>
          <w:rFonts w:eastAsia="Times New Roman" w:cs="Arial"/>
          <w:sz w:val="24"/>
          <w:szCs w:val="24"/>
          <w:lang w:eastAsia="en-US"/>
        </w:rPr>
      </w:pPr>
    </w:p>
    <w:p w:rsidR="00F866EE" w:rsidRPr="0081737B" w:rsidRDefault="00E4588F" w:rsidP="005A4E64">
      <w:pPr>
        <w:pStyle w:val="Heading1"/>
        <w:spacing w:before="0" w:after="0"/>
        <w:rPr>
          <w:rFonts w:eastAsia="Times New Roman" w:cs="Arial"/>
          <w:lang w:eastAsia="en-US"/>
        </w:rPr>
      </w:pPr>
      <w:bookmarkStart w:id="5" w:name="_Toc236387744"/>
      <w:r w:rsidRPr="0081737B">
        <w:rPr>
          <w:rFonts w:eastAsia="Times New Roman" w:cs="Arial"/>
          <w:lang w:eastAsia="en-US"/>
        </w:rPr>
        <w:t>Task 4 – Reflection on Unit 4: The Pursuit of Happiness</w:t>
      </w:r>
      <w:bookmarkEnd w:id="5"/>
    </w:p>
    <w:p w:rsidR="00F176AC" w:rsidRPr="0081737B" w:rsidRDefault="00F176AC" w:rsidP="005A4E64">
      <w:pPr>
        <w:rPr>
          <w:rFonts w:eastAsia="Times New Roman" w:cs="Arial"/>
          <w:sz w:val="24"/>
          <w:szCs w:val="24"/>
          <w:lang w:eastAsia="en-US"/>
        </w:rPr>
      </w:pPr>
      <w:r w:rsidRPr="0081737B">
        <w:rPr>
          <w:rFonts w:eastAsia="Times New Roman" w:cs="Arial"/>
          <w:sz w:val="24"/>
          <w:szCs w:val="24"/>
          <w:lang w:eastAsia="en-US"/>
        </w:rPr>
        <w:t>With respect to Unit 4 - The Pursuit of Happiness, this unit enabled me to appreciate the fact that success in health and social care profession requires not just academic knowledge, but attitude and mind set as well. In particular, this unit enabled me to think about the kind of attitudes and mind sets that may help me achieve success in the future, as well as the attitudes that might prevent me from achieving success. It was very helpful for me since it enabled me to look at myself and my attitude to failure in an honest manner.</w:t>
      </w:r>
    </w:p>
    <w:p w:rsidR="00BF784D" w:rsidRPr="0081737B" w:rsidRDefault="00F176AC" w:rsidP="005A4E64">
      <w:pPr>
        <w:rPr>
          <w:rFonts w:eastAsia="Times New Roman" w:cs="Arial"/>
          <w:sz w:val="24"/>
          <w:szCs w:val="24"/>
          <w:lang w:eastAsia="en-US"/>
        </w:rPr>
      </w:pPr>
      <w:r w:rsidRPr="0081737B">
        <w:rPr>
          <w:rFonts w:eastAsia="Times New Roman" w:cs="Arial"/>
          <w:sz w:val="24"/>
          <w:szCs w:val="24"/>
          <w:lang w:eastAsia="en-US"/>
        </w:rPr>
        <w:t>Another important point of learning from this unit was the idea of limiting beliefs. These are negative beliefs that a person may have about themselves which can lower their confidence and stop them from taking chances or realizing their potential. The activity of doing this task helped me realize that such limiting beliefs are not something real but only patterns of thinking which can change with time. Dweck (2006) states that it is beneficial for a person to have a growth mindset where his/her abilities can develop with hard work and education.</w:t>
      </w:r>
    </w:p>
    <w:p w:rsidR="00F176AC" w:rsidRPr="0081737B" w:rsidRDefault="00F176AC" w:rsidP="005A4E64">
      <w:pPr>
        <w:rPr>
          <w:rFonts w:eastAsia="Times New Roman" w:cs="Arial"/>
          <w:sz w:val="24"/>
          <w:szCs w:val="24"/>
          <w:lang w:eastAsia="en-US"/>
        </w:rPr>
      </w:pPr>
    </w:p>
    <w:p w:rsidR="00E24EC5" w:rsidRPr="0081737B" w:rsidRDefault="00BF784D" w:rsidP="005A4E64">
      <w:pPr>
        <w:rPr>
          <w:rFonts w:eastAsia="Times New Roman" w:cs="Arial"/>
          <w:sz w:val="24"/>
          <w:szCs w:val="24"/>
          <w:lang w:eastAsia="en-US"/>
        </w:rPr>
      </w:pPr>
      <w:r w:rsidRPr="0081737B">
        <w:rPr>
          <w:rFonts w:cs="Arial"/>
          <w:noProof/>
          <w:lang w:eastAsia="en-US"/>
        </w:rPr>
        <w:lastRenderedPageBreak/>
        <w:drawing>
          <wp:inline distT="0" distB="0" distL="0" distR="0" wp14:anchorId="4E83AD3D" wp14:editId="2C99D14E">
            <wp:extent cx="5274310" cy="2966799"/>
            <wp:effectExtent l="0" t="0" r="254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274310" cy="2966799"/>
                    </a:xfrm>
                    <a:prstGeom prst="rect">
                      <a:avLst/>
                    </a:prstGeom>
                  </pic:spPr>
                </pic:pic>
              </a:graphicData>
            </a:graphic>
          </wp:inline>
        </w:drawing>
      </w:r>
      <w:r w:rsidR="00E4588F" w:rsidRPr="0081737B">
        <w:rPr>
          <w:rFonts w:eastAsia="Times New Roman" w:cs="Arial"/>
          <w:sz w:val="24"/>
          <w:szCs w:val="24"/>
          <w:lang w:eastAsia="en-US"/>
        </w:rPr>
        <w:br/>
      </w:r>
      <w:r w:rsidR="00F176AC" w:rsidRPr="0081737B">
        <w:rPr>
          <w:rFonts w:eastAsia="Times New Roman" w:cs="Arial"/>
          <w:sz w:val="24"/>
          <w:szCs w:val="24"/>
          <w:lang w:eastAsia="en-US"/>
        </w:rPr>
        <w:t>This unit further enhanced my understanding of the concept of self-reflection and change. Having finished the quiz task, I came to the conclusion that although I already have hope and the wish to get better, I also have to translate my thoughts into actions and keep myself focused on my aims. This was important since I could realize that self-awareness plays a crucial role in growth. Schön (1983) stresses the importance of reflection in professional practice, and this has helped me realize that resilience can</w:t>
      </w:r>
      <w:r w:rsidR="006473CC" w:rsidRPr="0081737B">
        <w:rPr>
          <w:rFonts w:eastAsia="Times New Roman" w:cs="Arial"/>
          <w:sz w:val="24"/>
          <w:szCs w:val="24"/>
          <w:lang w:eastAsia="en-US"/>
        </w:rPr>
        <w:t xml:space="preserve"> be achieved through reflection </w:t>
      </w:r>
      <w:r w:rsidR="00F176AC" w:rsidRPr="0081737B">
        <w:rPr>
          <w:rFonts w:eastAsia="Times New Roman" w:cs="Arial"/>
          <w:sz w:val="24"/>
          <w:szCs w:val="24"/>
          <w:lang w:eastAsia="en-US"/>
        </w:rPr>
        <w:t>and action.</w:t>
      </w:r>
      <w:r w:rsidRPr="0081737B">
        <w:rPr>
          <w:rFonts w:cs="Arial"/>
          <w:noProof/>
          <w:lang w:eastAsia="en-US"/>
        </w:rPr>
        <w:drawing>
          <wp:inline distT="0" distB="0" distL="0" distR="0" wp14:anchorId="23FF7681" wp14:editId="1A71EC30">
            <wp:extent cx="5274310" cy="2966799"/>
            <wp:effectExtent l="0" t="0" r="254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274310" cy="2966799"/>
                    </a:xfrm>
                    <a:prstGeom prst="rect">
                      <a:avLst/>
                    </a:prstGeom>
                  </pic:spPr>
                </pic:pic>
              </a:graphicData>
            </a:graphic>
          </wp:inline>
        </w:drawing>
      </w:r>
      <w:r w:rsidR="00E4588F" w:rsidRPr="0081737B">
        <w:rPr>
          <w:rFonts w:eastAsia="Times New Roman" w:cs="Arial"/>
          <w:sz w:val="24"/>
          <w:szCs w:val="24"/>
          <w:lang w:eastAsia="en-US"/>
        </w:rPr>
        <w:br/>
      </w:r>
      <w:r w:rsidR="00F176AC" w:rsidRPr="0081737B">
        <w:rPr>
          <w:rFonts w:eastAsia="Times New Roman" w:cs="Arial"/>
          <w:sz w:val="24"/>
          <w:szCs w:val="24"/>
          <w:lang w:eastAsia="en-US"/>
        </w:rPr>
        <w:t xml:space="preserve">Failure was another area I learned from in the unit. Initially, failure used to seem negative to me but now I realize it can be used for feedback and also as a chance to improve things. According to Duckworth et al. (2007), grit is about persisting on long-term goals while Ullsperger et al. (2007) reveal that failure can be constructive when one reflects and makes necessary adjustments. The fact that reflecting on a goal I have not achieved before has shown that </w:t>
      </w:r>
      <w:r w:rsidR="00F176AC" w:rsidRPr="0081737B">
        <w:rPr>
          <w:rFonts w:eastAsia="Times New Roman" w:cs="Arial"/>
          <w:sz w:val="24"/>
          <w:szCs w:val="24"/>
          <w:lang w:eastAsia="en-US"/>
        </w:rPr>
        <w:lastRenderedPageBreak/>
        <w:t>poor planning and not incompetence has been the main obstacle to achieving it has helped me realize this.</w:t>
      </w:r>
      <w:r w:rsidRPr="0081737B">
        <w:rPr>
          <w:rFonts w:cs="Arial"/>
          <w:noProof/>
          <w:lang w:eastAsia="en-US"/>
        </w:rPr>
        <w:drawing>
          <wp:inline distT="0" distB="0" distL="0" distR="0" wp14:anchorId="1F7E9F31" wp14:editId="57ADE5A7">
            <wp:extent cx="5274310" cy="2966799"/>
            <wp:effectExtent l="0" t="0" r="254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274310" cy="2966799"/>
                    </a:xfrm>
                    <a:prstGeom prst="rect">
                      <a:avLst/>
                    </a:prstGeom>
                  </pic:spPr>
                </pic:pic>
              </a:graphicData>
            </a:graphic>
          </wp:inline>
        </w:drawing>
      </w:r>
      <w:r w:rsidR="00E4588F" w:rsidRPr="0081737B">
        <w:rPr>
          <w:rFonts w:eastAsia="Times New Roman" w:cs="Arial"/>
          <w:sz w:val="24"/>
          <w:szCs w:val="24"/>
          <w:lang w:eastAsia="en-US"/>
        </w:rPr>
        <w:br/>
      </w:r>
      <w:r w:rsidR="00F176AC" w:rsidRPr="0081737B">
        <w:rPr>
          <w:rFonts w:eastAsia="Times New Roman" w:cs="Arial"/>
          <w:sz w:val="24"/>
          <w:szCs w:val="24"/>
          <w:lang w:eastAsia="en-US"/>
        </w:rPr>
        <w:t>On the whole, Unit 4 has increased my self-confidence, and I have learned how to face difficulties in a positive manner. This will be helpful in the future as I will need to do a lot of work in the sphere of health and social care, and it is necessary to be emotionally strong and reflective.</w:t>
      </w:r>
    </w:p>
    <w:p w:rsidR="00F176AC" w:rsidRPr="0081737B" w:rsidRDefault="00F176AC" w:rsidP="005A4E64">
      <w:pPr>
        <w:rPr>
          <w:rFonts w:eastAsia="Times New Roman" w:cs="Arial"/>
          <w:sz w:val="24"/>
          <w:szCs w:val="24"/>
          <w:lang w:eastAsia="en-US"/>
        </w:rPr>
      </w:pPr>
    </w:p>
    <w:p w:rsidR="00F866EE" w:rsidRPr="0081737B" w:rsidRDefault="00E4588F" w:rsidP="005A4E64">
      <w:pPr>
        <w:pStyle w:val="Heading1"/>
        <w:spacing w:before="0" w:after="0"/>
        <w:rPr>
          <w:rFonts w:eastAsia="Times New Roman" w:cs="Arial"/>
          <w:lang w:eastAsia="en-US"/>
        </w:rPr>
      </w:pPr>
      <w:bookmarkStart w:id="6" w:name="_Toc236387745"/>
      <w:r w:rsidRPr="0081737B">
        <w:rPr>
          <w:rFonts w:eastAsia="Times New Roman" w:cs="Arial"/>
          <w:lang w:eastAsia="en-US"/>
        </w:rPr>
        <w:t>Conclusion</w:t>
      </w:r>
      <w:bookmarkEnd w:id="6"/>
    </w:p>
    <w:p w:rsidR="0036635D" w:rsidRPr="0081737B" w:rsidRDefault="0036635D" w:rsidP="005A4E64">
      <w:pPr>
        <w:rPr>
          <w:rFonts w:eastAsia="Times New Roman" w:cs="Arial"/>
          <w:sz w:val="24"/>
          <w:szCs w:val="24"/>
          <w:lang w:eastAsia="en-US"/>
        </w:rPr>
      </w:pPr>
      <w:r w:rsidRPr="0081737B">
        <w:rPr>
          <w:rFonts w:eastAsia="Times New Roman" w:cs="Arial"/>
          <w:sz w:val="24"/>
          <w:szCs w:val="24"/>
          <w:lang w:eastAsia="en-US"/>
        </w:rPr>
        <w:t>In summary, this module has greatly helped in broadening my knowledge and understanding on how personal branding is very important in relation to the professional identity, and success in health and social care. In the process of engaging with the units, I have been able to develop a great understanding of the personal and professional qualities needed to become a good, and proactive practitioner. Through Unit 1, I learned the importance of ambition, goal setting, and motivation in developing a clear and authentic professional identity. Through Unit 2, I was able to learn the importance of networking as it helps greatly in collaborating and communicating within health and social care environments.</w:t>
      </w:r>
    </w:p>
    <w:p w:rsidR="0036635D" w:rsidRPr="0081737B" w:rsidRDefault="0036635D" w:rsidP="005A4E64">
      <w:pPr>
        <w:rPr>
          <w:rFonts w:eastAsia="Times New Roman" w:cs="Arial"/>
          <w:sz w:val="24"/>
          <w:szCs w:val="24"/>
          <w:lang w:eastAsia="en-US"/>
        </w:rPr>
      </w:pPr>
    </w:p>
    <w:p w:rsidR="00F176AC" w:rsidRPr="005A4E64" w:rsidRDefault="0036635D" w:rsidP="005A4E64">
      <w:pPr>
        <w:rPr>
          <w:rFonts w:eastAsia="Times New Roman" w:cs="Arial"/>
          <w:lang w:eastAsia="en-US"/>
        </w:rPr>
      </w:pPr>
      <w:r w:rsidRPr="0081737B">
        <w:rPr>
          <w:rFonts w:eastAsia="Times New Roman" w:cs="Arial"/>
          <w:sz w:val="24"/>
          <w:szCs w:val="24"/>
          <w:lang w:eastAsia="en-US"/>
        </w:rPr>
        <w:t>Unit 3 has enabled me to learn the importance of creating opportunities through active engagement, professional communication and having a good digital brand. This unit helped me to realize that it is very important to present myself professionally in order to ensure future employability. Lastly, Unit 4 has increased my knowledge and understanding of the importance of resilience and self-reflection in the learning process from mistakes and failure. Overall, this module has enabled me to reflect more critically on my career and the things needed to</w:t>
      </w:r>
      <w:r w:rsidRPr="0081737B">
        <w:rPr>
          <w:rFonts w:eastAsia="Times New Roman" w:cs="Arial"/>
          <w:sz w:val="24"/>
          <w:szCs w:val="24"/>
          <w:lang w:eastAsia="en-US"/>
        </w:rPr>
        <w:t xml:space="preserve"> to become a confident and reflective practitioner. The knowledge and skills I have developed will support my future practice, personal growth, and long-term employability within the health and social care sector</w:t>
      </w:r>
      <w:r w:rsidR="005A4E64">
        <w:rPr>
          <w:rFonts w:eastAsia="Times New Roman" w:cs="Arial"/>
          <w:sz w:val="24"/>
          <w:szCs w:val="24"/>
          <w:lang w:eastAsia="en-US"/>
        </w:rPr>
        <w:t>.</w:t>
      </w:r>
    </w:p>
    <w:p w:rsidR="00F866EE" w:rsidRPr="0081737B" w:rsidRDefault="00E4588F" w:rsidP="00F176AC">
      <w:pPr>
        <w:pStyle w:val="Heading1"/>
        <w:spacing w:before="0" w:after="0"/>
        <w:jc w:val="both"/>
        <w:rPr>
          <w:rFonts w:eastAsia="Times New Roman" w:cs="Arial"/>
          <w:szCs w:val="24"/>
          <w:lang w:eastAsia="en-US"/>
        </w:rPr>
      </w:pPr>
      <w:bookmarkStart w:id="7" w:name="_Toc236387746"/>
      <w:r w:rsidRPr="0081737B">
        <w:rPr>
          <w:rFonts w:eastAsia="Times New Roman" w:cs="Arial"/>
          <w:lang w:eastAsia="en-US"/>
        </w:rPr>
        <w:lastRenderedPageBreak/>
        <w:t>Reference</w:t>
      </w:r>
      <w:bookmarkEnd w:id="7"/>
    </w:p>
    <w:p w:rsidR="00F176AC" w:rsidRPr="0081737B" w:rsidRDefault="00E4588F" w:rsidP="00F176AC">
      <w:pPr>
        <w:jc w:val="both"/>
        <w:rPr>
          <w:rFonts w:eastAsia="Times New Roman" w:cs="Arial"/>
          <w:sz w:val="24"/>
          <w:szCs w:val="24"/>
          <w:lang w:eastAsia="en-US"/>
        </w:rPr>
      </w:pPr>
      <w:r w:rsidRPr="0081737B">
        <w:rPr>
          <w:rFonts w:eastAsia="Times New Roman" w:cs="Arial"/>
          <w:sz w:val="24"/>
          <w:szCs w:val="24"/>
          <w:lang w:eastAsia="en-US"/>
        </w:rPr>
        <w:t xml:space="preserve"> </w:t>
      </w:r>
      <w:r w:rsidR="00F176AC" w:rsidRPr="0081737B">
        <w:rPr>
          <w:rFonts w:eastAsia="Times New Roman" w:cs="Arial"/>
          <w:sz w:val="24"/>
          <w:szCs w:val="24"/>
          <w:lang w:eastAsia="en-US"/>
        </w:rPr>
        <w:t>Dacre Pool, L. and Sewell, P. (2007) ‘The key to employability: Developing a practical model of graduate employability’, Education + Training, 49(4), pp. 277–289.</w:t>
      </w:r>
    </w:p>
    <w:p w:rsidR="00F176AC" w:rsidRPr="0081737B" w:rsidRDefault="00F176AC" w:rsidP="00F176AC">
      <w:pPr>
        <w:jc w:val="both"/>
        <w:rPr>
          <w:rFonts w:eastAsia="Times New Roman" w:cs="Arial"/>
          <w:sz w:val="24"/>
          <w:szCs w:val="24"/>
          <w:lang w:eastAsia="en-US"/>
        </w:rPr>
      </w:pPr>
    </w:p>
    <w:p w:rsidR="00F176AC" w:rsidRPr="0081737B" w:rsidRDefault="00F176AC" w:rsidP="00F176AC">
      <w:pPr>
        <w:jc w:val="both"/>
        <w:rPr>
          <w:rFonts w:eastAsia="Times New Roman" w:cs="Arial"/>
          <w:sz w:val="24"/>
          <w:szCs w:val="24"/>
          <w:lang w:eastAsia="en-US"/>
        </w:rPr>
      </w:pPr>
      <w:r w:rsidRPr="0081737B">
        <w:rPr>
          <w:rFonts w:eastAsia="Times New Roman" w:cs="Arial"/>
          <w:sz w:val="24"/>
          <w:szCs w:val="24"/>
          <w:lang w:eastAsia="en-US"/>
        </w:rPr>
        <w:t>Duckworth, A.L., Peterson, C., Matthews, M.D. and Kelly, D.R. (2007) ‘Grit: perseverance and passion for long-term goals’, Journal of Personality and Social Psychology, 92(6), pp. 1087–1101.</w:t>
      </w:r>
    </w:p>
    <w:p w:rsidR="00F176AC" w:rsidRPr="0081737B" w:rsidRDefault="00F176AC" w:rsidP="00F176AC">
      <w:pPr>
        <w:jc w:val="both"/>
        <w:rPr>
          <w:rFonts w:eastAsia="Times New Roman" w:cs="Arial"/>
          <w:sz w:val="24"/>
          <w:szCs w:val="24"/>
          <w:lang w:eastAsia="en-US"/>
        </w:rPr>
      </w:pPr>
    </w:p>
    <w:p w:rsidR="00F176AC" w:rsidRPr="0081737B" w:rsidRDefault="00F176AC" w:rsidP="00F176AC">
      <w:pPr>
        <w:jc w:val="both"/>
        <w:rPr>
          <w:rFonts w:eastAsia="Times New Roman" w:cs="Arial"/>
          <w:sz w:val="24"/>
          <w:szCs w:val="24"/>
          <w:lang w:eastAsia="en-US"/>
        </w:rPr>
      </w:pPr>
      <w:r w:rsidRPr="0081737B">
        <w:rPr>
          <w:rFonts w:eastAsia="Times New Roman" w:cs="Arial"/>
          <w:sz w:val="24"/>
          <w:szCs w:val="24"/>
          <w:lang w:eastAsia="en-US"/>
        </w:rPr>
        <w:t>Dweck, C.S. (2006) Mindset: The new psychology of success. New York: Random House.</w:t>
      </w:r>
    </w:p>
    <w:p w:rsidR="00F176AC" w:rsidRPr="0081737B" w:rsidRDefault="00F176AC" w:rsidP="00F176AC">
      <w:pPr>
        <w:jc w:val="both"/>
        <w:rPr>
          <w:rFonts w:eastAsia="Times New Roman" w:cs="Arial"/>
          <w:sz w:val="24"/>
          <w:szCs w:val="24"/>
          <w:lang w:eastAsia="en-US"/>
        </w:rPr>
      </w:pPr>
    </w:p>
    <w:p w:rsidR="00F176AC" w:rsidRPr="0081737B" w:rsidRDefault="00F176AC" w:rsidP="00F176AC">
      <w:pPr>
        <w:jc w:val="both"/>
        <w:rPr>
          <w:rFonts w:eastAsia="Times New Roman" w:cs="Arial"/>
          <w:sz w:val="24"/>
          <w:szCs w:val="24"/>
          <w:lang w:eastAsia="en-US"/>
        </w:rPr>
      </w:pPr>
      <w:r w:rsidRPr="0081737B">
        <w:rPr>
          <w:rFonts w:eastAsia="Times New Roman" w:cs="Arial"/>
          <w:sz w:val="24"/>
          <w:szCs w:val="24"/>
          <w:lang w:eastAsia="en-US"/>
        </w:rPr>
        <w:t>Gibson, C., Hardy, J. and Buckley, M.R. (2014) ‘Understanding the role of networking in organizations’, Career Development International, 19(2), pp. 146–161.</w:t>
      </w:r>
    </w:p>
    <w:p w:rsidR="00F176AC" w:rsidRPr="0081737B" w:rsidRDefault="00F176AC" w:rsidP="00F176AC">
      <w:pPr>
        <w:jc w:val="both"/>
        <w:rPr>
          <w:rFonts w:eastAsia="Times New Roman" w:cs="Arial"/>
          <w:sz w:val="24"/>
          <w:szCs w:val="24"/>
          <w:lang w:eastAsia="en-US"/>
        </w:rPr>
      </w:pPr>
    </w:p>
    <w:p w:rsidR="00F176AC" w:rsidRPr="0081737B" w:rsidRDefault="00F176AC" w:rsidP="00F176AC">
      <w:pPr>
        <w:jc w:val="both"/>
        <w:rPr>
          <w:rFonts w:eastAsia="Times New Roman" w:cs="Arial"/>
          <w:sz w:val="24"/>
          <w:szCs w:val="24"/>
          <w:lang w:eastAsia="en-US"/>
        </w:rPr>
      </w:pPr>
      <w:r w:rsidRPr="0081737B">
        <w:rPr>
          <w:rFonts w:eastAsia="Times New Roman" w:cs="Arial"/>
          <w:sz w:val="24"/>
          <w:szCs w:val="24"/>
          <w:lang w:eastAsia="en-US"/>
        </w:rPr>
        <w:t>Granovetter, M.S. (1973) ‘The strength of weak ties’, American Journal of Sociology, 78(6), pp. 1360–1380.</w:t>
      </w:r>
    </w:p>
    <w:p w:rsidR="00F176AC" w:rsidRPr="0081737B" w:rsidRDefault="00F176AC" w:rsidP="00F176AC">
      <w:pPr>
        <w:jc w:val="both"/>
        <w:rPr>
          <w:rFonts w:eastAsia="Times New Roman" w:cs="Arial"/>
          <w:sz w:val="24"/>
          <w:szCs w:val="24"/>
          <w:lang w:eastAsia="en-US"/>
        </w:rPr>
      </w:pPr>
    </w:p>
    <w:p w:rsidR="00F176AC" w:rsidRPr="0081737B" w:rsidRDefault="00F176AC" w:rsidP="00F176AC">
      <w:pPr>
        <w:jc w:val="both"/>
        <w:rPr>
          <w:rFonts w:eastAsia="Times New Roman" w:cs="Arial"/>
          <w:sz w:val="24"/>
          <w:szCs w:val="24"/>
          <w:lang w:eastAsia="en-US"/>
        </w:rPr>
      </w:pPr>
      <w:r w:rsidRPr="0081737B">
        <w:rPr>
          <w:rFonts w:eastAsia="Times New Roman" w:cs="Arial"/>
          <w:sz w:val="24"/>
          <w:szCs w:val="24"/>
          <w:lang w:eastAsia="en-US"/>
        </w:rPr>
        <w:t>Health and Care Act 2022. Available at: https://www.legislation.gov.uk/ukpga/2022/31/contents/enacted (Accessed: 28 July 2026).</w:t>
      </w:r>
    </w:p>
    <w:p w:rsidR="00F176AC" w:rsidRPr="0081737B" w:rsidRDefault="00F176AC" w:rsidP="00F176AC">
      <w:pPr>
        <w:jc w:val="both"/>
        <w:rPr>
          <w:rFonts w:eastAsia="Times New Roman" w:cs="Arial"/>
          <w:sz w:val="24"/>
          <w:szCs w:val="24"/>
          <w:lang w:eastAsia="en-US"/>
        </w:rPr>
      </w:pPr>
    </w:p>
    <w:p w:rsidR="00F176AC" w:rsidRPr="0081737B" w:rsidRDefault="00F176AC" w:rsidP="00F176AC">
      <w:pPr>
        <w:jc w:val="both"/>
        <w:rPr>
          <w:rFonts w:eastAsia="Times New Roman" w:cs="Arial"/>
          <w:sz w:val="24"/>
          <w:szCs w:val="24"/>
          <w:lang w:eastAsia="en-US"/>
        </w:rPr>
      </w:pPr>
      <w:r w:rsidRPr="0081737B">
        <w:rPr>
          <w:rFonts w:eastAsia="Times New Roman" w:cs="Arial"/>
          <w:sz w:val="24"/>
          <w:szCs w:val="24"/>
          <w:lang w:eastAsia="en-US"/>
        </w:rPr>
        <w:t>Locke, E.A. and Latham, G.P. (2002) ‘Building a practically useful theory of goal setting and task motivation: A 35-year odyssey’, American Psychologist, 57(9), pp. 705–717.</w:t>
      </w:r>
    </w:p>
    <w:p w:rsidR="00F176AC" w:rsidRPr="0081737B" w:rsidRDefault="00F176AC" w:rsidP="00F176AC">
      <w:pPr>
        <w:jc w:val="both"/>
        <w:rPr>
          <w:rFonts w:eastAsia="Times New Roman" w:cs="Arial"/>
          <w:sz w:val="24"/>
          <w:szCs w:val="24"/>
          <w:lang w:eastAsia="en-US"/>
        </w:rPr>
      </w:pPr>
    </w:p>
    <w:p w:rsidR="00F176AC" w:rsidRPr="0081737B" w:rsidRDefault="00F176AC" w:rsidP="00F176AC">
      <w:pPr>
        <w:jc w:val="both"/>
        <w:rPr>
          <w:rFonts w:eastAsia="Times New Roman" w:cs="Arial"/>
          <w:sz w:val="24"/>
          <w:szCs w:val="24"/>
          <w:lang w:eastAsia="en-US"/>
        </w:rPr>
      </w:pPr>
      <w:r w:rsidRPr="0081737B">
        <w:rPr>
          <w:rFonts w:eastAsia="Times New Roman" w:cs="Arial"/>
          <w:sz w:val="24"/>
          <w:szCs w:val="24"/>
          <w:lang w:eastAsia="en-US"/>
        </w:rPr>
        <w:t>Maddux, J.E. (2016) ‘Self-efficacy’, in Snyder, C.R., Lopez, S.J. and Pedrotti, J.T. (eds.) Positive Psychology: The Scientific and Practical Explorations of Human Strengths. 4th edn. Thousand Oaks, CA: SAGE, pp. 277–287.</w:t>
      </w:r>
    </w:p>
    <w:p w:rsidR="00F176AC" w:rsidRPr="0081737B" w:rsidRDefault="00F176AC" w:rsidP="00F176AC">
      <w:pPr>
        <w:jc w:val="both"/>
        <w:rPr>
          <w:rFonts w:eastAsia="Times New Roman" w:cs="Arial"/>
          <w:sz w:val="24"/>
          <w:szCs w:val="24"/>
          <w:lang w:eastAsia="en-US"/>
        </w:rPr>
      </w:pPr>
    </w:p>
    <w:p w:rsidR="00F176AC" w:rsidRPr="0081737B" w:rsidRDefault="00F176AC" w:rsidP="00F176AC">
      <w:pPr>
        <w:jc w:val="both"/>
        <w:rPr>
          <w:rFonts w:eastAsia="Times New Roman" w:cs="Arial"/>
          <w:sz w:val="24"/>
          <w:szCs w:val="24"/>
          <w:lang w:eastAsia="en-US"/>
        </w:rPr>
      </w:pPr>
      <w:r w:rsidRPr="0081737B">
        <w:rPr>
          <w:rFonts w:eastAsia="Times New Roman" w:cs="Arial"/>
          <w:sz w:val="24"/>
          <w:szCs w:val="24"/>
          <w:lang w:eastAsia="en-US"/>
        </w:rPr>
        <w:t>Nardi, B.A., Schiano, D.J., Gumbrecht, M. and Swartz, L. (2004) ‘Why we blog’, Communications of the ACM, 47(12), pp. 41–46.</w:t>
      </w:r>
    </w:p>
    <w:p w:rsidR="00F176AC" w:rsidRPr="0081737B" w:rsidRDefault="00F176AC" w:rsidP="00F176AC">
      <w:pPr>
        <w:jc w:val="both"/>
        <w:rPr>
          <w:rFonts w:eastAsia="Times New Roman" w:cs="Arial"/>
          <w:sz w:val="24"/>
          <w:szCs w:val="24"/>
          <w:lang w:eastAsia="en-US"/>
        </w:rPr>
      </w:pPr>
    </w:p>
    <w:p w:rsidR="00F176AC" w:rsidRPr="0081737B" w:rsidRDefault="00F176AC" w:rsidP="00F176AC">
      <w:pPr>
        <w:jc w:val="both"/>
        <w:rPr>
          <w:rFonts w:eastAsia="Times New Roman" w:cs="Arial"/>
          <w:sz w:val="24"/>
          <w:szCs w:val="24"/>
          <w:lang w:eastAsia="en-US"/>
        </w:rPr>
      </w:pPr>
      <w:r w:rsidRPr="0081737B">
        <w:rPr>
          <w:rFonts w:eastAsia="Times New Roman" w:cs="Arial"/>
          <w:sz w:val="24"/>
          <w:szCs w:val="24"/>
          <w:lang w:eastAsia="en-US"/>
        </w:rPr>
        <w:t>NHS England (2022) What are integrated care systems? Available at: https://www.england.nhs.uk/integratedcare/what-is-integrated-care/ (Accessed: 28 July 2026).</w:t>
      </w:r>
    </w:p>
    <w:p w:rsidR="00F176AC" w:rsidRPr="0081737B" w:rsidRDefault="00F176AC" w:rsidP="00F176AC">
      <w:pPr>
        <w:jc w:val="both"/>
        <w:rPr>
          <w:rFonts w:eastAsia="Times New Roman" w:cs="Arial"/>
          <w:sz w:val="24"/>
          <w:szCs w:val="24"/>
          <w:lang w:eastAsia="en-US"/>
        </w:rPr>
      </w:pPr>
    </w:p>
    <w:p w:rsidR="00F176AC" w:rsidRPr="0081737B" w:rsidRDefault="00F176AC" w:rsidP="00F176AC">
      <w:pPr>
        <w:jc w:val="both"/>
        <w:rPr>
          <w:rFonts w:eastAsia="Times New Roman" w:cs="Arial"/>
          <w:sz w:val="24"/>
          <w:szCs w:val="24"/>
          <w:lang w:eastAsia="en-US"/>
        </w:rPr>
      </w:pPr>
      <w:r w:rsidRPr="0081737B">
        <w:rPr>
          <w:rFonts w:eastAsia="Times New Roman" w:cs="Arial"/>
          <w:sz w:val="24"/>
          <w:szCs w:val="24"/>
          <w:lang w:eastAsia="en-US"/>
        </w:rPr>
        <w:t>Rains, S.A. and Keating, D.M. (2011) ‘The social dimension of blogging about health: health blogging, social support, and well-being’, Communication Monographs, 78(4), pp. 511–534.</w:t>
      </w:r>
    </w:p>
    <w:p w:rsidR="00F176AC" w:rsidRPr="0081737B" w:rsidRDefault="00F176AC" w:rsidP="00F176AC">
      <w:pPr>
        <w:jc w:val="both"/>
        <w:rPr>
          <w:rFonts w:eastAsia="Times New Roman" w:cs="Arial"/>
          <w:sz w:val="24"/>
          <w:szCs w:val="24"/>
          <w:lang w:eastAsia="en-US"/>
        </w:rPr>
      </w:pPr>
    </w:p>
    <w:p w:rsidR="00F176AC" w:rsidRPr="0081737B" w:rsidRDefault="00F176AC" w:rsidP="00F176AC">
      <w:pPr>
        <w:jc w:val="both"/>
        <w:rPr>
          <w:rFonts w:eastAsia="Times New Roman" w:cs="Arial"/>
          <w:sz w:val="24"/>
          <w:szCs w:val="24"/>
          <w:lang w:eastAsia="en-US"/>
        </w:rPr>
      </w:pPr>
      <w:r w:rsidRPr="0081737B">
        <w:rPr>
          <w:rFonts w:eastAsia="Times New Roman" w:cs="Arial"/>
          <w:sz w:val="24"/>
          <w:szCs w:val="24"/>
          <w:lang w:eastAsia="en-US"/>
        </w:rPr>
        <w:t>Schön, D.A. (1983) The reflective practitioner: How professionals think in action. New York: Basic Books.</w:t>
      </w:r>
    </w:p>
    <w:p w:rsidR="00F176AC" w:rsidRPr="0081737B" w:rsidRDefault="00F176AC" w:rsidP="00F176AC">
      <w:pPr>
        <w:jc w:val="both"/>
        <w:rPr>
          <w:rFonts w:eastAsia="Times New Roman" w:cs="Arial"/>
          <w:sz w:val="24"/>
          <w:szCs w:val="24"/>
          <w:lang w:eastAsia="en-US"/>
        </w:rPr>
      </w:pPr>
    </w:p>
    <w:p w:rsidR="00F176AC" w:rsidRPr="0081737B" w:rsidRDefault="00F176AC" w:rsidP="00F176AC">
      <w:pPr>
        <w:jc w:val="both"/>
        <w:rPr>
          <w:rFonts w:eastAsia="Times New Roman" w:cs="Arial"/>
          <w:sz w:val="24"/>
          <w:szCs w:val="24"/>
          <w:lang w:eastAsia="en-US"/>
        </w:rPr>
      </w:pPr>
      <w:r w:rsidRPr="0081737B">
        <w:rPr>
          <w:rFonts w:eastAsia="Times New Roman" w:cs="Arial"/>
          <w:sz w:val="24"/>
          <w:szCs w:val="24"/>
          <w:lang w:eastAsia="en-US"/>
        </w:rPr>
        <w:t>Shepherd, I.D.H. (2005) ‘From cattle and coke to Charlie: Meeting the challenge of self marketing and personal branding’, Journal of Marketing Management, 21(5–6), pp. 589–606.</w:t>
      </w:r>
    </w:p>
    <w:p w:rsidR="00F176AC" w:rsidRPr="0081737B" w:rsidRDefault="00F176AC" w:rsidP="00F176AC">
      <w:pPr>
        <w:jc w:val="both"/>
        <w:rPr>
          <w:rFonts w:eastAsia="Times New Roman" w:cs="Arial"/>
          <w:sz w:val="24"/>
          <w:szCs w:val="24"/>
          <w:lang w:eastAsia="en-US"/>
        </w:rPr>
      </w:pPr>
    </w:p>
    <w:p w:rsidR="00E4588F" w:rsidRPr="0081737B" w:rsidRDefault="00F176AC" w:rsidP="00F176AC">
      <w:pPr>
        <w:jc w:val="both"/>
        <w:rPr>
          <w:rFonts w:cs="Arial"/>
          <w:b/>
          <w:bCs/>
          <w:szCs w:val="22"/>
        </w:rPr>
      </w:pPr>
      <w:r w:rsidRPr="0081737B">
        <w:rPr>
          <w:rFonts w:eastAsia="Times New Roman" w:cs="Arial"/>
          <w:sz w:val="24"/>
          <w:szCs w:val="24"/>
          <w:lang w:eastAsia="en-US"/>
        </w:rPr>
        <w:lastRenderedPageBreak/>
        <w:t>Ullsperger, M., Nittono, H. and Von Cramon, D.Y. (2007) ‘When goals are missed: dealing with self-generated and externally induced failure’, NeuroImage, 35(3), pp. 1356–1364.</w:t>
      </w:r>
    </w:p>
    <w:sectPr w:rsidR="00E4588F" w:rsidRPr="0081737B" w:rsidSect="00FF3ACF">
      <w:footerReference w:type="default" r:id="rId23"/>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868DE" w:rsidRDefault="009868DE" w:rsidP="00FF3ACF">
      <w:r>
        <w:separator/>
      </w:r>
    </w:p>
  </w:endnote>
  <w:endnote w:type="continuationSeparator" w:id="0">
    <w:p w:rsidR="009868DE" w:rsidRDefault="009868DE" w:rsidP="00FF3A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F3ACF" w:rsidRDefault="00360E99">
    <w:pPr>
      <w:pStyle w:val="Footer"/>
    </w:pPr>
    <w:r>
      <w:rPr>
        <w:noProof/>
        <w:lang w:eastAsia="en-US"/>
      </w:rPr>
      <mc:AlternateContent>
        <mc:Choice Requires="wps">
          <w:drawing>
            <wp:anchor distT="0" distB="0" distL="114300" distR="114300" simplePos="0" relativeHeight="251659264" behindDoc="0" locked="0" layoutInCell="1" allowOverlap="1" wp14:anchorId="3EB150EB" wp14:editId="337A1E5D">
              <wp:simplePos x="0" y="0"/>
              <wp:positionH relativeFrom="margin">
                <wp:align>center</wp:align>
              </wp:positionH>
              <wp:positionV relativeFrom="paragraph">
                <wp:posOffset>0</wp:posOffset>
              </wp:positionV>
              <wp:extent cx="58420" cy="139700"/>
              <wp:effectExtent l="0" t="0" r="11430" b="635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8420" cy="139700"/>
                      </a:xfrm>
                      <a:prstGeom prst="rect">
                        <a:avLst/>
                      </a:prstGeom>
                      <a:noFill/>
                      <a:ln w="6350">
                        <a:noFill/>
                      </a:ln>
                    </wps:spPr>
                    <wps:txbx>
                      <w:txbxContent>
                        <w:p w:rsidR="00FF3ACF" w:rsidRDefault="004C3D2D">
                          <w:pPr>
                            <w:pStyle w:val="Footer"/>
                          </w:pPr>
                          <w:r>
                            <w:fldChar w:fldCharType="begin"/>
                          </w:r>
                          <w:r w:rsidR="00AE6032">
                            <w:instrText xml:space="preserve"> PAGE  \* MERGEFORMAT </w:instrText>
                          </w:r>
                          <w:r>
                            <w:fldChar w:fldCharType="separate"/>
                          </w:r>
                          <w:r w:rsidR="009B7810">
                            <w:rPr>
                              <w:noProof/>
                            </w:rPr>
                            <w:t>12</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0;margin-top:0;width:4.6pt;height:11pt;z-index:251659264;visibility:visible;mso-wrap-style:non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" filled="f" stroked="f" strokeweight=".5pt">
              <v:path arrowok="t"/>
              <v:textbox style="mso-fit-shape-to-text:t" inset="0,0,0,0">
                <w:txbxContent>
                  <w:p w:rsidR="00FF3ACF" w:rsidRDefault="004C3D2D">
                    <w:pPr>
                      <w:pStyle w:val="Footer"/>
                    </w:pPr>
                    <w:r>
                      <w:fldChar w:fldCharType="begin"/>
                    </w:r>
                    <w:r w:rsidR="00AE6032">
                      <w:instrText xml:space="preserve"> PAGE  \* MERGEFORMAT </w:instrText>
                    </w:r>
                    <w:r>
                      <w:fldChar w:fldCharType="separate"/>
                    </w:r>
                    <w:r w:rsidR="009B7810">
                      <w:rPr>
                        <w:noProof/>
                      </w:rPr>
                      <w:t>12</w:t>
                    </w:r>
                    <w:r>
                      <w:fldChar w:fldCharType="end"/>
                    </w:r>
                  </w:p>
                </w:txbxContent>
              </v:textbox>
              <w10:wrap anchorx="margin"/>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868DE" w:rsidRDefault="009868DE" w:rsidP="00FF3ACF">
      <w:r>
        <w:separator/>
      </w:r>
    </w:p>
  </w:footnote>
  <w:footnote w:type="continuationSeparator" w:id="0">
    <w:p w:rsidR="009868DE" w:rsidRDefault="009868DE" w:rsidP="00FF3AC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615F46"/>
    <w:multiLevelType w:val="hybridMultilevel"/>
    <w:tmpl w:val="619042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defaultTabStop w:val="720"/>
  <w:drawingGridVerticalSpacing w:val="156"/>
  <w:noPunctuationKerning/>
  <w:characterSpacingControl w:val="doNotCompress"/>
  <w:hdrShapeDefaults>
    <o:shapedefaults v:ext="edit" spidmax="2049"/>
  </w:hdrShapeDefault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v55wewa9fxp2ated5ew5wvsdx5t2drse9005&quot;&gt;liya 4&lt;record-ids&gt;&lt;item&gt;4&lt;/item&gt;&lt;item&gt;5&lt;/item&gt;&lt;item&gt;9&lt;/item&gt;&lt;/record-ids&gt;&lt;/item&gt;&lt;/Libraries&gt;"/>
  </w:docVars>
  <w:rsids>
    <w:rsidRoot w:val="650B7CBB"/>
    <w:rsid w:val="000007B1"/>
    <w:rsid w:val="000067B3"/>
    <w:rsid w:val="0005201B"/>
    <w:rsid w:val="00066322"/>
    <w:rsid w:val="000E1D3C"/>
    <w:rsid w:val="0011349E"/>
    <w:rsid w:val="001F24BC"/>
    <w:rsid w:val="00211517"/>
    <w:rsid w:val="0028292B"/>
    <w:rsid w:val="00285E30"/>
    <w:rsid w:val="00302EA3"/>
    <w:rsid w:val="00354B3B"/>
    <w:rsid w:val="00360E99"/>
    <w:rsid w:val="0036635D"/>
    <w:rsid w:val="003F67C5"/>
    <w:rsid w:val="0040321E"/>
    <w:rsid w:val="00411DE8"/>
    <w:rsid w:val="00420B1C"/>
    <w:rsid w:val="00430278"/>
    <w:rsid w:val="00457B5F"/>
    <w:rsid w:val="00492D17"/>
    <w:rsid w:val="004C3D2D"/>
    <w:rsid w:val="004D4CEE"/>
    <w:rsid w:val="004E5094"/>
    <w:rsid w:val="004F3FE7"/>
    <w:rsid w:val="005029F0"/>
    <w:rsid w:val="00512060"/>
    <w:rsid w:val="0052567F"/>
    <w:rsid w:val="00531F6B"/>
    <w:rsid w:val="00580B06"/>
    <w:rsid w:val="005A4E64"/>
    <w:rsid w:val="006142C9"/>
    <w:rsid w:val="006473CC"/>
    <w:rsid w:val="00650317"/>
    <w:rsid w:val="00697527"/>
    <w:rsid w:val="00705EE4"/>
    <w:rsid w:val="00721C04"/>
    <w:rsid w:val="00740927"/>
    <w:rsid w:val="00754165"/>
    <w:rsid w:val="007619BA"/>
    <w:rsid w:val="00772464"/>
    <w:rsid w:val="00773724"/>
    <w:rsid w:val="00774E91"/>
    <w:rsid w:val="007754C4"/>
    <w:rsid w:val="00794031"/>
    <w:rsid w:val="007D18B9"/>
    <w:rsid w:val="007E0D30"/>
    <w:rsid w:val="007E6CE3"/>
    <w:rsid w:val="0081737B"/>
    <w:rsid w:val="00855C1C"/>
    <w:rsid w:val="00856610"/>
    <w:rsid w:val="008B3EA8"/>
    <w:rsid w:val="008D2348"/>
    <w:rsid w:val="00921119"/>
    <w:rsid w:val="009224C5"/>
    <w:rsid w:val="0093653B"/>
    <w:rsid w:val="009444B9"/>
    <w:rsid w:val="009757D2"/>
    <w:rsid w:val="0098607E"/>
    <w:rsid w:val="009868DE"/>
    <w:rsid w:val="009971FC"/>
    <w:rsid w:val="009B7810"/>
    <w:rsid w:val="00A061C9"/>
    <w:rsid w:val="00A1566A"/>
    <w:rsid w:val="00AE42BE"/>
    <w:rsid w:val="00AE6032"/>
    <w:rsid w:val="00B21B9C"/>
    <w:rsid w:val="00B34E15"/>
    <w:rsid w:val="00B44935"/>
    <w:rsid w:val="00B63C46"/>
    <w:rsid w:val="00BA4759"/>
    <w:rsid w:val="00BC3A5D"/>
    <w:rsid w:val="00BE31FD"/>
    <w:rsid w:val="00BF784D"/>
    <w:rsid w:val="00C40CF0"/>
    <w:rsid w:val="00C719BD"/>
    <w:rsid w:val="00C71DEF"/>
    <w:rsid w:val="00C8170B"/>
    <w:rsid w:val="00C83339"/>
    <w:rsid w:val="00C90656"/>
    <w:rsid w:val="00C96488"/>
    <w:rsid w:val="00D127D4"/>
    <w:rsid w:val="00D13DAA"/>
    <w:rsid w:val="00D23DCA"/>
    <w:rsid w:val="00D36FDA"/>
    <w:rsid w:val="00D502AC"/>
    <w:rsid w:val="00D64254"/>
    <w:rsid w:val="00DB466F"/>
    <w:rsid w:val="00DC3944"/>
    <w:rsid w:val="00DD1121"/>
    <w:rsid w:val="00E20FB3"/>
    <w:rsid w:val="00E24EC5"/>
    <w:rsid w:val="00E260C3"/>
    <w:rsid w:val="00E4588F"/>
    <w:rsid w:val="00E61F22"/>
    <w:rsid w:val="00E70FE4"/>
    <w:rsid w:val="00EB1327"/>
    <w:rsid w:val="00EE1603"/>
    <w:rsid w:val="00EE349E"/>
    <w:rsid w:val="00F176AC"/>
    <w:rsid w:val="00F2135B"/>
    <w:rsid w:val="00F427E7"/>
    <w:rsid w:val="00F82D4B"/>
    <w:rsid w:val="00F866EE"/>
    <w:rsid w:val="00FA61F1"/>
    <w:rsid w:val="00FC3309"/>
    <w:rsid w:val="00FF3ACF"/>
    <w:rsid w:val="051E1A8A"/>
    <w:rsid w:val="071A60C8"/>
    <w:rsid w:val="07FB4A01"/>
    <w:rsid w:val="0B4A3765"/>
    <w:rsid w:val="1392370A"/>
    <w:rsid w:val="13FF65A8"/>
    <w:rsid w:val="215D5262"/>
    <w:rsid w:val="289A4CFE"/>
    <w:rsid w:val="28A311AE"/>
    <w:rsid w:val="29804E7F"/>
    <w:rsid w:val="2AA9450A"/>
    <w:rsid w:val="303A1D5E"/>
    <w:rsid w:val="36EE68F2"/>
    <w:rsid w:val="3EBF1CA1"/>
    <w:rsid w:val="43EA3EDE"/>
    <w:rsid w:val="4ACB0C74"/>
    <w:rsid w:val="50E449C6"/>
    <w:rsid w:val="52307BB0"/>
    <w:rsid w:val="55FF6FA9"/>
    <w:rsid w:val="650B7CBB"/>
    <w:rsid w:val="6D2F2F40"/>
    <w:rsid w:val="7A1C39BD"/>
    <w:rsid w:val="7B317F01"/>
    <w:rsid w:val="7F6714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qFormat="1"/>
    <w:lsdException w:name="toc 2" w:uiPriority="39"/>
    <w:lsdException w:name="toc 3" w:uiPriority="39"/>
    <w:lsdException w:name="caption" w:semiHidden="1" w:unhideWhenUsed="1" w:qFormat="1"/>
    <w:lsdException w:name="Title" w:qFormat="1"/>
    <w:lsdException w:name="Default Paragraph Font" w:semiHidden="1"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Grid" w:qFormat="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8D2348"/>
    <w:rPr>
      <w:rFonts w:ascii="Arial" w:eastAsiaTheme="minorEastAsia" w:hAnsi="Arial" w:cstheme="minorBidi"/>
      <w:sz w:val="22"/>
      <w:lang w:eastAsia="zh-CN"/>
    </w:rPr>
  </w:style>
  <w:style w:type="paragraph" w:styleId="Heading1">
    <w:name w:val="heading 1"/>
    <w:basedOn w:val="Normal"/>
    <w:next w:val="Normal"/>
    <w:qFormat/>
    <w:rsid w:val="008D2348"/>
    <w:pPr>
      <w:keepNext/>
      <w:keepLines/>
      <w:spacing w:before="340" w:after="330" w:line="578" w:lineRule="auto"/>
      <w:outlineLvl w:val="0"/>
    </w:pPr>
    <w:rPr>
      <w:b/>
      <w:bCs/>
      <w:kern w:val="44"/>
      <w:sz w:val="24"/>
      <w:szCs w:val="44"/>
    </w:rPr>
  </w:style>
  <w:style w:type="paragraph" w:styleId="Heading2">
    <w:name w:val="heading 2"/>
    <w:basedOn w:val="Normal"/>
    <w:next w:val="Normal"/>
    <w:link w:val="Heading2Char"/>
    <w:unhideWhenUsed/>
    <w:qFormat/>
    <w:rsid w:val="00855C1C"/>
    <w:pPr>
      <w:keepNext/>
      <w:keepLines/>
      <w:spacing w:before="200"/>
      <w:outlineLvl w:val="1"/>
    </w:pPr>
    <w:rPr>
      <w:rFonts w:asciiTheme="majorHAnsi" w:eastAsiaTheme="majorEastAsia" w:hAnsiTheme="majorHAnsi" w:cstheme="majorBidi"/>
      <w:b/>
      <w:bCs/>
      <w:sz w:val="26"/>
      <w:szCs w:val="26"/>
    </w:rPr>
  </w:style>
  <w:style w:type="paragraph" w:styleId="Heading3">
    <w:name w:val="heading 3"/>
    <w:next w:val="Normal"/>
    <w:unhideWhenUsed/>
    <w:qFormat/>
    <w:rsid w:val="00FF3ACF"/>
    <w:pPr>
      <w:spacing w:beforeAutospacing="1" w:afterAutospacing="1"/>
      <w:outlineLvl w:val="2"/>
    </w:pPr>
    <w:rPr>
      <w:rFonts w:ascii="SimSun" w:hAnsi="SimSun" w:hint="eastAsia"/>
      <w:b/>
      <w:bCs/>
      <w:sz w:val="27"/>
      <w:szCs w:val="27"/>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sid w:val="00FF3ACF"/>
    <w:rPr>
      <w:i/>
      <w:iCs/>
    </w:rPr>
  </w:style>
  <w:style w:type="paragraph" w:styleId="Footer">
    <w:name w:val="footer"/>
    <w:basedOn w:val="Normal"/>
    <w:rsid w:val="00FF3ACF"/>
    <w:pPr>
      <w:tabs>
        <w:tab w:val="center" w:pos="4153"/>
        <w:tab w:val="right" w:pos="8306"/>
      </w:tabs>
      <w:snapToGrid w:val="0"/>
    </w:pPr>
    <w:rPr>
      <w:sz w:val="18"/>
      <w:szCs w:val="18"/>
    </w:rPr>
  </w:style>
  <w:style w:type="paragraph" w:styleId="Header">
    <w:name w:val="header"/>
    <w:basedOn w:val="Normal"/>
    <w:rsid w:val="00FF3ACF"/>
    <w:pPr>
      <w:tabs>
        <w:tab w:val="center" w:pos="4153"/>
        <w:tab w:val="right" w:pos="8306"/>
      </w:tabs>
      <w:snapToGrid w:val="0"/>
    </w:pPr>
    <w:rPr>
      <w:sz w:val="18"/>
      <w:szCs w:val="18"/>
    </w:rPr>
  </w:style>
  <w:style w:type="character" w:styleId="Hyperlink">
    <w:name w:val="Hyperlink"/>
    <w:basedOn w:val="DefaultParagraphFont"/>
    <w:uiPriority w:val="99"/>
    <w:rsid w:val="00FF3ACF"/>
    <w:rPr>
      <w:color w:val="0000FF"/>
      <w:u w:val="single"/>
    </w:rPr>
  </w:style>
  <w:style w:type="paragraph" w:styleId="NormalWeb">
    <w:name w:val="Normal (Web)"/>
    <w:qFormat/>
    <w:rsid w:val="008D2348"/>
    <w:pPr>
      <w:spacing w:beforeAutospacing="1" w:afterAutospacing="1"/>
    </w:pPr>
    <w:rPr>
      <w:rFonts w:ascii="Arial" w:hAnsi="Arial"/>
      <w:sz w:val="22"/>
      <w:szCs w:val="24"/>
      <w:lang w:eastAsia="zh-CN"/>
    </w:rPr>
  </w:style>
  <w:style w:type="character" w:styleId="Strong">
    <w:name w:val="Strong"/>
    <w:basedOn w:val="DefaultParagraphFont"/>
    <w:qFormat/>
    <w:rsid w:val="00FF3ACF"/>
    <w:rPr>
      <w:b/>
      <w:bCs/>
    </w:rPr>
  </w:style>
  <w:style w:type="table" w:styleId="TableGrid">
    <w:name w:val="Table Grid"/>
    <w:basedOn w:val="TableNormal"/>
    <w:qFormat/>
    <w:rsid w:val="00FF3ACF"/>
    <w:pPr>
      <w:widowControl w:val="0"/>
      <w:jc w:val="both"/>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1">
    <w:name w:val="toc 1"/>
    <w:basedOn w:val="Normal"/>
    <w:next w:val="Normal"/>
    <w:uiPriority w:val="39"/>
    <w:qFormat/>
    <w:rsid w:val="00FF3ACF"/>
  </w:style>
  <w:style w:type="paragraph" w:customStyle="1" w:styleId="EndNoteBibliographyTitle">
    <w:name w:val="EndNote Bibliography Title"/>
    <w:qFormat/>
    <w:rsid w:val="00FF3ACF"/>
    <w:pPr>
      <w:jc w:val="center"/>
    </w:pPr>
    <w:rPr>
      <w:rFonts w:ascii="Calibri" w:eastAsiaTheme="minorEastAsia" w:hAnsi="Calibri" w:cs="Calibri"/>
      <w:lang w:eastAsia="zh-CN"/>
    </w:rPr>
  </w:style>
  <w:style w:type="paragraph" w:customStyle="1" w:styleId="EndNoteBibliography">
    <w:name w:val="EndNote Bibliography"/>
    <w:qFormat/>
    <w:rsid w:val="00FF3ACF"/>
    <w:rPr>
      <w:rFonts w:ascii="Calibri" w:eastAsiaTheme="minorEastAsia" w:hAnsi="Calibri" w:cs="Calibri"/>
      <w:lang w:eastAsia="zh-CN"/>
    </w:rPr>
  </w:style>
  <w:style w:type="paragraph" w:styleId="BalloonText">
    <w:name w:val="Balloon Text"/>
    <w:basedOn w:val="Normal"/>
    <w:link w:val="BalloonTextChar"/>
    <w:rsid w:val="00360E99"/>
    <w:rPr>
      <w:rFonts w:ascii="Tahoma" w:hAnsi="Tahoma" w:cs="Tahoma"/>
      <w:sz w:val="16"/>
      <w:szCs w:val="16"/>
    </w:rPr>
  </w:style>
  <w:style w:type="character" w:customStyle="1" w:styleId="BalloonTextChar">
    <w:name w:val="Balloon Text Char"/>
    <w:basedOn w:val="DefaultParagraphFont"/>
    <w:link w:val="BalloonText"/>
    <w:rsid w:val="00360E99"/>
    <w:rPr>
      <w:rFonts w:ascii="Tahoma" w:eastAsiaTheme="minorEastAsia" w:hAnsi="Tahoma" w:cs="Tahoma"/>
      <w:sz w:val="16"/>
      <w:szCs w:val="16"/>
      <w:lang w:eastAsia="zh-CN"/>
    </w:rPr>
  </w:style>
  <w:style w:type="character" w:customStyle="1" w:styleId="Heading2Char">
    <w:name w:val="Heading 2 Char"/>
    <w:basedOn w:val="DefaultParagraphFont"/>
    <w:link w:val="Heading2"/>
    <w:rsid w:val="00855C1C"/>
    <w:rPr>
      <w:rFonts w:asciiTheme="majorHAnsi" w:eastAsiaTheme="majorEastAsia" w:hAnsiTheme="majorHAnsi" w:cstheme="majorBidi"/>
      <w:b/>
      <w:bCs/>
      <w:sz w:val="26"/>
      <w:szCs w:val="26"/>
      <w:lang w:eastAsia="zh-CN"/>
    </w:rPr>
  </w:style>
  <w:style w:type="paragraph" w:styleId="TOC2">
    <w:name w:val="toc 2"/>
    <w:basedOn w:val="Normal"/>
    <w:next w:val="Normal"/>
    <w:autoRedefine/>
    <w:uiPriority w:val="39"/>
    <w:rsid w:val="006142C9"/>
    <w:pPr>
      <w:spacing w:after="100"/>
      <w:ind w:left="200"/>
    </w:pPr>
  </w:style>
  <w:style w:type="paragraph" w:styleId="TOC3">
    <w:name w:val="toc 3"/>
    <w:basedOn w:val="Normal"/>
    <w:next w:val="Normal"/>
    <w:autoRedefine/>
    <w:uiPriority w:val="39"/>
    <w:rsid w:val="00E61F22"/>
    <w:pPr>
      <w:spacing w:after="100"/>
      <w:ind w:left="4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qFormat="1"/>
    <w:lsdException w:name="toc 2" w:uiPriority="39"/>
    <w:lsdException w:name="toc 3" w:uiPriority="39"/>
    <w:lsdException w:name="caption" w:semiHidden="1" w:unhideWhenUsed="1" w:qFormat="1"/>
    <w:lsdException w:name="Title" w:qFormat="1"/>
    <w:lsdException w:name="Default Paragraph Font" w:semiHidden="1"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Grid" w:qFormat="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8D2348"/>
    <w:rPr>
      <w:rFonts w:ascii="Arial" w:eastAsiaTheme="minorEastAsia" w:hAnsi="Arial" w:cstheme="minorBidi"/>
      <w:sz w:val="22"/>
      <w:lang w:eastAsia="zh-CN"/>
    </w:rPr>
  </w:style>
  <w:style w:type="paragraph" w:styleId="Heading1">
    <w:name w:val="heading 1"/>
    <w:basedOn w:val="Normal"/>
    <w:next w:val="Normal"/>
    <w:qFormat/>
    <w:rsid w:val="008D2348"/>
    <w:pPr>
      <w:keepNext/>
      <w:keepLines/>
      <w:spacing w:before="340" w:after="330" w:line="578" w:lineRule="auto"/>
      <w:outlineLvl w:val="0"/>
    </w:pPr>
    <w:rPr>
      <w:b/>
      <w:bCs/>
      <w:kern w:val="44"/>
      <w:sz w:val="24"/>
      <w:szCs w:val="44"/>
    </w:rPr>
  </w:style>
  <w:style w:type="paragraph" w:styleId="Heading2">
    <w:name w:val="heading 2"/>
    <w:basedOn w:val="Normal"/>
    <w:next w:val="Normal"/>
    <w:link w:val="Heading2Char"/>
    <w:unhideWhenUsed/>
    <w:qFormat/>
    <w:rsid w:val="00855C1C"/>
    <w:pPr>
      <w:keepNext/>
      <w:keepLines/>
      <w:spacing w:before="200"/>
      <w:outlineLvl w:val="1"/>
    </w:pPr>
    <w:rPr>
      <w:rFonts w:asciiTheme="majorHAnsi" w:eastAsiaTheme="majorEastAsia" w:hAnsiTheme="majorHAnsi" w:cstheme="majorBidi"/>
      <w:b/>
      <w:bCs/>
      <w:sz w:val="26"/>
      <w:szCs w:val="26"/>
    </w:rPr>
  </w:style>
  <w:style w:type="paragraph" w:styleId="Heading3">
    <w:name w:val="heading 3"/>
    <w:next w:val="Normal"/>
    <w:unhideWhenUsed/>
    <w:qFormat/>
    <w:rsid w:val="00FF3ACF"/>
    <w:pPr>
      <w:spacing w:beforeAutospacing="1" w:afterAutospacing="1"/>
      <w:outlineLvl w:val="2"/>
    </w:pPr>
    <w:rPr>
      <w:rFonts w:ascii="SimSun" w:hAnsi="SimSun" w:hint="eastAsia"/>
      <w:b/>
      <w:bCs/>
      <w:sz w:val="27"/>
      <w:szCs w:val="27"/>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sid w:val="00FF3ACF"/>
    <w:rPr>
      <w:i/>
      <w:iCs/>
    </w:rPr>
  </w:style>
  <w:style w:type="paragraph" w:styleId="Footer">
    <w:name w:val="footer"/>
    <w:basedOn w:val="Normal"/>
    <w:rsid w:val="00FF3ACF"/>
    <w:pPr>
      <w:tabs>
        <w:tab w:val="center" w:pos="4153"/>
        <w:tab w:val="right" w:pos="8306"/>
      </w:tabs>
      <w:snapToGrid w:val="0"/>
    </w:pPr>
    <w:rPr>
      <w:sz w:val="18"/>
      <w:szCs w:val="18"/>
    </w:rPr>
  </w:style>
  <w:style w:type="paragraph" w:styleId="Header">
    <w:name w:val="header"/>
    <w:basedOn w:val="Normal"/>
    <w:rsid w:val="00FF3ACF"/>
    <w:pPr>
      <w:tabs>
        <w:tab w:val="center" w:pos="4153"/>
        <w:tab w:val="right" w:pos="8306"/>
      </w:tabs>
      <w:snapToGrid w:val="0"/>
    </w:pPr>
    <w:rPr>
      <w:sz w:val="18"/>
      <w:szCs w:val="18"/>
    </w:rPr>
  </w:style>
  <w:style w:type="character" w:styleId="Hyperlink">
    <w:name w:val="Hyperlink"/>
    <w:basedOn w:val="DefaultParagraphFont"/>
    <w:uiPriority w:val="99"/>
    <w:rsid w:val="00FF3ACF"/>
    <w:rPr>
      <w:color w:val="0000FF"/>
      <w:u w:val="single"/>
    </w:rPr>
  </w:style>
  <w:style w:type="paragraph" w:styleId="NormalWeb">
    <w:name w:val="Normal (Web)"/>
    <w:qFormat/>
    <w:rsid w:val="008D2348"/>
    <w:pPr>
      <w:spacing w:beforeAutospacing="1" w:afterAutospacing="1"/>
    </w:pPr>
    <w:rPr>
      <w:rFonts w:ascii="Arial" w:hAnsi="Arial"/>
      <w:sz w:val="22"/>
      <w:szCs w:val="24"/>
      <w:lang w:eastAsia="zh-CN"/>
    </w:rPr>
  </w:style>
  <w:style w:type="character" w:styleId="Strong">
    <w:name w:val="Strong"/>
    <w:basedOn w:val="DefaultParagraphFont"/>
    <w:qFormat/>
    <w:rsid w:val="00FF3ACF"/>
    <w:rPr>
      <w:b/>
      <w:bCs/>
    </w:rPr>
  </w:style>
  <w:style w:type="table" w:styleId="TableGrid">
    <w:name w:val="Table Grid"/>
    <w:basedOn w:val="TableNormal"/>
    <w:qFormat/>
    <w:rsid w:val="00FF3ACF"/>
    <w:pPr>
      <w:widowControl w:val="0"/>
      <w:jc w:val="both"/>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1">
    <w:name w:val="toc 1"/>
    <w:basedOn w:val="Normal"/>
    <w:next w:val="Normal"/>
    <w:uiPriority w:val="39"/>
    <w:qFormat/>
    <w:rsid w:val="00FF3ACF"/>
  </w:style>
  <w:style w:type="paragraph" w:customStyle="1" w:styleId="EndNoteBibliographyTitle">
    <w:name w:val="EndNote Bibliography Title"/>
    <w:qFormat/>
    <w:rsid w:val="00FF3ACF"/>
    <w:pPr>
      <w:jc w:val="center"/>
    </w:pPr>
    <w:rPr>
      <w:rFonts w:ascii="Calibri" w:eastAsiaTheme="minorEastAsia" w:hAnsi="Calibri" w:cs="Calibri"/>
      <w:lang w:eastAsia="zh-CN"/>
    </w:rPr>
  </w:style>
  <w:style w:type="paragraph" w:customStyle="1" w:styleId="EndNoteBibliography">
    <w:name w:val="EndNote Bibliography"/>
    <w:qFormat/>
    <w:rsid w:val="00FF3ACF"/>
    <w:rPr>
      <w:rFonts w:ascii="Calibri" w:eastAsiaTheme="minorEastAsia" w:hAnsi="Calibri" w:cs="Calibri"/>
      <w:lang w:eastAsia="zh-CN"/>
    </w:rPr>
  </w:style>
  <w:style w:type="paragraph" w:styleId="BalloonText">
    <w:name w:val="Balloon Text"/>
    <w:basedOn w:val="Normal"/>
    <w:link w:val="BalloonTextChar"/>
    <w:rsid w:val="00360E99"/>
    <w:rPr>
      <w:rFonts w:ascii="Tahoma" w:hAnsi="Tahoma" w:cs="Tahoma"/>
      <w:sz w:val="16"/>
      <w:szCs w:val="16"/>
    </w:rPr>
  </w:style>
  <w:style w:type="character" w:customStyle="1" w:styleId="BalloonTextChar">
    <w:name w:val="Balloon Text Char"/>
    <w:basedOn w:val="DefaultParagraphFont"/>
    <w:link w:val="BalloonText"/>
    <w:rsid w:val="00360E99"/>
    <w:rPr>
      <w:rFonts w:ascii="Tahoma" w:eastAsiaTheme="minorEastAsia" w:hAnsi="Tahoma" w:cs="Tahoma"/>
      <w:sz w:val="16"/>
      <w:szCs w:val="16"/>
      <w:lang w:eastAsia="zh-CN"/>
    </w:rPr>
  </w:style>
  <w:style w:type="character" w:customStyle="1" w:styleId="Heading2Char">
    <w:name w:val="Heading 2 Char"/>
    <w:basedOn w:val="DefaultParagraphFont"/>
    <w:link w:val="Heading2"/>
    <w:rsid w:val="00855C1C"/>
    <w:rPr>
      <w:rFonts w:asciiTheme="majorHAnsi" w:eastAsiaTheme="majorEastAsia" w:hAnsiTheme="majorHAnsi" w:cstheme="majorBidi"/>
      <w:b/>
      <w:bCs/>
      <w:sz w:val="26"/>
      <w:szCs w:val="26"/>
      <w:lang w:eastAsia="zh-CN"/>
    </w:rPr>
  </w:style>
  <w:style w:type="paragraph" w:styleId="TOC2">
    <w:name w:val="toc 2"/>
    <w:basedOn w:val="Normal"/>
    <w:next w:val="Normal"/>
    <w:autoRedefine/>
    <w:uiPriority w:val="39"/>
    <w:rsid w:val="006142C9"/>
    <w:pPr>
      <w:spacing w:after="100"/>
      <w:ind w:left="200"/>
    </w:pPr>
  </w:style>
  <w:style w:type="paragraph" w:styleId="TOC3">
    <w:name w:val="toc 3"/>
    <w:basedOn w:val="Normal"/>
    <w:next w:val="Normal"/>
    <w:autoRedefine/>
    <w:uiPriority w:val="39"/>
    <w:rsid w:val="00E61F2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89189">
      <w:bodyDiv w:val="1"/>
      <w:marLeft w:val="0"/>
      <w:marRight w:val="0"/>
      <w:marTop w:val="0"/>
      <w:marBottom w:val="0"/>
      <w:divBdr>
        <w:top w:val="none" w:sz="0" w:space="0" w:color="auto"/>
        <w:left w:val="none" w:sz="0" w:space="0" w:color="auto"/>
        <w:bottom w:val="none" w:sz="0" w:space="0" w:color="auto"/>
        <w:right w:val="none" w:sz="0" w:space="0" w:color="auto"/>
      </w:divBdr>
    </w:div>
    <w:div w:id="35592862">
      <w:bodyDiv w:val="1"/>
      <w:marLeft w:val="0"/>
      <w:marRight w:val="0"/>
      <w:marTop w:val="0"/>
      <w:marBottom w:val="0"/>
      <w:divBdr>
        <w:top w:val="none" w:sz="0" w:space="0" w:color="auto"/>
        <w:left w:val="none" w:sz="0" w:space="0" w:color="auto"/>
        <w:bottom w:val="none" w:sz="0" w:space="0" w:color="auto"/>
        <w:right w:val="none" w:sz="0" w:space="0" w:color="auto"/>
      </w:divBdr>
    </w:div>
    <w:div w:id="129517054">
      <w:bodyDiv w:val="1"/>
      <w:marLeft w:val="0"/>
      <w:marRight w:val="0"/>
      <w:marTop w:val="0"/>
      <w:marBottom w:val="0"/>
      <w:divBdr>
        <w:top w:val="none" w:sz="0" w:space="0" w:color="auto"/>
        <w:left w:val="none" w:sz="0" w:space="0" w:color="auto"/>
        <w:bottom w:val="none" w:sz="0" w:space="0" w:color="auto"/>
        <w:right w:val="none" w:sz="0" w:space="0" w:color="auto"/>
      </w:divBdr>
    </w:div>
    <w:div w:id="323749571">
      <w:bodyDiv w:val="1"/>
      <w:marLeft w:val="0"/>
      <w:marRight w:val="0"/>
      <w:marTop w:val="0"/>
      <w:marBottom w:val="0"/>
      <w:divBdr>
        <w:top w:val="none" w:sz="0" w:space="0" w:color="auto"/>
        <w:left w:val="none" w:sz="0" w:space="0" w:color="auto"/>
        <w:bottom w:val="none" w:sz="0" w:space="0" w:color="auto"/>
        <w:right w:val="none" w:sz="0" w:space="0" w:color="auto"/>
      </w:divBdr>
    </w:div>
    <w:div w:id="336884148">
      <w:bodyDiv w:val="1"/>
      <w:marLeft w:val="0"/>
      <w:marRight w:val="0"/>
      <w:marTop w:val="0"/>
      <w:marBottom w:val="0"/>
      <w:divBdr>
        <w:top w:val="none" w:sz="0" w:space="0" w:color="auto"/>
        <w:left w:val="none" w:sz="0" w:space="0" w:color="auto"/>
        <w:bottom w:val="none" w:sz="0" w:space="0" w:color="auto"/>
        <w:right w:val="none" w:sz="0" w:space="0" w:color="auto"/>
      </w:divBdr>
    </w:div>
    <w:div w:id="348217286">
      <w:bodyDiv w:val="1"/>
      <w:marLeft w:val="0"/>
      <w:marRight w:val="0"/>
      <w:marTop w:val="0"/>
      <w:marBottom w:val="0"/>
      <w:divBdr>
        <w:top w:val="none" w:sz="0" w:space="0" w:color="auto"/>
        <w:left w:val="none" w:sz="0" w:space="0" w:color="auto"/>
        <w:bottom w:val="none" w:sz="0" w:space="0" w:color="auto"/>
        <w:right w:val="none" w:sz="0" w:space="0" w:color="auto"/>
      </w:divBdr>
    </w:div>
    <w:div w:id="388267844">
      <w:bodyDiv w:val="1"/>
      <w:marLeft w:val="0"/>
      <w:marRight w:val="0"/>
      <w:marTop w:val="0"/>
      <w:marBottom w:val="0"/>
      <w:divBdr>
        <w:top w:val="none" w:sz="0" w:space="0" w:color="auto"/>
        <w:left w:val="none" w:sz="0" w:space="0" w:color="auto"/>
        <w:bottom w:val="none" w:sz="0" w:space="0" w:color="auto"/>
        <w:right w:val="none" w:sz="0" w:space="0" w:color="auto"/>
      </w:divBdr>
    </w:div>
    <w:div w:id="457115127">
      <w:bodyDiv w:val="1"/>
      <w:marLeft w:val="0"/>
      <w:marRight w:val="0"/>
      <w:marTop w:val="0"/>
      <w:marBottom w:val="0"/>
      <w:divBdr>
        <w:top w:val="none" w:sz="0" w:space="0" w:color="auto"/>
        <w:left w:val="none" w:sz="0" w:space="0" w:color="auto"/>
        <w:bottom w:val="none" w:sz="0" w:space="0" w:color="auto"/>
        <w:right w:val="none" w:sz="0" w:space="0" w:color="auto"/>
      </w:divBdr>
    </w:div>
    <w:div w:id="461382778">
      <w:bodyDiv w:val="1"/>
      <w:marLeft w:val="0"/>
      <w:marRight w:val="0"/>
      <w:marTop w:val="0"/>
      <w:marBottom w:val="0"/>
      <w:divBdr>
        <w:top w:val="none" w:sz="0" w:space="0" w:color="auto"/>
        <w:left w:val="none" w:sz="0" w:space="0" w:color="auto"/>
        <w:bottom w:val="none" w:sz="0" w:space="0" w:color="auto"/>
        <w:right w:val="none" w:sz="0" w:space="0" w:color="auto"/>
      </w:divBdr>
    </w:div>
    <w:div w:id="570310328">
      <w:bodyDiv w:val="1"/>
      <w:marLeft w:val="0"/>
      <w:marRight w:val="0"/>
      <w:marTop w:val="0"/>
      <w:marBottom w:val="0"/>
      <w:divBdr>
        <w:top w:val="none" w:sz="0" w:space="0" w:color="auto"/>
        <w:left w:val="none" w:sz="0" w:space="0" w:color="auto"/>
        <w:bottom w:val="none" w:sz="0" w:space="0" w:color="auto"/>
        <w:right w:val="none" w:sz="0" w:space="0" w:color="auto"/>
      </w:divBdr>
    </w:div>
    <w:div w:id="789131418">
      <w:bodyDiv w:val="1"/>
      <w:marLeft w:val="0"/>
      <w:marRight w:val="0"/>
      <w:marTop w:val="0"/>
      <w:marBottom w:val="0"/>
      <w:divBdr>
        <w:top w:val="none" w:sz="0" w:space="0" w:color="auto"/>
        <w:left w:val="none" w:sz="0" w:space="0" w:color="auto"/>
        <w:bottom w:val="none" w:sz="0" w:space="0" w:color="auto"/>
        <w:right w:val="none" w:sz="0" w:space="0" w:color="auto"/>
      </w:divBdr>
    </w:div>
    <w:div w:id="810248507">
      <w:bodyDiv w:val="1"/>
      <w:marLeft w:val="0"/>
      <w:marRight w:val="0"/>
      <w:marTop w:val="0"/>
      <w:marBottom w:val="0"/>
      <w:divBdr>
        <w:top w:val="none" w:sz="0" w:space="0" w:color="auto"/>
        <w:left w:val="none" w:sz="0" w:space="0" w:color="auto"/>
        <w:bottom w:val="none" w:sz="0" w:space="0" w:color="auto"/>
        <w:right w:val="none" w:sz="0" w:space="0" w:color="auto"/>
      </w:divBdr>
    </w:div>
    <w:div w:id="812530470">
      <w:bodyDiv w:val="1"/>
      <w:marLeft w:val="0"/>
      <w:marRight w:val="0"/>
      <w:marTop w:val="0"/>
      <w:marBottom w:val="0"/>
      <w:divBdr>
        <w:top w:val="none" w:sz="0" w:space="0" w:color="auto"/>
        <w:left w:val="none" w:sz="0" w:space="0" w:color="auto"/>
        <w:bottom w:val="none" w:sz="0" w:space="0" w:color="auto"/>
        <w:right w:val="none" w:sz="0" w:space="0" w:color="auto"/>
      </w:divBdr>
    </w:div>
    <w:div w:id="884440290">
      <w:bodyDiv w:val="1"/>
      <w:marLeft w:val="0"/>
      <w:marRight w:val="0"/>
      <w:marTop w:val="0"/>
      <w:marBottom w:val="0"/>
      <w:divBdr>
        <w:top w:val="none" w:sz="0" w:space="0" w:color="auto"/>
        <w:left w:val="none" w:sz="0" w:space="0" w:color="auto"/>
        <w:bottom w:val="none" w:sz="0" w:space="0" w:color="auto"/>
        <w:right w:val="none" w:sz="0" w:space="0" w:color="auto"/>
      </w:divBdr>
    </w:div>
    <w:div w:id="929898821">
      <w:bodyDiv w:val="1"/>
      <w:marLeft w:val="0"/>
      <w:marRight w:val="0"/>
      <w:marTop w:val="0"/>
      <w:marBottom w:val="0"/>
      <w:divBdr>
        <w:top w:val="none" w:sz="0" w:space="0" w:color="auto"/>
        <w:left w:val="none" w:sz="0" w:space="0" w:color="auto"/>
        <w:bottom w:val="none" w:sz="0" w:space="0" w:color="auto"/>
        <w:right w:val="none" w:sz="0" w:space="0" w:color="auto"/>
      </w:divBdr>
    </w:div>
    <w:div w:id="1075591414">
      <w:bodyDiv w:val="1"/>
      <w:marLeft w:val="0"/>
      <w:marRight w:val="0"/>
      <w:marTop w:val="0"/>
      <w:marBottom w:val="0"/>
      <w:divBdr>
        <w:top w:val="none" w:sz="0" w:space="0" w:color="auto"/>
        <w:left w:val="none" w:sz="0" w:space="0" w:color="auto"/>
        <w:bottom w:val="none" w:sz="0" w:space="0" w:color="auto"/>
        <w:right w:val="none" w:sz="0" w:space="0" w:color="auto"/>
      </w:divBdr>
    </w:div>
    <w:div w:id="1197155160">
      <w:bodyDiv w:val="1"/>
      <w:marLeft w:val="0"/>
      <w:marRight w:val="0"/>
      <w:marTop w:val="0"/>
      <w:marBottom w:val="0"/>
      <w:divBdr>
        <w:top w:val="none" w:sz="0" w:space="0" w:color="auto"/>
        <w:left w:val="none" w:sz="0" w:space="0" w:color="auto"/>
        <w:bottom w:val="none" w:sz="0" w:space="0" w:color="auto"/>
        <w:right w:val="none" w:sz="0" w:space="0" w:color="auto"/>
      </w:divBdr>
    </w:div>
    <w:div w:id="1219247344">
      <w:bodyDiv w:val="1"/>
      <w:marLeft w:val="0"/>
      <w:marRight w:val="0"/>
      <w:marTop w:val="0"/>
      <w:marBottom w:val="0"/>
      <w:divBdr>
        <w:top w:val="none" w:sz="0" w:space="0" w:color="auto"/>
        <w:left w:val="none" w:sz="0" w:space="0" w:color="auto"/>
        <w:bottom w:val="none" w:sz="0" w:space="0" w:color="auto"/>
        <w:right w:val="none" w:sz="0" w:space="0" w:color="auto"/>
      </w:divBdr>
    </w:div>
    <w:div w:id="1225264204">
      <w:bodyDiv w:val="1"/>
      <w:marLeft w:val="0"/>
      <w:marRight w:val="0"/>
      <w:marTop w:val="0"/>
      <w:marBottom w:val="0"/>
      <w:divBdr>
        <w:top w:val="none" w:sz="0" w:space="0" w:color="auto"/>
        <w:left w:val="none" w:sz="0" w:space="0" w:color="auto"/>
        <w:bottom w:val="none" w:sz="0" w:space="0" w:color="auto"/>
        <w:right w:val="none" w:sz="0" w:space="0" w:color="auto"/>
      </w:divBdr>
    </w:div>
    <w:div w:id="1252281073">
      <w:bodyDiv w:val="1"/>
      <w:marLeft w:val="0"/>
      <w:marRight w:val="0"/>
      <w:marTop w:val="0"/>
      <w:marBottom w:val="0"/>
      <w:divBdr>
        <w:top w:val="none" w:sz="0" w:space="0" w:color="auto"/>
        <w:left w:val="none" w:sz="0" w:space="0" w:color="auto"/>
        <w:bottom w:val="none" w:sz="0" w:space="0" w:color="auto"/>
        <w:right w:val="none" w:sz="0" w:space="0" w:color="auto"/>
      </w:divBdr>
    </w:div>
    <w:div w:id="1332634740">
      <w:bodyDiv w:val="1"/>
      <w:marLeft w:val="0"/>
      <w:marRight w:val="0"/>
      <w:marTop w:val="0"/>
      <w:marBottom w:val="0"/>
      <w:divBdr>
        <w:top w:val="none" w:sz="0" w:space="0" w:color="auto"/>
        <w:left w:val="none" w:sz="0" w:space="0" w:color="auto"/>
        <w:bottom w:val="none" w:sz="0" w:space="0" w:color="auto"/>
        <w:right w:val="none" w:sz="0" w:space="0" w:color="auto"/>
      </w:divBdr>
    </w:div>
    <w:div w:id="1809862568">
      <w:bodyDiv w:val="1"/>
      <w:marLeft w:val="0"/>
      <w:marRight w:val="0"/>
      <w:marTop w:val="0"/>
      <w:marBottom w:val="0"/>
      <w:divBdr>
        <w:top w:val="none" w:sz="0" w:space="0" w:color="auto"/>
        <w:left w:val="none" w:sz="0" w:space="0" w:color="auto"/>
        <w:bottom w:val="none" w:sz="0" w:space="0" w:color="auto"/>
        <w:right w:val="none" w:sz="0" w:space="0" w:color="auto"/>
      </w:divBdr>
    </w:div>
    <w:div w:id="1938826428">
      <w:bodyDiv w:val="1"/>
      <w:marLeft w:val="0"/>
      <w:marRight w:val="0"/>
      <w:marTop w:val="0"/>
      <w:marBottom w:val="0"/>
      <w:divBdr>
        <w:top w:val="none" w:sz="0" w:space="0" w:color="auto"/>
        <w:left w:val="none" w:sz="0" w:space="0" w:color="auto"/>
        <w:bottom w:val="none" w:sz="0" w:space="0" w:color="auto"/>
        <w:right w:val="none" w:sz="0" w:space="0" w:color="auto"/>
      </w:divBdr>
    </w:div>
    <w:div w:id="1993562927">
      <w:bodyDiv w:val="1"/>
      <w:marLeft w:val="0"/>
      <w:marRight w:val="0"/>
      <w:marTop w:val="0"/>
      <w:marBottom w:val="0"/>
      <w:divBdr>
        <w:top w:val="none" w:sz="0" w:space="0" w:color="auto"/>
        <w:left w:val="none" w:sz="0" w:space="0" w:color="auto"/>
        <w:bottom w:val="none" w:sz="0" w:space="0" w:color="auto"/>
        <w:right w:val="none" w:sz="0" w:space="0" w:color="auto"/>
      </w:divBdr>
    </w:div>
    <w:div w:id="2041936223">
      <w:bodyDiv w:val="1"/>
      <w:marLeft w:val="0"/>
      <w:marRight w:val="0"/>
      <w:marTop w:val="0"/>
      <w:marBottom w:val="0"/>
      <w:divBdr>
        <w:top w:val="none" w:sz="0" w:space="0" w:color="auto"/>
        <w:left w:val="none" w:sz="0" w:space="0" w:color="auto"/>
        <w:bottom w:val="none" w:sz="0" w:space="0" w:color="auto"/>
        <w:right w:val="none" w:sz="0" w:space="0" w:color="auto"/>
      </w:divBdr>
    </w:div>
    <w:div w:id="20986676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ntTable" Target="fontTable.xml"/><Relationship Id="rId5" Type="http://schemas.microsoft.com/office/2007/relationships/stylesWithEffects" Target="stylesWithEffects.xml"/><Relationship Id="rId15" Type="http://schemas.openxmlformats.org/officeDocument/2006/relationships/image" Target="media/image6.png"/><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91A969D-9599-4D20-B730-F12C3EA4FD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2656</Words>
  <Characters>15145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Administrator</Company>
  <LinksUpToDate>false</LinksUpToDate>
  <CharactersWithSpaces>17766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Mahi</dc:creator>
  <cp:lastModifiedBy>Four</cp:lastModifiedBy>
  <cp:revision>2</cp:revision>
  <dcterms:created xsi:type="dcterms:W3CDTF">2026-07-31T11:34:00Z</dcterms:created>
  <dcterms:modified xsi:type="dcterms:W3CDTF">2026-07-31T11:34:00Z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D102A5CD970043B083062FC0EFE22532_11</vt:lpwstr>
  </property>
</Properties>
</file>