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D987E" w14:textId="77777777" w:rsidR="001F7372" w:rsidRPr="00786F60" w:rsidRDefault="00000000">
      <w:pPr>
        <w:spacing w:after="280"/>
        <w:jc w:val="center"/>
        <w:rPr>
          <w:b/>
          <w:color w:val="000000" w:themeColor="text1"/>
        </w:rPr>
      </w:pPr>
      <w:r w:rsidRPr="00786F60">
        <w:rPr>
          <w:b/>
          <w:noProof/>
          <w:color w:val="000000" w:themeColor="text1"/>
        </w:rPr>
        <w:drawing>
          <wp:inline distT="0" distB="0" distL="0" distR="0" wp14:anchorId="218D9911" wp14:editId="218D9912">
            <wp:extent cx="1790855" cy="746825"/>
            <wp:effectExtent l="0" t="0" r="0" b="0"/>
            <wp:docPr id="132566420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790855" cy="746825"/>
                    </a:xfrm>
                    <a:prstGeom prst="rect">
                      <a:avLst/>
                    </a:prstGeom>
                    <a:ln/>
                  </pic:spPr>
                </pic:pic>
              </a:graphicData>
            </a:graphic>
          </wp:inline>
        </w:drawing>
      </w:r>
    </w:p>
    <w:p w14:paraId="218D987F" w14:textId="77777777" w:rsidR="001F7372" w:rsidRPr="00786F60" w:rsidRDefault="00000000">
      <w:pPr>
        <w:spacing w:before="280" w:after="280"/>
        <w:jc w:val="center"/>
        <w:rPr>
          <w:b/>
          <w:color w:val="000000" w:themeColor="text1"/>
          <w:sz w:val="24"/>
          <w:szCs w:val="24"/>
        </w:rPr>
      </w:pPr>
      <w:r w:rsidRPr="00786F60">
        <w:rPr>
          <w:b/>
          <w:color w:val="000000" w:themeColor="text1"/>
          <w:sz w:val="24"/>
          <w:szCs w:val="24"/>
        </w:rPr>
        <w:t>Programme: Certificate of Higher Education Skills for the Workplace (Health and Social Care)</w:t>
      </w:r>
    </w:p>
    <w:p w14:paraId="218D9880" w14:textId="77777777" w:rsidR="001F7372" w:rsidRPr="00786F60" w:rsidRDefault="00000000">
      <w:pPr>
        <w:spacing w:before="280" w:after="280"/>
        <w:jc w:val="center"/>
        <w:rPr>
          <w:b/>
          <w:color w:val="000000" w:themeColor="text1"/>
          <w:sz w:val="24"/>
          <w:szCs w:val="24"/>
        </w:rPr>
      </w:pPr>
      <w:r w:rsidRPr="00786F60">
        <w:rPr>
          <w:b/>
          <w:color w:val="000000" w:themeColor="text1"/>
          <w:sz w:val="24"/>
          <w:szCs w:val="24"/>
        </w:rPr>
        <w:t>Module: Professional Development within Health and Social Care</w:t>
      </w:r>
    </w:p>
    <w:p w14:paraId="218D9881" w14:textId="77777777" w:rsidR="001F7372" w:rsidRPr="00786F60" w:rsidRDefault="00000000">
      <w:pPr>
        <w:spacing w:before="280" w:after="280"/>
        <w:jc w:val="center"/>
        <w:rPr>
          <w:color w:val="000000" w:themeColor="text1"/>
        </w:rPr>
      </w:pPr>
      <w:r w:rsidRPr="00786F60">
        <w:rPr>
          <w:b/>
          <w:color w:val="000000" w:themeColor="text1"/>
          <w:sz w:val="24"/>
          <w:szCs w:val="24"/>
        </w:rPr>
        <w:t>Module code: LCHS4009</w:t>
      </w:r>
      <w:r w:rsidRPr="00786F60">
        <w:rPr>
          <w:color w:val="000000" w:themeColor="text1"/>
        </w:rPr>
        <w:t xml:space="preserve"> </w:t>
      </w:r>
    </w:p>
    <w:p w14:paraId="218D9882" w14:textId="77777777" w:rsidR="001F7372" w:rsidRPr="00786F60" w:rsidRDefault="001F7372">
      <w:pPr>
        <w:spacing w:before="280" w:after="280"/>
        <w:jc w:val="center"/>
        <w:rPr>
          <w:color w:val="000000" w:themeColor="text1"/>
        </w:rPr>
      </w:pPr>
    </w:p>
    <w:p w14:paraId="218D9883" w14:textId="77777777" w:rsidR="001F7372" w:rsidRPr="00786F60" w:rsidRDefault="00000000">
      <w:pPr>
        <w:spacing w:before="280" w:after="280"/>
        <w:jc w:val="center"/>
        <w:rPr>
          <w:b/>
          <w:color w:val="000000" w:themeColor="text1"/>
          <w:sz w:val="32"/>
          <w:szCs w:val="32"/>
        </w:rPr>
      </w:pPr>
      <w:r w:rsidRPr="00786F60">
        <w:rPr>
          <w:b/>
          <w:color w:val="000000" w:themeColor="text1"/>
          <w:sz w:val="32"/>
          <w:szCs w:val="32"/>
        </w:rPr>
        <w:t>ASSIGNMENT TITLE:</w:t>
      </w:r>
    </w:p>
    <w:p w14:paraId="218D9884" w14:textId="77777777" w:rsidR="001F7372" w:rsidRPr="00786F60" w:rsidRDefault="00000000">
      <w:pPr>
        <w:spacing w:before="280" w:after="280"/>
        <w:jc w:val="center"/>
        <w:rPr>
          <w:b/>
          <w:color w:val="000000" w:themeColor="text1"/>
          <w:sz w:val="32"/>
          <w:szCs w:val="32"/>
        </w:rPr>
      </w:pPr>
      <w:r w:rsidRPr="00786F60">
        <w:rPr>
          <w:b/>
          <w:color w:val="000000" w:themeColor="text1"/>
          <w:sz w:val="32"/>
          <w:szCs w:val="32"/>
        </w:rPr>
        <w:t>PERSONAL DEVELOPMENT PORTFOLIO</w:t>
      </w:r>
    </w:p>
    <w:p w14:paraId="218D9885" w14:textId="77777777" w:rsidR="001F7372" w:rsidRPr="00786F60" w:rsidRDefault="001F7372">
      <w:pPr>
        <w:spacing w:before="280" w:after="280"/>
        <w:jc w:val="center"/>
        <w:rPr>
          <w:b/>
          <w:color w:val="000000" w:themeColor="text1"/>
        </w:rPr>
      </w:pPr>
    </w:p>
    <w:p w14:paraId="218D9886" w14:textId="77777777" w:rsidR="001F7372" w:rsidRPr="00786F60" w:rsidRDefault="001F7372">
      <w:pPr>
        <w:spacing w:before="280" w:after="280"/>
        <w:jc w:val="center"/>
        <w:rPr>
          <w:b/>
          <w:color w:val="000000" w:themeColor="text1"/>
        </w:rPr>
      </w:pPr>
    </w:p>
    <w:p w14:paraId="218D9887" w14:textId="77777777" w:rsidR="001F7372" w:rsidRPr="00786F60" w:rsidRDefault="001F7372">
      <w:pPr>
        <w:spacing w:before="280" w:after="280"/>
        <w:jc w:val="center"/>
        <w:rPr>
          <w:b/>
          <w:color w:val="000000" w:themeColor="text1"/>
        </w:rPr>
      </w:pPr>
    </w:p>
    <w:p w14:paraId="218D9888" w14:textId="77777777" w:rsidR="001F7372" w:rsidRPr="00786F60" w:rsidRDefault="001F7372">
      <w:pPr>
        <w:spacing w:before="280" w:after="280"/>
        <w:rPr>
          <w:b/>
          <w:color w:val="000000" w:themeColor="text1"/>
        </w:rPr>
      </w:pPr>
    </w:p>
    <w:p w14:paraId="218D9889" w14:textId="1B7E6FF2" w:rsidR="001F7372" w:rsidRPr="00786F60" w:rsidRDefault="00000000">
      <w:pPr>
        <w:spacing w:before="280" w:after="280"/>
        <w:jc w:val="center"/>
        <w:rPr>
          <w:color w:val="000000" w:themeColor="text1"/>
        </w:rPr>
      </w:pPr>
      <w:r w:rsidRPr="00786F60">
        <w:rPr>
          <w:color w:val="000000" w:themeColor="text1"/>
        </w:rPr>
        <w:t>Name of the Student</w:t>
      </w:r>
      <w:r w:rsidR="00402590">
        <w:rPr>
          <w:color w:val="000000" w:themeColor="text1"/>
        </w:rPr>
        <w:t xml:space="preserve">: Liliana </w:t>
      </w:r>
      <w:proofErr w:type="spellStart"/>
      <w:r w:rsidR="00402590">
        <w:rPr>
          <w:color w:val="000000" w:themeColor="text1"/>
        </w:rPr>
        <w:t>Tofan</w:t>
      </w:r>
      <w:proofErr w:type="spellEnd"/>
      <w:r w:rsidR="00402590">
        <w:rPr>
          <w:color w:val="000000" w:themeColor="text1"/>
        </w:rPr>
        <w:t xml:space="preserve"> </w:t>
      </w:r>
    </w:p>
    <w:p w14:paraId="218D988A" w14:textId="2D5E7E34" w:rsidR="001F7372" w:rsidRPr="00786F60" w:rsidRDefault="00000000">
      <w:pPr>
        <w:spacing w:before="280" w:after="280"/>
        <w:jc w:val="center"/>
        <w:rPr>
          <w:color w:val="000000" w:themeColor="text1"/>
        </w:rPr>
      </w:pPr>
      <w:r w:rsidRPr="00786F60">
        <w:rPr>
          <w:color w:val="000000" w:themeColor="text1"/>
        </w:rPr>
        <w:t>Student ID</w:t>
      </w:r>
      <w:r w:rsidR="00402590">
        <w:rPr>
          <w:color w:val="000000" w:themeColor="text1"/>
        </w:rPr>
        <w:t>: 2008331</w:t>
      </w:r>
    </w:p>
    <w:p w14:paraId="218D988B" w14:textId="499C286A" w:rsidR="001F7372" w:rsidRPr="00786F60" w:rsidRDefault="006D793F">
      <w:pPr>
        <w:spacing w:before="280" w:after="280"/>
        <w:jc w:val="center"/>
        <w:rPr>
          <w:color w:val="000000" w:themeColor="text1"/>
        </w:rPr>
      </w:pPr>
      <w:r>
        <w:rPr>
          <w:color w:val="000000" w:themeColor="text1"/>
        </w:rPr>
        <w:t xml:space="preserve">Lecturer’s name: Farah Islam </w:t>
      </w:r>
    </w:p>
    <w:p w14:paraId="218D988C" w14:textId="761BB86D" w:rsidR="001F7372" w:rsidRPr="00786F60" w:rsidRDefault="00000000">
      <w:pPr>
        <w:spacing w:before="280" w:after="280"/>
        <w:jc w:val="center"/>
        <w:rPr>
          <w:color w:val="000000" w:themeColor="text1"/>
        </w:rPr>
      </w:pPr>
      <w:r w:rsidRPr="00786F60">
        <w:rPr>
          <w:color w:val="000000" w:themeColor="text1"/>
        </w:rPr>
        <w:t>Word count: 20</w:t>
      </w:r>
      <w:r w:rsidR="00E657CB">
        <w:rPr>
          <w:color w:val="000000" w:themeColor="text1"/>
        </w:rPr>
        <w:t>21</w:t>
      </w:r>
    </w:p>
    <w:p w14:paraId="218D988D" w14:textId="77777777" w:rsidR="001F7372" w:rsidRPr="00786F60" w:rsidRDefault="00000000">
      <w:pPr>
        <w:spacing w:before="280" w:after="280"/>
        <w:jc w:val="left"/>
        <w:rPr>
          <w:color w:val="000000" w:themeColor="text1"/>
        </w:rPr>
      </w:pPr>
      <w:r w:rsidRPr="00786F60">
        <w:rPr>
          <w:color w:val="000000" w:themeColor="text1"/>
        </w:rPr>
        <w:br w:type="page"/>
      </w:r>
    </w:p>
    <w:p w14:paraId="218D988E" w14:textId="77777777" w:rsidR="001F7372" w:rsidRPr="00786F60" w:rsidRDefault="00000000">
      <w:pPr>
        <w:keepNext/>
        <w:keepLines/>
        <w:pBdr>
          <w:top w:val="nil"/>
          <w:left w:val="nil"/>
          <w:bottom w:val="nil"/>
          <w:right w:val="nil"/>
          <w:between w:val="nil"/>
        </w:pBdr>
        <w:spacing w:before="280"/>
        <w:jc w:val="center"/>
        <w:rPr>
          <w:color w:val="000000" w:themeColor="text1"/>
          <w:sz w:val="28"/>
          <w:szCs w:val="28"/>
        </w:rPr>
      </w:pPr>
      <w:r w:rsidRPr="00786F60">
        <w:rPr>
          <w:b/>
          <w:color w:val="000000" w:themeColor="text1"/>
          <w:sz w:val="28"/>
          <w:szCs w:val="28"/>
        </w:rPr>
        <w:t>Table of Contents</w:t>
      </w:r>
    </w:p>
    <w:sdt>
      <w:sdtPr>
        <w:rPr>
          <w:rFonts w:ascii="Arial" w:hAnsi="Arial"/>
          <w:b w:val="0"/>
          <w:bCs w:val="0"/>
          <w:i w:val="0"/>
          <w:iCs w:val="0"/>
          <w:color w:val="000000" w:themeColor="text1"/>
          <w:sz w:val="22"/>
          <w:szCs w:val="22"/>
        </w:rPr>
        <w:id w:val="948937167"/>
        <w:docPartObj>
          <w:docPartGallery w:val="Table of Contents"/>
          <w:docPartUnique/>
        </w:docPartObj>
      </w:sdtPr>
      <w:sdtContent>
        <w:p w14:paraId="3687354B" w14:textId="0D11FC98" w:rsidR="001012DE" w:rsidRPr="00786F60" w:rsidRDefault="00000000">
          <w:pPr>
            <w:pStyle w:val="TOC1"/>
            <w:tabs>
              <w:tab w:val="right" w:leader="dot" w:pos="9350"/>
            </w:tabs>
            <w:rPr>
              <w:rFonts w:ascii="Arial" w:eastAsiaTheme="minorEastAsia" w:hAnsi="Arial"/>
              <w:b w:val="0"/>
              <w:bCs w:val="0"/>
              <w:i w:val="0"/>
              <w:iCs w:val="0"/>
              <w:noProof/>
              <w:color w:val="000000" w:themeColor="text1"/>
              <w:kern w:val="2"/>
              <w:sz w:val="22"/>
              <w:szCs w:val="22"/>
              <w:lang w:val="en-IN"/>
              <w14:ligatures w14:val="standardContextual"/>
            </w:rPr>
          </w:pPr>
          <w:r w:rsidRPr="00786F60">
            <w:rPr>
              <w:rFonts w:ascii="Arial" w:hAnsi="Arial"/>
              <w:b w:val="0"/>
              <w:bCs w:val="0"/>
              <w:color w:val="000000" w:themeColor="text1"/>
              <w:sz w:val="22"/>
              <w:szCs w:val="22"/>
            </w:rPr>
            <w:fldChar w:fldCharType="begin"/>
          </w:r>
          <w:r w:rsidRPr="00786F60">
            <w:rPr>
              <w:rFonts w:ascii="Arial" w:hAnsi="Arial"/>
              <w:b w:val="0"/>
              <w:bCs w:val="0"/>
              <w:color w:val="000000" w:themeColor="text1"/>
              <w:sz w:val="22"/>
              <w:szCs w:val="22"/>
            </w:rPr>
            <w:instrText xml:space="preserve"> TOC \h \u \z \t "Heading 1,1,Heading 2,2,Heading 3,3,"</w:instrText>
          </w:r>
          <w:r w:rsidRPr="00786F60">
            <w:rPr>
              <w:rFonts w:ascii="Arial" w:hAnsi="Arial"/>
              <w:b w:val="0"/>
              <w:bCs w:val="0"/>
              <w:color w:val="000000" w:themeColor="text1"/>
              <w:sz w:val="22"/>
              <w:szCs w:val="22"/>
            </w:rPr>
            <w:fldChar w:fldCharType="separate"/>
          </w:r>
          <w:hyperlink w:anchor="_Toc209892118" w:history="1">
            <w:r w:rsidR="001012DE" w:rsidRPr="00786F60">
              <w:rPr>
                <w:rStyle w:val="Hyperlink"/>
                <w:rFonts w:ascii="Arial" w:hAnsi="Arial"/>
                <w:b w:val="0"/>
                <w:bCs w:val="0"/>
                <w:noProof/>
                <w:color w:val="000000" w:themeColor="text1"/>
                <w:sz w:val="22"/>
                <w:szCs w:val="22"/>
              </w:rPr>
              <w:t>Task 1 of 3: Personal action plan relating to the skills</w:t>
            </w:r>
            <w:r w:rsidR="001012DE" w:rsidRPr="00786F60">
              <w:rPr>
                <w:rFonts w:ascii="Arial" w:hAnsi="Arial"/>
                <w:b w:val="0"/>
                <w:bCs w:val="0"/>
                <w:noProof/>
                <w:webHidden/>
                <w:color w:val="000000" w:themeColor="text1"/>
                <w:sz w:val="22"/>
                <w:szCs w:val="22"/>
              </w:rPr>
              <w:tab/>
            </w:r>
            <w:r w:rsidR="001012DE" w:rsidRPr="00786F60">
              <w:rPr>
                <w:rFonts w:ascii="Arial" w:hAnsi="Arial"/>
                <w:b w:val="0"/>
                <w:bCs w:val="0"/>
                <w:noProof/>
                <w:webHidden/>
                <w:color w:val="000000" w:themeColor="text1"/>
                <w:sz w:val="22"/>
                <w:szCs w:val="22"/>
              </w:rPr>
              <w:fldChar w:fldCharType="begin"/>
            </w:r>
            <w:r w:rsidR="001012DE" w:rsidRPr="00786F60">
              <w:rPr>
                <w:rFonts w:ascii="Arial" w:hAnsi="Arial"/>
                <w:b w:val="0"/>
                <w:bCs w:val="0"/>
                <w:noProof/>
                <w:webHidden/>
                <w:color w:val="000000" w:themeColor="text1"/>
                <w:sz w:val="22"/>
                <w:szCs w:val="22"/>
              </w:rPr>
              <w:instrText xml:space="preserve"> PAGEREF _Toc209892118 \h </w:instrText>
            </w:r>
            <w:r w:rsidR="001012DE" w:rsidRPr="00786F60">
              <w:rPr>
                <w:rFonts w:ascii="Arial" w:hAnsi="Arial"/>
                <w:b w:val="0"/>
                <w:bCs w:val="0"/>
                <w:noProof/>
                <w:webHidden/>
                <w:color w:val="000000" w:themeColor="text1"/>
                <w:sz w:val="22"/>
                <w:szCs w:val="22"/>
              </w:rPr>
            </w:r>
            <w:r w:rsidR="001012DE" w:rsidRPr="00786F60">
              <w:rPr>
                <w:rFonts w:ascii="Arial" w:hAnsi="Arial"/>
                <w:b w:val="0"/>
                <w:bCs w:val="0"/>
                <w:noProof/>
                <w:webHidden/>
                <w:color w:val="000000" w:themeColor="text1"/>
                <w:sz w:val="22"/>
                <w:szCs w:val="22"/>
              </w:rPr>
              <w:fldChar w:fldCharType="separate"/>
            </w:r>
            <w:r w:rsidR="001012DE" w:rsidRPr="00786F60">
              <w:rPr>
                <w:rFonts w:ascii="Arial" w:hAnsi="Arial"/>
                <w:b w:val="0"/>
                <w:bCs w:val="0"/>
                <w:noProof/>
                <w:webHidden/>
                <w:color w:val="000000" w:themeColor="text1"/>
                <w:sz w:val="22"/>
                <w:szCs w:val="22"/>
              </w:rPr>
              <w:t>3</w:t>
            </w:r>
            <w:r w:rsidR="001012DE" w:rsidRPr="00786F60">
              <w:rPr>
                <w:rFonts w:ascii="Arial" w:hAnsi="Arial"/>
                <w:b w:val="0"/>
                <w:bCs w:val="0"/>
                <w:noProof/>
                <w:webHidden/>
                <w:color w:val="000000" w:themeColor="text1"/>
                <w:sz w:val="22"/>
                <w:szCs w:val="22"/>
              </w:rPr>
              <w:fldChar w:fldCharType="end"/>
            </w:r>
          </w:hyperlink>
        </w:p>
        <w:p w14:paraId="7C144041" w14:textId="4AA4DD13" w:rsidR="001012DE" w:rsidRPr="00786F60" w:rsidRDefault="001012DE">
          <w:pPr>
            <w:pStyle w:val="TOC2"/>
            <w:tabs>
              <w:tab w:val="left" w:pos="880"/>
              <w:tab w:val="right" w:leader="dot" w:pos="9350"/>
            </w:tabs>
            <w:rPr>
              <w:rFonts w:ascii="Arial" w:eastAsiaTheme="minorEastAsia" w:hAnsi="Arial"/>
              <w:b w:val="0"/>
              <w:bCs w:val="0"/>
              <w:noProof/>
              <w:color w:val="000000" w:themeColor="text1"/>
              <w:kern w:val="2"/>
              <w:lang w:val="en-IN"/>
              <w14:ligatures w14:val="standardContextual"/>
            </w:rPr>
          </w:pPr>
          <w:hyperlink w:anchor="_Toc209892119" w:history="1">
            <w:r w:rsidRPr="00786F60">
              <w:rPr>
                <w:rStyle w:val="Hyperlink"/>
                <w:rFonts w:ascii="Arial" w:hAnsi="Arial"/>
                <w:b w:val="0"/>
                <w:bCs w:val="0"/>
                <w:noProof/>
                <w:color w:val="000000" w:themeColor="text1"/>
              </w:rPr>
              <w:t>1.1</w:t>
            </w:r>
            <w:r w:rsidRPr="00786F60">
              <w:rPr>
                <w:rFonts w:ascii="Arial" w:eastAsiaTheme="minorEastAsia" w:hAnsi="Arial"/>
                <w:b w:val="0"/>
                <w:bCs w:val="0"/>
                <w:noProof/>
                <w:color w:val="000000" w:themeColor="text1"/>
                <w:kern w:val="2"/>
                <w:lang w:val="en-IN"/>
                <w14:ligatures w14:val="standardContextual"/>
              </w:rPr>
              <w:tab/>
            </w:r>
            <w:r w:rsidRPr="00786F60">
              <w:rPr>
                <w:rStyle w:val="Hyperlink"/>
                <w:rFonts w:ascii="Arial" w:hAnsi="Arial"/>
                <w:b w:val="0"/>
                <w:bCs w:val="0"/>
                <w:noProof/>
                <w:color w:val="000000" w:themeColor="text1"/>
              </w:rPr>
              <w:t>Key skills required for the job and ways to meet the required skills</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_Toc209892119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3</w:t>
            </w:r>
            <w:r w:rsidRPr="00786F60">
              <w:rPr>
                <w:rFonts w:ascii="Arial" w:hAnsi="Arial"/>
                <w:b w:val="0"/>
                <w:bCs w:val="0"/>
                <w:noProof/>
                <w:webHidden/>
                <w:color w:val="000000" w:themeColor="text1"/>
              </w:rPr>
              <w:fldChar w:fldCharType="end"/>
            </w:r>
          </w:hyperlink>
        </w:p>
        <w:p w14:paraId="2FF1FECA" w14:textId="7BAF6500"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0" w:history="1">
            <w:r w:rsidRPr="00786F60">
              <w:rPr>
                <w:rStyle w:val="Hyperlink"/>
                <w:rFonts w:ascii="Arial" w:hAnsi="Arial"/>
                <w:b w:val="0"/>
                <w:bCs w:val="0"/>
                <w:noProof/>
                <w:color w:val="000000" w:themeColor="text1"/>
              </w:rPr>
              <w:t>1.2 Personal Development Plan outlining the specific steps to improve skill gaps</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_Toc209892120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4</w:t>
            </w:r>
            <w:r w:rsidRPr="00786F60">
              <w:rPr>
                <w:rFonts w:ascii="Arial" w:hAnsi="Arial"/>
                <w:b w:val="0"/>
                <w:bCs w:val="0"/>
                <w:noProof/>
                <w:webHidden/>
                <w:color w:val="000000" w:themeColor="text1"/>
              </w:rPr>
              <w:fldChar w:fldCharType="end"/>
            </w:r>
          </w:hyperlink>
        </w:p>
        <w:p w14:paraId="71C86AEA" w14:textId="50EFB6D4"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1" w:history="1">
            <w:r w:rsidRPr="00786F60">
              <w:rPr>
                <w:rStyle w:val="Hyperlink"/>
                <w:rFonts w:ascii="Arial" w:hAnsi="Arial"/>
                <w:b w:val="0"/>
                <w:bCs w:val="0"/>
                <w:noProof/>
                <w:color w:val="000000" w:themeColor="text1"/>
              </w:rPr>
              <w:t>Table 1: PDP</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_Toc209892121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6</w:t>
            </w:r>
            <w:r w:rsidRPr="00786F60">
              <w:rPr>
                <w:rFonts w:ascii="Arial" w:hAnsi="Arial"/>
                <w:b w:val="0"/>
                <w:bCs w:val="0"/>
                <w:noProof/>
                <w:webHidden/>
                <w:color w:val="000000" w:themeColor="text1"/>
              </w:rPr>
              <w:fldChar w:fldCharType="end"/>
            </w:r>
          </w:hyperlink>
        </w:p>
        <w:p w14:paraId="30BA838D" w14:textId="6A25C6D2"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2" w:history="1">
            <w:r w:rsidRPr="00786F60">
              <w:rPr>
                <w:rStyle w:val="Hyperlink"/>
                <w:rFonts w:ascii="Arial" w:hAnsi="Arial"/>
                <w:b w:val="0"/>
                <w:bCs w:val="0"/>
                <w:noProof/>
                <w:color w:val="000000" w:themeColor="text1"/>
              </w:rPr>
              <w:t>1.3 Three possible interview questions and ways to respond to them</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_Toc209892122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6</w:t>
            </w:r>
            <w:r w:rsidRPr="00786F60">
              <w:rPr>
                <w:rFonts w:ascii="Arial" w:hAnsi="Arial"/>
                <w:b w:val="0"/>
                <w:bCs w:val="0"/>
                <w:noProof/>
                <w:webHidden/>
                <w:color w:val="000000" w:themeColor="text1"/>
              </w:rPr>
              <w:fldChar w:fldCharType="end"/>
            </w:r>
          </w:hyperlink>
        </w:p>
        <w:p w14:paraId="7E558B77" w14:textId="08F66110" w:rsidR="001012DE" w:rsidRPr="00786F60" w:rsidRDefault="001012DE">
          <w:pPr>
            <w:pStyle w:val="TOC1"/>
            <w:tabs>
              <w:tab w:val="right" w:leader="dot" w:pos="9350"/>
            </w:tabs>
            <w:rPr>
              <w:rFonts w:ascii="Arial" w:eastAsiaTheme="minorEastAsia" w:hAnsi="Arial"/>
              <w:b w:val="0"/>
              <w:bCs w:val="0"/>
              <w:i w:val="0"/>
              <w:iCs w:val="0"/>
              <w:noProof/>
              <w:color w:val="000000" w:themeColor="text1"/>
              <w:kern w:val="2"/>
              <w:sz w:val="22"/>
              <w:szCs w:val="22"/>
              <w:lang w:val="en-IN"/>
              <w14:ligatures w14:val="standardContextual"/>
            </w:rPr>
          </w:pPr>
          <w:hyperlink w:anchor="_Toc209892123" w:history="1">
            <w:r w:rsidRPr="00786F60">
              <w:rPr>
                <w:rStyle w:val="Hyperlink"/>
                <w:rFonts w:ascii="Arial" w:hAnsi="Arial"/>
                <w:b w:val="0"/>
                <w:bCs w:val="0"/>
                <w:noProof/>
                <w:color w:val="000000" w:themeColor="text1"/>
                <w:sz w:val="22"/>
                <w:szCs w:val="22"/>
              </w:rPr>
              <w:t>Task 2 of 3: Academic report on communication skills</w:t>
            </w:r>
            <w:r w:rsidRPr="00786F60">
              <w:rPr>
                <w:rFonts w:ascii="Arial" w:hAnsi="Arial"/>
                <w:b w:val="0"/>
                <w:bCs w:val="0"/>
                <w:noProof/>
                <w:webHidden/>
                <w:color w:val="000000" w:themeColor="text1"/>
                <w:sz w:val="22"/>
                <w:szCs w:val="22"/>
              </w:rPr>
              <w:tab/>
            </w:r>
            <w:r w:rsidRPr="00786F60">
              <w:rPr>
                <w:rFonts w:ascii="Arial" w:hAnsi="Arial"/>
                <w:b w:val="0"/>
                <w:bCs w:val="0"/>
                <w:noProof/>
                <w:webHidden/>
                <w:color w:val="000000" w:themeColor="text1"/>
                <w:sz w:val="22"/>
                <w:szCs w:val="22"/>
              </w:rPr>
              <w:fldChar w:fldCharType="begin"/>
            </w:r>
            <w:r w:rsidRPr="00786F60">
              <w:rPr>
                <w:rFonts w:ascii="Arial" w:hAnsi="Arial"/>
                <w:b w:val="0"/>
                <w:bCs w:val="0"/>
                <w:noProof/>
                <w:webHidden/>
                <w:color w:val="000000" w:themeColor="text1"/>
                <w:sz w:val="22"/>
                <w:szCs w:val="22"/>
              </w:rPr>
              <w:instrText xml:space="preserve"> PAGEREF _Toc209892123 \h </w:instrText>
            </w:r>
            <w:r w:rsidRPr="00786F60">
              <w:rPr>
                <w:rFonts w:ascii="Arial" w:hAnsi="Arial"/>
                <w:b w:val="0"/>
                <w:bCs w:val="0"/>
                <w:noProof/>
                <w:webHidden/>
                <w:color w:val="000000" w:themeColor="text1"/>
                <w:sz w:val="22"/>
                <w:szCs w:val="22"/>
              </w:rPr>
            </w:r>
            <w:r w:rsidRPr="00786F60">
              <w:rPr>
                <w:rFonts w:ascii="Arial" w:hAnsi="Arial"/>
                <w:b w:val="0"/>
                <w:bCs w:val="0"/>
                <w:noProof/>
                <w:webHidden/>
                <w:color w:val="000000" w:themeColor="text1"/>
                <w:sz w:val="22"/>
                <w:szCs w:val="22"/>
              </w:rPr>
              <w:fldChar w:fldCharType="separate"/>
            </w:r>
            <w:r w:rsidRPr="00786F60">
              <w:rPr>
                <w:rFonts w:ascii="Arial" w:hAnsi="Arial"/>
                <w:b w:val="0"/>
                <w:bCs w:val="0"/>
                <w:noProof/>
                <w:webHidden/>
                <w:color w:val="000000" w:themeColor="text1"/>
                <w:sz w:val="22"/>
                <w:szCs w:val="22"/>
              </w:rPr>
              <w:t>6</w:t>
            </w:r>
            <w:r w:rsidRPr="00786F60">
              <w:rPr>
                <w:rFonts w:ascii="Arial" w:hAnsi="Arial"/>
                <w:b w:val="0"/>
                <w:bCs w:val="0"/>
                <w:noProof/>
                <w:webHidden/>
                <w:color w:val="000000" w:themeColor="text1"/>
                <w:sz w:val="22"/>
                <w:szCs w:val="22"/>
              </w:rPr>
              <w:fldChar w:fldCharType="end"/>
            </w:r>
          </w:hyperlink>
        </w:p>
        <w:p w14:paraId="32D44CDE" w14:textId="796D9CAB"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4" w:history="1">
            <w:r w:rsidRPr="00786F60">
              <w:rPr>
                <w:rStyle w:val="Hyperlink"/>
                <w:rFonts w:ascii="Arial" w:hAnsi="Arial"/>
                <w:b w:val="0"/>
                <w:bCs w:val="0"/>
                <w:noProof/>
                <w:color w:val="000000" w:themeColor="text1"/>
              </w:rPr>
              <w:t>2.1 Introduction</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_Toc209892124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6</w:t>
            </w:r>
            <w:r w:rsidRPr="00786F60">
              <w:rPr>
                <w:rFonts w:ascii="Arial" w:hAnsi="Arial"/>
                <w:b w:val="0"/>
                <w:bCs w:val="0"/>
                <w:noProof/>
                <w:webHidden/>
                <w:color w:val="000000" w:themeColor="text1"/>
              </w:rPr>
              <w:fldChar w:fldCharType="end"/>
            </w:r>
          </w:hyperlink>
        </w:p>
        <w:p w14:paraId="1595A536" w14:textId="576E0851"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5" w:history="1">
            <w:r w:rsidRPr="00786F60">
              <w:rPr>
                <w:rStyle w:val="Hyperlink"/>
                <w:rFonts w:ascii="Arial" w:hAnsi="Arial"/>
                <w:b w:val="0"/>
                <w:bCs w:val="0"/>
                <w:noProof/>
                <w:color w:val="000000" w:themeColor="text1"/>
              </w:rPr>
              <w:t>2.2 Key skill needed for the role of healthcare assistant</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_Toc209892125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7</w:t>
            </w:r>
            <w:r w:rsidRPr="00786F60">
              <w:rPr>
                <w:rFonts w:ascii="Arial" w:hAnsi="Arial"/>
                <w:b w:val="0"/>
                <w:bCs w:val="0"/>
                <w:noProof/>
                <w:webHidden/>
                <w:color w:val="000000" w:themeColor="text1"/>
              </w:rPr>
              <w:fldChar w:fldCharType="end"/>
            </w:r>
          </w:hyperlink>
        </w:p>
        <w:p w14:paraId="28EFC3D0" w14:textId="045B187B"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6" w:history="1">
            <w:r w:rsidRPr="00786F60">
              <w:rPr>
                <w:rStyle w:val="Hyperlink"/>
                <w:rFonts w:ascii="Arial" w:hAnsi="Arial"/>
                <w:b w:val="0"/>
                <w:bCs w:val="0"/>
                <w:noProof/>
                <w:color w:val="000000" w:themeColor="text1"/>
              </w:rPr>
              <w:t>2.3 Relevance of communication in the role of a healthcare assistant</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_Toc209892126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7</w:t>
            </w:r>
            <w:r w:rsidRPr="00786F60">
              <w:rPr>
                <w:rFonts w:ascii="Arial" w:hAnsi="Arial"/>
                <w:b w:val="0"/>
                <w:bCs w:val="0"/>
                <w:noProof/>
                <w:webHidden/>
                <w:color w:val="000000" w:themeColor="text1"/>
              </w:rPr>
              <w:fldChar w:fldCharType="end"/>
            </w:r>
          </w:hyperlink>
        </w:p>
        <w:p w14:paraId="1137C913" w14:textId="26A1001B"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7" w:history="1">
            <w:r w:rsidRPr="00786F60">
              <w:rPr>
                <w:rStyle w:val="Hyperlink"/>
                <w:rFonts w:ascii="Arial" w:hAnsi="Arial"/>
                <w:b w:val="0"/>
                <w:bCs w:val="0"/>
                <w:noProof/>
                <w:color w:val="000000" w:themeColor="text1"/>
              </w:rPr>
              <w:t>2.4 Types of communication</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_Toc209892127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7</w:t>
            </w:r>
            <w:r w:rsidRPr="00786F60">
              <w:rPr>
                <w:rFonts w:ascii="Arial" w:hAnsi="Arial"/>
                <w:b w:val="0"/>
                <w:bCs w:val="0"/>
                <w:noProof/>
                <w:webHidden/>
                <w:color w:val="000000" w:themeColor="text1"/>
              </w:rPr>
              <w:fldChar w:fldCharType="end"/>
            </w:r>
          </w:hyperlink>
        </w:p>
        <w:p w14:paraId="24298E75" w14:textId="21098180"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8" w:history="1">
            <w:r w:rsidRPr="00786F60">
              <w:rPr>
                <w:rStyle w:val="Hyperlink"/>
                <w:rFonts w:ascii="Arial" w:hAnsi="Arial"/>
                <w:b w:val="0"/>
                <w:bCs w:val="0"/>
                <w:noProof/>
                <w:color w:val="000000" w:themeColor="text1"/>
              </w:rPr>
              <w:t>2.5 Common barriers and ways to overcome them</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_Toc209892128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8</w:t>
            </w:r>
            <w:r w:rsidRPr="00786F60">
              <w:rPr>
                <w:rFonts w:ascii="Arial" w:hAnsi="Arial"/>
                <w:b w:val="0"/>
                <w:bCs w:val="0"/>
                <w:noProof/>
                <w:webHidden/>
                <w:color w:val="000000" w:themeColor="text1"/>
              </w:rPr>
              <w:fldChar w:fldCharType="end"/>
            </w:r>
          </w:hyperlink>
        </w:p>
        <w:p w14:paraId="694AECF4" w14:textId="66D477FD"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29" w:history="1">
            <w:r w:rsidRPr="00786F60">
              <w:rPr>
                <w:rStyle w:val="Hyperlink"/>
                <w:rFonts w:ascii="Arial" w:hAnsi="Arial"/>
                <w:b w:val="0"/>
                <w:bCs w:val="0"/>
                <w:noProof/>
                <w:color w:val="000000" w:themeColor="text1"/>
              </w:rPr>
              <w:t>2.5 Conclusion</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_Toc209892129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8</w:t>
            </w:r>
            <w:r w:rsidRPr="00786F60">
              <w:rPr>
                <w:rFonts w:ascii="Arial" w:hAnsi="Arial"/>
                <w:b w:val="0"/>
                <w:bCs w:val="0"/>
                <w:noProof/>
                <w:webHidden/>
                <w:color w:val="000000" w:themeColor="text1"/>
              </w:rPr>
              <w:fldChar w:fldCharType="end"/>
            </w:r>
          </w:hyperlink>
        </w:p>
        <w:p w14:paraId="7A712D4B" w14:textId="68EDC9C3" w:rsidR="001012DE" w:rsidRPr="00786F60" w:rsidRDefault="001012DE">
          <w:pPr>
            <w:pStyle w:val="TOC1"/>
            <w:tabs>
              <w:tab w:val="right" w:leader="dot" w:pos="9350"/>
            </w:tabs>
            <w:rPr>
              <w:rFonts w:ascii="Arial" w:eastAsiaTheme="minorEastAsia" w:hAnsi="Arial"/>
              <w:b w:val="0"/>
              <w:bCs w:val="0"/>
              <w:i w:val="0"/>
              <w:iCs w:val="0"/>
              <w:noProof/>
              <w:color w:val="000000" w:themeColor="text1"/>
              <w:kern w:val="2"/>
              <w:sz w:val="22"/>
              <w:szCs w:val="22"/>
              <w:lang w:val="en-IN"/>
              <w14:ligatures w14:val="standardContextual"/>
            </w:rPr>
          </w:pPr>
          <w:hyperlink w:anchor="_Toc209892130" w:history="1">
            <w:r w:rsidRPr="00786F60">
              <w:rPr>
                <w:rStyle w:val="Hyperlink"/>
                <w:rFonts w:ascii="Arial" w:hAnsi="Arial"/>
                <w:b w:val="0"/>
                <w:bCs w:val="0"/>
                <w:noProof/>
                <w:color w:val="000000" w:themeColor="text1"/>
                <w:sz w:val="22"/>
                <w:szCs w:val="22"/>
              </w:rPr>
              <w:t>Task 3 of 3: Critical Reflection</w:t>
            </w:r>
            <w:r w:rsidRPr="00786F60">
              <w:rPr>
                <w:rFonts w:ascii="Arial" w:hAnsi="Arial"/>
                <w:b w:val="0"/>
                <w:bCs w:val="0"/>
                <w:noProof/>
                <w:webHidden/>
                <w:color w:val="000000" w:themeColor="text1"/>
                <w:sz w:val="22"/>
                <w:szCs w:val="22"/>
              </w:rPr>
              <w:tab/>
            </w:r>
            <w:r w:rsidRPr="00786F60">
              <w:rPr>
                <w:rFonts w:ascii="Arial" w:hAnsi="Arial"/>
                <w:b w:val="0"/>
                <w:bCs w:val="0"/>
                <w:noProof/>
                <w:webHidden/>
                <w:color w:val="000000" w:themeColor="text1"/>
                <w:sz w:val="22"/>
                <w:szCs w:val="22"/>
              </w:rPr>
              <w:fldChar w:fldCharType="begin"/>
            </w:r>
            <w:r w:rsidRPr="00786F60">
              <w:rPr>
                <w:rFonts w:ascii="Arial" w:hAnsi="Arial"/>
                <w:b w:val="0"/>
                <w:bCs w:val="0"/>
                <w:noProof/>
                <w:webHidden/>
                <w:color w:val="000000" w:themeColor="text1"/>
                <w:sz w:val="22"/>
                <w:szCs w:val="22"/>
              </w:rPr>
              <w:instrText xml:space="preserve"> PAGEREF _Toc209892130 \h </w:instrText>
            </w:r>
            <w:r w:rsidRPr="00786F60">
              <w:rPr>
                <w:rFonts w:ascii="Arial" w:hAnsi="Arial"/>
                <w:b w:val="0"/>
                <w:bCs w:val="0"/>
                <w:noProof/>
                <w:webHidden/>
                <w:color w:val="000000" w:themeColor="text1"/>
                <w:sz w:val="22"/>
                <w:szCs w:val="22"/>
              </w:rPr>
            </w:r>
            <w:r w:rsidRPr="00786F60">
              <w:rPr>
                <w:rFonts w:ascii="Arial" w:hAnsi="Arial"/>
                <w:b w:val="0"/>
                <w:bCs w:val="0"/>
                <w:noProof/>
                <w:webHidden/>
                <w:color w:val="000000" w:themeColor="text1"/>
                <w:sz w:val="22"/>
                <w:szCs w:val="22"/>
              </w:rPr>
              <w:fldChar w:fldCharType="separate"/>
            </w:r>
            <w:r w:rsidRPr="00786F60">
              <w:rPr>
                <w:rFonts w:ascii="Arial" w:hAnsi="Arial"/>
                <w:b w:val="0"/>
                <w:bCs w:val="0"/>
                <w:noProof/>
                <w:webHidden/>
                <w:color w:val="000000" w:themeColor="text1"/>
                <w:sz w:val="22"/>
                <w:szCs w:val="22"/>
              </w:rPr>
              <w:t>8</w:t>
            </w:r>
            <w:r w:rsidRPr="00786F60">
              <w:rPr>
                <w:rFonts w:ascii="Arial" w:hAnsi="Arial"/>
                <w:b w:val="0"/>
                <w:bCs w:val="0"/>
                <w:noProof/>
                <w:webHidden/>
                <w:color w:val="000000" w:themeColor="text1"/>
                <w:sz w:val="22"/>
                <w:szCs w:val="22"/>
              </w:rPr>
              <w:fldChar w:fldCharType="end"/>
            </w:r>
          </w:hyperlink>
        </w:p>
        <w:p w14:paraId="62E3A296" w14:textId="22FEE1CF"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1" w:history="1">
            <w:r w:rsidRPr="00786F60">
              <w:rPr>
                <w:rStyle w:val="Hyperlink"/>
                <w:rFonts w:ascii="Arial" w:hAnsi="Arial"/>
                <w:b w:val="0"/>
                <w:bCs w:val="0"/>
                <w:noProof/>
                <w:color w:val="000000" w:themeColor="text1"/>
              </w:rPr>
              <w:t>3.1 Introduction</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_Toc209892131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8</w:t>
            </w:r>
            <w:r w:rsidRPr="00786F60">
              <w:rPr>
                <w:rFonts w:ascii="Arial" w:hAnsi="Arial"/>
                <w:b w:val="0"/>
                <w:bCs w:val="0"/>
                <w:noProof/>
                <w:webHidden/>
                <w:color w:val="000000" w:themeColor="text1"/>
              </w:rPr>
              <w:fldChar w:fldCharType="end"/>
            </w:r>
          </w:hyperlink>
        </w:p>
        <w:p w14:paraId="51E13693" w14:textId="00D2CEA3"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2" w:history="1">
            <w:r w:rsidRPr="00786F60">
              <w:rPr>
                <w:rStyle w:val="Hyperlink"/>
                <w:rFonts w:ascii="Arial" w:hAnsi="Arial"/>
                <w:b w:val="0"/>
                <w:bCs w:val="0"/>
                <w:noProof/>
                <w:color w:val="000000" w:themeColor="text1"/>
              </w:rPr>
              <w:t>3.2 Reflecting on the presentation assessment</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_Toc209892132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9</w:t>
            </w:r>
            <w:r w:rsidRPr="00786F60">
              <w:rPr>
                <w:rFonts w:ascii="Arial" w:hAnsi="Arial"/>
                <w:b w:val="0"/>
                <w:bCs w:val="0"/>
                <w:noProof/>
                <w:webHidden/>
                <w:color w:val="000000" w:themeColor="text1"/>
              </w:rPr>
              <w:fldChar w:fldCharType="end"/>
            </w:r>
          </w:hyperlink>
        </w:p>
        <w:p w14:paraId="47F77653" w14:textId="76311C9F"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3" w:history="1">
            <w:r w:rsidRPr="00786F60">
              <w:rPr>
                <w:rStyle w:val="Hyperlink"/>
                <w:rFonts w:ascii="Arial" w:hAnsi="Arial"/>
                <w:b w:val="0"/>
                <w:bCs w:val="0"/>
                <w:noProof/>
                <w:color w:val="000000" w:themeColor="text1"/>
              </w:rPr>
              <w:t>3.3 Summary</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_Toc209892133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10</w:t>
            </w:r>
            <w:r w:rsidRPr="00786F60">
              <w:rPr>
                <w:rFonts w:ascii="Arial" w:hAnsi="Arial"/>
                <w:b w:val="0"/>
                <w:bCs w:val="0"/>
                <w:noProof/>
                <w:webHidden/>
                <w:color w:val="000000" w:themeColor="text1"/>
              </w:rPr>
              <w:fldChar w:fldCharType="end"/>
            </w:r>
          </w:hyperlink>
        </w:p>
        <w:p w14:paraId="7B832E95" w14:textId="6276F90F" w:rsidR="001012DE" w:rsidRPr="00786F60" w:rsidRDefault="001012DE">
          <w:pPr>
            <w:pStyle w:val="TOC1"/>
            <w:tabs>
              <w:tab w:val="right" w:leader="dot" w:pos="9350"/>
            </w:tabs>
            <w:rPr>
              <w:rFonts w:ascii="Arial" w:eastAsiaTheme="minorEastAsia" w:hAnsi="Arial"/>
              <w:b w:val="0"/>
              <w:bCs w:val="0"/>
              <w:i w:val="0"/>
              <w:iCs w:val="0"/>
              <w:noProof/>
              <w:color w:val="000000" w:themeColor="text1"/>
              <w:kern w:val="2"/>
              <w:sz w:val="22"/>
              <w:szCs w:val="22"/>
              <w:lang w:val="en-IN"/>
              <w14:ligatures w14:val="standardContextual"/>
            </w:rPr>
          </w:pPr>
          <w:hyperlink w:anchor="_Toc209892134" w:history="1">
            <w:r w:rsidRPr="00786F60">
              <w:rPr>
                <w:rStyle w:val="Hyperlink"/>
                <w:rFonts w:ascii="Arial" w:hAnsi="Arial"/>
                <w:b w:val="0"/>
                <w:bCs w:val="0"/>
                <w:noProof/>
                <w:color w:val="000000" w:themeColor="text1"/>
                <w:sz w:val="22"/>
                <w:szCs w:val="22"/>
              </w:rPr>
              <w:t>References</w:t>
            </w:r>
            <w:r w:rsidRPr="00786F60">
              <w:rPr>
                <w:rFonts w:ascii="Arial" w:hAnsi="Arial"/>
                <w:b w:val="0"/>
                <w:bCs w:val="0"/>
                <w:noProof/>
                <w:webHidden/>
                <w:color w:val="000000" w:themeColor="text1"/>
                <w:sz w:val="22"/>
                <w:szCs w:val="22"/>
              </w:rPr>
              <w:tab/>
            </w:r>
            <w:r w:rsidRPr="00786F60">
              <w:rPr>
                <w:rFonts w:ascii="Arial" w:hAnsi="Arial"/>
                <w:b w:val="0"/>
                <w:bCs w:val="0"/>
                <w:noProof/>
                <w:webHidden/>
                <w:color w:val="000000" w:themeColor="text1"/>
                <w:sz w:val="22"/>
                <w:szCs w:val="22"/>
              </w:rPr>
              <w:fldChar w:fldCharType="begin"/>
            </w:r>
            <w:r w:rsidRPr="00786F60">
              <w:rPr>
                <w:rFonts w:ascii="Arial" w:hAnsi="Arial"/>
                <w:b w:val="0"/>
                <w:bCs w:val="0"/>
                <w:noProof/>
                <w:webHidden/>
                <w:color w:val="000000" w:themeColor="text1"/>
                <w:sz w:val="22"/>
                <w:szCs w:val="22"/>
              </w:rPr>
              <w:instrText xml:space="preserve"> PAGEREF _Toc209892134 \h </w:instrText>
            </w:r>
            <w:r w:rsidRPr="00786F60">
              <w:rPr>
                <w:rFonts w:ascii="Arial" w:hAnsi="Arial"/>
                <w:b w:val="0"/>
                <w:bCs w:val="0"/>
                <w:noProof/>
                <w:webHidden/>
                <w:color w:val="000000" w:themeColor="text1"/>
                <w:sz w:val="22"/>
                <w:szCs w:val="22"/>
              </w:rPr>
            </w:r>
            <w:r w:rsidRPr="00786F60">
              <w:rPr>
                <w:rFonts w:ascii="Arial" w:hAnsi="Arial"/>
                <w:b w:val="0"/>
                <w:bCs w:val="0"/>
                <w:noProof/>
                <w:webHidden/>
                <w:color w:val="000000" w:themeColor="text1"/>
                <w:sz w:val="22"/>
                <w:szCs w:val="22"/>
              </w:rPr>
              <w:fldChar w:fldCharType="separate"/>
            </w:r>
            <w:r w:rsidRPr="00786F60">
              <w:rPr>
                <w:rFonts w:ascii="Arial" w:hAnsi="Arial"/>
                <w:b w:val="0"/>
                <w:bCs w:val="0"/>
                <w:noProof/>
                <w:webHidden/>
                <w:color w:val="000000" w:themeColor="text1"/>
                <w:sz w:val="22"/>
                <w:szCs w:val="22"/>
              </w:rPr>
              <w:t>11</w:t>
            </w:r>
            <w:r w:rsidRPr="00786F60">
              <w:rPr>
                <w:rFonts w:ascii="Arial" w:hAnsi="Arial"/>
                <w:b w:val="0"/>
                <w:bCs w:val="0"/>
                <w:noProof/>
                <w:webHidden/>
                <w:color w:val="000000" w:themeColor="text1"/>
                <w:sz w:val="22"/>
                <w:szCs w:val="22"/>
              </w:rPr>
              <w:fldChar w:fldCharType="end"/>
            </w:r>
          </w:hyperlink>
        </w:p>
        <w:p w14:paraId="729F0190" w14:textId="1BF8427E"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5" w:history="1">
            <w:r w:rsidRPr="00786F60">
              <w:rPr>
                <w:rStyle w:val="Hyperlink"/>
                <w:rFonts w:ascii="Arial" w:hAnsi="Arial"/>
                <w:b w:val="0"/>
                <w:bCs w:val="0"/>
                <w:noProof/>
                <w:color w:val="000000" w:themeColor="text1"/>
              </w:rPr>
              <w:t>Task 1</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_Toc209892135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11</w:t>
            </w:r>
            <w:r w:rsidRPr="00786F60">
              <w:rPr>
                <w:rFonts w:ascii="Arial" w:hAnsi="Arial"/>
                <w:b w:val="0"/>
                <w:bCs w:val="0"/>
                <w:noProof/>
                <w:webHidden/>
                <w:color w:val="000000" w:themeColor="text1"/>
              </w:rPr>
              <w:fldChar w:fldCharType="end"/>
            </w:r>
          </w:hyperlink>
        </w:p>
        <w:p w14:paraId="590BDFD5" w14:textId="2638CF0C"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6" w:history="1">
            <w:r w:rsidRPr="00786F60">
              <w:rPr>
                <w:rStyle w:val="Hyperlink"/>
                <w:rFonts w:ascii="Arial" w:hAnsi="Arial"/>
                <w:b w:val="0"/>
                <w:bCs w:val="0"/>
                <w:noProof/>
                <w:color w:val="000000" w:themeColor="text1"/>
              </w:rPr>
              <w:t>Task 2</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_Toc209892136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11</w:t>
            </w:r>
            <w:r w:rsidRPr="00786F60">
              <w:rPr>
                <w:rFonts w:ascii="Arial" w:hAnsi="Arial"/>
                <w:b w:val="0"/>
                <w:bCs w:val="0"/>
                <w:noProof/>
                <w:webHidden/>
                <w:color w:val="000000" w:themeColor="text1"/>
              </w:rPr>
              <w:fldChar w:fldCharType="end"/>
            </w:r>
          </w:hyperlink>
        </w:p>
        <w:p w14:paraId="3796C539" w14:textId="7ED1BE35" w:rsidR="001012DE" w:rsidRPr="00786F60" w:rsidRDefault="001012DE">
          <w:pPr>
            <w:pStyle w:val="TOC2"/>
            <w:tabs>
              <w:tab w:val="right" w:leader="dot" w:pos="9350"/>
            </w:tabs>
            <w:rPr>
              <w:rFonts w:ascii="Arial" w:eastAsiaTheme="minorEastAsia" w:hAnsi="Arial"/>
              <w:b w:val="0"/>
              <w:bCs w:val="0"/>
              <w:noProof/>
              <w:color w:val="000000" w:themeColor="text1"/>
              <w:kern w:val="2"/>
              <w:lang w:val="en-IN"/>
              <w14:ligatures w14:val="standardContextual"/>
            </w:rPr>
          </w:pPr>
          <w:hyperlink w:anchor="_Toc209892137" w:history="1">
            <w:r w:rsidRPr="00786F60">
              <w:rPr>
                <w:rStyle w:val="Hyperlink"/>
                <w:rFonts w:ascii="Arial" w:hAnsi="Arial"/>
                <w:b w:val="0"/>
                <w:bCs w:val="0"/>
                <w:noProof/>
                <w:color w:val="000000" w:themeColor="text1"/>
              </w:rPr>
              <w:t>Task 3</w:t>
            </w:r>
            <w:r w:rsidRPr="00786F60">
              <w:rPr>
                <w:rFonts w:ascii="Arial" w:hAnsi="Arial"/>
                <w:b w:val="0"/>
                <w:bCs w:val="0"/>
                <w:noProof/>
                <w:webHidden/>
                <w:color w:val="000000" w:themeColor="text1"/>
              </w:rPr>
              <w:tab/>
            </w:r>
            <w:r w:rsidRPr="00786F60">
              <w:rPr>
                <w:rFonts w:ascii="Arial" w:hAnsi="Arial"/>
                <w:b w:val="0"/>
                <w:bCs w:val="0"/>
                <w:noProof/>
                <w:webHidden/>
                <w:color w:val="000000" w:themeColor="text1"/>
              </w:rPr>
              <w:fldChar w:fldCharType="begin"/>
            </w:r>
            <w:r w:rsidRPr="00786F60">
              <w:rPr>
                <w:rFonts w:ascii="Arial" w:hAnsi="Arial"/>
                <w:b w:val="0"/>
                <w:bCs w:val="0"/>
                <w:noProof/>
                <w:webHidden/>
                <w:color w:val="000000" w:themeColor="text1"/>
              </w:rPr>
              <w:instrText xml:space="preserve"> PAGEREF _Toc209892137 \h </w:instrText>
            </w:r>
            <w:r w:rsidRPr="00786F60">
              <w:rPr>
                <w:rFonts w:ascii="Arial" w:hAnsi="Arial"/>
                <w:b w:val="0"/>
                <w:bCs w:val="0"/>
                <w:noProof/>
                <w:webHidden/>
                <w:color w:val="000000" w:themeColor="text1"/>
              </w:rPr>
            </w:r>
            <w:r w:rsidRPr="00786F60">
              <w:rPr>
                <w:rFonts w:ascii="Arial" w:hAnsi="Arial"/>
                <w:b w:val="0"/>
                <w:bCs w:val="0"/>
                <w:noProof/>
                <w:webHidden/>
                <w:color w:val="000000" w:themeColor="text1"/>
              </w:rPr>
              <w:fldChar w:fldCharType="separate"/>
            </w:r>
            <w:r w:rsidRPr="00786F60">
              <w:rPr>
                <w:rFonts w:ascii="Arial" w:hAnsi="Arial"/>
                <w:b w:val="0"/>
                <w:bCs w:val="0"/>
                <w:noProof/>
                <w:webHidden/>
                <w:color w:val="000000" w:themeColor="text1"/>
              </w:rPr>
              <w:t>12</w:t>
            </w:r>
            <w:r w:rsidRPr="00786F60">
              <w:rPr>
                <w:rFonts w:ascii="Arial" w:hAnsi="Arial"/>
                <w:b w:val="0"/>
                <w:bCs w:val="0"/>
                <w:noProof/>
                <w:webHidden/>
                <w:color w:val="000000" w:themeColor="text1"/>
              </w:rPr>
              <w:fldChar w:fldCharType="end"/>
            </w:r>
          </w:hyperlink>
        </w:p>
        <w:p w14:paraId="218D98A2" w14:textId="2E18E331" w:rsidR="001F7372" w:rsidRPr="00786F60" w:rsidRDefault="00000000">
          <w:pPr>
            <w:widowControl w:val="0"/>
            <w:tabs>
              <w:tab w:val="right" w:pos="12000"/>
            </w:tabs>
            <w:spacing w:before="280" w:after="280"/>
            <w:ind w:left="360"/>
            <w:rPr>
              <w:color w:val="000000" w:themeColor="text1"/>
            </w:rPr>
          </w:pPr>
          <w:r w:rsidRPr="00786F60">
            <w:rPr>
              <w:color w:val="000000" w:themeColor="text1"/>
            </w:rPr>
            <w:fldChar w:fldCharType="end"/>
          </w:r>
        </w:p>
      </w:sdtContent>
    </w:sdt>
    <w:p w14:paraId="218D98A3" w14:textId="77777777" w:rsidR="001F7372" w:rsidRPr="00786F60" w:rsidRDefault="001F7372">
      <w:pPr>
        <w:spacing w:after="280"/>
        <w:jc w:val="center"/>
        <w:rPr>
          <w:color w:val="000000" w:themeColor="text1"/>
        </w:rPr>
      </w:pPr>
    </w:p>
    <w:p w14:paraId="218D98A4" w14:textId="77777777" w:rsidR="001F7372" w:rsidRPr="00786F60" w:rsidRDefault="001F7372">
      <w:pPr>
        <w:spacing w:before="280" w:after="280"/>
        <w:rPr>
          <w:color w:val="000000" w:themeColor="text1"/>
        </w:rPr>
      </w:pPr>
    </w:p>
    <w:p w14:paraId="218D98A5" w14:textId="77777777" w:rsidR="001F7372" w:rsidRPr="00786F60" w:rsidRDefault="00000000">
      <w:pPr>
        <w:pStyle w:val="Heading1"/>
        <w:spacing w:after="280"/>
        <w:rPr>
          <w:color w:val="000000" w:themeColor="text1"/>
        </w:rPr>
      </w:pPr>
      <w:bookmarkStart w:id="0" w:name="_Toc209892118"/>
      <w:r w:rsidRPr="00786F60">
        <w:rPr>
          <w:color w:val="000000" w:themeColor="text1"/>
        </w:rPr>
        <w:t>Task 1 of 3: Personal action plan relating to the skills</w:t>
      </w:r>
      <w:bookmarkEnd w:id="0"/>
    </w:p>
    <w:p w14:paraId="218D98A6" w14:textId="12B97D2F" w:rsidR="001F7372" w:rsidRPr="00786F60" w:rsidRDefault="00000000" w:rsidP="002F2B68">
      <w:pPr>
        <w:pStyle w:val="Heading2"/>
        <w:numPr>
          <w:ilvl w:val="1"/>
          <w:numId w:val="1"/>
        </w:numPr>
        <w:spacing w:after="280"/>
        <w:rPr>
          <w:color w:val="000000" w:themeColor="text1"/>
        </w:rPr>
      </w:pPr>
      <w:bookmarkStart w:id="1" w:name="_Toc209892119"/>
      <w:r w:rsidRPr="00786F60">
        <w:rPr>
          <w:color w:val="000000" w:themeColor="text1"/>
        </w:rPr>
        <w:t>Key skil</w:t>
      </w:r>
      <w:sdt>
        <w:sdtPr>
          <w:rPr>
            <w:color w:val="000000" w:themeColor="text1"/>
          </w:rPr>
          <w:tag w:val="goog_rdk_0"/>
          <w:id w:val="-18310695"/>
        </w:sdtPr>
        <w:sdtContent/>
      </w:sdt>
      <w:r w:rsidRPr="00786F60">
        <w:rPr>
          <w:color w:val="000000" w:themeColor="text1"/>
        </w:rPr>
        <w:t>ls required for the job and ways to meet the required skills</w:t>
      </w:r>
      <w:bookmarkEnd w:id="1"/>
    </w:p>
    <w:p w14:paraId="5F45C593" w14:textId="0C358DF5" w:rsidR="002F2B68" w:rsidRPr="00786F60" w:rsidRDefault="002F2B68" w:rsidP="002F2B68">
      <w:pPr>
        <w:rPr>
          <w:b/>
          <w:bCs/>
          <w:color w:val="000000" w:themeColor="text1"/>
        </w:rPr>
      </w:pPr>
      <w:r w:rsidRPr="00786F60">
        <w:rPr>
          <w:b/>
          <w:bCs/>
          <w:color w:val="000000" w:themeColor="text1"/>
        </w:rPr>
        <w:t xml:space="preserve">Selected job role: </w:t>
      </w:r>
      <w:r w:rsidRPr="00786F60">
        <w:rPr>
          <w:color w:val="000000" w:themeColor="text1"/>
        </w:rPr>
        <w:t>Healthcare Assistant (HCA)</w:t>
      </w:r>
    </w:p>
    <w:p w14:paraId="727CBE75" w14:textId="788A6872" w:rsidR="00A77E8D" w:rsidRPr="00786F60" w:rsidRDefault="00A77E8D" w:rsidP="002F2B68">
      <w:pPr>
        <w:rPr>
          <w:color w:val="000000" w:themeColor="text1"/>
        </w:rPr>
      </w:pPr>
      <w:r w:rsidRPr="00786F60">
        <w:rPr>
          <w:color w:val="000000" w:themeColor="text1"/>
        </w:rPr>
        <w:t>Healthcare Assistant</w:t>
      </w:r>
      <w:r w:rsidR="003B48DA" w:rsidRPr="00786F60">
        <w:rPr>
          <w:color w:val="000000" w:themeColor="text1"/>
        </w:rPr>
        <w:t>s provide direct patent care and support to doctors and nurses within various healthcare.</w:t>
      </w:r>
    </w:p>
    <w:p w14:paraId="218D98A7" w14:textId="77777777" w:rsidR="001F7372" w:rsidRPr="00786F60" w:rsidRDefault="00000000">
      <w:pPr>
        <w:spacing w:before="280" w:after="280"/>
        <w:rPr>
          <w:b/>
          <w:i/>
          <w:color w:val="000000" w:themeColor="text1"/>
        </w:rPr>
      </w:pPr>
      <w:r w:rsidRPr="00786F60">
        <w:rPr>
          <w:b/>
          <w:i/>
          <w:color w:val="000000" w:themeColor="text1"/>
        </w:rPr>
        <w:t>Communication skill</w:t>
      </w:r>
    </w:p>
    <w:p w14:paraId="218D98A8" w14:textId="77777777" w:rsidR="001F7372" w:rsidRPr="00786F60" w:rsidRDefault="00000000">
      <w:pPr>
        <w:spacing w:before="280" w:after="280"/>
        <w:rPr>
          <w:color w:val="000000" w:themeColor="text1"/>
        </w:rPr>
      </w:pPr>
      <w:r w:rsidRPr="00786F60">
        <w:rPr>
          <w:color w:val="000000" w:themeColor="text1"/>
        </w:rPr>
        <w:t>Healthcare assistants (HCAs) must clearly communicate with the patient, their families and other healthcare professionals. Effective communication is crucial for offering care and support by understanding the needs and concerns of the patient while building a therapeutic relationship (</w:t>
      </w:r>
      <w:proofErr w:type="spellStart"/>
      <w:r w:rsidRPr="00786F60">
        <w:rPr>
          <w:color w:val="000000" w:themeColor="text1"/>
        </w:rPr>
        <w:t>Peate</w:t>
      </w:r>
      <w:proofErr w:type="spellEnd"/>
      <w:r w:rsidRPr="00786F60">
        <w:rPr>
          <w:color w:val="000000" w:themeColor="text1"/>
        </w:rPr>
        <w:t xml:space="preserve">, 2024). This includes listening, explaining procedures simply, and showing empathy. As a healthcare assistant, I can meet them by having strong verbal and written communication skills. </w:t>
      </w:r>
    </w:p>
    <w:p w14:paraId="218D98A9" w14:textId="77777777" w:rsidR="001F7372" w:rsidRPr="00786F60" w:rsidRDefault="00000000">
      <w:pPr>
        <w:spacing w:before="280" w:after="280"/>
        <w:rPr>
          <w:b/>
          <w:i/>
          <w:color w:val="000000" w:themeColor="text1"/>
        </w:rPr>
      </w:pPr>
      <w:r w:rsidRPr="00786F60">
        <w:rPr>
          <w:b/>
          <w:i/>
          <w:color w:val="000000" w:themeColor="text1"/>
        </w:rPr>
        <w:t xml:space="preserve">Flexibility and reliability </w:t>
      </w:r>
    </w:p>
    <w:p w14:paraId="218D98AA" w14:textId="77777777" w:rsidR="001F7372" w:rsidRPr="00786F60" w:rsidRDefault="00000000">
      <w:pPr>
        <w:spacing w:before="280" w:after="280"/>
        <w:rPr>
          <w:color w:val="000000" w:themeColor="text1"/>
        </w:rPr>
      </w:pPr>
      <w:r w:rsidRPr="00786F60">
        <w:rPr>
          <w:color w:val="000000" w:themeColor="text1"/>
        </w:rPr>
        <w:t xml:space="preserve">The HCAs assist with daily living tasks for the patient, monitor their vital signs and maintain their hygiene. They work to provide personal and basic care such as assisting with eating, drinking, bathing and washing while monitoring their health status (Al </w:t>
      </w:r>
      <w:proofErr w:type="spellStart"/>
      <w:r w:rsidRPr="00786F60">
        <w:rPr>
          <w:color w:val="000000" w:themeColor="text1"/>
        </w:rPr>
        <w:t>Qahtani</w:t>
      </w:r>
      <w:proofErr w:type="spellEnd"/>
      <w:r w:rsidRPr="00786F60">
        <w:rPr>
          <w:color w:val="000000" w:themeColor="text1"/>
        </w:rPr>
        <w:t xml:space="preserve"> </w:t>
      </w:r>
      <w:r w:rsidRPr="00786F60">
        <w:rPr>
          <w:i/>
          <w:color w:val="000000" w:themeColor="text1"/>
        </w:rPr>
        <w:t xml:space="preserve">et al., </w:t>
      </w:r>
      <w:r w:rsidRPr="00786F60">
        <w:rPr>
          <w:color w:val="000000" w:themeColor="text1"/>
        </w:rPr>
        <w:t xml:space="preserve">2024). In my workplace, I can meet these requirements through learning quickly from my seniors and following the care plans of patients to implement them safely.  </w:t>
      </w:r>
    </w:p>
    <w:p w14:paraId="218D98AB" w14:textId="77777777" w:rsidR="001F7372" w:rsidRPr="00786F60" w:rsidRDefault="00000000">
      <w:pPr>
        <w:spacing w:before="280" w:after="280"/>
        <w:rPr>
          <w:b/>
          <w:i/>
          <w:color w:val="000000" w:themeColor="text1"/>
        </w:rPr>
      </w:pPr>
      <w:r w:rsidRPr="00786F60">
        <w:rPr>
          <w:b/>
          <w:i/>
          <w:color w:val="000000" w:themeColor="text1"/>
        </w:rPr>
        <w:t xml:space="preserve">Confidentiality and professionalism </w:t>
      </w:r>
    </w:p>
    <w:p w14:paraId="218D98AC" w14:textId="77777777" w:rsidR="001F7372" w:rsidRPr="00786F60" w:rsidRDefault="00000000">
      <w:pPr>
        <w:spacing w:before="280" w:after="280"/>
        <w:rPr>
          <w:color w:val="000000" w:themeColor="text1"/>
        </w:rPr>
      </w:pPr>
      <w:r w:rsidRPr="00786F60">
        <w:rPr>
          <w:color w:val="000000" w:themeColor="text1"/>
        </w:rPr>
        <w:t xml:space="preserve">The HCAs should protect patient information, and acting with integrity is crucial. Here, I understand that maintaining confidentiality policies and always acting professionally, respecting patients’ privacy, is very important. </w:t>
      </w:r>
    </w:p>
    <w:p w14:paraId="218D98AD" w14:textId="77777777" w:rsidR="001F7372" w:rsidRPr="00786F60" w:rsidRDefault="00000000">
      <w:pPr>
        <w:spacing w:before="280" w:after="280"/>
        <w:rPr>
          <w:b/>
          <w:i/>
          <w:color w:val="000000" w:themeColor="text1"/>
        </w:rPr>
      </w:pPr>
      <w:r w:rsidRPr="00786F60">
        <w:rPr>
          <w:b/>
          <w:i/>
          <w:color w:val="000000" w:themeColor="text1"/>
        </w:rPr>
        <w:t>Observing and taking note of every information</w:t>
      </w:r>
    </w:p>
    <w:p w14:paraId="218D98AE" w14:textId="77777777" w:rsidR="001F7372" w:rsidRPr="00786F60" w:rsidRDefault="00000000">
      <w:pPr>
        <w:spacing w:before="280" w:after="280"/>
        <w:rPr>
          <w:color w:val="000000" w:themeColor="text1"/>
        </w:rPr>
      </w:pPr>
      <w:r w:rsidRPr="00786F60">
        <w:rPr>
          <w:color w:val="000000" w:themeColor="text1"/>
        </w:rPr>
        <w:t xml:space="preserve">The healthcare worker should spot changes in a patient’s condition, which is vital for maintaining safety. I have strong observation skills and I can observe noticeable changes in behaviour or physical health, reporting them to my senior staff. </w:t>
      </w:r>
    </w:p>
    <w:p w14:paraId="218D98AF" w14:textId="77777777" w:rsidR="001F7372" w:rsidRPr="00786F60" w:rsidRDefault="00000000">
      <w:pPr>
        <w:pStyle w:val="Heading2"/>
        <w:spacing w:after="280"/>
        <w:rPr>
          <w:color w:val="000000" w:themeColor="text1"/>
        </w:rPr>
      </w:pPr>
      <w:bookmarkStart w:id="2" w:name="_Toc209892120"/>
      <w:r w:rsidRPr="00786F60">
        <w:rPr>
          <w:color w:val="000000" w:themeColor="text1"/>
        </w:rPr>
        <w:t>1.2 Personal Development Plan outlining the specific steps to improve skill gaps</w:t>
      </w:r>
      <w:bookmarkEnd w:id="2"/>
    </w:p>
    <w:p w14:paraId="218D98B0" w14:textId="77777777" w:rsidR="001F7372" w:rsidRPr="00786F60" w:rsidRDefault="00000000">
      <w:pPr>
        <w:spacing w:before="280" w:after="280"/>
        <w:rPr>
          <w:color w:val="000000" w:themeColor="text1"/>
        </w:rPr>
      </w:pPr>
      <w:r w:rsidRPr="00786F60">
        <w:rPr>
          <w:color w:val="000000" w:themeColor="text1"/>
        </w:rPr>
        <w:t xml:space="preserve">As my work role is a healthcare assistant, I possess many key skills that are required for my job role, but there are some skills gaps I have recognised that need to be addressed with proper measures. </w:t>
      </w:r>
    </w:p>
    <w:p w14:paraId="218D98B1" w14:textId="77777777" w:rsidR="001F7372" w:rsidRPr="00786F60" w:rsidRDefault="00000000">
      <w:pPr>
        <w:spacing w:before="280" w:after="280"/>
        <w:rPr>
          <w:b/>
          <w:i/>
          <w:color w:val="000000" w:themeColor="text1"/>
        </w:rPr>
      </w:pPr>
      <w:r w:rsidRPr="00786F60">
        <w:rPr>
          <w:b/>
          <w:i/>
          <w:color w:val="000000" w:themeColor="text1"/>
        </w:rPr>
        <w:t xml:space="preserve">Clinical knowledge </w:t>
      </w:r>
    </w:p>
    <w:p w14:paraId="218D98B2" w14:textId="77777777" w:rsidR="001F7372" w:rsidRPr="00786F60" w:rsidRDefault="00000000">
      <w:pPr>
        <w:spacing w:before="280" w:after="280"/>
        <w:rPr>
          <w:color w:val="000000" w:themeColor="text1"/>
        </w:rPr>
      </w:pPr>
      <w:r w:rsidRPr="00786F60">
        <w:rPr>
          <w:color w:val="000000" w:themeColor="text1"/>
        </w:rPr>
        <w:t xml:space="preserve">Firstly, I would like to strengthen my clinical knowledge, particularly around monitoring vital signs, infection control procedures, and recognising early signs of patient deterioration. The use of electronic medical records assists the healthcare professionals in making better decisions, benefiting patients and their caregivers (Gong </w:t>
      </w:r>
      <w:r w:rsidRPr="00786F60">
        <w:rPr>
          <w:i/>
          <w:color w:val="000000" w:themeColor="text1"/>
        </w:rPr>
        <w:t xml:space="preserve">et al., </w:t>
      </w:r>
      <w:r w:rsidRPr="00786F60">
        <w:rPr>
          <w:color w:val="000000" w:themeColor="text1"/>
        </w:rPr>
        <w:t xml:space="preserve">2021). Although I have a basic understanding, I want to improve my confidence in applying the skills consistently. </w:t>
      </w:r>
    </w:p>
    <w:p w14:paraId="218D98B3" w14:textId="77777777" w:rsidR="001F7372" w:rsidRPr="00786F60" w:rsidRDefault="00000000">
      <w:pPr>
        <w:spacing w:before="280" w:after="280"/>
        <w:rPr>
          <w:b/>
          <w:i/>
          <w:color w:val="000000" w:themeColor="text1"/>
        </w:rPr>
      </w:pPr>
      <w:r w:rsidRPr="00786F60">
        <w:rPr>
          <w:b/>
          <w:i/>
          <w:color w:val="000000" w:themeColor="text1"/>
        </w:rPr>
        <w:t xml:space="preserve">Time management </w:t>
      </w:r>
    </w:p>
    <w:p w14:paraId="218D98B4" w14:textId="77777777" w:rsidR="001F7372" w:rsidRPr="00786F60" w:rsidRDefault="00000000">
      <w:pPr>
        <w:spacing w:before="280" w:after="280"/>
        <w:rPr>
          <w:color w:val="000000" w:themeColor="text1"/>
        </w:rPr>
      </w:pPr>
      <w:r w:rsidRPr="00786F60">
        <w:rPr>
          <w:color w:val="000000" w:themeColor="text1"/>
        </w:rPr>
        <w:t>Healthcare environments are often busy and unpredictable, requiring staff to manage competing demands efficiently. This can lead to stress and occasionally impact the efficiency of the workers' work. For improving my time management, I will observe how experienced colleagues organise their workload and use tools to structure my own duties more effectively. Further, attending a time management workshop could provide additional strategies.</w:t>
      </w:r>
    </w:p>
    <w:p w14:paraId="218D98B5" w14:textId="77777777" w:rsidR="001F7372" w:rsidRPr="00786F60" w:rsidRDefault="00000000">
      <w:pPr>
        <w:spacing w:before="280" w:after="280"/>
        <w:rPr>
          <w:b/>
          <w:i/>
          <w:color w:val="000000" w:themeColor="text1"/>
        </w:rPr>
      </w:pPr>
      <w:r w:rsidRPr="00786F60">
        <w:rPr>
          <w:b/>
          <w:i/>
          <w:color w:val="000000" w:themeColor="text1"/>
        </w:rPr>
        <w:t>IT and documentation</w:t>
      </w:r>
    </w:p>
    <w:p w14:paraId="218D98B6" w14:textId="77777777" w:rsidR="001F7372" w:rsidRPr="00786F60" w:rsidRDefault="00000000">
      <w:pPr>
        <w:spacing w:before="280" w:after="280"/>
        <w:rPr>
          <w:color w:val="000000" w:themeColor="text1"/>
        </w:rPr>
      </w:pPr>
      <w:r w:rsidRPr="00786F60">
        <w:rPr>
          <w:color w:val="000000" w:themeColor="text1"/>
        </w:rPr>
        <w:t>Then, accurate and timely documentation is a fundamental responsibility for healthcare assistants. Additionally, accurate patient documentation is considered a prerequisite for delivering safe and continuous municipal care (</w:t>
      </w:r>
      <w:proofErr w:type="spellStart"/>
      <w:r w:rsidRPr="00786F60">
        <w:rPr>
          <w:color w:val="000000" w:themeColor="text1"/>
        </w:rPr>
        <w:t>Bjerkan</w:t>
      </w:r>
      <w:proofErr w:type="spellEnd"/>
      <w:r w:rsidRPr="00786F60">
        <w:rPr>
          <w:color w:val="000000" w:themeColor="text1"/>
        </w:rPr>
        <w:t xml:space="preserve"> </w:t>
      </w:r>
      <w:r w:rsidRPr="00786F60">
        <w:rPr>
          <w:i/>
          <w:color w:val="000000" w:themeColor="text1"/>
        </w:rPr>
        <w:t xml:space="preserve">et al., </w:t>
      </w:r>
      <w:r w:rsidRPr="00786F60">
        <w:rPr>
          <w:color w:val="000000" w:themeColor="text1"/>
        </w:rPr>
        <w:t xml:space="preserve">2021). For that, I aim to improve my IT and documentation skills, as accurate recordkeeping in the use of digital systems is increasingly important in healthcare settings.  </w:t>
      </w:r>
    </w:p>
    <w:p w14:paraId="218D98B7" w14:textId="77777777" w:rsidR="001F7372" w:rsidRPr="00786F60" w:rsidRDefault="00000000">
      <w:pPr>
        <w:spacing w:before="280" w:after="280"/>
        <w:rPr>
          <w:b/>
          <w:i/>
          <w:color w:val="000000" w:themeColor="text1"/>
        </w:rPr>
      </w:pPr>
      <w:r w:rsidRPr="00786F60">
        <w:rPr>
          <w:b/>
          <w:i/>
          <w:color w:val="000000" w:themeColor="text1"/>
        </w:rPr>
        <w:t>Leadership and Initiative</w:t>
      </w:r>
    </w:p>
    <w:p w14:paraId="218D98B8" w14:textId="77777777" w:rsidR="001F7372" w:rsidRPr="00786F60" w:rsidRDefault="00000000">
      <w:pPr>
        <w:spacing w:before="280" w:after="280"/>
        <w:rPr>
          <w:color w:val="000000" w:themeColor="text1"/>
        </w:rPr>
      </w:pPr>
      <w:r w:rsidRPr="00786F60">
        <w:rPr>
          <w:color w:val="000000" w:themeColor="text1"/>
        </w:rPr>
        <w:t xml:space="preserve">Although healthcare assistants generally work under supervision. Sometimes they hesitate to take initiative, even when they notice the issue or have an idea to contribute.  For that reason, developing leadership and initiative skills is important for my current role and also for future career progression. To build their skills, I will support the new staff. Ask for feedback from my supervisors and become more proactive in leadership roles when required. </w:t>
      </w:r>
    </w:p>
    <w:p w14:paraId="218D98B9" w14:textId="77777777" w:rsidR="001F7372" w:rsidRPr="00786F60" w:rsidRDefault="00000000">
      <w:pPr>
        <w:spacing w:before="280" w:after="280"/>
        <w:rPr>
          <w:b/>
          <w:color w:val="000000" w:themeColor="text1"/>
        </w:rPr>
      </w:pPr>
      <w:r w:rsidRPr="00786F60">
        <w:rPr>
          <w:b/>
          <w:color w:val="000000" w:themeColor="text1"/>
        </w:rPr>
        <w:t>PDP</w:t>
      </w:r>
    </w:p>
    <w:tbl>
      <w:tblPr>
        <w:tblStyle w:val="a0"/>
        <w:tblW w:w="93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35"/>
        <w:gridCol w:w="2335"/>
        <w:gridCol w:w="2335"/>
        <w:gridCol w:w="2335"/>
      </w:tblGrid>
      <w:tr w:rsidR="00786F60" w:rsidRPr="00786F60" w14:paraId="218D98BE" w14:textId="77777777">
        <w:tc>
          <w:tcPr>
            <w:tcW w:w="2335" w:type="dxa"/>
            <w:tcMar>
              <w:top w:w="100" w:type="dxa"/>
              <w:left w:w="100" w:type="dxa"/>
              <w:bottom w:w="100" w:type="dxa"/>
              <w:right w:w="100" w:type="dxa"/>
            </w:tcMar>
          </w:tcPr>
          <w:p w14:paraId="218D98BA" w14:textId="77777777" w:rsidR="001F7372" w:rsidRPr="00786F60" w:rsidRDefault="00000000">
            <w:pPr>
              <w:widowControl w:val="0"/>
              <w:jc w:val="center"/>
              <w:rPr>
                <w:b/>
                <w:i/>
                <w:color w:val="000000" w:themeColor="text1"/>
              </w:rPr>
            </w:pPr>
            <w:r w:rsidRPr="00786F60">
              <w:rPr>
                <w:b/>
                <w:i/>
                <w:color w:val="000000" w:themeColor="text1"/>
              </w:rPr>
              <w:t>Skills/ Goals</w:t>
            </w:r>
          </w:p>
        </w:tc>
        <w:tc>
          <w:tcPr>
            <w:tcW w:w="2335" w:type="dxa"/>
            <w:tcMar>
              <w:top w:w="100" w:type="dxa"/>
              <w:left w:w="100" w:type="dxa"/>
              <w:bottom w:w="100" w:type="dxa"/>
              <w:right w:w="100" w:type="dxa"/>
            </w:tcMar>
          </w:tcPr>
          <w:p w14:paraId="218D98BB" w14:textId="77777777" w:rsidR="001F7372" w:rsidRPr="00786F60" w:rsidRDefault="00000000">
            <w:pPr>
              <w:widowControl w:val="0"/>
              <w:jc w:val="center"/>
              <w:rPr>
                <w:b/>
                <w:i/>
                <w:color w:val="000000" w:themeColor="text1"/>
              </w:rPr>
            </w:pPr>
            <w:r w:rsidRPr="00786F60">
              <w:rPr>
                <w:b/>
                <w:i/>
                <w:color w:val="000000" w:themeColor="text1"/>
              </w:rPr>
              <w:t>Ways to developed</w:t>
            </w:r>
          </w:p>
        </w:tc>
        <w:tc>
          <w:tcPr>
            <w:tcW w:w="2335" w:type="dxa"/>
            <w:tcMar>
              <w:top w:w="100" w:type="dxa"/>
              <w:left w:w="100" w:type="dxa"/>
              <w:bottom w:w="100" w:type="dxa"/>
              <w:right w:w="100" w:type="dxa"/>
            </w:tcMar>
          </w:tcPr>
          <w:p w14:paraId="218D98BC" w14:textId="77777777" w:rsidR="001F7372" w:rsidRPr="00786F60" w:rsidRDefault="00000000">
            <w:pPr>
              <w:widowControl w:val="0"/>
              <w:jc w:val="center"/>
              <w:rPr>
                <w:b/>
                <w:i/>
                <w:color w:val="000000" w:themeColor="text1"/>
              </w:rPr>
            </w:pPr>
            <w:r w:rsidRPr="00786F60">
              <w:rPr>
                <w:b/>
                <w:i/>
                <w:color w:val="000000" w:themeColor="text1"/>
              </w:rPr>
              <w:t>Resources Needed</w:t>
            </w:r>
          </w:p>
        </w:tc>
        <w:tc>
          <w:tcPr>
            <w:tcW w:w="2335" w:type="dxa"/>
            <w:tcMar>
              <w:top w:w="100" w:type="dxa"/>
              <w:left w:w="100" w:type="dxa"/>
              <w:bottom w:w="100" w:type="dxa"/>
              <w:right w:w="100" w:type="dxa"/>
            </w:tcMar>
          </w:tcPr>
          <w:p w14:paraId="218D98BD" w14:textId="77777777" w:rsidR="001F7372" w:rsidRPr="00786F60" w:rsidRDefault="00000000">
            <w:pPr>
              <w:widowControl w:val="0"/>
              <w:jc w:val="center"/>
              <w:rPr>
                <w:b/>
                <w:i/>
                <w:color w:val="000000" w:themeColor="text1"/>
              </w:rPr>
            </w:pPr>
            <w:r w:rsidRPr="00786F60">
              <w:rPr>
                <w:b/>
                <w:i/>
                <w:color w:val="000000" w:themeColor="text1"/>
              </w:rPr>
              <w:t>Time Needed</w:t>
            </w:r>
          </w:p>
        </w:tc>
      </w:tr>
      <w:tr w:rsidR="00786F60" w:rsidRPr="00786F60" w14:paraId="218D98C4" w14:textId="77777777">
        <w:tc>
          <w:tcPr>
            <w:tcW w:w="2335" w:type="dxa"/>
            <w:tcMar>
              <w:top w:w="100" w:type="dxa"/>
              <w:left w:w="100" w:type="dxa"/>
              <w:bottom w:w="100" w:type="dxa"/>
              <w:right w:w="100" w:type="dxa"/>
            </w:tcMar>
          </w:tcPr>
          <w:p w14:paraId="218D98BF" w14:textId="77777777" w:rsidR="001F7372" w:rsidRPr="00786F60" w:rsidRDefault="00000000">
            <w:pPr>
              <w:spacing w:after="280"/>
              <w:rPr>
                <w:b/>
                <w:i/>
                <w:color w:val="000000" w:themeColor="text1"/>
              </w:rPr>
            </w:pPr>
            <w:r w:rsidRPr="00786F60">
              <w:rPr>
                <w:b/>
                <w:i/>
                <w:color w:val="000000" w:themeColor="text1"/>
              </w:rPr>
              <w:t xml:space="preserve">Clinical knowledge </w:t>
            </w:r>
          </w:p>
          <w:p w14:paraId="218D98C0" w14:textId="77777777" w:rsidR="001F7372" w:rsidRPr="00786F60" w:rsidRDefault="001F7372">
            <w:pPr>
              <w:widowControl w:val="0"/>
              <w:spacing w:before="280"/>
              <w:rPr>
                <w:b/>
                <w:color w:val="000000" w:themeColor="text1"/>
              </w:rPr>
            </w:pPr>
          </w:p>
        </w:tc>
        <w:tc>
          <w:tcPr>
            <w:tcW w:w="2335" w:type="dxa"/>
            <w:tcMar>
              <w:top w:w="100" w:type="dxa"/>
              <w:left w:w="100" w:type="dxa"/>
              <w:bottom w:w="100" w:type="dxa"/>
              <w:right w:w="100" w:type="dxa"/>
            </w:tcMar>
          </w:tcPr>
          <w:p w14:paraId="218D98C1" w14:textId="77777777" w:rsidR="001F7372" w:rsidRPr="00786F60" w:rsidRDefault="00000000">
            <w:pPr>
              <w:widowControl w:val="0"/>
              <w:rPr>
                <w:color w:val="000000" w:themeColor="text1"/>
              </w:rPr>
            </w:pPr>
            <w:r w:rsidRPr="00786F60">
              <w:rPr>
                <w:color w:val="000000" w:themeColor="text1"/>
              </w:rPr>
              <w:t xml:space="preserve"> For developing the skill, I can attend training sessions, review NHS guidelines and show confidence in clinical care tasks.</w:t>
            </w:r>
          </w:p>
        </w:tc>
        <w:tc>
          <w:tcPr>
            <w:tcW w:w="2335" w:type="dxa"/>
            <w:tcMar>
              <w:top w:w="100" w:type="dxa"/>
              <w:left w:w="100" w:type="dxa"/>
              <w:bottom w:w="100" w:type="dxa"/>
              <w:right w:w="100" w:type="dxa"/>
            </w:tcMar>
          </w:tcPr>
          <w:p w14:paraId="218D98C2" w14:textId="77777777" w:rsidR="001F7372" w:rsidRPr="00786F60" w:rsidRDefault="00000000">
            <w:pPr>
              <w:widowControl w:val="0"/>
              <w:rPr>
                <w:color w:val="000000" w:themeColor="text1"/>
              </w:rPr>
            </w:pPr>
            <w:r w:rsidRPr="00786F60">
              <w:rPr>
                <w:color w:val="000000" w:themeColor="text1"/>
              </w:rPr>
              <w:t xml:space="preserve"> The resources needed for improving the skill are mentor or supervisor support and clinical handbooks.</w:t>
            </w:r>
          </w:p>
        </w:tc>
        <w:tc>
          <w:tcPr>
            <w:tcW w:w="2335" w:type="dxa"/>
            <w:tcMar>
              <w:top w:w="100" w:type="dxa"/>
              <w:left w:w="100" w:type="dxa"/>
              <w:bottom w:w="100" w:type="dxa"/>
              <w:right w:w="100" w:type="dxa"/>
            </w:tcMar>
          </w:tcPr>
          <w:p w14:paraId="218D98C3" w14:textId="77777777" w:rsidR="001F7372" w:rsidRPr="00786F60" w:rsidRDefault="00000000">
            <w:pPr>
              <w:widowControl w:val="0"/>
              <w:jc w:val="center"/>
              <w:rPr>
                <w:color w:val="000000" w:themeColor="text1"/>
              </w:rPr>
            </w:pPr>
            <w:r w:rsidRPr="00786F60">
              <w:rPr>
                <w:color w:val="000000" w:themeColor="text1"/>
              </w:rPr>
              <w:t>6 months</w:t>
            </w:r>
          </w:p>
        </w:tc>
      </w:tr>
      <w:tr w:rsidR="00786F60" w:rsidRPr="00786F60" w14:paraId="218D98CA" w14:textId="77777777">
        <w:tc>
          <w:tcPr>
            <w:tcW w:w="2335" w:type="dxa"/>
            <w:tcMar>
              <w:top w:w="100" w:type="dxa"/>
              <w:left w:w="100" w:type="dxa"/>
              <w:bottom w:w="100" w:type="dxa"/>
              <w:right w:w="100" w:type="dxa"/>
            </w:tcMar>
          </w:tcPr>
          <w:p w14:paraId="218D98C5" w14:textId="77777777" w:rsidR="001F7372" w:rsidRPr="00786F60" w:rsidRDefault="00000000">
            <w:pPr>
              <w:spacing w:after="280"/>
              <w:rPr>
                <w:b/>
                <w:i/>
                <w:color w:val="000000" w:themeColor="text1"/>
              </w:rPr>
            </w:pPr>
            <w:r w:rsidRPr="00786F60">
              <w:rPr>
                <w:b/>
                <w:i/>
                <w:color w:val="000000" w:themeColor="text1"/>
              </w:rPr>
              <w:t xml:space="preserve">Time management </w:t>
            </w:r>
          </w:p>
          <w:p w14:paraId="218D98C6" w14:textId="77777777" w:rsidR="001F7372" w:rsidRPr="00786F60" w:rsidRDefault="001F7372">
            <w:pPr>
              <w:widowControl w:val="0"/>
              <w:spacing w:before="280"/>
              <w:rPr>
                <w:b/>
                <w:color w:val="000000" w:themeColor="text1"/>
              </w:rPr>
            </w:pPr>
          </w:p>
        </w:tc>
        <w:tc>
          <w:tcPr>
            <w:tcW w:w="2335" w:type="dxa"/>
            <w:tcMar>
              <w:top w:w="100" w:type="dxa"/>
              <w:left w:w="100" w:type="dxa"/>
              <w:bottom w:w="100" w:type="dxa"/>
              <w:right w:w="100" w:type="dxa"/>
            </w:tcMar>
          </w:tcPr>
          <w:p w14:paraId="218D98C7" w14:textId="77777777" w:rsidR="001F7372" w:rsidRPr="00786F60" w:rsidRDefault="00000000">
            <w:pPr>
              <w:widowControl w:val="0"/>
              <w:rPr>
                <w:color w:val="000000" w:themeColor="text1"/>
              </w:rPr>
            </w:pPr>
            <w:r w:rsidRPr="00786F60">
              <w:rPr>
                <w:b/>
                <w:color w:val="000000" w:themeColor="text1"/>
              </w:rPr>
              <w:t xml:space="preserve"> </w:t>
            </w:r>
            <w:r w:rsidRPr="00786F60">
              <w:rPr>
                <w:color w:val="000000" w:themeColor="text1"/>
              </w:rPr>
              <w:t>Ways of developing the skill are improving the ability to manage workload effectively and practising delegation when possible.</w:t>
            </w:r>
          </w:p>
        </w:tc>
        <w:tc>
          <w:tcPr>
            <w:tcW w:w="2335" w:type="dxa"/>
            <w:tcMar>
              <w:top w:w="100" w:type="dxa"/>
              <w:left w:w="100" w:type="dxa"/>
              <w:bottom w:w="100" w:type="dxa"/>
              <w:right w:w="100" w:type="dxa"/>
            </w:tcMar>
          </w:tcPr>
          <w:p w14:paraId="218D98C8" w14:textId="77777777" w:rsidR="001F7372" w:rsidRPr="00786F60" w:rsidRDefault="00000000">
            <w:pPr>
              <w:widowControl w:val="0"/>
              <w:rPr>
                <w:color w:val="000000" w:themeColor="text1"/>
              </w:rPr>
            </w:pPr>
            <w:r w:rsidRPr="00786F60">
              <w:rPr>
                <w:color w:val="000000" w:themeColor="text1"/>
              </w:rPr>
              <w:t xml:space="preserve"> The resources needed for this are guidance from team leaders and engaging in time management workshops.</w:t>
            </w:r>
          </w:p>
        </w:tc>
        <w:tc>
          <w:tcPr>
            <w:tcW w:w="2335" w:type="dxa"/>
            <w:tcMar>
              <w:top w:w="100" w:type="dxa"/>
              <w:left w:w="100" w:type="dxa"/>
              <w:bottom w:w="100" w:type="dxa"/>
              <w:right w:w="100" w:type="dxa"/>
            </w:tcMar>
          </w:tcPr>
          <w:p w14:paraId="218D98C9" w14:textId="77777777" w:rsidR="001F7372" w:rsidRPr="00786F60" w:rsidRDefault="00000000">
            <w:pPr>
              <w:widowControl w:val="0"/>
              <w:jc w:val="center"/>
              <w:rPr>
                <w:color w:val="000000" w:themeColor="text1"/>
              </w:rPr>
            </w:pPr>
            <w:r w:rsidRPr="00786F60">
              <w:rPr>
                <w:color w:val="000000" w:themeColor="text1"/>
              </w:rPr>
              <w:t>3-6 months</w:t>
            </w:r>
          </w:p>
        </w:tc>
      </w:tr>
      <w:tr w:rsidR="00786F60" w:rsidRPr="00786F60" w14:paraId="218D98D0" w14:textId="77777777">
        <w:tc>
          <w:tcPr>
            <w:tcW w:w="2335" w:type="dxa"/>
            <w:tcMar>
              <w:top w:w="100" w:type="dxa"/>
              <w:left w:w="100" w:type="dxa"/>
              <w:bottom w:w="100" w:type="dxa"/>
              <w:right w:w="100" w:type="dxa"/>
            </w:tcMar>
          </w:tcPr>
          <w:p w14:paraId="218D98CB" w14:textId="77777777" w:rsidR="001F7372" w:rsidRPr="00786F60" w:rsidRDefault="00000000">
            <w:pPr>
              <w:spacing w:after="280"/>
              <w:rPr>
                <w:b/>
                <w:i/>
                <w:color w:val="000000" w:themeColor="text1"/>
              </w:rPr>
            </w:pPr>
            <w:r w:rsidRPr="00786F60">
              <w:rPr>
                <w:b/>
                <w:i/>
                <w:color w:val="000000" w:themeColor="text1"/>
              </w:rPr>
              <w:t>IT and documentation</w:t>
            </w:r>
          </w:p>
          <w:p w14:paraId="218D98CC" w14:textId="77777777" w:rsidR="001F7372" w:rsidRPr="00786F60" w:rsidRDefault="001F7372">
            <w:pPr>
              <w:widowControl w:val="0"/>
              <w:spacing w:before="280"/>
              <w:rPr>
                <w:b/>
                <w:color w:val="000000" w:themeColor="text1"/>
              </w:rPr>
            </w:pPr>
          </w:p>
        </w:tc>
        <w:tc>
          <w:tcPr>
            <w:tcW w:w="2335" w:type="dxa"/>
            <w:tcMar>
              <w:top w:w="100" w:type="dxa"/>
              <w:left w:w="100" w:type="dxa"/>
              <w:bottom w:w="100" w:type="dxa"/>
              <w:right w:w="100" w:type="dxa"/>
            </w:tcMar>
          </w:tcPr>
          <w:p w14:paraId="218D98CD" w14:textId="77777777" w:rsidR="001F7372" w:rsidRPr="00786F60" w:rsidRDefault="00000000">
            <w:pPr>
              <w:widowControl w:val="0"/>
              <w:rPr>
                <w:color w:val="000000" w:themeColor="text1"/>
              </w:rPr>
            </w:pPr>
            <w:r w:rsidRPr="00786F60">
              <w:rPr>
                <w:color w:val="000000" w:themeColor="text1"/>
              </w:rPr>
              <w:t xml:space="preserve"> I can develop this skill by enhancing accuracy and efficiency in record-keeping.</w:t>
            </w:r>
          </w:p>
        </w:tc>
        <w:tc>
          <w:tcPr>
            <w:tcW w:w="2335" w:type="dxa"/>
            <w:tcMar>
              <w:top w:w="100" w:type="dxa"/>
              <w:left w:w="100" w:type="dxa"/>
              <w:bottom w:w="100" w:type="dxa"/>
              <w:right w:w="100" w:type="dxa"/>
            </w:tcMar>
          </w:tcPr>
          <w:p w14:paraId="218D98CE" w14:textId="77777777" w:rsidR="001F7372" w:rsidRPr="00786F60" w:rsidRDefault="00000000">
            <w:pPr>
              <w:widowControl w:val="0"/>
              <w:rPr>
                <w:color w:val="000000" w:themeColor="text1"/>
              </w:rPr>
            </w:pPr>
            <w:r w:rsidRPr="00786F60">
              <w:rPr>
                <w:color w:val="000000" w:themeColor="text1"/>
              </w:rPr>
              <w:t xml:space="preserve"> I will engage in online training modules and seek supervisor support to improve my skills. </w:t>
            </w:r>
          </w:p>
        </w:tc>
        <w:tc>
          <w:tcPr>
            <w:tcW w:w="2335" w:type="dxa"/>
            <w:tcMar>
              <w:top w:w="100" w:type="dxa"/>
              <w:left w:w="100" w:type="dxa"/>
              <w:bottom w:w="100" w:type="dxa"/>
              <w:right w:w="100" w:type="dxa"/>
            </w:tcMar>
          </w:tcPr>
          <w:p w14:paraId="218D98CF" w14:textId="77777777" w:rsidR="001F7372" w:rsidRPr="00786F60" w:rsidRDefault="00000000">
            <w:pPr>
              <w:widowControl w:val="0"/>
              <w:jc w:val="center"/>
              <w:rPr>
                <w:color w:val="000000" w:themeColor="text1"/>
              </w:rPr>
            </w:pPr>
            <w:r w:rsidRPr="00786F60">
              <w:rPr>
                <w:color w:val="000000" w:themeColor="text1"/>
              </w:rPr>
              <w:t>3 months</w:t>
            </w:r>
          </w:p>
        </w:tc>
      </w:tr>
      <w:tr w:rsidR="00786F60" w:rsidRPr="00786F60" w14:paraId="218D98D6" w14:textId="77777777">
        <w:tc>
          <w:tcPr>
            <w:tcW w:w="2335" w:type="dxa"/>
            <w:tcMar>
              <w:top w:w="100" w:type="dxa"/>
              <w:left w:w="100" w:type="dxa"/>
              <w:bottom w:w="100" w:type="dxa"/>
              <w:right w:w="100" w:type="dxa"/>
            </w:tcMar>
          </w:tcPr>
          <w:p w14:paraId="218D98D1" w14:textId="77777777" w:rsidR="001F7372" w:rsidRPr="00786F60" w:rsidRDefault="00000000">
            <w:pPr>
              <w:spacing w:after="280"/>
              <w:rPr>
                <w:b/>
                <w:i/>
                <w:color w:val="000000" w:themeColor="text1"/>
              </w:rPr>
            </w:pPr>
            <w:r w:rsidRPr="00786F60">
              <w:rPr>
                <w:b/>
                <w:i/>
                <w:color w:val="000000" w:themeColor="text1"/>
              </w:rPr>
              <w:t>Leadership and Initiative</w:t>
            </w:r>
          </w:p>
          <w:p w14:paraId="218D98D2" w14:textId="77777777" w:rsidR="001F7372" w:rsidRPr="00786F60" w:rsidRDefault="001F7372">
            <w:pPr>
              <w:widowControl w:val="0"/>
              <w:spacing w:before="280"/>
              <w:rPr>
                <w:b/>
                <w:color w:val="000000" w:themeColor="text1"/>
              </w:rPr>
            </w:pPr>
          </w:p>
        </w:tc>
        <w:tc>
          <w:tcPr>
            <w:tcW w:w="2335" w:type="dxa"/>
            <w:tcMar>
              <w:top w:w="100" w:type="dxa"/>
              <w:left w:w="100" w:type="dxa"/>
              <w:bottom w:w="100" w:type="dxa"/>
              <w:right w:w="100" w:type="dxa"/>
            </w:tcMar>
          </w:tcPr>
          <w:p w14:paraId="218D98D3" w14:textId="77777777" w:rsidR="001F7372" w:rsidRPr="00786F60" w:rsidRDefault="00000000">
            <w:pPr>
              <w:widowControl w:val="0"/>
              <w:rPr>
                <w:color w:val="000000" w:themeColor="text1"/>
              </w:rPr>
            </w:pPr>
            <w:r w:rsidRPr="00786F60">
              <w:rPr>
                <w:b/>
                <w:color w:val="000000" w:themeColor="text1"/>
              </w:rPr>
              <w:t xml:space="preserve"> </w:t>
            </w:r>
            <w:r w:rsidRPr="00786F60">
              <w:rPr>
                <w:color w:val="000000" w:themeColor="text1"/>
              </w:rPr>
              <w:t>I can develop this skill by building confidence in taking initiative and supporting my other team members.</w:t>
            </w:r>
          </w:p>
        </w:tc>
        <w:tc>
          <w:tcPr>
            <w:tcW w:w="2335" w:type="dxa"/>
            <w:tcMar>
              <w:top w:w="100" w:type="dxa"/>
              <w:left w:w="100" w:type="dxa"/>
              <w:bottom w:w="100" w:type="dxa"/>
              <w:right w:w="100" w:type="dxa"/>
            </w:tcMar>
          </w:tcPr>
          <w:p w14:paraId="218D98D4" w14:textId="77777777" w:rsidR="001F7372" w:rsidRPr="00786F60" w:rsidRDefault="00000000">
            <w:pPr>
              <w:widowControl w:val="0"/>
              <w:rPr>
                <w:color w:val="000000" w:themeColor="text1"/>
              </w:rPr>
            </w:pPr>
            <w:r w:rsidRPr="00786F60">
              <w:rPr>
                <w:color w:val="000000" w:themeColor="text1"/>
              </w:rPr>
              <w:t xml:space="preserve"> Here to improve the skill, I can take help from my team leader. Focus on opportunities for leading smaller tasks and reflect on my actions.</w:t>
            </w:r>
          </w:p>
        </w:tc>
        <w:tc>
          <w:tcPr>
            <w:tcW w:w="2335" w:type="dxa"/>
            <w:tcMar>
              <w:top w:w="100" w:type="dxa"/>
              <w:left w:w="100" w:type="dxa"/>
              <w:bottom w:w="100" w:type="dxa"/>
              <w:right w:w="100" w:type="dxa"/>
            </w:tcMar>
          </w:tcPr>
          <w:p w14:paraId="218D98D5" w14:textId="77777777" w:rsidR="001F7372" w:rsidRPr="00786F60" w:rsidRDefault="00000000">
            <w:pPr>
              <w:widowControl w:val="0"/>
              <w:jc w:val="center"/>
              <w:rPr>
                <w:color w:val="000000" w:themeColor="text1"/>
              </w:rPr>
            </w:pPr>
            <w:r w:rsidRPr="00786F60">
              <w:rPr>
                <w:color w:val="000000" w:themeColor="text1"/>
              </w:rPr>
              <w:t>9 to 12 months</w:t>
            </w:r>
          </w:p>
        </w:tc>
      </w:tr>
    </w:tbl>
    <w:p w14:paraId="218D98D7" w14:textId="77777777" w:rsidR="001F7372" w:rsidRPr="00786F60" w:rsidRDefault="00000000">
      <w:pPr>
        <w:pStyle w:val="Heading2"/>
        <w:spacing w:before="280" w:after="280"/>
        <w:jc w:val="center"/>
        <w:rPr>
          <w:color w:val="000000" w:themeColor="text1"/>
        </w:rPr>
      </w:pPr>
      <w:bookmarkStart w:id="3" w:name="_heading=h.7jfbqceltq0v" w:colFirst="0" w:colLast="0"/>
      <w:bookmarkStart w:id="4" w:name="_Toc209892121"/>
      <w:bookmarkEnd w:id="3"/>
      <w:r w:rsidRPr="00786F60">
        <w:rPr>
          <w:color w:val="000000" w:themeColor="text1"/>
        </w:rPr>
        <w:t>Table 1: PDP</w:t>
      </w:r>
      <w:bookmarkEnd w:id="4"/>
    </w:p>
    <w:p w14:paraId="218D98D8" w14:textId="77777777" w:rsidR="001F7372" w:rsidRPr="00786F60" w:rsidRDefault="00000000">
      <w:pPr>
        <w:jc w:val="center"/>
        <w:rPr>
          <w:color w:val="000000" w:themeColor="text1"/>
        </w:rPr>
      </w:pPr>
      <w:r w:rsidRPr="00786F60">
        <w:rPr>
          <w:color w:val="000000" w:themeColor="text1"/>
        </w:rPr>
        <w:t>(Source: Self-Created)</w:t>
      </w:r>
    </w:p>
    <w:p w14:paraId="218D98D9" w14:textId="77777777" w:rsidR="001F7372" w:rsidRPr="00786F60" w:rsidRDefault="00000000">
      <w:pPr>
        <w:pStyle w:val="Heading2"/>
        <w:spacing w:after="280"/>
        <w:rPr>
          <w:color w:val="000000" w:themeColor="text1"/>
        </w:rPr>
      </w:pPr>
      <w:bookmarkStart w:id="5" w:name="_Toc209892122"/>
      <w:r w:rsidRPr="00786F60">
        <w:rPr>
          <w:color w:val="000000" w:themeColor="text1"/>
        </w:rPr>
        <w:t>1.3 Three possible interview questions and ways to respond to them</w:t>
      </w:r>
      <w:bookmarkEnd w:id="5"/>
    </w:p>
    <w:p w14:paraId="218D98DA" w14:textId="77777777" w:rsidR="001F7372" w:rsidRPr="00786F60" w:rsidRDefault="00000000">
      <w:pPr>
        <w:spacing w:before="280" w:after="280"/>
        <w:rPr>
          <w:color w:val="000000" w:themeColor="text1"/>
        </w:rPr>
      </w:pPr>
      <w:r w:rsidRPr="00786F60">
        <w:rPr>
          <w:color w:val="000000" w:themeColor="text1"/>
        </w:rPr>
        <w:t xml:space="preserve">In a healthcare assistant Interview, I may be asked these three possible questions: </w:t>
      </w:r>
    </w:p>
    <w:p w14:paraId="218D98DB" w14:textId="77777777" w:rsidR="001F7372" w:rsidRPr="00786F60" w:rsidRDefault="00000000">
      <w:pPr>
        <w:spacing w:before="280" w:after="280"/>
        <w:rPr>
          <w:color w:val="000000" w:themeColor="text1"/>
        </w:rPr>
      </w:pPr>
      <w:r w:rsidRPr="00786F60">
        <w:rPr>
          <w:color w:val="000000" w:themeColor="text1"/>
        </w:rPr>
        <w:t>Why I want this role?</w:t>
      </w:r>
    </w:p>
    <w:p w14:paraId="218D98DC" w14:textId="77777777" w:rsidR="001F7372" w:rsidRPr="00786F60" w:rsidRDefault="00000000">
      <w:pPr>
        <w:spacing w:before="280" w:after="280"/>
        <w:rPr>
          <w:color w:val="000000" w:themeColor="text1"/>
        </w:rPr>
      </w:pPr>
      <w:r w:rsidRPr="00786F60">
        <w:rPr>
          <w:color w:val="000000" w:themeColor="text1"/>
        </w:rPr>
        <w:t xml:space="preserve">How I would handle a distressed patient? </w:t>
      </w:r>
    </w:p>
    <w:p w14:paraId="218D98DD" w14:textId="77777777" w:rsidR="001F7372" w:rsidRPr="00786F60" w:rsidRDefault="00000000">
      <w:pPr>
        <w:spacing w:before="280" w:after="280"/>
        <w:rPr>
          <w:color w:val="000000" w:themeColor="text1"/>
        </w:rPr>
      </w:pPr>
      <w:r w:rsidRPr="00786F60">
        <w:rPr>
          <w:color w:val="000000" w:themeColor="text1"/>
        </w:rPr>
        <w:t>What qualities make me suitable?</w:t>
      </w:r>
    </w:p>
    <w:p w14:paraId="218D98DE" w14:textId="77777777" w:rsidR="001F7372" w:rsidRPr="00786F60" w:rsidRDefault="00000000">
      <w:pPr>
        <w:spacing w:before="280" w:after="280"/>
        <w:rPr>
          <w:color w:val="000000" w:themeColor="text1"/>
        </w:rPr>
      </w:pPr>
      <w:r w:rsidRPr="00786F60">
        <w:rPr>
          <w:color w:val="000000" w:themeColor="text1"/>
        </w:rPr>
        <w:t xml:space="preserve">For these questions, I can answer them in the following manner: I am motivated by a genuine passion for caring for others, and I will support my patients with dignity and compassion.  Then, if I have faced a distressed patient, I would try to remain calm, listen to them empathetically and seek senior support if needed.  </w:t>
      </w:r>
    </w:p>
    <w:p w14:paraId="218D98DF" w14:textId="77777777" w:rsidR="001F7372" w:rsidRPr="00786F60" w:rsidRDefault="00000000">
      <w:pPr>
        <w:pStyle w:val="Heading1"/>
        <w:rPr>
          <w:color w:val="000000" w:themeColor="text1"/>
        </w:rPr>
      </w:pPr>
      <w:bookmarkStart w:id="6" w:name="_Toc209892123"/>
      <w:r w:rsidRPr="00786F60">
        <w:rPr>
          <w:color w:val="000000" w:themeColor="text1"/>
        </w:rPr>
        <w:t>Task 2 of 3: Academic report on communication skills</w:t>
      </w:r>
      <w:bookmarkEnd w:id="6"/>
      <w:r w:rsidRPr="00786F60">
        <w:rPr>
          <w:color w:val="000000" w:themeColor="text1"/>
        </w:rPr>
        <w:t xml:space="preserve">  </w:t>
      </w:r>
    </w:p>
    <w:p w14:paraId="218D98E0" w14:textId="77777777" w:rsidR="001F7372" w:rsidRPr="00786F60" w:rsidRDefault="00000000">
      <w:pPr>
        <w:pStyle w:val="Heading2"/>
        <w:spacing w:after="280"/>
        <w:rPr>
          <w:color w:val="000000" w:themeColor="text1"/>
        </w:rPr>
      </w:pPr>
      <w:bookmarkStart w:id="7" w:name="_Toc209892124"/>
      <w:r w:rsidRPr="00786F60">
        <w:rPr>
          <w:color w:val="000000" w:themeColor="text1"/>
        </w:rPr>
        <w:t>2.1 Introduction</w:t>
      </w:r>
      <w:bookmarkEnd w:id="7"/>
    </w:p>
    <w:p w14:paraId="218D98E1" w14:textId="77777777" w:rsidR="001F7372" w:rsidRPr="00786F60" w:rsidRDefault="00000000">
      <w:pPr>
        <w:spacing w:before="280" w:after="280"/>
        <w:rPr>
          <w:color w:val="000000" w:themeColor="text1"/>
        </w:rPr>
      </w:pPr>
      <w:r w:rsidRPr="00786F60">
        <w:rPr>
          <w:color w:val="000000" w:themeColor="text1"/>
        </w:rPr>
        <w:t xml:space="preserve">Communication skills in healthcare are essential because they directly affect patients ' safety, trust, and the overall quality of care.  Further, effective communication helps healthcare professionals to share accurate information, build therapeutic relationships and coordinate with colleagues across different disciplines. Here in the task 2 section, key skills related to communication are discussed, relevance, types, possible common barriers and ways to overcome them are all given below. </w:t>
      </w:r>
    </w:p>
    <w:p w14:paraId="218D98E2" w14:textId="77777777" w:rsidR="001F7372" w:rsidRPr="00786F60" w:rsidRDefault="00000000">
      <w:pPr>
        <w:pStyle w:val="Heading2"/>
        <w:spacing w:after="280"/>
        <w:rPr>
          <w:color w:val="000000" w:themeColor="text1"/>
        </w:rPr>
      </w:pPr>
      <w:bookmarkStart w:id="8" w:name="_Toc209892125"/>
      <w:r w:rsidRPr="00786F60">
        <w:rPr>
          <w:color w:val="000000" w:themeColor="text1"/>
        </w:rPr>
        <w:t>2.2 Key skill needed for the role of healthcare assistant</w:t>
      </w:r>
      <w:bookmarkEnd w:id="8"/>
    </w:p>
    <w:p w14:paraId="218D98E3" w14:textId="77777777" w:rsidR="001F7372" w:rsidRPr="00786F60" w:rsidRDefault="00000000">
      <w:pPr>
        <w:spacing w:before="280" w:after="280"/>
        <w:rPr>
          <w:b/>
          <w:color w:val="000000" w:themeColor="text1"/>
        </w:rPr>
      </w:pPr>
      <w:r w:rsidRPr="00786F60">
        <w:rPr>
          <w:color w:val="000000" w:themeColor="text1"/>
        </w:rPr>
        <w:t>The key skill that is needed for the healthcare assistants is communication skills, which is vital for them as they ensure safe, effective and compassionate care.   The healthcare workers with good communication skills are less likely to experience job pressure, associated stress and often outperform their colleagues (</w:t>
      </w:r>
      <w:proofErr w:type="spellStart"/>
      <w:r w:rsidRPr="00786F60">
        <w:rPr>
          <w:color w:val="000000" w:themeColor="text1"/>
        </w:rPr>
        <w:t>Raeissi</w:t>
      </w:r>
      <w:proofErr w:type="spellEnd"/>
      <w:r w:rsidRPr="00786F60">
        <w:rPr>
          <w:color w:val="000000" w:themeColor="text1"/>
        </w:rPr>
        <w:t xml:space="preserve"> </w:t>
      </w:r>
      <w:r w:rsidRPr="00786F60">
        <w:rPr>
          <w:i/>
          <w:color w:val="000000" w:themeColor="text1"/>
        </w:rPr>
        <w:t xml:space="preserve">et al., </w:t>
      </w:r>
      <w:r w:rsidRPr="00786F60">
        <w:rPr>
          <w:color w:val="000000" w:themeColor="text1"/>
        </w:rPr>
        <w:t xml:space="preserve">2025). Then active listening helps to understand the patient's needs, while clear and simple language prevents confusion about treatment or instructions.   Additionally, maintaining good communication with colleagues through structured handover prevents errors and ensures teamwork.  </w:t>
      </w:r>
    </w:p>
    <w:p w14:paraId="218D98E4" w14:textId="77777777" w:rsidR="001F7372" w:rsidRPr="00786F60" w:rsidRDefault="00000000">
      <w:pPr>
        <w:pStyle w:val="Heading2"/>
        <w:spacing w:after="280"/>
        <w:rPr>
          <w:color w:val="000000" w:themeColor="text1"/>
        </w:rPr>
      </w:pPr>
      <w:bookmarkStart w:id="9" w:name="_Toc209892126"/>
      <w:r w:rsidRPr="00786F60">
        <w:rPr>
          <w:color w:val="000000" w:themeColor="text1"/>
        </w:rPr>
        <w:t>2.3 Relevance of communication in the role of a healthcare assistant</w:t>
      </w:r>
      <w:bookmarkEnd w:id="9"/>
      <w:r w:rsidRPr="00786F60">
        <w:rPr>
          <w:color w:val="000000" w:themeColor="text1"/>
        </w:rPr>
        <w:t xml:space="preserve"> </w:t>
      </w:r>
    </w:p>
    <w:p w14:paraId="218D98E5" w14:textId="77777777" w:rsidR="001F7372" w:rsidRPr="00786F60" w:rsidRDefault="00000000">
      <w:pPr>
        <w:shd w:val="clear" w:color="auto" w:fill="FFFFFF"/>
        <w:spacing w:before="280" w:after="280"/>
        <w:rPr>
          <w:color w:val="000000" w:themeColor="text1"/>
        </w:rPr>
      </w:pPr>
      <w:r w:rsidRPr="00786F60">
        <w:rPr>
          <w:color w:val="000000" w:themeColor="text1"/>
        </w:rPr>
        <w:t xml:space="preserve">Communication is the main driver influencing the relationship between a healthcare professional and their patients (Christopher </w:t>
      </w:r>
      <w:r w:rsidRPr="00786F60">
        <w:rPr>
          <w:i/>
          <w:color w:val="000000" w:themeColor="text1"/>
        </w:rPr>
        <w:t xml:space="preserve">et al., </w:t>
      </w:r>
      <w:r w:rsidRPr="00786F60">
        <w:rPr>
          <w:color w:val="000000" w:themeColor="text1"/>
        </w:rPr>
        <w:t xml:space="preserve">2022). Safe clinical practice always depends on clear and open communication. The research work by </w:t>
      </w:r>
      <w:proofErr w:type="spellStart"/>
      <w:r w:rsidRPr="00786F60">
        <w:rPr>
          <w:color w:val="000000" w:themeColor="text1"/>
        </w:rPr>
        <w:t>Sharkiya</w:t>
      </w:r>
      <w:proofErr w:type="spellEnd"/>
      <w:r w:rsidRPr="00786F60">
        <w:rPr>
          <w:color w:val="000000" w:themeColor="text1"/>
        </w:rPr>
        <w:t xml:space="preserve"> (2023) reveals the negative effects of poor communication, resulting in patient discomfort among elderly residents. Sari, </w:t>
      </w:r>
      <w:proofErr w:type="spellStart"/>
      <w:r w:rsidRPr="00786F60">
        <w:rPr>
          <w:color w:val="000000" w:themeColor="text1"/>
        </w:rPr>
        <w:t>Kartikasari</w:t>
      </w:r>
      <w:proofErr w:type="spellEnd"/>
      <w:r w:rsidRPr="00786F60">
        <w:rPr>
          <w:color w:val="000000" w:themeColor="text1"/>
        </w:rPr>
        <w:t xml:space="preserve"> and </w:t>
      </w:r>
      <w:proofErr w:type="spellStart"/>
      <w:r w:rsidRPr="00786F60">
        <w:rPr>
          <w:color w:val="000000" w:themeColor="text1"/>
        </w:rPr>
        <w:t>Ulfash</w:t>
      </w:r>
      <w:proofErr w:type="spellEnd"/>
      <w:r w:rsidRPr="00786F60">
        <w:rPr>
          <w:color w:val="000000" w:themeColor="text1"/>
        </w:rPr>
        <w:t xml:space="preserve"> (2021) showed that good communication is also about carefully listening to patients and responding to their needs. When patients or care users are not heard, they feel demotivated. Safe clinical practices also depend on respecting service users, which is possible through empathetic communication. Evidence also highlights the vitality of communication in </w:t>
      </w:r>
      <w:proofErr w:type="spellStart"/>
      <w:r w:rsidRPr="00786F60">
        <w:rPr>
          <w:color w:val="000000" w:themeColor="text1"/>
        </w:rPr>
        <w:t>interprofessional</w:t>
      </w:r>
      <w:proofErr w:type="spellEnd"/>
      <w:r w:rsidRPr="00786F60">
        <w:rPr>
          <w:color w:val="000000" w:themeColor="text1"/>
        </w:rPr>
        <w:t xml:space="preserve"> collaboration (</w:t>
      </w:r>
      <w:proofErr w:type="spellStart"/>
      <w:r w:rsidRPr="00786F60">
        <w:rPr>
          <w:color w:val="000000" w:themeColor="text1"/>
        </w:rPr>
        <w:t>Moncatar</w:t>
      </w:r>
      <w:proofErr w:type="spellEnd"/>
      <w:r w:rsidRPr="00786F60">
        <w:rPr>
          <w:color w:val="000000" w:themeColor="text1"/>
        </w:rPr>
        <w:t xml:space="preserve"> </w:t>
      </w:r>
      <w:r w:rsidRPr="00786F60">
        <w:rPr>
          <w:i/>
          <w:color w:val="000000" w:themeColor="text1"/>
        </w:rPr>
        <w:t>et al.,</w:t>
      </w:r>
      <w:r w:rsidRPr="00786F60">
        <w:rPr>
          <w:color w:val="000000" w:themeColor="text1"/>
        </w:rPr>
        <w:t xml:space="preserve"> 2021). Care workers and assistants must maintain effective communication with their teams. Lack of communication not only causes misunderstandings but also leads to patient dissatisfaction. </w:t>
      </w:r>
    </w:p>
    <w:p w14:paraId="218D98E6" w14:textId="77777777" w:rsidR="001F7372" w:rsidRPr="00786F60" w:rsidRDefault="00000000">
      <w:pPr>
        <w:pStyle w:val="Heading2"/>
        <w:spacing w:after="280"/>
        <w:rPr>
          <w:color w:val="000000" w:themeColor="text1"/>
        </w:rPr>
      </w:pPr>
      <w:bookmarkStart w:id="10" w:name="_Toc209892127"/>
      <w:r w:rsidRPr="00786F60">
        <w:rPr>
          <w:color w:val="000000" w:themeColor="text1"/>
        </w:rPr>
        <w:t>2.4 Types of communication</w:t>
      </w:r>
      <w:bookmarkEnd w:id="10"/>
      <w:r w:rsidRPr="00786F60">
        <w:rPr>
          <w:color w:val="000000" w:themeColor="text1"/>
        </w:rPr>
        <w:t xml:space="preserve"> </w:t>
      </w:r>
    </w:p>
    <w:p w14:paraId="218D98E7" w14:textId="77777777" w:rsidR="001F7372" w:rsidRPr="00786F60" w:rsidRDefault="00000000">
      <w:pPr>
        <w:shd w:val="clear" w:color="auto" w:fill="FFFFFF"/>
        <w:spacing w:before="280" w:after="280"/>
        <w:rPr>
          <w:color w:val="000000" w:themeColor="text1"/>
        </w:rPr>
      </w:pPr>
      <w:r w:rsidRPr="00786F60">
        <w:rPr>
          <w:color w:val="000000" w:themeColor="text1"/>
        </w:rPr>
        <w:t xml:space="preserve">Care assistants need to know different types of communication to interact with patients or service users. For patients who can speak clearly, assistants can use verbal communication to explain medication or care planning. Hull (2016) shows the benefits of speaking slowly and using simple language to engage patients and families. However, for patients with pertinent speech impairment or mental health issues, care assistants can use non-verbal cues. </w:t>
      </w:r>
      <w:proofErr w:type="spellStart"/>
      <w:r w:rsidRPr="00786F60">
        <w:rPr>
          <w:color w:val="000000" w:themeColor="text1"/>
        </w:rPr>
        <w:t>Rawles</w:t>
      </w:r>
      <w:proofErr w:type="spellEnd"/>
      <w:r w:rsidRPr="00786F60">
        <w:rPr>
          <w:color w:val="000000" w:themeColor="text1"/>
        </w:rPr>
        <w:t xml:space="preserve"> (2025) shows that eye contact or simple expressions encourage patients and make them feel valued. Not only that, but patients feel valued when their concerns are heard. Sanders </w:t>
      </w:r>
      <w:r w:rsidRPr="00786F60">
        <w:rPr>
          <w:i/>
          <w:color w:val="000000" w:themeColor="text1"/>
        </w:rPr>
        <w:t xml:space="preserve">et al. </w:t>
      </w:r>
      <w:r w:rsidRPr="00786F60">
        <w:rPr>
          <w:color w:val="000000" w:themeColor="text1"/>
        </w:rPr>
        <w:t xml:space="preserve">(2021) found that high-quality communication training focuses on active listening that empathises with patient care. For healthcare assistants, these three communication types are important. However, they are also responsible for documenting records for physicians. This requires the skills of written communication. </w:t>
      </w:r>
    </w:p>
    <w:p w14:paraId="218D98E8" w14:textId="77777777" w:rsidR="001F7372" w:rsidRPr="00786F60" w:rsidRDefault="00000000">
      <w:pPr>
        <w:pStyle w:val="Heading2"/>
        <w:spacing w:after="280"/>
        <w:rPr>
          <w:color w:val="000000" w:themeColor="text1"/>
        </w:rPr>
      </w:pPr>
      <w:bookmarkStart w:id="11" w:name="_Toc209892128"/>
      <w:r w:rsidRPr="00786F60">
        <w:rPr>
          <w:color w:val="000000" w:themeColor="text1"/>
        </w:rPr>
        <w:t>2.5 Common barriers and ways to overcome them</w:t>
      </w:r>
      <w:bookmarkEnd w:id="11"/>
      <w:r w:rsidRPr="00786F60">
        <w:rPr>
          <w:color w:val="000000" w:themeColor="text1"/>
        </w:rPr>
        <w:t xml:space="preserve"> </w:t>
      </w:r>
    </w:p>
    <w:p w14:paraId="218D98E9" w14:textId="77777777" w:rsidR="001F7372" w:rsidRPr="00786F60" w:rsidRDefault="00000000">
      <w:pPr>
        <w:shd w:val="clear" w:color="auto" w:fill="FFFFFF"/>
        <w:spacing w:before="280" w:after="280"/>
        <w:rPr>
          <w:color w:val="000000" w:themeColor="text1"/>
        </w:rPr>
      </w:pPr>
      <w:r w:rsidRPr="00786F60">
        <w:rPr>
          <w:color w:val="000000" w:themeColor="text1"/>
        </w:rPr>
        <w:t xml:space="preserve">Healthcare assistants may often face communication gaps with patients who speak different languages. With the increasing immigrants and minority populations, language differences are becoming common in healthcare environments (Nguyen </w:t>
      </w:r>
      <w:r w:rsidRPr="00786F60">
        <w:rPr>
          <w:i/>
          <w:color w:val="000000" w:themeColor="text1"/>
        </w:rPr>
        <w:t xml:space="preserve">et al., </w:t>
      </w:r>
      <w:r w:rsidRPr="00786F60">
        <w:rPr>
          <w:color w:val="000000" w:themeColor="text1"/>
        </w:rPr>
        <w:t xml:space="preserve">2024). It is the same when a patient has hearing problems, in which case, communication gaps increase. Carers also face difficulties while caring for people with cognitive issues. This requires compassion and empathy to ensure patients feel empowered. </w:t>
      </w:r>
    </w:p>
    <w:p w14:paraId="218D98EA" w14:textId="77777777" w:rsidR="001F7372" w:rsidRPr="00786F60" w:rsidRDefault="00000000">
      <w:pPr>
        <w:pStyle w:val="Heading2"/>
        <w:spacing w:after="280"/>
        <w:rPr>
          <w:color w:val="000000" w:themeColor="text1"/>
        </w:rPr>
      </w:pPr>
      <w:bookmarkStart w:id="12" w:name="_Toc209892129"/>
      <w:r w:rsidRPr="00786F60">
        <w:rPr>
          <w:color w:val="000000" w:themeColor="text1"/>
        </w:rPr>
        <w:t>2.5 Conclusion</w:t>
      </w:r>
      <w:bookmarkEnd w:id="12"/>
    </w:p>
    <w:p w14:paraId="218D98EB" w14:textId="77777777" w:rsidR="001F7372" w:rsidRPr="00786F60" w:rsidRDefault="00000000">
      <w:pPr>
        <w:spacing w:before="280" w:after="280"/>
        <w:rPr>
          <w:b/>
          <w:color w:val="000000" w:themeColor="text1"/>
        </w:rPr>
      </w:pPr>
      <w:r w:rsidRPr="00786F60">
        <w:rPr>
          <w:color w:val="000000" w:themeColor="text1"/>
        </w:rPr>
        <w:t>In conclusion, from the above task 2, it can be understood that the main skill needed for HCAs workers' role is communication, which is vital to ensure safe and effective care for the patients. The lack of communication leads to patient dissatisfaction, so the workers must maintain effective communication. There are 3 types of communication: verbal, non-verbal and written communication, and these have some barriers as well. As they always face communication gaps with immigrants, they can use assistive devices to ensure that the patients are getting proper care.</w:t>
      </w:r>
    </w:p>
    <w:p w14:paraId="218D98EC" w14:textId="77777777" w:rsidR="001F7372" w:rsidRPr="00786F60" w:rsidRDefault="00000000">
      <w:pPr>
        <w:pStyle w:val="Heading1"/>
        <w:spacing w:after="280"/>
        <w:rPr>
          <w:color w:val="000000" w:themeColor="text1"/>
        </w:rPr>
      </w:pPr>
      <w:bookmarkStart w:id="13" w:name="_Toc209892130"/>
      <w:r w:rsidRPr="00786F60">
        <w:rPr>
          <w:color w:val="000000" w:themeColor="text1"/>
        </w:rPr>
        <w:t>Task 3 of 3: Critical Reflection</w:t>
      </w:r>
      <w:bookmarkEnd w:id="13"/>
      <w:r w:rsidRPr="00786F60">
        <w:rPr>
          <w:color w:val="000000" w:themeColor="text1"/>
        </w:rPr>
        <w:t xml:space="preserve"> </w:t>
      </w:r>
    </w:p>
    <w:p w14:paraId="218D98ED" w14:textId="77777777" w:rsidR="001F7372" w:rsidRPr="00786F60" w:rsidRDefault="00000000">
      <w:pPr>
        <w:pStyle w:val="Heading2"/>
        <w:spacing w:after="280"/>
        <w:rPr>
          <w:color w:val="000000" w:themeColor="text1"/>
        </w:rPr>
      </w:pPr>
      <w:bookmarkStart w:id="14" w:name="_Toc209892131"/>
      <w:r w:rsidRPr="00786F60">
        <w:rPr>
          <w:color w:val="000000" w:themeColor="text1"/>
        </w:rPr>
        <w:t>3.1 Introduction</w:t>
      </w:r>
      <w:bookmarkEnd w:id="14"/>
      <w:r w:rsidRPr="00786F60">
        <w:rPr>
          <w:color w:val="000000" w:themeColor="text1"/>
        </w:rPr>
        <w:t xml:space="preserve"> </w:t>
      </w:r>
    </w:p>
    <w:p w14:paraId="218D98EE" w14:textId="77777777" w:rsidR="001F7372" w:rsidRPr="00786F60" w:rsidRDefault="00000000">
      <w:pPr>
        <w:spacing w:before="280" w:after="280"/>
        <w:rPr>
          <w:color w:val="000000" w:themeColor="text1"/>
        </w:rPr>
      </w:pPr>
      <w:r w:rsidRPr="00786F60">
        <w:rPr>
          <w:color w:val="000000" w:themeColor="text1"/>
        </w:rPr>
        <w:t>In this section, I will reflect on the LCHS4009 Component 1’s presentation task based on a chosen model. I made the presentation to showcase my SWOT analysis. I have explained how my strengths and weaknesses can guide the way I use career opportunities in healthcare settings. Now, using a reflective framework, I will narrate my experience and guide the future course of action for my desired job role. The ERA reflective model is a simple yet useful framework to guide a reflection through a series of experience (</w:t>
      </w:r>
      <w:proofErr w:type="spellStart"/>
      <w:r w:rsidRPr="00786F60">
        <w:rPr>
          <w:color w:val="000000" w:themeColor="text1"/>
        </w:rPr>
        <w:t>Saragih</w:t>
      </w:r>
      <w:proofErr w:type="spellEnd"/>
      <w:r w:rsidRPr="00786F60">
        <w:rPr>
          <w:color w:val="000000" w:themeColor="text1"/>
        </w:rPr>
        <w:t xml:space="preserve">, 2023). It contains three distinct stages that help a person evaluate their experience and thoughts about it. The figure drawn below is the three stages of the ERA model. </w:t>
      </w:r>
    </w:p>
    <w:p w14:paraId="218D98EF" w14:textId="77777777" w:rsidR="001F7372" w:rsidRPr="00786F60" w:rsidRDefault="00000000">
      <w:pPr>
        <w:spacing w:before="280" w:after="280"/>
        <w:jc w:val="center"/>
        <w:rPr>
          <w:color w:val="000000" w:themeColor="text1"/>
        </w:rPr>
      </w:pPr>
      <w:r w:rsidRPr="00786F60">
        <w:rPr>
          <w:noProof/>
          <w:color w:val="000000" w:themeColor="text1"/>
        </w:rPr>
        <w:drawing>
          <wp:inline distT="0" distB="0" distL="0" distR="0" wp14:anchorId="218D9913" wp14:editId="218D9914">
            <wp:extent cx="2946710" cy="2949956"/>
            <wp:effectExtent l="38100" t="38100" r="38100" b="38100"/>
            <wp:docPr id="13256642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46710" cy="2949956"/>
                    </a:xfrm>
                    <a:prstGeom prst="rect">
                      <a:avLst/>
                    </a:prstGeom>
                    <a:ln w="38100">
                      <a:solidFill>
                        <a:srgbClr val="000000"/>
                      </a:solidFill>
                      <a:prstDash val="solid"/>
                    </a:ln>
                  </pic:spPr>
                </pic:pic>
              </a:graphicData>
            </a:graphic>
          </wp:inline>
        </w:drawing>
      </w:r>
    </w:p>
    <w:p w14:paraId="218D98F0" w14:textId="77777777" w:rsidR="001F7372" w:rsidRPr="00786F60" w:rsidRDefault="00000000">
      <w:pPr>
        <w:spacing w:before="280" w:after="280"/>
        <w:jc w:val="center"/>
        <w:rPr>
          <w:b/>
          <w:color w:val="000000" w:themeColor="text1"/>
        </w:rPr>
      </w:pPr>
      <w:r w:rsidRPr="00786F60">
        <w:rPr>
          <w:b/>
          <w:color w:val="000000" w:themeColor="text1"/>
        </w:rPr>
        <w:t>Figure 1: The ERA reflective model</w:t>
      </w:r>
    </w:p>
    <w:p w14:paraId="218D98F1" w14:textId="77777777" w:rsidR="001F7372" w:rsidRPr="00786F60" w:rsidRDefault="00000000">
      <w:pPr>
        <w:spacing w:before="280" w:after="280"/>
        <w:jc w:val="center"/>
        <w:rPr>
          <w:color w:val="000000" w:themeColor="text1"/>
        </w:rPr>
      </w:pPr>
      <w:r w:rsidRPr="00786F60">
        <w:rPr>
          <w:color w:val="000000" w:themeColor="text1"/>
        </w:rPr>
        <w:t xml:space="preserve">(Source: Self-developed, inspired by </w:t>
      </w:r>
      <w:proofErr w:type="spellStart"/>
      <w:r w:rsidRPr="00786F60">
        <w:rPr>
          <w:color w:val="000000" w:themeColor="text1"/>
        </w:rPr>
        <w:t>Saragih</w:t>
      </w:r>
      <w:proofErr w:type="spellEnd"/>
      <w:r w:rsidRPr="00786F60">
        <w:rPr>
          <w:color w:val="000000" w:themeColor="text1"/>
        </w:rPr>
        <w:t>, 2023)</w:t>
      </w:r>
    </w:p>
    <w:p w14:paraId="218D98F2" w14:textId="77777777" w:rsidR="001F7372" w:rsidRPr="00786F60" w:rsidRDefault="00000000">
      <w:pPr>
        <w:pStyle w:val="Heading2"/>
        <w:spacing w:after="280"/>
        <w:rPr>
          <w:color w:val="000000" w:themeColor="text1"/>
        </w:rPr>
      </w:pPr>
      <w:bookmarkStart w:id="15" w:name="_Toc209892132"/>
      <w:r w:rsidRPr="00786F60">
        <w:rPr>
          <w:color w:val="000000" w:themeColor="text1"/>
        </w:rPr>
        <w:t>3.2 Reflecting on the presentation assessment</w:t>
      </w:r>
      <w:bookmarkEnd w:id="15"/>
      <w:r w:rsidRPr="00786F60">
        <w:rPr>
          <w:color w:val="000000" w:themeColor="text1"/>
        </w:rPr>
        <w:t xml:space="preserve"> </w:t>
      </w:r>
    </w:p>
    <w:p w14:paraId="218D98F3" w14:textId="77777777" w:rsidR="001F7372" w:rsidRPr="00786F60" w:rsidRDefault="00000000">
      <w:pPr>
        <w:spacing w:before="280" w:after="280"/>
        <w:rPr>
          <w:b/>
          <w:color w:val="000000" w:themeColor="text1"/>
        </w:rPr>
      </w:pPr>
      <w:r w:rsidRPr="00786F60">
        <w:rPr>
          <w:b/>
          <w:color w:val="000000" w:themeColor="text1"/>
        </w:rPr>
        <w:t xml:space="preserve">Experience of the presentation </w:t>
      </w:r>
    </w:p>
    <w:p w14:paraId="218D98F4" w14:textId="77777777" w:rsidR="001F7372" w:rsidRPr="00786F60" w:rsidRDefault="00000000">
      <w:pPr>
        <w:spacing w:before="280" w:after="280"/>
        <w:rPr>
          <w:color w:val="000000" w:themeColor="text1"/>
        </w:rPr>
      </w:pPr>
      <w:r w:rsidRPr="00786F60">
        <w:rPr>
          <w:color w:val="000000" w:themeColor="text1"/>
        </w:rPr>
        <w:t>The presentation was a brief attempt to improve our self-awareness. We performed a SWOT analysis for our future professional advancement. Before starting with the preparation, I was a bit anxious. With a fear of public speaking and facing questions, my communication skills were negatively affected. But as time moved on, my professor’s guidance helped me to gain confidence. I explored my strengths and the key weaknesses at present. I have always been a good communicator and team worker. I presented the main points in bullets and used illustrative figures to make the slides colourful and attractive to the audience. But when it comes to managing multiple tasks, I struggle with time balance. Time management is a key skill for care assistants working in high-stakes healthcare environments (</w:t>
      </w:r>
      <w:proofErr w:type="spellStart"/>
      <w:r w:rsidRPr="00786F60">
        <w:rPr>
          <w:color w:val="000000" w:themeColor="text1"/>
        </w:rPr>
        <w:t>Antoniadou</w:t>
      </w:r>
      <w:proofErr w:type="spellEnd"/>
      <w:r w:rsidRPr="00786F60">
        <w:rPr>
          <w:color w:val="000000" w:themeColor="text1"/>
        </w:rPr>
        <w:t xml:space="preserve"> and Antoniadis, 2024). My inability to manage time may slow down all my career opportunities in the NHS. My professor’s intermittent feedback on the font size and layout resulted in a decent PPT. He further suggested that I make eye contact with others. These suggestions helped me deliver a confident presentation. </w:t>
      </w:r>
    </w:p>
    <w:p w14:paraId="218D98F5" w14:textId="77777777" w:rsidR="001F7372" w:rsidRPr="00786F60" w:rsidRDefault="00000000">
      <w:pPr>
        <w:spacing w:before="280" w:after="280"/>
        <w:rPr>
          <w:b/>
          <w:color w:val="000000" w:themeColor="text1"/>
        </w:rPr>
      </w:pPr>
      <w:r w:rsidRPr="00786F60">
        <w:rPr>
          <w:b/>
          <w:color w:val="000000" w:themeColor="text1"/>
        </w:rPr>
        <w:t xml:space="preserve">Reflection </w:t>
      </w:r>
    </w:p>
    <w:p w14:paraId="218D98F6" w14:textId="77777777" w:rsidR="001F7372" w:rsidRPr="00786F60" w:rsidRDefault="00000000">
      <w:pPr>
        <w:spacing w:before="280" w:after="280"/>
        <w:rPr>
          <w:color w:val="000000" w:themeColor="text1"/>
        </w:rPr>
      </w:pPr>
      <w:r w:rsidRPr="00786F60">
        <w:rPr>
          <w:color w:val="000000" w:themeColor="text1"/>
        </w:rPr>
        <w:t xml:space="preserve">Throughout the preparation, I was focused and being honest about my strengths and limitations. Initially, I was focusing more on large sentences with citations in the slides. But my professor guided me to make short notes in each slide and expand them in the speaker notes. I covered each point using bullets and charts, thus learning how to simplify information for readers. I also consulted many online videos on presentation skills which helped me to stay organised as well. </w:t>
      </w:r>
    </w:p>
    <w:p w14:paraId="218D98F7" w14:textId="77777777" w:rsidR="001F7372" w:rsidRPr="00786F60" w:rsidRDefault="00000000">
      <w:pPr>
        <w:spacing w:before="280" w:after="280"/>
        <w:rPr>
          <w:b/>
          <w:color w:val="000000" w:themeColor="text1"/>
        </w:rPr>
      </w:pPr>
      <w:r w:rsidRPr="00786F60">
        <w:rPr>
          <w:b/>
          <w:color w:val="000000" w:themeColor="text1"/>
        </w:rPr>
        <w:t xml:space="preserve">Action-plan </w:t>
      </w:r>
    </w:p>
    <w:p w14:paraId="218D98F8" w14:textId="77777777" w:rsidR="001F7372" w:rsidRPr="00786F60" w:rsidRDefault="00000000">
      <w:pPr>
        <w:spacing w:before="280" w:after="280"/>
        <w:rPr>
          <w:color w:val="000000" w:themeColor="text1"/>
        </w:rPr>
      </w:pPr>
      <w:r w:rsidRPr="00786F60">
        <w:rPr>
          <w:color w:val="000000" w:themeColor="text1"/>
        </w:rPr>
        <w:t xml:space="preserve">I will join local care settings to work with new people and care for different patients. This will improve my public speaking and give me the confidence to work under pressure. Even with my classmates and peers, I will practice public speeches to face questions. To manage my anxiety, I will regularly practice simple relaxation techniques. Lastly, I will seek regular feedback from peers, seniors and supervisor for real-time improvements.  </w:t>
      </w:r>
    </w:p>
    <w:p w14:paraId="218D98F9" w14:textId="77777777" w:rsidR="001F7372" w:rsidRPr="00786F60" w:rsidRDefault="00000000">
      <w:pPr>
        <w:pStyle w:val="Heading2"/>
        <w:spacing w:after="280"/>
        <w:rPr>
          <w:color w:val="000000" w:themeColor="text1"/>
        </w:rPr>
      </w:pPr>
      <w:bookmarkStart w:id="16" w:name="_Toc209892133"/>
      <w:r w:rsidRPr="00786F60">
        <w:rPr>
          <w:color w:val="000000" w:themeColor="text1"/>
        </w:rPr>
        <w:t>3.3 Summary</w:t>
      </w:r>
      <w:bookmarkEnd w:id="16"/>
      <w:r w:rsidRPr="00786F60">
        <w:rPr>
          <w:color w:val="000000" w:themeColor="text1"/>
        </w:rPr>
        <w:t xml:space="preserve"> </w:t>
      </w:r>
    </w:p>
    <w:p w14:paraId="218D98FA" w14:textId="77777777" w:rsidR="001F7372" w:rsidRPr="00786F60" w:rsidRDefault="00000000">
      <w:pPr>
        <w:spacing w:before="280" w:after="280"/>
        <w:rPr>
          <w:color w:val="000000" w:themeColor="text1"/>
        </w:rPr>
      </w:pPr>
      <w:r w:rsidRPr="00786F60">
        <w:rPr>
          <w:color w:val="000000" w:themeColor="text1"/>
        </w:rPr>
        <w:t xml:space="preserve">The presentation task helped me in many ways. From researching to structuring the content, this assessment helped me to realise my true strengths. I have realised the importance of overcoming weaknesses to progress confidently as a successful and effective healthcare assistant. Based on the action plan, I aim to work harder on my weaknesses. As an aspiring clinical/healthcare assistant, I will continue with the guided plan and improve my competencies. </w:t>
      </w:r>
    </w:p>
    <w:p w14:paraId="218D98FB" w14:textId="77777777" w:rsidR="001F7372" w:rsidRPr="00786F60" w:rsidRDefault="001F7372">
      <w:pPr>
        <w:spacing w:before="280" w:after="280"/>
        <w:rPr>
          <w:color w:val="000000" w:themeColor="text1"/>
        </w:rPr>
      </w:pPr>
    </w:p>
    <w:p w14:paraId="218D98FC" w14:textId="77777777" w:rsidR="001F7372" w:rsidRPr="00786F60" w:rsidRDefault="001F7372">
      <w:pPr>
        <w:spacing w:before="280" w:after="280"/>
        <w:rPr>
          <w:color w:val="000000" w:themeColor="text1"/>
        </w:rPr>
      </w:pPr>
    </w:p>
    <w:p w14:paraId="218D98FD" w14:textId="77777777" w:rsidR="001F7372" w:rsidRPr="00786F60" w:rsidRDefault="00000000">
      <w:pPr>
        <w:spacing w:before="280" w:after="280"/>
        <w:rPr>
          <w:b/>
          <w:color w:val="000000" w:themeColor="text1"/>
        </w:rPr>
      </w:pPr>
      <w:r w:rsidRPr="00786F60">
        <w:rPr>
          <w:color w:val="000000" w:themeColor="text1"/>
        </w:rPr>
        <w:br w:type="page"/>
      </w:r>
    </w:p>
    <w:p w14:paraId="218D98FE" w14:textId="77777777" w:rsidR="001F7372" w:rsidRPr="00786F60" w:rsidRDefault="00000000">
      <w:pPr>
        <w:pStyle w:val="Heading1"/>
        <w:spacing w:after="280"/>
        <w:rPr>
          <w:color w:val="000000" w:themeColor="text1"/>
        </w:rPr>
      </w:pPr>
      <w:bookmarkStart w:id="17" w:name="_Toc209892134"/>
      <w:r w:rsidRPr="00786F60">
        <w:rPr>
          <w:color w:val="000000" w:themeColor="text1"/>
        </w:rPr>
        <w:t>References</w:t>
      </w:r>
      <w:bookmarkEnd w:id="17"/>
    </w:p>
    <w:p w14:paraId="218D98FF" w14:textId="77777777" w:rsidR="001F7372" w:rsidRPr="00786F60" w:rsidRDefault="00000000">
      <w:pPr>
        <w:pStyle w:val="Heading2"/>
        <w:spacing w:after="280"/>
        <w:rPr>
          <w:color w:val="000000" w:themeColor="text1"/>
        </w:rPr>
      </w:pPr>
      <w:bookmarkStart w:id="18" w:name="_Toc209892135"/>
      <w:r w:rsidRPr="00786F60">
        <w:rPr>
          <w:color w:val="000000" w:themeColor="text1"/>
        </w:rPr>
        <w:t>Task 1</w:t>
      </w:r>
      <w:bookmarkEnd w:id="18"/>
    </w:p>
    <w:p w14:paraId="218D9900"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Al </w:t>
      </w:r>
      <w:proofErr w:type="spellStart"/>
      <w:r w:rsidRPr="00786F60">
        <w:rPr>
          <w:color w:val="000000" w:themeColor="text1"/>
          <w:highlight w:val="white"/>
        </w:rPr>
        <w:t>Qahtani</w:t>
      </w:r>
      <w:proofErr w:type="spellEnd"/>
      <w:r w:rsidRPr="00786F60">
        <w:rPr>
          <w:color w:val="000000" w:themeColor="text1"/>
          <w:highlight w:val="white"/>
        </w:rPr>
        <w:t xml:space="preserve">, M.N., Bukhari, A.I.R., </w:t>
      </w:r>
      <w:proofErr w:type="spellStart"/>
      <w:r w:rsidRPr="00786F60">
        <w:rPr>
          <w:color w:val="000000" w:themeColor="text1"/>
          <w:highlight w:val="white"/>
        </w:rPr>
        <w:t>Alshuqayri</w:t>
      </w:r>
      <w:proofErr w:type="spellEnd"/>
      <w:r w:rsidRPr="00786F60">
        <w:rPr>
          <w:color w:val="000000" w:themeColor="text1"/>
          <w:highlight w:val="white"/>
        </w:rPr>
        <w:t xml:space="preserve">, Y.H., ALANAZI, M.S.S., </w:t>
      </w:r>
      <w:proofErr w:type="spellStart"/>
      <w:r w:rsidRPr="00786F60">
        <w:rPr>
          <w:color w:val="000000" w:themeColor="text1"/>
          <w:highlight w:val="white"/>
        </w:rPr>
        <w:t>Alabdullah</w:t>
      </w:r>
      <w:proofErr w:type="spellEnd"/>
      <w:r w:rsidRPr="00786F60">
        <w:rPr>
          <w:color w:val="000000" w:themeColor="text1"/>
          <w:highlight w:val="white"/>
        </w:rPr>
        <w:t xml:space="preserve">, M.M., </w:t>
      </w:r>
      <w:proofErr w:type="spellStart"/>
      <w:r w:rsidRPr="00786F60">
        <w:rPr>
          <w:color w:val="000000" w:themeColor="text1"/>
          <w:highlight w:val="white"/>
        </w:rPr>
        <w:t>Alenizi</w:t>
      </w:r>
      <w:proofErr w:type="spellEnd"/>
      <w:r w:rsidRPr="00786F60">
        <w:rPr>
          <w:color w:val="000000" w:themeColor="text1"/>
          <w:highlight w:val="white"/>
        </w:rPr>
        <w:t xml:space="preserve">, A.H. and </w:t>
      </w:r>
      <w:proofErr w:type="spellStart"/>
      <w:r w:rsidRPr="00786F60">
        <w:rPr>
          <w:color w:val="000000" w:themeColor="text1"/>
          <w:highlight w:val="white"/>
        </w:rPr>
        <w:t>Aljurais</w:t>
      </w:r>
      <w:proofErr w:type="spellEnd"/>
      <w:r w:rsidRPr="00786F60">
        <w:rPr>
          <w:color w:val="000000" w:themeColor="text1"/>
          <w:highlight w:val="white"/>
        </w:rPr>
        <w:t xml:space="preserve">, N.A. (2024). ‘The impact of healthcare assistants and support staff on patient care.’ </w:t>
      </w:r>
      <w:r w:rsidRPr="00786F60">
        <w:rPr>
          <w:i/>
          <w:color w:val="000000" w:themeColor="text1"/>
          <w:highlight w:val="white"/>
        </w:rPr>
        <w:t xml:space="preserve">Tec </w:t>
      </w:r>
      <w:proofErr w:type="spellStart"/>
      <w:r w:rsidRPr="00786F60">
        <w:rPr>
          <w:i/>
          <w:color w:val="000000" w:themeColor="text1"/>
          <w:highlight w:val="white"/>
        </w:rPr>
        <w:t>Empresarial</w:t>
      </w:r>
      <w:proofErr w:type="spellEnd"/>
      <w:r w:rsidRPr="00786F60">
        <w:rPr>
          <w:color w:val="000000" w:themeColor="text1"/>
          <w:highlight w:val="white"/>
        </w:rPr>
        <w:t xml:space="preserve">, </w:t>
      </w:r>
      <w:r w:rsidRPr="00786F60">
        <w:rPr>
          <w:i/>
          <w:color w:val="000000" w:themeColor="text1"/>
          <w:highlight w:val="white"/>
        </w:rPr>
        <w:t>6</w:t>
      </w:r>
      <w:r w:rsidRPr="00786F60">
        <w:rPr>
          <w:color w:val="000000" w:themeColor="text1"/>
          <w:highlight w:val="white"/>
        </w:rPr>
        <w:t xml:space="preserve">(2), pp.998-1015. </w:t>
      </w:r>
    </w:p>
    <w:p w14:paraId="218D9901" w14:textId="77777777" w:rsidR="001F7372" w:rsidRPr="00786F60" w:rsidRDefault="00000000">
      <w:pPr>
        <w:spacing w:before="280" w:after="280"/>
        <w:rPr>
          <w:color w:val="000000" w:themeColor="text1"/>
          <w:highlight w:val="white"/>
        </w:rPr>
      </w:pPr>
      <w:proofErr w:type="spellStart"/>
      <w:r w:rsidRPr="00786F60">
        <w:rPr>
          <w:color w:val="000000" w:themeColor="text1"/>
          <w:highlight w:val="white"/>
        </w:rPr>
        <w:t>Bjerkan</w:t>
      </w:r>
      <w:proofErr w:type="spellEnd"/>
      <w:r w:rsidRPr="00786F60">
        <w:rPr>
          <w:color w:val="000000" w:themeColor="text1"/>
          <w:highlight w:val="white"/>
        </w:rPr>
        <w:t xml:space="preserve">, J., </w:t>
      </w:r>
      <w:proofErr w:type="spellStart"/>
      <w:r w:rsidRPr="00786F60">
        <w:rPr>
          <w:color w:val="000000" w:themeColor="text1"/>
          <w:highlight w:val="white"/>
        </w:rPr>
        <w:t>Valderaune</w:t>
      </w:r>
      <w:proofErr w:type="spellEnd"/>
      <w:r w:rsidRPr="00786F60">
        <w:rPr>
          <w:color w:val="000000" w:themeColor="text1"/>
          <w:highlight w:val="white"/>
        </w:rPr>
        <w:t xml:space="preserve">, V. and Olsen, R.M. (2021). ‘Patient safety through nursing documentation: Barriers identified by healthcare professionals and students.’ </w:t>
      </w:r>
      <w:r w:rsidRPr="00786F60">
        <w:rPr>
          <w:i/>
          <w:color w:val="000000" w:themeColor="text1"/>
          <w:highlight w:val="white"/>
        </w:rPr>
        <w:t>Frontiers in Computer Science</w:t>
      </w:r>
      <w:r w:rsidRPr="00786F60">
        <w:rPr>
          <w:color w:val="000000" w:themeColor="text1"/>
          <w:highlight w:val="white"/>
        </w:rPr>
        <w:t xml:space="preserve">, </w:t>
      </w:r>
      <w:r w:rsidRPr="00786F60">
        <w:rPr>
          <w:i/>
          <w:color w:val="000000" w:themeColor="text1"/>
          <w:highlight w:val="white"/>
        </w:rPr>
        <w:t>3</w:t>
      </w:r>
      <w:r w:rsidRPr="00786F60">
        <w:rPr>
          <w:color w:val="000000" w:themeColor="text1"/>
          <w:highlight w:val="white"/>
        </w:rPr>
        <w:t xml:space="preserve">, pp.1-14. </w:t>
      </w:r>
    </w:p>
    <w:p w14:paraId="218D9902"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Gong, F., Wang, M., Wang, H., Wang, S. and Liu, M. (2021). ‘SMR: medical knowledge graph embedding for safe medicine recommendation.’ </w:t>
      </w:r>
      <w:r w:rsidRPr="00786F60">
        <w:rPr>
          <w:i/>
          <w:color w:val="000000" w:themeColor="text1"/>
          <w:highlight w:val="white"/>
        </w:rPr>
        <w:t>Big Data Research</w:t>
      </w:r>
      <w:r w:rsidRPr="00786F60">
        <w:rPr>
          <w:color w:val="000000" w:themeColor="text1"/>
          <w:highlight w:val="white"/>
        </w:rPr>
        <w:t xml:space="preserve">, </w:t>
      </w:r>
      <w:r w:rsidRPr="00786F60">
        <w:rPr>
          <w:i/>
          <w:color w:val="000000" w:themeColor="text1"/>
          <w:highlight w:val="white"/>
        </w:rPr>
        <w:t>23</w:t>
      </w:r>
      <w:r w:rsidRPr="00786F60">
        <w:rPr>
          <w:color w:val="000000" w:themeColor="text1"/>
          <w:highlight w:val="white"/>
        </w:rPr>
        <w:t xml:space="preserve">, pp.1-24. </w:t>
      </w:r>
    </w:p>
    <w:p w14:paraId="218D9903" w14:textId="77777777" w:rsidR="001F7372" w:rsidRPr="00786F60" w:rsidRDefault="00000000">
      <w:pPr>
        <w:spacing w:before="280" w:after="280"/>
        <w:rPr>
          <w:color w:val="000000" w:themeColor="text1"/>
          <w:highlight w:val="white"/>
        </w:rPr>
      </w:pPr>
      <w:proofErr w:type="spellStart"/>
      <w:r w:rsidRPr="00786F60">
        <w:rPr>
          <w:color w:val="000000" w:themeColor="text1"/>
          <w:highlight w:val="white"/>
        </w:rPr>
        <w:t>Peate</w:t>
      </w:r>
      <w:proofErr w:type="spellEnd"/>
      <w:r w:rsidRPr="00786F60">
        <w:rPr>
          <w:color w:val="000000" w:themeColor="text1"/>
          <w:highlight w:val="white"/>
        </w:rPr>
        <w:t xml:space="preserve">, I. (2024). ‘Elements of care, part 3: communicating.’ </w:t>
      </w:r>
      <w:r w:rsidRPr="00786F60">
        <w:rPr>
          <w:i/>
          <w:color w:val="000000" w:themeColor="text1"/>
          <w:highlight w:val="white"/>
        </w:rPr>
        <w:t>British Journal of Healthcare Assistants</w:t>
      </w:r>
      <w:r w:rsidRPr="00786F60">
        <w:rPr>
          <w:color w:val="000000" w:themeColor="text1"/>
          <w:highlight w:val="white"/>
        </w:rPr>
        <w:t xml:space="preserve">, </w:t>
      </w:r>
      <w:r w:rsidRPr="00786F60">
        <w:rPr>
          <w:i/>
          <w:color w:val="000000" w:themeColor="text1"/>
          <w:highlight w:val="white"/>
        </w:rPr>
        <w:t>18</w:t>
      </w:r>
      <w:r w:rsidRPr="00786F60">
        <w:rPr>
          <w:color w:val="000000" w:themeColor="text1"/>
          <w:highlight w:val="white"/>
        </w:rPr>
        <w:t xml:space="preserve">(3), pp.084-089. </w:t>
      </w:r>
    </w:p>
    <w:p w14:paraId="218D9904" w14:textId="77777777" w:rsidR="001F7372" w:rsidRPr="00786F60" w:rsidRDefault="00000000">
      <w:pPr>
        <w:pStyle w:val="Heading2"/>
        <w:spacing w:after="280"/>
        <w:rPr>
          <w:color w:val="000000" w:themeColor="text1"/>
        </w:rPr>
      </w:pPr>
      <w:bookmarkStart w:id="19" w:name="_Toc209892136"/>
      <w:r w:rsidRPr="00786F60">
        <w:rPr>
          <w:color w:val="000000" w:themeColor="text1"/>
        </w:rPr>
        <w:t>Task 2</w:t>
      </w:r>
      <w:bookmarkEnd w:id="19"/>
    </w:p>
    <w:p w14:paraId="218D9905"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Christopher, C., Kc, B., Shrestha, S., </w:t>
      </w:r>
      <w:proofErr w:type="spellStart"/>
      <w:r w:rsidRPr="00786F60">
        <w:rPr>
          <w:color w:val="000000" w:themeColor="text1"/>
          <w:highlight w:val="white"/>
        </w:rPr>
        <w:t>Blebil</w:t>
      </w:r>
      <w:proofErr w:type="spellEnd"/>
      <w:r w:rsidRPr="00786F60">
        <w:rPr>
          <w:color w:val="000000" w:themeColor="text1"/>
          <w:highlight w:val="white"/>
        </w:rPr>
        <w:t xml:space="preserve">, A.Q., Alex, D., Mohamed Ibrahim, M.I. and Ismail, N., (2022). ‘Medication use problems among older adults at a primary care: A narrative of literature review’. </w:t>
      </w:r>
      <w:r w:rsidRPr="00786F60">
        <w:rPr>
          <w:i/>
          <w:color w:val="000000" w:themeColor="text1"/>
          <w:highlight w:val="white"/>
        </w:rPr>
        <w:t>Aging Medicine</w:t>
      </w:r>
      <w:r w:rsidRPr="00786F60">
        <w:rPr>
          <w:color w:val="000000" w:themeColor="text1"/>
          <w:highlight w:val="white"/>
        </w:rPr>
        <w:t xml:space="preserve">, </w:t>
      </w:r>
      <w:r w:rsidRPr="00786F60">
        <w:rPr>
          <w:i/>
          <w:color w:val="000000" w:themeColor="text1"/>
          <w:highlight w:val="white"/>
        </w:rPr>
        <w:t>5</w:t>
      </w:r>
      <w:r w:rsidRPr="00786F60">
        <w:rPr>
          <w:color w:val="000000" w:themeColor="text1"/>
          <w:highlight w:val="white"/>
        </w:rPr>
        <w:t>(2), pp.126-137.</w:t>
      </w:r>
    </w:p>
    <w:p w14:paraId="218D9906"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Hull, M. (2016). ‘Medical language proficiency: A discussion of </w:t>
      </w:r>
      <w:proofErr w:type="spellStart"/>
      <w:r w:rsidRPr="00786F60">
        <w:rPr>
          <w:color w:val="000000" w:themeColor="text1"/>
          <w:highlight w:val="white"/>
        </w:rPr>
        <w:t>interprofessional</w:t>
      </w:r>
      <w:proofErr w:type="spellEnd"/>
      <w:r w:rsidRPr="00786F60">
        <w:rPr>
          <w:color w:val="000000" w:themeColor="text1"/>
          <w:highlight w:val="white"/>
        </w:rPr>
        <w:t xml:space="preserve"> language competencies and potential for patient risk. </w:t>
      </w:r>
      <w:r w:rsidRPr="00786F60">
        <w:rPr>
          <w:i/>
          <w:color w:val="000000" w:themeColor="text1"/>
          <w:highlight w:val="white"/>
        </w:rPr>
        <w:t>International journal of nursing studies’</w:t>
      </w:r>
      <w:r w:rsidRPr="00786F60">
        <w:rPr>
          <w:color w:val="000000" w:themeColor="text1"/>
          <w:highlight w:val="white"/>
        </w:rPr>
        <w:t xml:space="preserve">, </w:t>
      </w:r>
      <w:r w:rsidRPr="00786F60">
        <w:rPr>
          <w:i/>
          <w:color w:val="000000" w:themeColor="text1"/>
          <w:highlight w:val="white"/>
        </w:rPr>
        <w:t>54</w:t>
      </w:r>
      <w:r w:rsidRPr="00786F60">
        <w:rPr>
          <w:color w:val="000000" w:themeColor="text1"/>
          <w:highlight w:val="white"/>
        </w:rPr>
        <w:t>, pp.158-172.</w:t>
      </w:r>
    </w:p>
    <w:p w14:paraId="218D9907" w14:textId="77777777" w:rsidR="001F7372" w:rsidRPr="00786F60" w:rsidRDefault="00000000">
      <w:pPr>
        <w:spacing w:before="280" w:after="280"/>
        <w:rPr>
          <w:color w:val="000000" w:themeColor="text1"/>
          <w:highlight w:val="white"/>
        </w:rPr>
      </w:pPr>
      <w:proofErr w:type="spellStart"/>
      <w:r w:rsidRPr="00786F60">
        <w:rPr>
          <w:color w:val="000000" w:themeColor="text1"/>
          <w:highlight w:val="white"/>
        </w:rPr>
        <w:t>Moncatar</w:t>
      </w:r>
      <w:proofErr w:type="spellEnd"/>
      <w:r w:rsidRPr="00786F60">
        <w:rPr>
          <w:color w:val="000000" w:themeColor="text1"/>
          <w:highlight w:val="white"/>
        </w:rPr>
        <w:t xml:space="preserve">, T. R. T., Nakamura, K., </w:t>
      </w:r>
      <w:proofErr w:type="spellStart"/>
      <w:r w:rsidRPr="00786F60">
        <w:rPr>
          <w:color w:val="000000" w:themeColor="text1"/>
          <w:highlight w:val="white"/>
        </w:rPr>
        <w:t>Siongco</w:t>
      </w:r>
      <w:proofErr w:type="spellEnd"/>
      <w:r w:rsidRPr="00786F60">
        <w:rPr>
          <w:color w:val="000000" w:themeColor="text1"/>
          <w:highlight w:val="white"/>
        </w:rPr>
        <w:t xml:space="preserve">, K. L. L., Seino, K., Carlson, R., </w:t>
      </w:r>
      <w:proofErr w:type="spellStart"/>
      <w:r w:rsidRPr="00786F60">
        <w:rPr>
          <w:color w:val="000000" w:themeColor="text1"/>
          <w:highlight w:val="white"/>
        </w:rPr>
        <w:t>Canila</w:t>
      </w:r>
      <w:proofErr w:type="spellEnd"/>
      <w:r w:rsidRPr="00786F60">
        <w:rPr>
          <w:color w:val="000000" w:themeColor="text1"/>
          <w:highlight w:val="white"/>
        </w:rPr>
        <w:t>, C. C., ... and Lorenzo, F. M. E. (2021). ‘</w:t>
      </w:r>
      <w:proofErr w:type="spellStart"/>
      <w:r w:rsidRPr="00786F60">
        <w:rPr>
          <w:color w:val="000000" w:themeColor="text1"/>
          <w:highlight w:val="white"/>
        </w:rPr>
        <w:t>Interprofessional</w:t>
      </w:r>
      <w:proofErr w:type="spellEnd"/>
      <w:r w:rsidRPr="00786F60">
        <w:rPr>
          <w:color w:val="000000" w:themeColor="text1"/>
          <w:highlight w:val="white"/>
        </w:rPr>
        <w:t xml:space="preserve"> collaboration and barriers among health and social workers caring for older adults: a Philippine case study’. </w:t>
      </w:r>
      <w:r w:rsidRPr="00786F60">
        <w:rPr>
          <w:i/>
          <w:color w:val="000000" w:themeColor="text1"/>
          <w:highlight w:val="white"/>
        </w:rPr>
        <w:t>Human Resources for Health</w:t>
      </w:r>
      <w:r w:rsidRPr="00786F60">
        <w:rPr>
          <w:color w:val="000000" w:themeColor="text1"/>
          <w:highlight w:val="white"/>
        </w:rPr>
        <w:t xml:space="preserve">, </w:t>
      </w:r>
      <w:r w:rsidRPr="00786F60">
        <w:rPr>
          <w:i/>
          <w:color w:val="000000" w:themeColor="text1"/>
          <w:highlight w:val="white"/>
        </w:rPr>
        <w:t>19</w:t>
      </w:r>
      <w:r w:rsidRPr="00786F60">
        <w:rPr>
          <w:color w:val="000000" w:themeColor="text1"/>
          <w:highlight w:val="white"/>
        </w:rPr>
        <w:t xml:space="preserve">(1), pp.1-14. </w:t>
      </w:r>
    </w:p>
    <w:p w14:paraId="218D9908"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Nguyen, Q., Flora, J., </w:t>
      </w:r>
      <w:proofErr w:type="spellStart"/>
      <w:r w:rsidRPr="00786F60">
        <w:rPr>
          <w:color w:val="000000" w:themeColor="text1"/>
          <w:highlight w:val="white"/>
        </w:rPr>
        <w:t>Basaviah</w:t>
      </w:r>
      <w:proofErr w:type="spellEnd"/>
      <w:r w:rsidRPr="00786F60">
        <w:rPr>
          <w:color w:val="000000" w:themeColor="text1"/>
          <w:highlight w:val="white"/>
        </w:rPr>
        <w:t xml:space="preserve">, P., Bryant, M., </w:t>
      </w:r>
      <w:proofErr w:type="spellStart"/>
      <w:r w:rsidRPr="00786F60">
        <w:rPr>
          <w:color w:val="000000" w:themeColor="text1"/>
          <w:highlight w:val="white"/>
        </w:rPr>
        <w:t>Hosamani</w:t>
      </w:r>
      <w:proofErr w:type="spellEnd"/>
      <w:r w:rsidRPr="00786F60">
        <w:rPr>
          <w:color w:val="000000" w:themeColor="text1"/>
          <w:highlight w:val="white"/>
        </w:rPr>
        <w:t xml:space="preserve">, P., </w:t>
      </w:r>
      <w:proofErr w:type="spellStart"/>
      <w:r w:rsidRPr="00786F60">
        <w:rPr>
          <w:color w:val="000000" w:themeColor="text1"/>
          <w:highlight w:val="white"/>
        </w:rPr>
        <w:t>Westphal</w:t>
      </w:r>
      <w:proofErr w:type="spellEnd"/>
      <w:r w:rsidRPr="00786F60">
        <w:rPr>
          <w:color w:val="000000" w:themeColor="text1"/>
          <w:highlight w:val="white"/>
        </w:rPr>
        <w:t xml:space="preserve">, J., ... and Di </w:t>
      </w:r>
      <w:proofErr w:type="spellStart"/>
      <w:r w:rsidRPr="00786F60">
        <w:rPr>
          <w:color w:val="000000" w:themeColor="text1"/>
          <w:highlight w:val="white"/>
        </w:rPr>
        <w:t>Giammarino</w:t>
      </w:r>
      <w:proofErr w:type="spellEnd"/>
      <w:r w:rsidRPr="00786F60">
        <w:rPr>
          <w:color w:val="000000" w:themeColor="text1"/>
          <w:highlight w:val="white"/>
        </w:rPr>
        <w:t xml:space="preserve">, A. (2024). ‘Interpreter and limited-English proficiency patient training helps develop medical and physician assistant students’ cross-cultural communication </w:t>
      </w:r>
      <w:proofErr w:type="gramStart"/>
      <w:r w:rsidRPr="00786F60">
        <w:rPr>
          <w:color w:val="000000" w:themeColor="text1"/>
          <w:highlight w:val="white"/>
        </w:rPr>
        <w:t>skills’</w:t>
      </w:r>
      <w:proofErr w:type="gramEnd"/>
      <w:r w:rsidRPr="00786F60">
        <w:rPr>
          <w:color w:val="000000" w:themeColor="text1"/>
          <w:highlight w:val="white"/>
        </w:rPr>
        <w:t xml:space="preserve">. </w:t>
      </w:r>
      <w:r w:rsidRPr="00786F60">
        <w:rPr>
          <w:i/>
          <w:color w:val="000000" w:themeColor="text1"/>
          <w:highlight w:val="white"/>
        </w:rPr>
        <w:t>BMC Medical Education</w:t>
      </w:r>
      <w:r w:rsidRPr="00786F60">
        <w:rPr>
          <w:color w:val="000000" w:themeColor="text1"/>
          <w:highlight w:val="white"/>
        </w:rPr>
        <w:t xml:space="preserve">, </w:t>
      </w:r>
      <w:r w:rsidRPr="00786F60">
        <w:rPr>
          <w:i/>
          <w:color w:val="000000" w:themeColor="text1"/>
          <w:highlight w:val="white"/>
        </w:rPr>
        <w:t>24</w:t>
      </w:r>
      <w:r w:rsidRPr="00786F60">
        <w:rPr>
          <w:color w:val="000000" w:themeColor="text1"/>
          <w:highlight w:val="white"/>
        </w:rPr>
        <w:t>(1), pp.1-7.</w:t>
      </w:r>
    </w:p>
    <w:p w14:paraId="218D9909" w14:textId="77777777" w:rsidR="001F7372" w:rsidRPr="00786F60" w:rsidRDefault="00000000">
      <w:pPr>
        <w:spacing w:before="280" w:after="280"/>
        <w:rPr>
          <w:color w:val="000000" w:themeColor="text1"/>
          <w:highlight w:val="white"/>
        </w:rPr>
      </w:pPr>
      <w:proofErr w:type="spellStart"/>
      <w:r w:rsidRPr="00786F60">
        <w:rPr>
          <w:color w:val="000000" w:themeColor="text1"/>
          <w:highlight w:val="white"/>
        </w:rPr>
        <w:t>Rawles</w:t>
      </w:r>
      <w:proofErr w:type="spellEnd"/>
      <w:r w:rsidRPr="00786F60">
        <w:rPr>
          <w:color w:val="000000" w:themeColor="text1"/>
          <w:highlight w:val="white"/>
        </w:rPr>
        <w:t>, Z. (2025). ‘</w:t>
      </w:r>
      <w:r w:rsidRPr="00786F60">
        <w:rPr>
          <w:i/>
          <w:color w:val="000000" w:themeColor="text1"/>
          <w:highlight w:val="white"/>
        </w:rPr>
        <w:t xml:space="preserve">Essential knowledge and skills for healthcare </w:t>
      </w:r>
      <w:proofErr w:type="gramStart"/>
      <w:r w:rsidRPr="00786F60">
        <w:rPr>
          <w:i/>
          <w:color w:val="000000" w:themeColor="text1"/>
          <w:highlight w:val="white"/>
        </w:rPr>
        <w:t>assistants’</w:t>
      </w:r>
      <w:proofErr w:type="gramEnd"/>
      <w:r w:rsidRPr="00786F60">
        <w:rPr>
          <w:color w:val="000000" w:themeColor="text1"/>
          <w:highlight w:val="white"/>
        </w:rPr>
        <w:t>. Taylor &amp; Francis.</w:t>
      </w:r>
    </w:p>
    <w:p w14:paraId="218D990A" w14:textId="77777777" w:rsidR="001F7372" w:rsidRPr="00786F60" w:rsidRDefault="00000000">
      <w:pPr>
        <w:spacing w:before="280" w:after="280"/>
        <w:rPr>
          <w:color w:val="000000" w:themeColor="text1"/>
        </w:rPr>
      </w:pPr>
      <w:proofErr w:type="spellStart"/>
      <w:r w:rsidRPr="00786F60">
        <w:rPr>
          <w:color w:val="000000" w:themeColor="text1"/>
        </w:rPr>
        <w:t>Raeissi</w:t>
      </w:r>
      <w:proofErr w:type="spellEnd"/>
      <w:r w:rsidRPr="00786F60">
        <w:rPr>
          <w:color w:val="000000" w:themeColor="text1"/>
        </w:rPr>
        <w:t xml:space="preserve">, P., </w:t>
      </w:r>
      <w:proofErr w:type="spellStart"/>
      <w:r w:rsidRPr="00786F60">
        <w:rPr>
          <w:color w:val="000000" w:themeColor="text1"/>
        </w:rPr>
        <w:t>Zandian</w:t>
      </w:r>
      <w:proofErr w:type="spellEnd"/>
      <w:r w:rsidRPr="00786F60">
        <w:rPr>
          <w:color w:val="000000" w:themeColor="text1"/>
        </w:rPr>
        <w:t xml:space="preserve">, H., </w:t>
      </w:r>
      <w:proofErr w:type="spellStart"/>
      <w:r w:rsidRPr="00786F60">
        <w:rPr>
          <w:color w:val="000000" w:themeColor="text1"/>
        </w:rPr>
        <w:t>Mirzarahimy</w:t>
      </w:r>
      <w:proofErr w:type="spellEnd"/>
      <w:r w:rsidRPr="00786F60">
        <w:rPr>
          <w:color w:val="000000" w:themeColor="text1"/>
        </w:rPr>
        <w:t xml:space="preserve">, T., </w:t>
      </w:r>
      <w:proofErr w:type="spellStart"/>
      <w:r w:rsidRPr="00786F60">
        <w:rPr>
          <w:color w:val="000000" w:themeColor="text1"/>
        </w:rPr>
        <w:t>Delavari</w:t>
      </w:r>
      <w:proofErr w:type="spellEnd"/>
      <w:r w:rsidRPr="00786F60">
        <w:rPr>
          <w:color w:val="000000" w:themeColor="text1"/>
        </w:rPr>
        <w:t xml:space="preserve">, S., </w:t>
      </w:r>
      <w:proofErr w:type="spellStart"/>
      <w:r w:rsidRPr="00786F60">
        <w:rPr>
          <w:color w:val="000000" w:themeColor="text1"/>
        </w:rPr>
        <w:t>Moghadam</w:t>
      </w:r>
      <w:proofErr w:type="spellEnd"/>
      <w:r w:rsidRPr="00786F60">
        <w:rPr>
          <w:color w:val="000000" w:themeColor="text1"/>
        </w:rPr>
        <w:t xml:space="preserve">, T.Z. and </w:t>
      </w:r>
      <w:proofErr w:type="spellStart"/>
      <w:r w:rsidRPr="00786F60">
        <w:rPr>
          <w:color w:val="000000" w:themeColor="text1"/>
        </w:rPr>
        <w:t>Rahimi</w:t>
      </w:r>
      <w:proofErr w:type="spellEnd"/>
      <w:r w:rsidRPr="00786F60">
        <w:rPr>
          <w:color w:val="000000" w:themeColor="text1"/>
        </w:rPr>
        <w:t xml:space="preserve">, G. (2025). ‘Relationship between communication skills and emotional intelligence among nurses.’ </w:t>
      </w:r>
      <w:r w:rsidRPr="00786F60">
        <w:rPr>
          <w:i/>
          <w:color w:val="000000" w:themeColor="text1"/>
        </w:rPr>
        <w:t>Nursing Management</w:t>
      </w:r>
      <w:r w:rsidRPr="00786F60">
        <w:rPr>
          <w:color w:val="000000" w:themeColor="text1"/>
        </w:rPr>
        <w:t xml:space="preserve">, </w:t>
      </w:r>
      <w:r w:rsidRPr="00786F60">
        <w:rPr>
          <w:i/>
          <w:color w:val="000000" w:themeColor="text1"/>
        </w:rPr>
        <w:t>32</w:t>
      </w:r>
      <w:r w:rsidRPr="00786F60">
        <w:rPr>
          <w:color w:val="000000" w:themeColor="text1"/>
        </w:rPr>
        <w:t xml:space="preserve">(4). </w:t>
      </w:r>
    </w:p>
    <w:p w14:paraId="218D990B"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Sanders, J. J., Dubey, M., Hall, J. A., </w:t>
      </w:r>
      <w:proofErr w:type="spellStart"/>
      <w:r w:rsidRPr="00786F60">
        <w:rPr>
          <w:color w:val="000000" w:themeColor="text1"/>
          <w:highlight w:val="white"/>
        </w:rPr>
        <w:t>Catzen</w:t>
      </w:r>
      <w:proofErr w:type="spellEnd"/>
      <w:r w:rsidRPr="00786F60">
        <w:rPr>
          <w:color w:val="000000" w:themeColor="text1"/>
          <w:highlight w:val="white"/>
        </w:rPr>
        <w:t>, H. Z., Blanch</w:t>
      </w:r>
      <w:r w:rsidRPr="00786F60">
        <w:rPr>
          <w:rFonts w:ascii="Cambria Math" w:eastAsia="Cambria Math" w:hAnsi="Cambria Math" w:cs="Cambria Math"/>
          <w:color w:val="000000" w:themeColor="text1"/>
          <w:highlight w:val="white"/>
        </w:rPr>
        <w:t>‐</w:t>
      </w:r>
      <w:proofErr w:type="spellStart"/>
      <w:r w:rsidRPr="00786F60">
        <w:rPr>
          <w:color w:val="000000" w:themeColor="text1"/>
          <w:highlight w:val="white"/>
        </w:rPr>
        <w:t>Hartigan</w:t>
      </w:r>
      <w:proofErr w:type="spellEnd"/>
      <w:r w:rsidRPr="00786F60">
        <w:rPr>
          <w:color w:val="000000" w:themeColor="text1"/>
          <w:highlight w:val="white"/>
        </w:rPr>
        <w:t xml:space="preserve">, D., and Schwartz, R. (2021). ‘What is empathy? Oncology patient perspectives on empathic clinician </w:t>
      </w:r>
      <w:proofErr w:type="gramStart"/>
      <w:r w:rsidRPr="00786F60">
        <w:rPr>
          <w:color w:val="000000" w:themeColor="text1"/>
          <w:highlight w:val="white"/>
        </w:rPr>
        <w:t>behaviours’</w:t>
      </w:r>
      <w:proofErr w:type="gramEnd"/>
      <w:r w:rsidRPr="00786F60">
        <w:rPr>
          <w:color w:val="000000" w:themeColor="text1"/>
          <w:highlight w:val="white"/>
        </w:rPr>
        <w:t xml:space="preserve">. </w:t>
      </w:r>
      <w:r w:rsidRPr="00786F60">
        <w:rPr>
          <w:i/>
          <w:color w:val="000000" w:themeColor="text1"/>
          <w:highlight w:val="white"/>
        </w:rPr>
        <w:t>Cancer</w:t>
      </w:r>
      <w:r w:rsidRPr="00786F60">
        <w:rPr>
          <w:color w:val="000000" w:themeColor="text1"/>
          <w:highlight w:val="white"/>
        </w:rPr>
        <w:t xml:space="preserve">, </w:t>
      </w:r>
      <w:r w:rsidRPr="00786F60">
        <w:rPr>
          <w:i/>
          <w:color w:val="000000" w:themeColor="text1"/>
          <w:highlight w:val="white"/>
        </w:rPr>
        <w:t>127</w:t>
      </w:r>
      <w:r w:rsidRPr="00786F60">
        <w:rPr>
          <w:color w:val="000000" w:themeColor="text1"/>
          <w:highlight w:val="white"/>
        </w:rPr>
        <w:t>(22), pp.4258-4265.</w:t>
      </w:r>
    </w:p>
    <w:p w14:paraId="218D990C" w14:textId="77777777" w:rsidR="001F7372" w:rsidRPr="00786F60" w:rsidRDefault="00000000">
      <w:pPr>
        <w:spacing w:before="280" w:after="280"/>
        <w:rPr>
          <w:color w:val="000000" w:themeColor="text1"/>
          <w:highlight w:val="white"/>
        </w:rPr>
      </w:pPr>
      <w:r w:rsidRPr="00786F60">
        <w:rPr>
          <w:color w:val="000000" w:themeColor="text1"/>
          <w:highlight w:val="white"/>
        </w:rPr>
        <w:t xml:space="preserve">Sari, D. R., </w:t>
      </w:r>
      <w:proofErr w:type="spellStart"/>
      <w:r w:rsidRPr="00786F60">
        <w:rPr>
          <w:color w:val="000000" w:themeColor="text1"/>
          <w:highlight w:val="white"/>
        </w:rPr>
        <w:t>Kartikasari</w:t>
      </w:r>
      <w:proofErr w:type="spellEnd"/>
      <w:r w:rsidRPr="00786F60">
        <w:rPr>
          <w:color w:val="000000" w:themeColor="text1"/>
          <w:highlight w:val="white"/>
        </w:rPr>
        <w:t xml:space="preserve">, D., and </w:t>
      </w:r>
      <w:proofErr w:type="spellStart"/>
      <w:r w:rsidRPr="00786F60">
        <w:rPr>
          <w:color w:val="000000" w:themeColor="text1"/>
          <w:highlight w:val="white"/>
        </w:rPr>
        <w:t>Ulfah</w:t>
      </w:r>
      <w:proofErr w:type="spellEnd"/>
      <w:r w:rsidRPr="00786F60">
        <w:rPr>
          <w:color w:val="000000" w:themeColor="text1"/>
          <w:highlight w:val="white"/>
        </w:rPr>
        <w:t xml:space="preserve">, N. H. (2021). ‘Impact of effective communication on the quality of excellent service and patient satisfaction in the outpatient department.’ </w:t>
      </w:r>
      <w:proofErr w:type="spellStart"/>
      <w:r w:rsidRPr="00786F60">
        <w:rPr>
          <w:i/>
          <w:color w:val="000000" w:themeColor="text1"/>
          <w:highlight w:val="white"/>
        </w:rPr>
        <w:t>KnE</w:t>
      </w:r>
      <w:proofErr w:type="spellEnd"/>
      <w:r w:rsidRPr="00786F60">
        <w:rPr>
          <w:i/>
          <w:color w:val="000000" w:themeColor="text1"/>
          <w:highlight w:val="white"/>
        </w:rPr>
        <w:t xml:space="preserve"> Life Sciences</w:t>
      </w:r>
      <w:r w:rsidRPr="00786F60">
        <w:rPr>
          <w:color w:val="000000" w:themeColor="text1"/>
          <w:highlight w:val="white"/>
        </w:rPr>
        <w:t>, pp.232-244.</w:t>
      </w:r>
    </w:p>
    <w:p w14:paraId="218D990D" w14:textId="77777777" w:rsidR="001F7372" w:rsidRPr="00786F60" w:rsidRDefault="00000000">
      <w:pPr>
        <w:spacing w:before="280" w:after="280"/>
        <w:rPr>
          <w:color w:val="000000" w:themeColor="text1"/>
          <w:highlight w:val="white"/>
        </w:rPr>
      </w:pPr>
      <w:proofErr w:type="spellStart"/>
      <w:r w:rsidRPr="00786F60">
        <w:rPr>
          <w:color w:val="000000" w:themeColor="text1"/>
          <w:highlight w:val="white"/>
        </w:rPr>
        <w:t>Sharkiya</w:t>
      </w:r>
      <w:proofErr w:type="spellEnd"/>
      <w:r w:rsidRPr="00786F60">
        <w:rPr>
          <w:color w:val="000000" w:themeColor="text1"/>
          <w:highlight w:val="white"/>
        </w:rPr>
        <w:t xml:space="preserve">, S. H. (2023). ‘Quality communication can improve patient-centred health outcomes among older patients: a rapid review’. </w:t>
      </w:r>
      <w:r w:rsidRPr="00786F60">
        <w:rPr>
          <w:i/>
          <w:color w:val="000000" w:themeColor="text1"/>
          <w:highlight w:val="white"/>
        </w:rPr>
        <w:t>BMC Health Services Research</w:t>
      </w:r>
      <w:r w:rsidRPr="00786F60">
        <w:rPr>
          <w:color w:val="000000" w:themeColor="text1"/>
          <w:highlight w:val="white"/>
        </w:rPr>
        <w:t xml:space="preserve">, </w:t>
      </w:r>
      <w:r w:rsidRPr="00786F60">
        <w:rPr>
          <w:i/>
          <w:color w:val="000000" w:themeColor="text1"/>
          <w:highlight w:val="white"/>
        </w:rPr>
        <w:t>23</w:t>
      </w:r>
      <w:r w:rsidRPr="00786F60">
        <w:rPr>
          <w:color w:val="000000" w:themeColor="text1"/>
          <w:highlight w:val="white"/>
        </w:rPr>
        <w:t>(1), pp.1-14.</w:t>
      </w:r>
    </w:p>
    <w:p w14:paraId="218D990E" w14:textId="77777777" w:rsidR="001F7372" w:rsidRPr="00786F60" w:rsidRDefault="00000000">
      <w:pPr>
        <w:pStyle w:val="Heading2"/>
        <w:spacing w:after="280"/>
        <w:rPr>
          <w:color w:val="000000" w:themeColor="text1"/>
        </w:rPr>
      </w:pPr>
      <w:bookmarkStart w:id="20" w:name="_Toc209892137"/>
      <w:r w:rsidRPr="00786F60">
        <w:rPr>
          <w:color w:val="000000" w:themeColor="text1"/>
        </w:rPr>
        <w:t>Task 3</w:t>
      </w:r>
      <w:bookmarkEnd w:id="20"/>
    </w:p>
    <w:p w14:paraId="218D990F" w14:textId="77777777" w:rsidR="001F7372" w:rsidRPr="00786F60" w:rsidRDefault="00000000">
      <w:pPr>
        <w:spacing w:before="280" w:after="280"/>
        <w:rPr>
          <w:color w:val="000000" w:themeColor="text1"/>
        </w:rPr>
      </w:pPr>
      <w:proofErr w:type="spellStart"/>
      <w:r w:rsidRPr="00786F60">
        <w:rPr>
          <w:color w:val="000000" w:themeColor="text1"/>
        </w:rPr>
        <w:t>Antoniadou</w:t>
      </w:r>
      <w:proofErr w:type="spellEnd"/>
      <w:r w:rsidRPr="00786F60">
        <w:rPr>
          <w:color w:val="000000" w:themeColor="text1"/>
        </w:rPr>
        <w:t>, M., &amp; Antoniadis, R. (2024). A Systemic Model for Resilience and Time Management in Healthcare Academia: Application in a Dental University Setting. </w:t>
      </w:r>
      <w:r w:rsidRPr="00786F60">
        <w:rPr>
          <w:i/>
          <w:color w:val="000000" w:themeColor="text1"/>
        </w:rPr>
        <w:t>Applied Sciences</w:t>
      </w:r>
      <w:r w:rsidRPr="00786F60">
        <w:rPr>
          <w:color w:val="000000" w:themeColor="text1"/>
        </w:rPr>
        <w:t>, </w:t>
      </w:r>
      <w:r w:rsidRPr="00786F60">
        <w:rPr>
          <w:i/>
          <w:color w:val="000000" w:themeColor="text1"/>
        </w:rPr>
        <w:t>14</w:t>
      </w:r>
      <w:r w:rsidRPr="00786F60">
        <w:rPr>
          <w:color w:val="000000" w:themeColor="text1"/>
        </w:rPr>
        <w:t xml:space="preserve">(11), e1-e15. </w:t>
      </w:r>
    </w:p>
    <w:p w14:paraId="218D9910" w14:textId="77777777" w:rsidR="001F7372" w:rsidRPr="00786F60" w:rsidRDefault="00000000">
      <w:pPr>
        <w:spacing w:before="280"/>
        <w:rPr>
          <w:color w:val="000000" w:themeColor="text1"/>
        </w:rPr>
      </w:pPr>
      <w:proofErr w:type="spellStart"/>
      <w:r w:rsidRPr="00786F60">
        <w:rPr>
          <w:color w:val="000000" w:themeColor="text1"/>
        </w:rPr>
        <w:t>Saragih</w:t>
      </w:r>
      <w:proofErr w:type="spellEnd"/>
      <w:r w:rsidRPr="00786F60">
        <w:rPr>
          <w:color w:val="000000" w:themeColor="text1"/>
        </w:rPr>
        <w:t xml:space="preserve">, D. Y. (2023). ‘a </w:t>
      </w:r>
      <w:proofErr w:type="spellStart"/>
      <w:r w:rsidRPr="00786F60">
        <w:rPr>
          <w:color w:val="000000" w:themeColor="text1"/>
        </w:rPr>
        <w:t>Teacher’S</w:t>
      </w:r>
      <w:proofErr w:type="spellEnd"/>
      <w:r w:rsidRPr="00786F60">
        <w:rPr>
          <w:color w:val="000000" w:themeColor="text1"/>
        </w:rPr>
        <w:t xml:space="preserve"> Reflection on Introducing a Reflective Practice in the Pro-Skills Class’. </w:t>
      </w:r>
      <w:proofErr w:type="spellStart"/>
      <w:r w:rsidRPr="00786F60">
        <w:rPr>
          <w:i/>
          <w:color w:val="000000" w:themeColor="text1"/>
        </w:rPr>
        <w:t>Prosiding</w:t>
      </w:r>
      <w:proofErr w:type="spellEnd"/>
      <w:r w:rsidRPr="00786F60">
        <w:rPr>
          <w:i/>
          <w:color w:val="000000" w:themeColor="text1"/>
        </w:rPr>
        <w:t xml:space="preserve"> </w:t>
      </w:r>
      <w:proofErr w:type="spellStart"/>
      <w:r w:rsidRPr="00786F60">
        <w:rPr>
          <w:i/>
          <w:color w:val="000000" w:themeColor="text1"/>
        </w:rPr>
        <w:t>Konferensi</w:t>
      </w:r>
      <w:proofErr w:type="spellEnd"/>
      <w:r w:rsidRPr="00786F60">
        <w:rPr>
          <w:i/>
          <w:color w:val="000000" w:themeColor="text1"/>
        </w:rPr>
        <w:t xml:space="preserve"> </w:t>
      </w:r>
      <w:proofErr w:type="spellStart"/>
      <w:r w:rsidRPr="00786F60">
        <w:rPr>
          <w:i/>
          <w:color w:val="000000" w:themeColor="text1"/>
        </w:rPr>
        <w:t>Linguistik</w:t>
      </w:r>
      <w:proofErr w:type="spellEnd"/>
      <w:r w:rsidRPr="00786F60">
        <w:rPr>
          <w:i/>
          <w:color w:val="000000" w:themeColor="text1"/>
        </w:rPr>
        <w:t xml:space="preserve"> </w:t>
      </w:r>
      <w:proofErr w:type="spellStart"/>
      <w:r w:rsidRPr="00786F60">
        <w:rPr>
          <w:i/>
          <w:color w:val="000000" w:themeColor="text1"/>
        </w:rPr>
        <w:t>Tahunan</w:t>
      </w:r>
      <w:proofErr w:type="spellEnd"/>
      <w:r w:rsidRPr="00786F60">
        <w:rPr>
          <w:i/>
          <w:color w:val="000000" w:themeColor="text1"/>
        </w:rPr>
        <w:t xml:space="preserve"> </w:t>
      </w:r>
      <w:proofErr w:type="spellStart"/>
      <w:r w:rsidRPr="00786F60">
        <w:rPr>
          <w:i/>
          <w:color w:val="000000" w:themeColor="text1"/>
        </w:rPr>
        <w:t>Atma</w:t>
      </w:r>
      <w:proofErr w:type="spellEnd"/>
      <w:r w:rsidRPr="00786F60">
        <w:rPr>
          <w:i/>
          <w:color w:val="000000" w:themeColor="text1"/>
        </w:rPr>
        <w:t xml:space="preserve"> Jaya (KOLITA)</w:t>
      </w:r>
      <w:r w:rsidRPr="00786F60">
        <w:rPr>
          <w:color w:val="000000" w:themeColor="text1"/>
        </w:rPr>
        <w:t>, </w:t>
      </w:r>
      <w:r w:rsidRPr="00786F60">
        <w:rPr>
          <w:i/>
          <w:color w:val="000000" w:themeColor="text1"/>
        </w:rPr>
        <w:t>21</w:t>
      </w:r>
      <w:r w:rsidRPr="00786F60">
        <w:rPr>
          <w:color w:val="000000" w:themeColor="text1"/>
        </w:rPr>
        <w:t>(21), pp.62-72.</w:t>
      </w:r>
    </w:p>
    <w:sectPr w:rsidR="001F7372" w:rsidRPr="00786F60">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B0338" w14:textId="77777777" w:rsidR="00057033" w:rsidRDefault="00057033">
      <w:pPr>
        <w:spacing w:line="240" w:lineRule="auto"/>
      </w:pPr>
      <w:r>
        <w:separator/>
      </w:r>
    </w:p>
  </w:endnote>
  <w:endnote w:type="continuationSeparator" w:id="0">
    <w:p w14:paraId="3DAD9A75" w14:textId="77777777" w:rsidR="00057033" w:rsidRDefault="000570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FA3041A-CBD2-44E1-882A-C296DFB54771}"/>
    <w:embedBold r:id="rId2" w:fontKey="{4F800D8F-4155-43AF-8E02-7592DA0B4068}"/>
  </w:font>
  <w:font w:name="Cambria">
    <w:panose1 w:val="02040503050406030204"/>
    <w:charset w:val="00"/>
    <w:family w:val="roman"/>
    <w:pitch w:val="variable"/>
    <w:sig w:usb0="E00006FF" w:usb1="420024FF" w:usb2="02000000" w:usb3="00000000" w:csb0="0000019F" w:csb1="00000000"/>
    <w:embedRegular r:id="rId3" w:fontKey="{CA63B607-BD1A-4B13-8EB2-DF1F9B7FC85E}"/>
    <w:embedBold r:id="rId4" w:fontKey="{8C62142B-DA87-4E1B-BDDB-4A7952E7872F}"/>
    <w:embedBoldItalic r:id="rId5" w:fontKey="{74E3F090-2618-426D-86E6-5B22580ADC6B}"/>
  </w:font>
  <w:font w:name="Cambria Math">
    <w:panose1 w:val="02040503050406030204"/>
    <w:charset w:val="00"/>
    <w:family w:val="roman"/>
    <w:pitch w:val="variable"/>
    <w:sig w:usb0="E00006FF" w:usb1="420024FF" w:usb2="02000000" w:usb3="00000000" w:csb0="0000019F" w:csb1="00000000"/>
    <w:embedRegular r:id="rId6" w:fontKey="{233C3F27-117D-4C58-9257-70EE2C4D5A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8D9916" w14:textId="6846E3A8" w:rsidR="001F7372"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F2B68">
      <w:rPr>
        <w:noProof/>
        <w:color w:val="000000"/>
        <w:sz w:val="20"/>
        <w:szCs w:val="20"/>
      </w:rPr>
      <w:t>2</w:t>
    </w:r>
    <w:r>
      <w:rPr>
        <w:color w:val="000000"/>
        <w:sz w:val="20"/>
        <w:szCs w:val="20"/>
      </w:rPr>
      <w:fldChar w:fldCharType="end"/>
    </w:r>
  </w:p>
  <w:p w14:paraId="218D9917" w14:textId="77777777" w:rsidR="001F7372" w:rsidRDefault="001F737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2E517" w14:textId="77777777" w:rsidR="00057033" w:rsidRDefault="00057033">
      <w:pPr>
        <w:spacing w:line="240" w:lineRule="auto"/>
      </w:pPr>
      <w:r>
        <w:separator/>
      </w:r>
    </w:p>
  </w:footnote>
  <w:footnote w:type="continuationSeparator" w:id="0">
    <w:p w14:paraId="530909A6" w14:textId="77777777" w:rsidR="00057033" w:rsidRDefault="000570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034930"/>
    <w:multiLevelType w:val="multilevel"/>
    <w:tmpl w:val="FFF027FE"/>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08893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372"/>
    <w:rsid w:val="00057033"/>
    <w:rsid w:val="001012DE"/>
    <w:rsid w:val="001F7372"/>
    <w:rsid w:val="002F2B68"/>
    <w:rsid w:val="003B48DA"/>
    <w:rsid w:val="00402590"/>
    <w:rsid w:val="004E11F8"/>
    <w:rsid w:val="005C2B53"/>
    <w:rsid w:val="006C65DB"/>
    <w:rsid w:val="006D793F"/>
    <w:rsid w:val="00786F60"/>
    <w:rsid w:val="00A01707"/>
    <w:rsid w:val="00A77E8D"/>
    <w:rsid w:val="00E657CB"/>
    <w:rsid w:val="00E834C9"/>
    <w:rsid w:val="00F52314"/>
    <w:rsid w:val="00F847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D987E"/>
  <w15:docId w15:val="{5E5F42AD-61F8-4F9E-9841-BC4280C8C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000000"/>
      <w:sz w:val="28"/>
      <w:szCs w:val="28"/>
    </w:rPr>
  </w:style>
  <w:style w:type="paragraph" w:styleId="Heading2">
    <w:name w:val="heading 2"/>
    <w:basedOn w:val="Normal"/>
    <w:next w:val="Normal"/>
    <w:uiPriority w:val="9"/>
    <w:unhideWhenUsed/>
    <w:qFormat/>
    <w:pPr>
      <w:keepNext/>
      <w:keepLines/>
      <w:spacing w:before="360" w:after="12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C467EB"/>
    <w:pPr>
      <w:tabs>
        <w:tab w:val="center" w:pos="4513"/>
        <w:tab w:val="right" w:pos="9026"/>
      </w:tabs>
      <w:spacing w:line="240" w:lineRule="auto"/>
    </w:pPr>
  </w:style>
  <w:style w:type="character" w:customStyle="1" w:styleId="HeaderChar">
    <w:name w:val="Header Char"/>
    <w:basedOn w:val="DefaultParagraphFont"/>
    <w:link w:val="Header"/>
    <w:uiPriority w:val="99"/>
    <w:rsid w:val="00C467EB"/>
  </w:style>
  <w:style w:type="paragraph" w:styleId="Footer">
    <w:name w:val="footer"/>
    <w:basedOn w:val="Normal"/>
    <w:link w:val="FooterChar"/>
    <w:uiPriority w:val="99"/>
    <w:unhideWhenUsed/>
    <w:rsid w:val="00C467EB"/>
    <w:pPr>
      <w:tabs>
        <w:tab w:val="center" w:pos="4513"/>
        <w:tab w:val="right" w:pos="9026"/>
      </w:tabs>
      <w:spacing w:line="240" w:lineRule="auto"/>
    </w:pPr>
  </w:style>
  <w:style w:type="character" w:customStyle="1" w:styleId="FooterChar">
    <w:name w:val="Footer Char"/>
    <w:basedOn w:val="DefaultParagraphFont"/>
    <w:link w:val="Footer"/>
    <w:uiPriority w:val="99"/>
    <w:rsid w:val="00C467EB"/>
  </w:style>
  <w:style w:type="paragraph" w:styleId="TOCHeading">
    <w:name w:val="TOC Heading"/>
    <w:basedOn w:val="Heading1"/>
    <w:next w:val="Normal"/>
    <w:uiPriority w:val="39"/>
    <w:unhideWhenUsed/>
    <w:qFormat/>
    <w:rsid w:val="00C467EB"/>
    <w:pPr>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C467EB"/>
    <w:pPr>
      <w:spacing w:before="120"/>
      <w:jc w:val="left"/>
    </w:pPr>
    <w:rPr>
      <w:rFonts w:asciiTheme="minorHAnsi" w:hAnsiTheme="minorHAnsi"/>
      <w:b/>
      <w:bCs/>
      <w:i/>
      <w:iCs/>
      <w:sz w:val="24"/>
      <w:szCs w:val="24"/>
    </w:rPr>
  </w:style>
  <w:style w:type="paragraph" w:styleId="TOC2">
    <w:name w:val="toc 2"/>
    <w:basedOn w:val="Normal"/>
    <w:next w:val="Normal"/>
    <w:autoRedefine/>
    <w:uiPriority w:val="39"/>
    <w:unhideWhenUsed/>
    <w:rsid w:val="00C467EB"/>
    <w:pPr>
      <w:spacing w:before="120"/>
      <w:ind w:left="220"/>
      <w:jc w:val="left"/>
    </w:pPr>
    <w:rPr>
      <w:rFonts w:asciiTheme="minorHAnsi" w:hAnsiTheme="minorHAnsi"/>
      <w:b/>
      <w:bCs/>
    </w:rPr>
  </w:style>
  <w:style w:type="character" w:styleId="Hyperlink">
    <w:name w:val="Hyperlink"/>
    <w:basedOn w:val="DefaultParagraphFont"/>
    <w:uiPriority w:val="99"/>
    <w:unhideWhenUsed/>
    <w:rsid w:val="00C467EB"/>
    <w:rPr>
      <w:color w:val="0000FF" w:themeColor="hyperlink"/>
      <w:u w:val="single"/>
    </w:rPr>
  </w:style>
  <w:style w:type="paragraph" w:styleId="TOC3">
    <w:name w:val="toc 3"/>
    <w:basedOn w:val="Normal"/>
    <w:next w:val="Normal"/>
    <w:autoRedefine/>
    <w:uiPriority w:val="39"/>
    <w:semiHidden/>
    <w:unhideWhenUsed/>
    <w:rsid w:val="00C467EB"/>
    <w:pPr>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C467EB"/>
    <w:pPr>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C467EB"/>
    <w:pPr>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C467EB"/>
    <w:pPr>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C467EB"/>
    <w:pPr>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C467EB"/>
    <w:pPr>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C467EB"/>
    <w:pPr>
      <w:ind w:left="1760"/>
      <w:jc w:val="left"/>
    </w:pPr>
    <w:rPr>
      <w:rFonts w:asciiTheme="minorHAnsi" w:hAnsiTheme="minorHAnsi"/>
      <w:sz w:val="20"/>
      <w:szCs w:val="20"/>
    </w:rPr>
  </w:style>
  <w:style w:type="table" w:customStyle="1" w:styleId="a">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Z88Jqh31QcNVufq7P3pLY5Eg+Q==">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2842</Words>
  <Characters>16204</Characters>
  <Application>Microsoft Office Word</Application>
  <DocSecurity>0</DocSecurity>
  <Lines>135</Lines>
  <Paragraphs>38</Paragraphs>
  <ScaleCrop>false</ScaleCrop>
  <Company/>
  <LinksUpToDate>false</LinksUpToDate>
  <CharactersWithSpaces>19008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Tofan (2008331)</cp:lastModifiedBy>
  <cp:revision>4</cp:revision>
  <dcterms:created xsi:type="dcterms:W3CDTF">2025-11-07T20:07:00Z</dcterms:created>
  <dcterms:modified xsi:type="dcterms:W3CDTF">2025-11-07T20:08:00Z</dcterms:modified>
</cp:coreProperties>
</file>