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FD7104" w:rsidR="002D5B3F" w:rsidP="005F3A53" w:rsidRDefault="001A24F3" w14:paraId="743E1C64" w14:textId="77777777">
      <w:pPr>
        <w:pStyle w:val="Antet"/>
        <w:tabs>
          <w:tab w:val="clear" w:pos="4153"/>
          <w:tab w:val="clear" w:pos="8306"/>
        </w:tabs>
        <w:jc w:val="right"/>
        <w:rPr>
          <w:rFonts w:ascii="Arial" w:hAnsi="Arial" w:cs="Arial"/>
          <w:b/>
          <w:sz w:val="32"/>
          <w:szCs w:val="32"/>
        </w:rPr>
      </w:pPr>
      <w:r w:rsidRPr="00FD7104">
        <w:rPr>
          <w:rFonts w:ascii="Arial" w:hAnsi="Arial" w:cs="Arial"/>
          <w:noProof/>
          <w:sz w:val="32"/>
          <w:szCs w:val="32"/>
        </w:rPr>
        <w:drawing>
          <wp:anchor distT="0" distB="0" distL="114300" distR="114300" simplePos="0" relativeHeight="251658240" behindDoc="0" locked="0" layoutInCell="1" allowOverlap="1" wp14:anchorId="6BEF983B" wp14:editId="07777777">
            <wp:simplePos x="457200" y="457200"/>
            <wp:positionH relativeFrom="column">
              <wp:align>left</wp:align>
            </wp:positionH>
            <wp:positionV relativeFrom="paragraph">
              <wp:align>top</wp:align>
            </wp:positionV>
            <wp:extent cx="1809750" cy="723900"/>
            <wp:effectExtent l="0" t="0" r="0" b="0"/>
            <wp:wrapSquare wrapText="bothSides"/>
            <wp:docPr id="1" name="Imagin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FD7104" w:rsidR="005F3A53">
        <w:rPr>
          <w:rFonts w:ascii="Arial" w:hAnsi="Arial" w:cs="Arial"/>
          <w:sz w:val="32"/>
          <w:szCs w:val="32"/>
        </w:rPr>
        <w:t xml:space="preserve"> </w:t>
      </w:r>
      <w:r w:rsidRPr="00FD7104" w:rsidR="005F3A53">
        <w:rPr>
          <w:rFonts w:ascii="Arial" w:hAnsi="Arial" w:cs="Arial"/>
          <w:sz w:val="32"/>
          <w:szCs w:val="32"/>
        </w:rPr>
        <w:br w:type="textWrapping" w:clear="all"/>
      </w:r>
      <w:r w:rsidRPr="00FD7104" w:rsidR="005F3A53">
        <w:rPr>
          <w:rFonts w:ascii="Arial" w:hAnsi="Arial" w:cs="Arial"/>
          <w:b/>
          <w:bCs/>
          <w:sz w:val="32"/>
          <w:szCs w:val="32"/>
        </w:rPr>
        <w:t xml:space="preserve">APPENDIX </w:t>
      </w:r>
      <w:r w:rsidRPr="00FD7104" w:rsidR="00FF5AAD">
        <w:rPr>
          <w:rFonts w:ascii="Arial" w:hAnsi="Arial" w:cs="Arial"/>
          <w:b/>
          <w:bCs/>
          <w:sz w:val="32"/>
          <w:szCs w:val="32"/>
        </w:rPr>
        <w:t>GA36a</w:t>
      </w:r>
    </w:p>
    <w:p w:rsidRPr="00FD7104" w:rsidR="002D5B3F" w:rsidP="002D5B3F" w:rsidRDefault="002D5B3F" w14:paraId="672A6659" w14:textId="77777777">
      <w:pPr>
        <w:rPr>
          <w:rFonts w:ascii="Arial" w:hAnsi="Arial" w:cs="Arial"/>
          <w:sz w:val="32"/>
          <w:szCs w:val="32"/>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FD7104" w:rsidR="003A3CE5" w:rsidTr="00A406E5" w14:paraId="394D710B" w14:textId="77777777">
        <w:tc>
          <w:tcPr>
            <w:tcW w:w="9922" w:type="dxa"/>
            <w:shd w:val="clear" w:color="auto" w:fill="C0C0C0"/>
          </w:tcPr>
          <w:p w:rsidRPr="00FD7104" w:rsidR="00681FA9" w:rsidP="00552351" w:rsidRDefault="004F38B4" w14:paraId="00999318" w14:textId="77777777">
            <w:pPr>
              <w:pStyle w:val="Titlu4"/>
              <w:rPr>
                <w:rFonts w:ascii="Arial" w:hAnsi="Arial" w:cs="Arial"/>
                <w:b/>
                <w:sz w:val="32"/>
                <w:szCs w:val="32"/>
              </w:rPr>
            </w:pPr>
            <w:r w:rsidRPr="00FD7104">
              <w:rPr>
                <w:rFonts w:ascii="Arial" w:hAnsi="Arial" w:cs="Arial"/>
                <w:b/>
                <w:sz w:val="32"/>
                <w:szCs w:val="32"/>
              </w:rPr>
              <w:t>LEVEL 4</w:t>
            </w:r>
            <w:r w:rsidRPr="00FD7104" w:rsidR="00026B02">
              <w:rPr>
                <w:rFonts w:ascii="Arial" w:hAnsi="Arial" w:cs="Arial"/>
                <w:b/>
                <w:sz w:val="32"/>
                <w:szCs w:val="32"/>
              </w:rPr>
              <w:t xml:space="preserve"> </w:t>
            </w:r>
            <w:r w:rsidRPr="00FD7104" w:rsidR="00552351">
              <w:rPr>
                <w:rFonts w:ascii="Arial" w:hAnsi="Arial" w:cs="Arial"/>
                <w:b/>
                <w:sz w:val="32"/>
                <w:szCs w:val="32"/>
              </w:rPr>
              <w:t>ASSESSMENT</w:t>
            </w:r>
            <w:r w:rsidRPr="00FD7104" w:rsidR="003A3CE5">
              <w:rPr>
                <w:rFonts w:ascii="Arial" w:hAnsi="Arial" w:cs="Arial"/>
                <w:b/>
                <w:sz w:val="32"/>
                <w:szCs w:val="32"/>
              </w:rPr>
              <w:t xml:space="preserve"> SPECIFICATION </w:t>
            </w:r>
          </w:p>
        </w:tc>
      </w:tr>
    </w:tbl>
    <w:p w:rsidRPr="00FD7104" w:rsidR="003A3CE5" w:rsidP="002D5B3F" w:rsidRDefault="003A3CE5" w14:paraId="0A37501D" w14:textId="77777777">
      <w:pPr>
        <w:jc w:val="center"/>
        <w:rPr>
          <w:rFonts w:ascii="Arial" w:hAnsi="Arial" w:cs="Arial"/>
          <w:b/>
          <w:i/>
          <w:sz w:val="32"/>
          <w:szCs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95"/>
        <w:gridCol w:w="2609"/>
        <w:gridCol w:w="2015"/>
        <w:gridCol w:w="3403"/>
      </w:tblGrid>
      <w:tr w:rsidRPr="00FD7104" w:rsidR="003B3F9D" w:rsidTr="59F58897" w14:paraId="1C3C2E8D" w14:textId="77777777">
        <w:tc>
          <w:tcPr>
            <w:tcW w:w="1895" w:type="dxa"/>
            <w:shd w:val="clear" w:color="auto" w:fill="auto"/>
            <w:tcMar/>
          </w:tcPr>
          <w:p w:rsidRPr="00FD7104" w:rsidR="003B3F9D" w:rsidP="59F58897" w:rsidRDefault="003B3F9D" w14:paraId="6C8DD3D4" w14:textId="77777777" w14:noSpellErr="1">
            <w:pPr>
              <w:spacing w:before="120" w:after="120"/>
              <w:jc w:val="both"/>
              <w:rPr>
                <w:rFonts w:ascii="Arial" w:hAnsi="Arial" w:cs="Arial"/>
                <w:b w:val="1"/>
                <w:bCs w:val="1"/>
                <w:sz w:val="24"/>
                <w:szCs w:val="24"/>
              </w:rPr>
            </w:pPr>
            <w:r w:rsidRPr="59F58897" w:rsidR="59F58897">
              <w:rPr>
                <w:rFonts w:ascii="Arial" w:hAnsi="Arial" w:cs="Arial"/>
                <w:b w:val="1"/>
                <w:bCs w:val="1"/>
                <w:sz w:val="24"/>
                <w:szCs w:val="24"/>
              </w:rPr>
              <w:t>Student name:</w:t>
            </w:r>
          </w:p>
        </w:tc>
        <w:tc>
          <w:tcPr>
            <w:tcW w:w="2609" w:type="dxa"/>
            <w:tcMar/>
          </w:tcPr>
          <w:p w:rsidRPr="00FD7104" w:rsidR="003B3F9D" w:rsidP="59F58897" w:rsidRDefault="00E515DA" w14:paraId="1E2F352E" w14:textId="1D25F2B4">
            <w:pPr>
              <w:spacing w:before="120" w:after="120"/>
              <w:jc w:val="both"/>
              <w:rPr>
                <w:rFonts w:ascii="Arial" w:hAnsi="Arial" w:cs="Arial"/>
                <w:b w:val="1"/>
                <w:bCs w:val="1"/>
                <w:sz w:val="24"/>
                <w:szCs w:val="24"/>
              </w:rPr>
            </w:pPr>
            <w:r w:rsidRPr="59F58897" w:rsidR="59F58897">
              <w:rPr>
                <w:rFonts w:ascii="Arial" w:hAnsi="Arial" w:cs="Arial"/>
                <w:b w:val="1"/>
                <w:bCs w:val="1"/>
                <w:sz w:val="24"/>
                <w:szCs w:val="24"/>
              </w:rPr>
              <w:t xml:space="preserve">Gabriel </w:t>
            </w:r>
            <w:r w:rsidRPr="59F58897" w:rsidR="59F58897">
              <w:rPr>
                <w:rFonts w:ascii="Arial" w:hAnsi="Arial" w:cs="Arial"/>
                <w:b w:val="1"/>
                <w:bCs w:val="1"/>
                <w:sz w:val="24"/>
                <w:szCs w:val="24"/>
              </w:rPr>
              <w:t>Huchiu</w:t>
            </w:r>
            <w:r w:rsidRPr="59F58897" w:rsidR="59F58897">
              <w:rPr>
                <w:rFonts w:ascii="Arial" w:hAnsi="Arial" w:cs="Arial"/>
                <w:b w:val="1"/>
                <w:bCs w:val="1"/>
                <w:sz w:val="24"/>
                <w:szCs w:val="24"/>
              </w:rPr>
              <w:t xml:space="preserve"> </w:t>
            </w:r>
          </w:p>
        </w:tc>
        <w:tc>
          <w:tcPr>
            <w:tcW w:w="2015" w:type="dxa"/>
            <w:shd w:val="clear" w:color="auto" w:fill="D9D9D9" w:themeFill="background1" w:themeFillShade="D9"/>
            <w:tcMar/>
          </w:tcPr>
          <w:p w:rsidRPr="00FD7104" w:rsidR="003B3F9D" w:rsidP="59F58897" w:rsidRDefault="00552351" w14:paraId="3C4FC877" w14:textId="77777777" w14:noSpellErr="1">
            <w:pPr>
              <w:spacing w:before="120" w:after="120"/>
              <w:jc w:val="both"/>
              <w:rPr>
                <w:rFonts w:ascii="Arial" w:hAnsi="Arial" w:cs="Arial"/>
                <w:b w:val="1"/>
                <w:bCs w:val="1"/>
                <w:sz w:val="24"/>
                <w:szCs w:val="24"/>
              </w:rPr>
            </w:pPr>
            <w:r w:rsidRPr="59F58897" w:rsidR="59F58897">
              <w:rPr>
                <w:rFonts w:ascii="Arial" w:hAnsi="Arial" w:cs="Arial"/>
                <w:b w:val="1"/>
                <w:bCs w:val="1"/>
                <w:sz w:val="24"/>
                <w:szCs w:val="24"/>
              </w:rPr>
              <w:t xml:space="preserve">Student ID </w:t>
            </w:r>
            <w:r w:rsidRPr="59F58897" w:rsidR="59F58897">
              <w:rPr>
                <w:rFonts w:ascii="Arial" w:hAnsi="Arial" w:cs="Arial"/>
                <w:b w:val="1"/>
                <w:bCs w:val="1"/>
                <w:sz w:val="24"/>
                <w:szCs w:val="24"/>
              </w:rPr>
              <w:t>number:</w:t>
            </w:r>
          </w:p>
        </w:tc>
        <w:tc>
          <w:tcPr>
            <w:tcW w:w="3403" w:type="dxa"/>
            <w:tcMar/>
          </w:tcPr>
          <w:p w:rsidRPr="00FD7104" w:rsidR="003B3F9D" w:rsidP="59F58897" w:rsidRDefault="00000000" w14:paraId="5DAB6C7B" w14:textId="0247E5D5" w14:noSpellErr="1">
            <w:pPr>
              <w:spacing w:before="120" w:after="120"/>
              <w:jc w:val="both"/>
              <w:rPr>
                <w:rFonts w:ascii="Arial" w:hAnsi="Arial" w:cs="Arial"/>
                <w:b w:val="1"/>
                <w:bCs w:val="1"/>
                <w:sz w:val="28"/>
                <w:szCs w:val="28"/>
              </w:rPr>
            </w:pPr>
            <w:hyperlink r:id="Rb8eb7fe26fe84587">
              <w:r w:rsidRPr="59F58897" w:rsidR="59F58897">
                <w:rPr>
                  <w:rStyle w:val="Hyperlink"/>
                  <w:rFonts w:ascii="Arial" w:hAnsi="Arial" w:cs="Arial"/>
                  <w:b w:val="1"/>
                  <w:bCs w:val="1"/>
                  <w:sz w:val="28"/>
                  <w:szCs w:val="28"/>
                </w:rPr>
                <w:t>2233684@student.uwtsd.ac.uk</w:t>
              </w:r>
            </w:hyperlink>
            <w:r w:rsidRPr="59F58897" w:rsidR="59F58897">
              <w:rPr>
                <w:rFonts w:ascii="Arial" w:hAnsi="Arial" w:cs="Arial"/>
                <w:b w:val="1"/>
                <w:bCs w:val="1"/>
                <w:sz w:val="28"/>
                <w:szCs w:val="28"/>
              </w:rPr>
              <w:t xml:space="preserve"> </w:t>
            </w:r>
          </w:p>
        </w:tc>
      </w:tr>
      <w:tr w:rsidRPr="00FD7104" w:rsidR="00DB116D" w:rsidTr="59F58897" w14:paraId="41F3D19D" w14:textId="77777777">
        <w:tc>
          <w:tcPr>
            <w:tcW w:w="1895" w:type="dxa"/>
            <w:shd w:val="clear" w:color="auto" w:fill="auto"/>
            <w:tcMar/>
          </w:tcPr>
          <w:p w:rsidRPr="00FD7104" w:rsidR="00DB116D" w:rsidP="59F58897" w:rsidRDefault="00DB116D" w14:paraId="14CC8225" w14:textId="77777777" w14:noSpellErr="1">
            <w:pPr>
              <w:spacing w:before="120" w:after="120"/>
              <w:jc w:val="both"/>
              <w:rPr>
                <w:rFonts w:ascii="Arial" w:hAnsi="Arial" w:cs="Arial"/>
                <w:b w:val="1"/>
                <w:bCs w:val="1"/>
                <w:sz w:val="24"/>
                <w:szCs w:val="24"/>
              </w:rPr>
            </w:pPr>
            <w:r w:rsidRPr="59F58897" w:rsidR="59F58897">
              <w:rPr>
                <w:rFonts w:ascii="Arial" w:hAnsi="Arial" w:cs="Arial"/>
                <w:b w:val="1"/>
                <w:bCs w:val="1"/>
                <w:sz w:val="24"/>
                <w:szCs w:val="24"/>
              </w:rPr>
              <w:t>Programme:</w:t>
            </w:r>
          </w:p>
        </w:tc>
        <w:tc>
          <w:tcPr>
            <w:tcW w:w="8027" w:type="dxa"/>
            <w:gridSpan w:val="3"/>
            <w:tcMar/>
          </w:tcPr>
          <w:p w:rsidRPr="00FD7104" w:rsidR="00DB116D" w:rsidP="59F58897" w:rsidRDefault="00ED6BC3" w14:paraId="02EB378F" w14:textId="7E9C9FF4" w14:noSpellErr="1">
            <w:pPr>
              <w:spacing w:before="120" w:after="120"/>
              <w:jc w:val="both"/>
              <w:rPr>
                <w:rFonts w:ascii="Arial" w:hAnsi="Arial" w:cs="Arial"/>
                <w:b w:val="1"/>
                <w:bCs w:val="1"/>
                <w:sz w:val="24"/>
                <w:szCs w:val="24"/>
              </w:rPr>
            </w:pPr>
            <w:r w:rsidRPr="59F58897" w:rsidR="59F58897">
              <w:rPr>
                <w:rFonts w:ascii="Arial" w:hAnsi="Arial" w:cs="Arial"/>
                <w:b w:val="1"/>
                <w:bCs w:val="1"/>
                <w:sz w:val="24"/>
                <w:szCs w:val="24"/>
              </w:rPr>
              <w:t>BS</w:t>
            </w:r>
            <w:r w:rsidRPr="59F58897" w:rsidR="59F58897">
              <w:rPr>
                <w:rFonts w:ascii="Arial" w:hAnsi="Arial" w:cs="Arial"/>
                <w:b w:val="1"/>
                <w:bCs w:val="1"/>
                <w:sz w:val="24"/>
                <w:szCs w:val="24"/>
              </w:rPr>
              <w:t>c (Hon)</w:t>
            </w:r>
            <w:r w:rsidRPr="59F58897" w:rsidR="59F58897">
              <w:rPr>
                <w:rFonts w:ascii="Arial" w:hAnsi="Arial" w:cs="Arial"/>
                <w:b w:val="1"/>
                <w:bCs w:val="1"/>
                <w:sz w:val="24"/>
                <w:szCs w:val="24"/>
              </w:rPr>
              <w:t xml:space="preserve"> Professional Policing </w:t>
            </w:r>
          </w:p>
        </w:tc>
      </w:tr>
      <w:tr w:rsidRPr="00FD7104" w:rsidR="008F1308" w:rsidTr="59F58897" w14:paraId="4637B2E8" w14:textId="77777777">
        <w:tc>
          <w:tcPr>
            <w:tcW w:w="1895" w:type="dxa"/>
            <w:shd w:val="clear" w:color="auto" w:fill="auto"/>
            <w:tcMar/>
          </w:tcPr>
          <w:p w:rsidRPr="00FD7104" w:rsidR="008F1308" w:rsidP="59F58897" w:rsidRDefault="008F1308" w14:paraId="0121D0E3" w14:textId="77777777" w14:noSpellErr="1">
            <w:pPr>
              <w:spacing w:before="120" w:after="120"/>
              <w:jc w:val="both"/>
              <w:rPr>
                <w:rFonts w:ascii="Arial" w:hAnsi="Arial" w:cs="Arial"/>
                <w:b w:val="1"/>
                <w:bCs w:val="1"/>
                <w:sz w:val="24"/>
                <w:szCs w:val="24"/>
              </w:rPr>
            </w:pPr>
            <w:r w:rsidRPr="59F58897" w:rsidR="59F58897">
              <w:rPr>
                <w:rFonts w:ascii="Arial" w:hAnsi="Arial" w:cs="Arial"/>
                <w:b w:val="1"/>
                <w:bCs w:val="1"/>
                <w:sz w:val="24"/>
                <w:szCs w:val="24"/>
              </w:rPr>
              <w:t>Module:</w:t>
            </w:r>
          </w:p>
        </w:tc>
        <w:tc>
          <w:tcPr>
            <w:tcW w:w="8027" w:type="dxa"/>
            <w:gridSpan w:val="3"/>
            <w:shd w:val="clear" w:color="auto" w:fill="auto"/>
            <w:tcMar/>
          </w:tcPr>
          <w:p w:rsidRPr="00FD7104" w:rsidR="008F1308" w:rsidP="59F58897" w:rsidRDefault="7C1A517A" w14:paraId="5AD99D0A" w14:textId="7B35E36C" w14:noSpellErr="1">
            <w:pPr>
              <w:spacing w:before="120" w:after="120"/>
              <w:jc w:val="both"/>
              <w:rPr>
                <w:rFonts w:ascii="Arial" w:hAnsi="Arial" w:cs="Arial"/>
                <w:b w:val="1"/>
                <w:bCs w:val="1"/>
                <w:sz w:val="24"/>
                <w:szCs w:val="24"/>
              </w:rPr>
            </w:pPr>
            <w:r w:rsidRPr="59F58897" w:rsidR="59F58897">
              <w:rPr>
                <w:rFonts w:ascii="Arial" w:hAnsi="Arial" w:cs="Arial"/>
                <w:b w:val="1"/>
                <w:bCs w:val="1"/>
                <w:sz w:val="24"/>
                <w:szCs w:val="24"/>
              </w:rPr>
              <w:t>Preparing for Professional Police Practice</w:t>
            </w:r>
          </w:p>
          <w:p w:rsidRPr="00FD7104" w:rsidR="008F1308" w:rsidP="59F58897" w:rsidRDefault="008F1308" w14:paraId="6A05A809" w14:textId="17ACFC83" w14:noSpellErr="1">
            <w:pPr>
              <w:spacing w:before="120" w:after="120"/>
              <w:jc w:val="both"/>
              <w:rPr>
                <w:rFonts w:ascii="Arial" w:hAnsi="Arial" w:cs="Arial"/>
                <w:b w:val="1"/>
                <w:bCs w:val="1"/>
                <w:sz w:val="24"/>
                <w:szCs w:val="24"/>
              </w:rPr>
            </w:pPr>
          </w:p>
        </w:tc>
      </w:tr>
      <w:tr w:rsidRPr="00FD7104" w:rsidR="00B84B5B" w:rsidTr="59F58897" w14:paraId="1D159DC8" w14:textId="77777777">
        <w:tc>
          <w:tcPr>
            <w:tcW w:w="1895" w:type="dxa"/>
            <w:shd w:val="clear" w:color="auto" w:fill="auto"/>
            <w:tcMar/>
          </w:tcPr>
          <w:p w:rsidRPr="00FD7104" w:rsidR="00B84B5B" w:rsidP="59F58897" w:rsidRDefault="00B84B5B" w14:paraId="74E18756" w14:textId="77777777" w14:noSpellErr="1">
            <w:pPr>
              <w:spacing w:before="120" w:after="120"/>
              <w:jc w:val="both"/>
              <w:rPr>
                <w:rFonts w:ascii="Arial" w:hAnsi="Arial" w:cs="Arial"/>
                <w:b w:val="1"/>
                <w:bCs w:val="1"/>
                <w:sz w:val="24"/>
                <w:szCs w:val="24"/>
              </w:rPr>
            </w:pPr>
            <w:r w:rsidRPr="59F58897" w:rsidR="59F58897">
              <w:rPr>
                <w:rFonts w:ascii="Arial" w:hAnsi="Arial" w:cs="Arial"/>
                <w:b w:val="1"/>
                <w:bCs w:val="1"/>
                <w:sz w:val="24"/>
                <w:szCs w:val="24"/>
              </w:rPr>
              <w:t>Module code:</w:t>
            </w:r>
          </w:p>
        </w:tc>
        <w:tc>
          <w:tcPr>
            <w:tcW w:w="2609" w:type="dxa"/>
            <w:tcMar/>
          </w:tcPr>
          <w:p w:rsidRPr="00FD7104" w:rsidR="00B84B5B" w:rsidP="59F58897" w:rsidRDefault="5714CFBE" w14:paraId="5A39BBE3" w14:textId="78293539" w14:noSpellErr="1">
            <w:pPr>
              <w:spacing w:before="120" w:after="120"/>
              <w:jc w:val="both"/>
              <w:rPr>
                <w:rFonts w:ascii="Arial" w:hAnsi="Arial" w:cs="Arial"/>
                <w:b w:val="1"/>
                <w:bCs w:val="1"/>
                <w:sz w:val="24"/>
                <w:szCs w:val="24"/>
              </w:rPr>
            </w:pPr>
            <w:r w:rsidRPr="59F58897" w:rsidR="59F58897">
              <w:rPr>
                <w:rFonts w:ascii="Arial" w:hAnsi="Arial" w:cs="Arial"/>
                <w:b w:val="1"/>
                <w:bCs w:val="1"/>
                <w:sz w:val="24"/>
                <w:szCs w:val="24"/>
              </w:rPr>
              <w:t>BMP</w:t>
            </w:r>
            <w:r w:rsidRPr="59F58897" w:rsidR="59F58897">
              <w:rPr>
                <w:rFonts w:ascii="Arial" w:hAnsi="Arial" w:cs="Arial"/>
                <w:b w:val="1"/>
                <w:bCs w:val="1"/>
                <w:sz w:val="24"/>
                <w:szCs w:val="24"/>
              </w:rPr>
              <w:t>L 4002</w:t>
            </w:r>
          </w:p>
        </w:tc>
        <w:tc>
          <w:tcPr>
            <w:tcW w:w="2015" w:type="dxa"/>
            <w:shd w:val="clear" w:color="auto" w:fill="D9D9D9" w:themeFill="background1" w:themeFillShade="D9"/>
            <w:tcMar/>
          </w:tcPr>
          <w:p w:rsidRPr="00FD7104" w:rsidR="00B84B5B" w:rsidP="59F58897" w:rsidRDefault="00B84B5B" w14:paraId="139436D1" w14:textId="77777777" w14:noSpellErr="1">
            <w:pPr>
              <w:pStyle w:val="Titlu2"/>
              <w:rPr>
                <w:rFonts w:ascii="Arial" w:hAnsi="Arial" w:cs="Arial"/>
                <w:sz w:val="24"/>
                <w:szCs w:val="24"/>
              </w:rPr>
            </w:pPr>
            <w:r w:rsidRPr="59F58897" w:rsidR="59F58897">
              <w:rPr>
                <w:rFonts w:ascii="Arial" w:hAnsi="Arial" w:cs="Arial"/>
                <w:sz w:val="24"/>
                <w:szCs w:val="24"/>
              </w:rPr>
              <w:t>Contribution to Overall Module Assessment (%):</w:t>
            </w:r>
          </w:p>
        </w:tc>
        <w:tc>
          <w:tcPr>
            <w:tcW w:w="3403" w:type="dxa"/>
            <w:tcMar/>
          </w:tcPr>
          <w:p w:rsidRPr="00FD7104" w:rsidR="00B84B5B" w:rsidP="59F58897" w:rsidRDefault="7C1A517A" w14:paraId="41C8F396" w14:textId="69F62633" w14:noSpellErr="1">
            <w:pPr>
              <w:spacing w:before="120" w:after="120"/>
              <w:jc w:val="both"/>
              <w:rPr>
                <w:rFonts w:ascii="Arial" w:hAnsi="Arial" w:cs="Arial"/>
                <w:b w:val="1"/>
                <w:bCs w:val="1"/>
                <w:sz w:val="28"/>
                <w:szCs w:val="28"/>
              </w:rPr>
            </w:pPr>
            <w:r w:rsidRPr="59F58897" w:rsidR="59F58897">
              <w:rPr>
                <w:rFonts w:ascii="Arial" w:hAnsi="Arial" w:cs="Arial"/>
                <w:b w:val="1"/>
                <w:bCs w:val="1"/>
                <w:sz w:val="28"/>
                <w:szCs w:val="28"/>
              </w:rPr>
              <w:t>50%</w:t>
            </w:r>
          </w:p>
        </w:tc>
      </w:tr>
      <w:tr w:rsidRPr="00FD7104" w:rsidR="00DB116D" w:rsidTr="59F58897" w14:paraId="1A62C605" w14:textId="77777777">
        <w:tc>
          <w:tcPr>
            <w:tcW w:w="1895" w:type="dxa"/>
            <w:shd w:val="clear" w:color="auto" w:fill="auto"/>
            <w:tcMar/>
          </w:tcPr>
          <w:p w:rsidRPr="00FD7104" w:rsidR="00DB116D" w:rsidP="59F58897" w:rsidRDefault="00DB116D" w14:paraId="3FF314A3" w14:textId="77777777" w14:noSpellErr="1">
            <w:pPr>
              <w:spacing w:before="120" w:after="120"/>
              <w:jc w:val="both"/>
              <w:rPr>
                <w:rFonts w:ascii="Arial" w:hAnsi="Arial" w:cs="Arial"/>
                <w:b w:val="1"/>
                <w:bCs w:val="1"/>
                <w:sz w:val="24"/>
                <w:szCs w:val="24"/>
              </w:rPr>
            </w:pPr>
            <w:r w:rsidRPr="59F58897" w:rsidR="59F58897">
              <w:rPr>
                <w:rFonts w:ascii="Arial" w:hAnsi="Arial" w:cs="Arial"/>
                <w:b w:val="1"/>
                <w:bCs w:val="1"/>
                <w:sz w:val="24"/>
                <w:szCs w:val="24"/>
              </w:rPr>
              <w:t>Lecturer:</w:t>
            </w:r>
          </w:p>
        </w:tc>
        <w:tc>
          <w:tcPr>
            <w:tcW w:w="2609" w:type="dxa"/>
            <w:tcMar/>
          </w:tcPr>
          <w:p w:rsidRPr="00FD7104" w:rsidR="00DB116D" w:rsidP="59F58897" w:rsidRDefault="00ED6BC3" w14:paraId="72A3D3EC" w14:textId="203E8015" w14:noSpellErr="1">
            <w:pPr>
              <w:spacing w:before="120" w:after="120"/>
              <w:jc w:val="both"/>
              <w:rPr>
                <w:rFonts w:ascii="Arial" w:hAnsi="Arial" w:cs="Arial"/>
                <w:b w:val="1"/>
                <w:bCs w:val="1"/>
                <w:sz w:val="24"/>
                <w:szCs w:val="24"/>
              </w:rPr>
            </w:pPr>
            <w:r w:rsidRPr="59F58897" w:rsidR="59F58897">
              <w:rPr>
                <w:rFonts w:ascii="Arial" w:hAnsi="Arial" w:cs="Arial"/>
                <w:b w:val="1"/>
                <w:bCs w:val="1"/>
                <w:sz w:val="24"/>
                <w:szCs w:val="24"/>
              </w:rPr>
              <w:t xml:space="preserve">Kelly Andrews </w:t>
            </w:r>
          </w:p>
        </w:tc>
        <w:tc>
          <w:tcPr>
            <w:tcW w:w="2015" w:type="dxa"/>
            <w:shd w:val="clear" w:color="auto" w:fill="D9D9D9" w:themeFill="background1" w:themeFillShade="D9"/>
            <w:tcMar/>
          </w:tcPr>
          <w:p w:rsidRPr="00FD7104" w:rsidR="00DB116D" w:rsidP="59F58897" w:rsidRDefault="00DB116D" w14:paraId="705E3C71" w14:textId="77777777" w14:noSpellErr="1">
            <w:pPr>
              <w:spacing w:before="120" w:after="120"/>
              <w:jc w:val="both"/>
              <w:rPr>
                <w:rFonts w:ascii="Arial" w:hAnsi="Arial" w:cs="Arial"/>
                <w:b w:val="1"/>
                <w:bCs w:val="1"/>
                <w:sz w:val="24"/>
                <w:szCs w:val="24"/>
              </w:rPr>
            </w:pPr>
            <w:r w:rsidRPr="59F58897" w:rsidR="59F58897">
              <w:rPr>
                <w:rFonts w:ascii="Arial" w:hAnsi="Arial" w:cs="Arial"/>
                <w:b w:val="1"/>
                <w:bCs w:val="1"/>
                <w:sz w:val="24"/>
                <w:szCs w:val="24"/>
              </w:rPr>
              <w:t>Internal Verifier:</w:t>
            </w:r>
          </w:p>
        </w:tc>
        <w:tc>
          <w:tcPr>
            <w:tcW w:w="3403" w:type="dxa"/>
            <w:tcMar/>
          </w:tcPr>
          <w:p w:rsidRPr="00FD7104" w:rsidR="00ED6BC3" w:rsidP="59F58897" w:rsidRDefault="00F620B2" w14:paraId="0D0B940D" w14:textId="00242D15" w14:noSpellErr="1">
            <w:pPr>
              <w:spacing w:before="120" w:after="120"/>
              <w:jc w:val="both"/>
              <w:rPr>
                <w:rFonts w:ascii="Arial" w:hAnsi="Arial" w:cs="Arial"/>
                <w:b w:val="1"/>
                <w:bCs w:val="1"/>
                <w:sz w:val="28"/>
                <w:szCs w:val="28"/>
              </w:rPr>
            </w:pPr>
            <w:r w:rsidRPr="59F58897" w:rsidR="59F58897">
              <w:rPr>
                <w:rFonts w:ascii="Arial" w:hAnsi="Arial" w:cs="Arial"/>
                <w:b w:val="1"/>
                <w:bCs w:val="1"/>
                <w:sz w:val="28"/>
                <w:szCs w:val="28"/>
              </w:rPr>
              <w:t>Rachel Smith</w:t>
            </w:r>
            <w:r w:rsidRPr="59F58897" w:rsidR="59F58897">
              <w:rPr>
                <w:rFonts w:ascii="Arial" w:hAnsi="Arial" w:cs="Arial"/>
                <w:b w:val="1"/>
                <w:bCs w:val="1"/>
                <w:sz w:val="28"/>
                <w:szCs w:val="28"/>
              </w:rPr>
              <w:t xml:space="preserve"> </w:t>
            </w:r>
          </w:p>
        </w:tc>
      </w:tr>
      <w:tr w:rsidRPr="00FD7104" w:rsidR="00DB116D" w:rsidTr="59F58897" w14:paraId="4309A004" w14:textId="77777777">
        <w:tc>
          <w:tcPr>
            <w:tcW w:w="1895" w:type="dxa"/>
            <w:shd w:val="clear" w:color="auto" w:fill="auto"/>
            <w:tcMar/>
          </w:tcPr>
          <w:p w:rsidRPr="00FD7104" w:rsidR="00DB116D" w:rsidP="59F58897" w:rsidRDefault="00DB116D" w14:paraId="52A86BA1" w14:textId="77777777" w14:noSpellErr="1">
            <w:pPr>
              <w:spacing w:before="120" w:after="120"/>
              <w:jc w:val="both"/>
              <w:rPr>
                <w:rFonts w:ascii="Arial" w:hAnsi="Arial" w:cs="Arial"/>
                <w:b w:val="1"/>
                <w:bCs w:val="1"/>
                <w:sz w:val="24"/>
                <w:szCs w:val="24"/>
              </w:rPr>
            </w:pPr>
            <w:r w:rsidRPr="59F58897" w:rsidR="59F58897">
              <w:rPr>
                <w:rFonts w:ascii="Arial" w:hAnsi="Arial" w:cs="Arial"/>
                <w:b w:val="1"/>
                <w:bCs w:val="1"/>
                <w:sz w:val="24"/>
                <w:szCs w:val="24"/>
              </w:rPr>
              <w:t>Assignment Title:</w:t>
            </w:r>
          </w:p>
        </w:tc>
        <w:tc>
          <w:tcPr>
            <w:tcW w:w="2609" w:type="dxa"/>
            <w:tcMar/>
          </w:tcPr>
          <w:p w:rsidRPr="00FD7104" w:rsidR="00DB116D" w:rsidP="59F58897" w:rsidRDefault="003D6ABE" w14:paraId="0E27B00A" w14:textId="006B071E" w14:noSpellErr="1">
            <w:pPr>
              <w:spacing w:before="120" w:after="120"/>
              <w:jc w:val="both"/>
              <w:rPr>
                <w:rFonts w:ascii="Arial" w:hAnsi="Arial" w:cs="Arial"/>
                <w:b w:val="1"/>
                <w:bCs w:val="1"/>
                <w:sz w:val="24"/>
                <w:szCs w:val="24"/>
              </w:rPr>
            </w:pPr>
            <w:r w:rsidRPr="59F58897" w:rsidR="59F58897">
              <w:rPr>
                <w:rFonts w:ascii="Arial" w:hAnsi="Arial" w:cs="Arial"/>
                <w:b w:val="1"/>
                <w:bCs w:val="1"/>
                <w:sz w:val="24"/>
                <w:szCs w:val="24"/>
              </w:rPr>
              <w:t>Please see below</w:t>
            </w:r>
          </w:p>
        </w:tc>
        <w:tc>
          <w:tcPr>
            <w:tcW w:w="2015" w:type="dxa"/>
            <w:shd w:val="clear" w:color="auto" w:fill="auto"/>
            <w:tcMar/>
          </w:tcPr>
          <w:p w:rsidRPr="00FD7104" w:rsidR="00DB116D" w:rsidP="59F58897" w:rsidRDefault="004D5E9B" w14:paraId="6785B3D4" w14:textId="77777777" w14:noSpellErr="1">
            <w:pPr>
              <w:spacing w:before="120" w:after="120"/>
              <w:jc w:val="both"/>
              <w:rPr>
                <w:rFonts w:ascii="Arial" w:hAnsi="Arial" w:cs="Arial"/>
                <w:b w:val="1"/>
                <w:bCs w:val="1"/>
                <w:sz w:val="24"/>
                <w:szCs w:val="24"/>
              </w:rPr>
            </w:pPr>
            <w:r w:rsidRPr="59F58897" w:rsidR="59F58897">
              <w:rPr>
                <w:rFonts w:ascii="Arial" w:hAnsi="Arial" w:cs="Arial"/>
                <w:b w:val="1"/>
                <w:bCs w:val="1"/>
                <w:sz w:val="24"/>
                <w:szCs w:val="24"/>
              </w:rPr>
              <w:t>Word count (or equivalent):</w:t>
            </w:r>
          </w:p>
        </w:tc>
        <w:tc>
          <w:tcPr>
            <w:tcW w:w="3403" w:type="dxa"/>
            <w:tcMar/>
          </w:tcPr>
          <w:p w:rsidRPr="00FD7104" w:rsidR="00DB116D" w:rsidP="59F58897" w:rsidRDefault="00C97E06" w14:paraId="60061E4C" w14:textId="4AB5903E" w14:noSpellErr="1">
            <w:pPr>
              <w:spacing w:before="120" w:after="120"/>
              <w:jc w:val="both"/>
              <w:rPr>
                <w:rFonts w:ascii="Arial" w:hAnsi="Arial" w:cs="Arial"/>
                <w:b w:val="1"/>
                <w:bCs w:val="1"/>
                <w:sz w:val="28"/>
                <w:szCs w:val="28"/>
              </w:rPr>
            </w:pPr>
            <w:r w:rsidRPr="59F58897" w:rsidR="59F58897">
              <w:rPr>
                <w:rFonts w:ascii="Arial" w:hAnsi="Arial" w:cs="Arial"/>
                <w:b w:val="1"/>
                <w:bCs w:val="1"/>
                <w:sz w:val="28"/>
                <w:szCs w:val="28"/>
              </w:rPr>
              <w:t>1500</w:t>
            </w:r>
          </w:p>
        </w:tc>
      </w:tr>
      <w:tr w:rsidRPr="00FD7104" w:rsidR="00B84B5B" w:rsidTr="59F58897" w14:paraId="27E33F05" w14:textId="77777777">
        <w:tc>
          <w:tcPr>
            <w:tcW w:w="1895" w:type="dxa"/>
            <w:shd w:val="clear" w:color="auto" w:fill="auto"/>
            <w:tcMar/>
          </w:tcPr>
          <w:p w:rsidRPr="00FD7104" w:rsidR="00B84B5B" w:rsidP="59F58897" w:rsidRDefault="00552351" w14:paraId="466EA6CF" w14:textId="77777777" w14:noSpellErr="1">
            <w:pPr>
              <w:spacing w:before="120" w:after="120"/>
              <w:jc w:val="both"/>
              <w:rPr>
                <w:rFonts w:ascii="Arial" w:hAnsi="Arial" w:cs="Arial"/>
                <w:b w:val="1"/>
                <w:bCs w:val="1"/>
                <w:sz w:val="24"/>
                <w:szCs w:val="24"/>
              </w:rPr>
            </w:pPr>
            <w:r w:rsidRPr="59F58897" w:rsidR="59F58897">
              <w:rPr>
                <w:rFonts w:ascii="Arial" w:hAnsi="Arial" w:cs="Arial"/>
                <w:b w:val="1"/>
                <w:bCs w:val="1"/>
                <w:sz w:val="24"/>
                <w:szCs w:val="24"/>
              </w:rPr>
              <w:t>Submission deadline:</w:t>
            </w:r>
          </w:p>
        </w:tc>
        <w:tc>
          <w:tcPr>
            <w:tcW w:w="2609" w:type="dxa"/>
            <w:shd w:val="clear" w:color="auto" w:fill="auto"/>
            <w:tcMar/>
          </w:tcPr>
          <w:p w:rsidRPr="00FD7104" w:rsidR="00B84B5B" w:rsidP="59F58897" w:rsidRDefault="5BF700F4" w14:paraId="44EAFD9C" w14:textId="37A86735" w14:noSpellErr="1">
            <w:pPr>
              <w:spacing w:before="120" w:after="120"/>
              <w:jc w:val="both"/>
              <w:rPr>
                <w:rFonts w:ascii="Arial" w:hAnsi="Arial" w:cs="Arial"/>
                <w:b w:val="1"/>
                <w:bCs w:val="1"/>
                <w:sz w:val="24"/>
                <w:szCs w:val="24"/>
              </w:rPr>
            </w:pPr>
            <w:r w:rsidRPr="59F58897" w:rsidR="59F58897">
              <w:rPr>
                <w:rFonts w:ascii="Arial" w:hAnsi="Arial" w:cs="Arial"/>
                <w:b w:val="1"/>
                <w:bCs w:val="1"/>
                <w:sz w:val="24"/>
                <w:szCs w:val="24"/>
              </w:rPr>
              <w:t xml:space="preserve"> </w:t>
            </w:r>
            <w:r w:rsidRPr="59F58897" w:rsidR="59F58897">
              <w:rPr>
                <w:rFonts w:ascii="Arial" w:hAnsi="Arial" w:cs="Arial"/>
                <w:b w:val="1"/>
                <w:bCs w:val="1"/>
                <w:sz w:val="24"/>
                <w:szCs w:val="24"/>
              </w:rPr>
              <w:t>1</w:t>
            </w:r>
            <w:r w:rsidRPr="59F58897" w:rsidR="59F58897">
              <w:rPr>
                <w:rFonts w:ascii="Arial" w:hAnsi="Arial" w:cs="Arial"/>
                <w:b w:val="1"/>
                <w:bCs w:val="1"/>
                <w:sz w:val="24"/>
                <w:szCs w:val="24"/>
              </w:rPr>
              <w:t>7</w:t>
            </w:r>
            <w:r w:rsidRPr="59F58897" w:rsidR="59F58897">
              <w:rPr>
                <w:rFonts w:ascii="Arial" w:hAnsi="Arial" w:cs="Arial"/>
                <w:b w:val="1"/>
                <w:bCs w:val="1"/>
                <w:sz w:val="24"/>
                <w:szCs w:val="24"/>
              </w:rPr>
              <w:t>th</w:t>
            </w:r>
            <w:r w:rsidRPr="59F58897" w:rsidR="59F58897">
              <w:rPr>
                <w:rFonts w:ascii="Arial" w:hAnsi="Arial" w:cs="Arial"/>
                <w:b w:val="1"/>
                <w:bCs w:val="1"/>
                <w:sz w:val="24"/>
                <w:szCs w:val="24"/>
              </w:rPr>
              <w:t xml:space="preserve"> November 20</w:t>
            </w:r>
            <w:r w:rsidRPr="59F58897" w:rsidR="59F58897">
              <w:rPr>
                <w:rFonts w:ascii="Arial" w:hAnsi="Arial" w:cs="Arial"/>
                <w:b w:val="1"/>
                <w:bCs w:val="1"/>
                <w:sz w:val="24"/>
                <w:szCs w:val="24"/>
              </w:rPr>
              <w:t>2</w:t>
            </w:r>
            <w:r w:rsidRPr="59F58897" w:rsidR="59F58897">
              <w:rPr>
                <w:rFonts w:ascii="Arial" w:hAnsi="Arial" w:cs="Arial"/>
                <w:b w:val="1"/>
                <w:bCs w:val="1"/>
                <w:sz w:val="24"/>
                <w:szCs w:val="24"/>
              </w:rPr>
              <w:t>3</w:t>
            </w:r>
            <w:r w:rsidRPr="59F58897" w:rsidR="59F58897">
              <w:rPr>
                <w:rFonts w:ascii="Arial" w:hAnsi="Arial" w:cs="Arial"/>
                <w:b w:val="1"/>
                <w:bCs w:val="1"/>
                <w:sz w:val="24"/>
                <w:szCs w:val="24"/>
              </w:rPr>
              <w:t xml:space="preserve"> at 23:59hrs</w:t>
            </w:r>
          </w:p>
        </w:tc>
        <w:tc>
          <w:tcPr>
            <w:tcW w:w="2015" w:type="dxa"/>
            <w:shd w:val="clear" w:color="auto" w:fill="auto"/>
            <w:tcMar/>
          </w:tcPr>
          <w:p w:rsidRPr="00FD7104" w:rsidR="00B84B5B" w:rsidP="59F58897" w:rsidRDefault="00552351" w14:paraId="6BDACCC6" w14:textId="77777777" w14:noSpellErr="1">
            <w:pPr>
              <w:spacing w:before="120" w:after="120"/>
              <w:jc w:val="both"/>
              <w:rPr>
                <w:rFonts w:ascii="Arial" w:hAnsi="Arial" w:cs="Arial"/>
                <w:b w:val="1"/>
                <w:bCs w:val="1"/>
                <w:sz w:val="24"/>
                <w:szCs w:val="24"/>
              </w:rPr>
            </w:pPr>
            <w:r w:rsidRPr="59F58897" w:rsidR="59F58897">
              <w:rPr>
                <w:rFonts w:ascii="Arial" w:hAnsi="Arial" w:cs="Arial"/>
                <w:b w:val="1"/>
                <w:bCs w:val="1"/>
                <w:sz w:val="24"/>
                <w:szCs w:val="24"/>
              </w:rPr>
              <w:t>Return date of provisional marks &amp; written feedback:</w:t>
            </w:r>
          </w:p>
        </w:tc>
        <w:tc>
          <w:tcPr>
            <w:tcW w:w="3403" w:type="dxa"/>
            <w:tcMar/>
          </w:tcPr>
          <w:p w:rsidRPr="00FD7104" w:rsidR="00B84B5B" w:rsidP="59F58897" w:rsidRDefault="007A77E9" w14:paraId="4B94D5A5" w14:textId="252132BE" w14:noSpellErr="1">
            <w:pPr>
              <w:spacing w:before="120" w:after="120" w:line="259" w:lineRule="auto"/>
              <w:jc w:val="both"/>
              <w:rPr>
                <w:rFonts w:ascii="Arial" w:hAnsi="Arial" w:cs="Arial"/>
                <w:b w:val="1"/>
                <w:bCs w:val="1"/>
                <w:sz w:val="28"/>
                <w:szCs w:val="28"/>
              </w:rPr>
            </w:pPr>
            <w:r w:rsidRPr="59F58897" w:rsidR="59F58897">
              <w:rPr>
                <w:rFonts w:ascii="Arial" w:hAnsi="Arial" w:cs="Arial"/>
                <w:b w:val="1"/>
                <w:bCs w:val="1"/>
                <w:sz w:val="28"/>
                <w:szCs w:val="28"/>
              </w:rPr>
              <w:t>15/12/23</w:t>
            </w:r>
          </w:p>
        </w:tc>
      </w:tr>
      <w:tr w:rsidRPr="00FD7104" w:rsidR="00152E9D" w:rsidTr="59F58897" w14:paraId="79C72E96" w14:textId="77777777">
        <w:tc>
          <w:tcPr>
            <w:tcW w:w="1895" w:type="dxa"/>
            <w:shd w:val="clear" w:color="auto" w:fill="auto"/>
            <w:tcMar/>
          </w:tcPr>
          <w:p w:rsidRPr="00FD7104" w:rsidR="00152E9D" w:rsidP="59F58897" w:rsidRDefault="00152E9D" w14:paraId="6A379CE2" w14:textId="62D94D9D" w14:noSpellErr="1">
            <w:pPr>
              <w:spacing w:before="120" w:after="120"/>
              <w:jc w:val="both"/>
              <w:rPr>
                <w:rFonts w:ascii="Arial" w:hAnsi="Arial" w:cs="Arial"/>
                <w:b w:val="1"/>
                <w:bCs w:val="1"/>
                <w:sz w:val="28"/>
                <w:szCs w:val="28"/>
              </w:rPr>
            </w:pPr>
          </w:p>
        </w:tc>
        <w:tc>
          <w:tcPr>
            <w:tcW w:w="8027" w:type="dxa"/>
            <w:gridSpan w:val="3"/>
            <w:shd w:val="clear" w:color="auto" w:fill="auto"/>
            <w:tcMar/>
          </w:tcPr>
          <w:p w:rsidRPr="00FD7104" w:rsidR="00A406E5" w:rsidP="59F58897" w:rsidRDefault="00A406E5" w14:paraId="03BD02B5" w14:textId="3811AB89" w14:noSpellErr="1">
            <w:pPr>
              <w:rPr>
                <w:rFonts w:ascii="Arial" w:hAnsi="Arial" w:cs="Arial"/>
                <w:sz w:val="28"/>
                <w:szCs w:val="28"/>
              </w:rPr>
            </w:pPr>
          </w:p>
        </w:tc>
      </w:tr>
    </w:tbl>
    <w:p w:rsidRPr="00FD7104" w:rsidR="00152E9D" w:rsidP="59F58897" w:rsidRDefault="00152E9D" w14:paraId="45FB0818" w14:noSpellErr="1" w14:textId="76ECEE16">
      <w:pPr>
        <w:pStyle w:val="Normal"/>
        <w:rPr>
          <w:rFonts w:ascii="Arial" w:hAnsi="Arial" w:cs="Arial"/>
          <w:sz w:val="32"/>
          <w:szCs w:val="32"/>
        </w:rPr>
      </w:pPr>
    </w:p>
    <w:p w:rsidRPr="00FD7104" w:rsidR="003517E4" w:rsidP="59F58897" w:rsidRDefault="7F1097F5" w14:paraId="2E403A28" w14:textId="2D9967D9" w14:noSpellErr="1">
      <w:pPr>
        <w:pStyle w:val="NormalWeb"/>
        <w:rPr>
          <w:rFonts w:ascii="Arial" w:hAnsi="Arial" w:cs="Arial"/>
          <w:color w:val="303B44"/>
          <w:sz w:val="40"/>
          <w:szCs w:val="40"/>
        </w:rPr>
      </w:pPr>
      <w:r w:rsidRPr="59F58897" w:rsidR="59F58897">
        <w:rPr>
          <w:rFonts w:ascii="Arial" w:hAnsi="Arial" w:cs="Arial"/>
          <w:color w:val="303B44"/>
          <w:sz w:val="40"/>
          <w:szCs w:val="40"/>
        </w:rPr>
        <w:t>Examine the concept of “policing by consent</w:t>
      </w:r>
      <w:r w:rsidRPr="59F58897" w:rsidR="59F58897">
        <w:rPr>
          <w:rFonts w:ascii="Arial" w:hAnsi="Arial" w:cs="Arial"/>
          <w:color w:val="303B44"/>
          <w:sz w:val="40"/>
          <w:szCs w:val="40"/>
        </w:rPr>
        <w:t>”,</w:t>
      </w:r>
      <w:r w:rsidRPr="59F58897" w:rsidR="59F58897">
        <w:rPr>
          <w:rFonts w:ascii="Arial" w:hAnsi="Arial" w:cs="Arial"/>
          <w:color w:val="303B44"/>
          <w:sz w:val="40"/>
          <w:szCs w:val="40"/>
        </w:rPr>
        <w:t xml:space="preserve"> why it is important, and how it </w:t>
      </w:r>
      <w:r w:rsidRPr="59F58897" w:rsidR="59F58897">
        <w:rPr>
          <w:rFonts w:ascii="Arial" w:hAnsi="Arial" w:cs="Arial"/>
          <w:color w:val="303B44"/>
          <w:sz w:val="40"/>
          <w:szCs w:val="40"/>
        </w:rPr>
        <w:t>impacts</w:t>
      </w:r>
      <w:r w:rsidRPr="59F58897" w:rsidR="59F58897">
        <w:rPr>
          <w:rFonts w:ascii="Arial" w:hAnsi="Arial" w:cs="Arial"/>
          <w:color w:val="303B44"/>
          <w:sz w:val="40"/>
          <w:szCs w:val="40"/>
        </w:rPr>
        <w:t xml:space="preserve"> society.</w:t>
      </w:r>
    </w:p>
    <w:p w:rsidRPr="00FD7104" w:rsidR="003517E4" w:rsidP="000A248C" w:rsidRDefault="7F1097F5" w14:paraId="5F567E45" w14:textId="001799D5">
      <w:pPr>
        <w:pStyle w:val="NormalWeb"/>
        <w:rPr>
          <w:sz w:val="32"/>
          <w:szCs w:val="32"/>
        </w:rPr>
      </w:pPr>
      <w:r w:rsidRPr="00FD7104">
        <w:rPr>
          <w:rFonts w:ascii="Arial" w:hAnsi="Arial" w:cs="Arial"/>
          <w:color w:val="303B44"/>
          <w:sz w:val="32"/>
          <w:szCs w:val="32"/>
        </w:rPr>
        <w:t xml:space="preserve"> </w:t>
      </w:r>
    </w:p>
    <w:p w:rsidRPr="00FD7104" w:rsidR="003517E4" w:rsidP="59F58897" w:rsidRDefault="7F1097F5" w14:paraId="0F8D100A" w14:noSpellErr="1" w14:textId="2C718168">
      <w:pPr>
        <w:pStyle w:val="NormalWeb"/>
        <w:rPr>
          <w:rFonts w:ascii="Arial" w:hAnsi="Arial" w:cs="Arial"/>
          <w:color w:val="303B44"/>
          <w:sz w:val="32"/>
          <w:szCs w:val="32"/>
        </w:rPr>
      </w:pPr>
    </w:p>
    <w:p w:rsidRPr="00FD7104" w:rsidR="003517E4" w:rsidP="000A248C" w:rsidRDefault="7F1097F5" w14:paraId="37215030" w14:textId="4A9DA455">
      <w:pPr>
        <w:pStyle w:val="NormalWeb"/>
        <w:rPr>
          <w:sz w:val="32"/>
          <w:szCs w:val="32"/>
        </w:rPr>
      </w:pPr>
      <w:r w:rsidRPr="00FD7104">
        <w:rPr>
          <w:rFonts w:ascii="Arial" w:hAnsi="Arial" w:cs="Arial"/>
          <w:color w:val="303B44"/>
          <w:sz w:val="32"/>
          <w:szCs w:val="32"/>
        </w:rPr>
        <w:t xml:space="preserve"> </w:t>
      </w:r>
    </w:p>
    <w:p w:rsidRPr="00FD7104" w:rsidR="003517E4" w:rsidP="59F58897" w:rsidRDefault="7F1097F5" w14:paraId="066C3D75" w14:textId="4BBA7C10" w14:noSpellErr="1">
      <w:pPr>
        <w:pStyle w:val="NormalWeb"/>
        <w:rPr>
          <w:b w:val="1"/>
          <w:bCs w:val="1"/>
          <w:sz w:val="36"/>
          <w:szCs w:val="36"/>
        </w:rPr>
      </w:pPr>
      <w:r w:rsidRPr="7535F23F" w:rsidR="7535F23F">
        <w:rPr>
          <w:rFonts w:ascii="Arial" w:hAnsi="Arial" w:cs="Arial"/>
          <w:b w:val="1"/>
          <w:bCs w:val="1"/>
          <w:color w:val="303B44"/>
          <w:sz w:val="36"/>
          <w:szCs w:val="36"/>
        </w:rPr>
        <w:t xml:space="preserve">Introduction  </w:t>
      </w:r>
    </w:p>
    <w:p w:rsidRPr="00FD7104" w:rsidR="003517E4" w:rsidP="7535F23F" w:rsidRDefault="7F1097F5" w14:paraId="5ADDFFE6" w14:textId="6EDC4C85">
      <w:pPr>
        <w:rPr>
          <w:rFonts w:ascii="Times New Roman" w:hAnsi="Times New Roman" w:eastAsia="Times New Roman" w:cs="Times New Roman"/>
          <w:noProof w:val="0"/>
          <w:sz w:val="32"/>
          <w:szCs w:val="32"/>
          <w:lang w:val="en-GB"/>
        </w:rPr>
      </w:pPr>
    </w:p>
    <w:p w:rsidRPr="00FD7104" w:rsidR="003517E4" w:rsidP="7535F23F" w:rsidRDefault="7F1097F5" w14:paraId="4732DE75" w14:textId="68D3308B">
      <w:pPr>
        <w:rPr>
          <w:rFonts w:ascii="Times New Roman" w:hAnsi="Times New Roman" w:eastAsia="Times New Roman" w:cs="Times New Roman"/>
          <w:noProof w:val="0"/>
          <w:sz w:val="32"/>
          <w:szCs w:val="32"/>
          <w:lang w:val="en-GB"/>
        </w:rPr>
      </w:pPr>
    </w:p>
    <w:p w:rsidRPr="00FD7104" w:rsidR="003517E4" w:rsidP="7535F23F" w:rsidRDefault="7F1097F5" w14:paraId="2F2C816E" w14:textId="2B992CCF">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The implementation of law enforcement is an essential </w:t>
      </w:r>
      <w:r w:rsidRPr="7535F23F" w:rsidR="7535F23F">
        <w:rPr>
          <w:rFonts w:ascii="Times New Roman" w:hAnsi="Times New Roman" w:eastAsia="Times New Roman" w:cs="Times New Roman"/>
          <w:noProof w:val="0"/>
          <w:sz w:val="32"/>
          <w:szCs w:val="32"/>
          <w:lang w:val="en-GB"/>
        </w:rPr>
        <w:t>component</w:t>
      </w:r>
      <w:r w:rsidRPr="7535F23F" w:rsidR="7535F23F">
        <w:rPr>
          <w:rFonts w:ascii="Times New Roman" w:hAnsi="Times New Roman" w:eastAsia="Times New Roman" w:cs="Times New Roman"/>
          <w:noProof w:val="0"/>
          <w:sz w:val="32"/>
          <w:szCs w:val="32"/>
          <w:lang w:val="en-GB"/>
        </w:rPr>
        <w:t xml:space="preserve"> within societal structures, as it ensures the well-being, protection, and establishment of a structured environment for the individuals </w:t>
      </w:r>
      <w:r w:rsidRPr="7535F23F" w:rsidR="7535F23F">
        <w:rPr>
          <w:rFonts w:ascii="Times New Roman" w:hAnsi="Times New Roman" w:eastAsia="Times New Roman" w:cs="Times New Roman"/>
          <w:noProof w:val="0"/>
          <w:sz w:val="32"/>
          <w:szCs w:val="32"/>
          <w:lang w:val="en-GB"/>
        </w:rPr>
        <w:t>comprising</w:t>
      </w:r>
      <w:r w:rsidRPr="7535F23F" w:rsidR="7535F23F">
        <w:rPr>
          <w:rFonts w:ascii="Times New Roman" w:hAnsi="Times New Roman" w:eastAsia="Times New Roman" w:cs="Times New Roman"/>
          <w:noProof w:val="0"/>
          <w:sz w:val="32"/>
          <w:szCs w:val="32"/>
          <w:lang w:val="en-GB"/>
        </w:rPr>
        <w:t xml:space="preserve"> that specific community. The concept of "police by consent" is widely recognised as a fundamental principle in </w:t>
      </w:r>
      <w:r w:rsidRPr="7535F23F" w:rsidR="7535F23F">
        <w:rPr>
          <w:rFonts w:ascii="Times New Roman" w:hAnsi="Times New Roman" w:eastAsia="Times New Roman" w:cs="Times New Roman"/>
          <w:noProof w:val="0"/>
          <w:sz w:val="32"/>
          <w:szCs w:val="32"/>
          <w:lang w:val="en-GB"/>
        </w:rPr>
        <w:t>numerous</w:t>
      </w:r>
      <w:r w:rsidRPr="7535F23F" w:rsidR="7535F23F">
        <w:rPr>
          <w:rFonts w:ascii="Times New Roman" w:hAnsi="Times New Roman" w:eastAsia="Times New Roman" w:cs="Times New Roman"/>
          <w:noProof w:val="0"/>
          <w:sz w:val="32"/>
          <w:szCs w:val="32"/>
          <w:lang w:val="en-GB"/>
        </w:rPr>
        <w:t xml:space="preserve"> democratic countries, given the diverse range of policing models and strategies. The primary aim of this essay is to undertake a critical analysis of the concept of policing by consent, with a specific focus on elucidating its relevance and examining its implications for society structures. The concept of policing by consent encompasses more than mere acquiescence to a police force, as it revolves on the notion that the legitimacy of law enforcement is derived from the consent granted to them by the </w:t>
      </w:r>
      <w:r w:rsidRPr="7535F23F" w:rsidR="7535F23F">
        <w:rPr>
          <w:rFonts w:ascii="Times New Roman" w:hAnsi="Times New Roman" w:eastAsia="Times New Roman" w:cs="Times New Roman"/>
          <w:noProof w:val="0"/>
          <w:sz w:val="32"/>
          <w:szCs w:val="32"/>
          <w:lang w:val="en-GB"/>
        </w:rPr>
        <w:t>community</w:t>
      </w:r>
      <w:r w:rsidRPr="7535F23F" w:rsidR="7535F23F">
        <w:rPr>
          <w:rFonts w:ascii="Times New Roman" w:hAnsi="Times New Roman" w:eastAsia="Times New Roman" w:cs="Times New Roman"/>
          <w:noProof w:val="0"/>
          <w:sz w:val="32"/>
          <w:szCs w:val="32"/>
          <w:lang w:val="en-GB"/>
        </w:rPr>
        <w:t xml:space="preserve"> they </w:t>
      </w:r>
      <w:r w:rsidRPr="7535F23F" w:rsidR="7535F23F">
        <w:rPr>
          <w:rFonts w:ascii="Times New Roman" w:hAnsi="Times New Roman" w:eastAsia="Times New Roman" w:cs="Times New Roman"/>
          <w:noProof w:val="0"/>
          <w:sz w:val="32"/>
          <w:szCs w:val="32"/>
          <w:lang w:val="en-GB"/>
        </w:rPr>
        <w:t>are responsible for</w:t>
      </w:r>
      <w:r w:rsidRPr="7535F23F" w:rsidR="7535F23F">
        <w:rPr>
          <w:rFonts w:ascii="Times New Roman" w:hAnsi="Times New Roman" w:eastAsia="Times New Roman" w:cs="Times New Roman"/>
          <w:noProof w:val="0"/>
          <w:sz w:val="32"/>
          <w:szCs w:val="32"/>
          <w:lang w:val="en-GB"/>
        </w:rPr>
        <w:t xml:space="preserve"> serving (Reiner, 2010). In juxtaposition to autocratic frameworks that utilise fear or coercion as a mechanism for </w:t>
      </w:r>
      <w:r w:rsidRPr="7535F23F" w:rsidR="7535F23F">
        <w:rPr>
          <w:rFonts w:ascii="Times New Roman" w:hAnsi="Times New Roman" w:eastAsia="Times New Roman" w:cs="Times New Roman"/>
          <w:noProof w:val="0"/>
          <w:sz w:val="32"/>
          <w:szCs w:val="32"/>
          <w:lang w:val="en-GB"/>
        </w:rPr>
        <w:t>maintaining</w:t>
      </w:r>
      <w:r w:rsidRPr="7535F23F" w:rsidR="7535F23F">
        <w:rPr>
          <w:rFonts w:ascii="Times New Roman" w:hAnsi="Times New Roman" w:eastAsia="Times New Roman" w:cs="Times New Roman"/>
          <w:noProof w:val="0"/>
          <w:sz w:val="32"/>
          <w:szCs w:val="32"/>
          <w:lang w:val="en-GB"/>
        </w:rPr>
        <w:t xml:space="preserve"> order, the police by consent approach places emphasis on community involvement, openness, and reciprocal regard. The genesis of this paradigm can be attributed to the concepts delineated by Sir Robert Peel in the 19th century, which underscored the significance of public engagement in law enforcement (Rowe, 2017). </w:t>
      </w:r>
    </w:p>
    <w:p w:rsidRPr="00FD7104" w:rsidR="003517E4" w:rsidP="7535F23F" w:rsidRDefault="7F1097F5" w14:paraId="4C20E7B4" w14:textId="29268AEC">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3B821722" w14:textId="20D30CA0">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06D579D9" w14:textId="66574F26">
      <w:pPr>
        <w:rPr>
          <w:rFonts w:ascii="Times New Roman" w:hAnsi="Times New Roman" w:eastAsia="Times New Roman" w:cs="Times New Roman"/>
          <w:b w:val="1"/>
          <w:bCs w:val="1"/>
          <w:noProof w:val="0"/>
          <w:sz w:val="36"/>
          <w:szCs w:val="36"/>
          <w:lang w:val="en-GB"/>
        </w:rPr>
      </w:pPr>
      <w:r w:rsidRPr="7535F23F" w:rsidR="7535F23F">
        <w:rPr>
          <w:rFonts w:ascii="Times New Roman" w:hAnsi="Times New Roman" w:eastAsia="Times New Roman" w:cs="Times New Roman"/>
          <w:b w:val="1"/>
          <w:bCs w:val="1"/>
          <w:noProof w:val="0"/>
          <w:sz w:val="36"/>
          <w:szCs w:val="36"/>
          <w:lang w:val="en-GB"/>
        </w:rPr>
        <w:t>Main body</w:t>
      </w:r>
    </w:p>
    <w:p w:rsidRPr="00FD7104" w:rsidR="003517E4" w:rsidP="7535F23F" w:rsidRDefault="7F1097F5" w14:paraId="6F42842F" w14:textId="2992F703">
      <w:pPr>
        <w:rPr>
          <w:rFonts w:ascii="Times New Roman" w:hAnsi="Times New Roman" w:eastAsia="Times New Roman" w:cs="Times New Roman"/>
          <w:noProof w:val="0"/>
          <w:sz w:val="32"/>
          <w:szCs w:val="32"/>
          <w:lang w:val="en-GB"/>
        </w:rPr>
      </w:pPr>
    </w:p>
    <w:p w:rsidRPr="00FD7104" w:rsidR="003517E4" w:rsidP="7535F23F" w:rsidRDefault="7F1097F5" w14:paraId="6331CF47" w14:textId="166093D8">
      <w:pPr>
        <w:rPr>
          <w:rFonts w:ascii="Times New Roman" w:hAnsi="Times New Roman" w:eastAsia="Times New Roman" w:cs="Times New Roman"/>
          <w:noProof w:val="0"/>
          <w:sz w:val="32"/>
          <w:szCs w:val="32"/>
          <w:lang w:val="en-GB"/>
        </w:rPr>
      </w:pPr>
    </w:p>
    <w:p w:rsidRPr="00FD7104" w:rsidR="003517E4" w:rsidP="7535F23F" w:rsidRDefault="7F1097F5" w14:paraId="2C9039BF" w14:textId="5E4B2F32">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The main body of the text should be revised to adhere to academic writing standards. This include using formal language, </w:t>
      </w:r>
      <w:r w:rsidRPr="7535F23F" w:rsidR="7535F23F">
        <w:rPr>
          <w:rFonts w:ascii="Times New Roman" w:hAnsi="Times New Roman" w:eastAsia="Times New Roman" w:cs="Times New Roman"/>
          <w:noProof w:val="0"/>
          <w:sz w:val="32"/>
          <w:szCs w:val="32"/>
          <w:lang w:val="en-GB"/>
        </w:rPr>
        <w:t>providing</w:t>
      </w:r>
      <w:r w:rsidRPr="7535F23F" w:rsidR="7535F23F">
        <w:rPr>
          <w:rFonts w:ascii="Times New Roman" w:hAnsi="Times New Roman" w:eastAsia="Times New Roman" w:cs="Times New Roman"/>
          <w:noProof w:val="0"/>
          <w:sz w:val="32"/>
          <w:szCs w:val="32"/>
          <w:lang w:val="en-GB"/>
        </w:rPr>
        <w:t xml:space="preserve"> clear and concise  </w:t>
      </w:r>
    </w:p>
    <w:p w:rsidRPr="00FD7104" w:rsidR="003517E4" w:rsidP="7535F23F" w:rsidRDefault="7F1097F5" w14:paraId="2A699EBB" w14:textId="335380C0">
      <w:pPr>
        <w:pStyle w:val="Normal"/>
        <w:rPr>
          <w:rFonts w:ascii="Times New Roman" w:hAnsi="Times New Roman" w:eastAsia="Times New Roman" w:cs="Times New Roman"/>
          <w:noProof w:val="0"/>
          <w:sz w:val="32"/>
          <w:szCs w:val="32"/>
          <w:lang w:val="en-GB"/>
        </w:rPr>
      </w:pPr>
    </w:p>
    <w:p w:rsidRPr="00FD7104" w:rsidR="003517E4" w:rsidP="7535F23F" w:rsidRDefault="7F1097F5" w14:paraId="207BF34A" w14:textId="103CED13">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The practise of law enforcement is inherently connected to the shared identity of a community and has the potential to evoke deep emotional loyalty among its members. Law enforcement agencies </w:t>
      </w:r>
      <w:r w:rsidRPr="7535F23F" w:rsidR="7535F23F">
        <w:rPr>
          <w:rFonts w:ascii="Times New Roman" w:hAnsi="Times New Roman" w:eastAsia="Times New Roman" w:cs="Times New Roman"/>
          <w:noProof w:val="0"/>
          <w:sz w:val="32"/>
          <w:szCs w:val="32"/>
          <w:lang w:val="en-GB"/>
        </w:rPr>
        <w:t>possess</w:t>
      </w:r>
      <w:r w:rsidRPr="7535F23F" w:rsidR="7535F23F">
        <w:rPr>
          <w:rFonts w:ascii="Times New Roman" w:hAnsi="Times New Roman" w:eastAsia="Times New Roman" w:cs="Times New Roman"/>
          <w:noProof w:val="0"/>
          <w:sz w:val="32"/>
          <w:szCs w:val="32"/>
          <w:lang w:val="en-GB"/>
        </w:rPr>
        <w:t xml:space="preserve"> the </w:t>
      </w:r>
      <w:r w:rsidRPr="7535F23F" w:rsidR="7535F23F">
        <w:rPr>
          <w:rFonts w:ascii="Times New Roman" w:hAnsi="Times New Roman" w:eastAsia="Times New Roman" w:cs="Times New Roman"/>
          <w:noProof w:val="0"/>
          <w:sz w:val="32"/>
          <w:szCs w:val="32"/>
          <w:lang w:val="en-GB"/>
        </w:rPr>
        <w:t>capacity</w:t>
      </w:r>
      <w:r w:rsidRPr="7535F23F" w:rsidR="7535F23F">
        <w:rPr>
          <w:rFonts w:ascii="Times New Roman" w:hAnsi="Times New Roman" w:eastAsia="Times New Roman" w:cs="Times New Roman"/>
          <w:noProof w:val="0"/>
          <w:sz w:val="32"/>
          <w:szCs w:val="32"/>
          <w:lang w:val="en-GB"/>
        </w:rPr>
        <w:t xml:space="preserve"> to elicit, verify, bolster, or potentially disrupt the social bonds and ideological structures of political societies. In these societies, they function as a notable means by which individuals actively </w:t>
      </w:r>
      <w:r w:rsidRPr="7535F23F" w:rsidR="7535F23F">
        <w:rPr>
          <w:rFonts w:ascii="Times New Roman" w:hAnsi="Times New Roman" w:eastAsia="Times New Roman" w:cs="Times New Roman"/>
          <w:noProof w:val="0"/>
          <w:sz w:val="32"/>
          <w:szCs w:val="32"/>
          <w:lang w:val="en-GB"/>
        </w:rPr>
        <w:t>seek</w:t>
      </w:r>
      <w:r w:rsidRPr="7535F23F" w:rsidR="7535F23F">
        <w:rPr>
          <w:rFonts w:ascii="Times New Roman" w:hAnsi="Times New Roman" w:eastAsia="Times New Roman" w:cs="Times New Roman"/>
          <w:noProof w:val="0"/>
          <w:sz w:val="32"/>
          <w:szCs w:val="32"/>
          <w:lang w:val="en-GB"/>
        </w:rPr>
        <w:t xml:space="preserve">, </w:t>
      </w:r>
      <w:r w:rsidRPr="7535F23F" w:rsidR="7535F23F">
        <w:rPr>
          <w:rFonts w:ascii="Times New Roman" w:hAnsi="Times New Roman" w:eastAsia="Times New Roman" w:cs="Times New Roman"/>
          <w:noProof w:val="0"/>
          <w:sz w:val="32"/>
          <w:szCs w:val="32"/>
          <w:lang w:val="en-GB"/>
        </w:rPr>
        <w:t>acquire</w:t>
      </w:r>
      <w:r w:rsidRPr="7535F23F" w:rsidR="7535F23F">
        <w:rPr>
          <w:rFonts w:ascii="Times New Roman" w:hAnsi="Times New Roman" w:eastAsia="Times New Roman" w:cs="Times New Roman"/>
          <w:noProof w:val="0"/>
          <w:sz w:val="32"/>
          <w:szCs w:val="32"/>
          <w:lang w:val="en-GB"/>
        </w:rPr>
        <w:t xml:space="preserve">, or are deprived of acknowledgment. In their influential publication entitled "Police and the Condition of England," Loader and Mulcahy (2003) put up a compelling thesis that supports the lasting significance of a symbolic interpretation of the police within the British context. This perspective is further supported by </w:t>
      </w:r>
      <w:r w:rsidRPr="7535F23F" w:rsidR="7535F23F">
        <w:rPr>
          <w:rFonts w:ascii="Times New Roman" w:hAnsi="Times New Roman" w:eastAsia="Times New Roman" w:cs="Times New Roman"/>
          <w:noProof w:val="0"/>
          <w:sz w:val="32"/>
          <w:szCs w:val="32"/>
          <w:lang w:val="en-GB"/>
        </w:rPr>
        <w:t>a previous</w:t>
      </w:r>
      <w:r w:rsidRPr="7535F23F" w:rsidR="7535F23F">
        <w:rPr>
          <w:rFonts w:ascii="Times New Roman" w:hAnsi="Times New Roman" w:eastAsia="Times New Roman" w:cs="Times New Roman"/>
          <w:noProof w:val="0"/>
          <w:sz w:val="32"/>
          <w:szCs w:val="32"/>
          <w:lang w:val="en-GB"/>
        </w:rPr>
        <w:t xml:space="preserve"> study conducted by Loader in 2006. When considering the argument put forth by Reiner (2010) regarding the process of desacralizing the police in contemporary society, as well as the perspective presented by Newburn (2003) that portrays the police as a conventional instrument of governance, it becomes evident that scholars hold a strong belief in the unique social construction and perception of policing, which distinguishes it from other societal institutions. The object in question </w:t>
      </w:r>
      <w:r w:rsidRPr="7535F23F" w:rsidR="7535F23F">
        <w:rPr>
          <w:rFonts w:ascii="Times New Roman" w:hAnsi="Times New Roman" w:eastAsia="Times New Roman" w:cs="Times New Roman"/>
          <w:noProof w:val="0"/>
          <w:sz w:val="32"/>
          <w:szCs w:val="32"/>
          <w:lang w:val="en-GB"/>
        </w:rPr>
        <w:t>demonstrates</w:t>
      </w:r>
      <w:r w:rsidRPr="7535F23F" w:rsidR="7535F23F">
        <w:rPr>
          <w:rFonts w:ascii="Times New Roman" w:hAnsi="Times New Roman" w:eastAsia="Times New Roman" w:cs="Times New Roman"/>
          <w:noProof w:val="0"/>
          <w:sz w:val="32"/>
          <w:szCs w:val="32"/>
          <w:lang w:val="en-GB"/>
        </w:rPr>
        <w:t xml:space="preserve"> a significant inclination towards symbolism, namely in relation to social identity, communal affiliation, and the potential for exclusion. Loader and Mulcahy (year) argue that policing </w:t>
      </w:r>
      <w:r w:rsidRPr="7535F23F" w:rsidR="7535F23F">
        <w:rPr>
          <w:rFonts w:ascii="Times New Roman" w:hAnsi="Times New Roman" w:eastAsia="Times New Roman" w:cs="Times New Roman"/>
          <w:noProof w:val="0"/>
          <w:sz w:val="32"/>
          <w:szCs w:val="32"/>
          <w:lang w:val="en-GB"/>
        </w:rPr>
        <w:t>operates</w:t>
      </w:r>
      <w:r w:rsidRPr="7535F23F" w:rsidR="7535F23F">
        <w:rPr>
          <w:rFonts w:ascii="Times New Roman" w:hAnsi="Times New Roman" w:eastAsia="Times New Roman" w:cs="Times New Roman"/>
          <w:noProof w:val="0"/>
          <w:sz w:val="32"/>
          <w:szCs w:val="32"/>
          <w:lang w:val="en-GB"/>
        </w:rPr>
        <w:t xml:space="preserve"> as a mechanism via which individuals get meaning from their </w:t>
      </w:r>
      <w:r w:rsidRPr="7535F23F" w:rsidR="7535F23F">
        <w:rPr>
          <w:rFonts w:ascii="Times New Roman" w:hAnsi="Times New Roman" w:eastAsia="Times New Roman" w:cs="Times New Roman"/>
          <w:noProof w:val="0"/>
          <w:sz w:val="32"/>
          <w:szCs w:val="32"/>
          <w:lang w:val="en-GB"/>
        </w:rPr>
        <w:t>personal experiences</w:t>
      </w:r>
      <w:r w:rsidRPr="7535F23F" w:rsidR="7535F23F">
        <w:rPr>
          <w:rFonts w:ascii="Times New Roman" w:hAnsi="Times New Roman" w:eastAsia="Times New Roman" w:cs="Times New Roman"/>
          <w:noProof w:val="0"/>
          <w:sz w:val="32"/>
          <w:szCs w:val="32"/>
          <w:lang w:val="en-GB"/>
        </w:rPr>
        <w:t xml:space="preserve"> and aspirations, while also </w:t>
      </w:r>
      <w:r w:rsidRPr="7535F23F" w:rsidR="7535F23F">
        <w:rPr>
          <w:rFonts w:ascii="Times New Roman" w:hAnsi="Times New Roman" w:eastAsia="Times New Roman" w:cs="Times New Roman"/>
          <w:noProof w:val="0"/>
          <w:sz w:val="32"/>
          <w:szCs w:val="32"/>
          <w:lang w:val="en-GB"/>
        </w:rPr>
        <w:t>facilitating</w:t>
      </w:r>
      <w:r w:rsidRPr="7535F23F" w:rsidR="7535F23F">
        <w:rPr>
          <w:rFonts w:ascii="Times New Roman" w:hAnsi="Times New Roman" w:eastAsia="Times New Roman" w:cs="Times New Roman"/>
          <w:noProof w:val="0"/>
          <w:sz w:val="32"/>
          <w:szCs w:val="32"/>
          <w:lang w:val="en-GB"/>
        </w:rPr>
        <w:t xml:space="preserve"> the manifestation of communal identities. The authors also suggest that the act of policing could be understood as a condensation symbol, a concept originally suggested by Turner (1974), that functions to </w:t>
      </w:r>
      <w:r w:rsidRPr="7535F23F" w:rsidR="7535F23F">
        <w:rPr>
          <w:rFonts w:ascii="Times New Roman" w:hAnsi="Times New Roman" w:eastAsia="Times New Roman" w:cs="Times New Roman"/>
          <w:noProof w:val="0"/>
          <w:sz w:val="32"/>
          <w:szCs w:val="32"/>
          <w:lang w:val="en-GB"/>
        </w:rPr>
        <w:t>represent</w:t>
      </w:r>
      <w:r w:rsidRPr="7535F23F" w:rsidR="7535F23F">
        <w:rPr>
          <w:rFonts w:ascii="Times New Roman" w:hAnsi="Times New Roman" w:eastAsia="Times New Roman" w:cs="Times New Roman"/>
          <w:noProof w:val="0"/>
          <w:sz w:val="32"/>
          <w:szCs w:val="32"/>
          <w:lang w:val="en-GB"/>
        </w:rPr>
        <w:t xml:space="preserve"> and encompass the processes discussed before. The identities mentioned seem to correspond to a collective </w:t>
      </w:r>
      <w:r w:rsidRPr="7535F23F" w:rsidR="7535F23F">
        <w:rPr>
          <w:rFonts w:ascii="Times New Roman" w:hAnsi="Times New Roman" w:eastAsia="Times New Roman" w:cs="Times New Roman"/>
          <w:noProof w:val="0"/>
          <w:sz w:val="32"/>
          <w:szCs w:val="32"/>
          <w:lang w:val="en-GB"/>
        </w:rPr>
        <w:t>perception</w:t>
      </w:r>
      <w:r w:rsidRPr="7535F23F" w:rsidR="7535F23F">
        <w:rPr>
          <w:rFonts w:ascii="Times New Roman" w:hAnsi="Times New Roman" w:eastAsia="Times New Roman" w:cs="Times New Roman"/>
          <w:noProof w:val="0"/>
          <w:sz w:val="32"/>
          <w:szCs w:val="32"/>
          <w:lang w:val="en-GB"/>
        </w:rPr>
        <w:t xml:space="preserve"> of the nearby community, which is situated within the broader national framework (Girling et al., 2000). </w:t>
      </w:r>
    </w:p>
    <w:p w:rsidRPr="00FD7104" w:rsidR="003517E4" w:rsidP="7535F23F" w:rsidRDefault="7F1097F5" w14:paraId="345881C4" w14:textId="3E97F1FC">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7C652931" w14:textId="14D168DA">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798D8C97" w14:textId="43DF9631">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301E9EE9" w14:textId="400DEECD">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The concept of "Principles of Policing by Consent" refers to the underlying ideas that underpin the interaction between law enforcement agencies and the communities for which they are accountable. </w:t>
      </w:r>
    </w:p>
    <w:p w:rsidRPr="00FD7104" w:rsidR="003517E4" w:rsidP="7535F23F" w:rsidRDefault="7F1097F5" w14:paraId="08ED458F" w14:textId="5F6B7F70">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16F68794" w14:textId="671ED8DB">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63155B93" w14:textId="7DE39AC3">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386518A1" w14:textId="7547FA0A">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The theoretical foundation for </w:t>
      </w:r>
      <w:r w:rsidRPr="7535F23F" w:rsidR="7535F23F">
        <w:rPr>
          <w:rFonts w:ascii="Times New Roman" w:hAnsi="Times New Roman" w:eastAsia="Times New Roman" w:cs="Times New Roman"/>
          <w:noProof w:val="0"/>
          <w:sz w:val="32"/>
          <w:szCs w:val="32"/>
          <w:lang w:val="en-GB"/>
        </w:rPr>
        <w:t>comprehending</w:t>
      </w:r>
      <w:r w:rsidRPr="7535F23F" w:rsidR="7535F23F">
        <w:rPr>
          <w:rFonts w:ascii="Times New Roman" w:hAnsi="Times New Roman" w:eastAsia="Times New Roman" w:cs="Times New Roman"/>
          <w:noProof w:val="0"/>
          <w:sz w:val="32"/>
          <w:szCs w:val="32"/>
          <w:lang w:val="en-GB"/>
        </w:rPr>
        <w:t xml:space="preserve"> the notion of policing by agreement can be </w:t>
      </w:r>
      <w:r w:rsidRPr="7535F23F" w:rsidR="7535F23F">
        <w:rPr>
          <w:rFonts w:ascii="Times New Roman" w:hAnsi="Times New Roman" w:eastAsia="Times New Roman" w:cs="Times New Roman"/>
          <w:noProof w:val="0"/>
          <w:sz w:val="32"/>
          <w:szCs w:val="32"/>
          <w:lang w:val="en-GB"/>
        </w:rPr>
        <w:t>located</w:t>
      </w:r>
      <w:r w:rsidRPr="7535F23F" w:rsidR="7535F23F">
        <w:rPr>
          <w:rFonts w:ascii="Times New Roman" w:hAnsi="Times New Roman" w:eastAsia="Times New Roman" w:cs="Times New Roman"/>
          <w:noProof w:val="0"/>
          <w:sz w:val="32"/>
          <w:szCs w:val="32"/>
          <w:lang w:val="en-GB"/>
        </w:rPr>
        <w:t xml:space="preserve"> within the nine '</w:t>
      </w:r>
      <w:r w:rsidRPr="7535F23F" w:rsidR="7535F23F">
        <w:rPr>
          <w:rFonts w:ascii="Times New Roman" w:hAnsi="Times New Roman" w:eastAsia="Times New Roman" w:cs="Times New Roman"/>
          <w:noProof w:val="0"/>
          <w:sz w:val="32"/>
          <w:szCs w:val="32"/>
          <w:lang w:val="en-GB"/>
        </w:rPr>
        <w:t>Peelian</w:t>
      </w:r>
      <w:r w:rsidRPr="7535F23F" w:rsidR="7535F23F">
        <w:rPr>
          <w:rFonts w:ascii="Times New Roman" w:hAnsi="Times New Roman" w:eastAsia="Times New Roman" w:cs="Times New Roman"/>
          <w:noProof w:val="0"/>
          <w:sz w:val="32"/>
          <w:szCs w:val="32"/>
          <w:lang w:val="en-GB"/>
        </w:rPr>
        <w:t xml:space="preserve"> Principles' developed by Sir Robert Peel. </w:t>
      </w:r>
      <w:r w:rsidRPr="7535F23F" w:rsidR="7535F23F">
        <w:rPr>
          <w:rFonts w:ascii="Times New Roman" w:hAnsi="Times New Roman" w:eastAsia="Times New Roman" w:cs="Times New Roman"/>
          <w:noProof w:val="0"/>
          <w:sz w:val="32"/>
          <w:szCs w:val="32"/>
          <w:lang w:val="en-GB"/>
        </w:rPr>
        <w:t>A number of</w:t>
      </w:r>
      <w:r w:rsidRPr="7535F23F" w:rsidR="7535F23F">
        <w:rPr>
          <w:rFonts w:ascii="Times New Roman" w:hAnsi="Times New Roman" w:eastAsia="Times New Roman" w:cs="Times New Roman"/>
          <w:noProof w:val="0"/>
          <w:sz w:val="32"/>
          <w:szCs w:val="32"/>
          <w:lang w:val="en-GB"/>
        </w:rPr>
        <w:t xml:space="preserve"> essential concepts can be </w:t>
      </w:r>
      <w:r w:rsidRPr="7535F23F" w:rsidR="7535F23F">
        <w:rPr>
          <w:rFonts w:ascii="Times New Roman" w:hAnsi="Times New Roman" w:eastAsia="Times New Roman" w:cs="Times New Roman"/>
          <w:noProof w:val="0"/>
          <w:sz w:val="32"/>
          <w:szCs w:val="32"/>
          <w:lang w:val="en-GB"/>
        </w:rPr>
        <w:t>identified</w:t>
      </w:r>
      <w:r w:rsidRPr="7535F23F" w:rsidR="7535F23F">
        <w:rPr>
          <w:rFonts w:ascii="Times New Roman" w:hAnsi="Times New Roman" w:eastAsia="Times New Roman" w:cs="Times New Roman"/>
          <w:noProof w:val="0"/>
          <w:sz w:val="32"/>
          <w:szCs w:val="32"/>
          <w:lang w:val="en-GB"/>
        </w:rPr>
        <w:t xml:space="preserve">. The primary aim of law enforcement authorities is to proactively deter unlawful conduct and </w:t>
      </w:r>
      <w:r w:rsidRPr="7535F23F" w:rsidR="7535F23F">
        <w:rPr>
          <w:rFonts w:ascii="Times New Roman" w:hAnsi="Times New Roman" w:eastAsia="Times New Roman" w:cs="Times New Roman"/>
          <w:noProof w:val="0"/>
          <w:sz w:val="32"/>
          <w:szCs w:val="32"/>
          <w:lang w:val="en-GB"/>
        </w:rPr>
        <w:t>maintain</w:t>
      </w:r>
      <w:r w:rsidRPr="7535F23F" w:rsidR="7535F23F">
        <w:rPr>
          <w:rFonts w:ascii="Times New Roman" w:hAnsi="Times New Roman" w:eastAsia="Times New Roman" w:cs="Times New Roman"/>
          <w:noProof w:val="0"/>
          <w:sz w:val="32"/>
          <w:szCs w:val="32"/>
          <w:lang w:val="en-GB"/>
        </w:rPr>
        <w:t xml:space="preserve"> social cohesion. The efficacy of law enforcement in executing its responsibilities is contingent upon the endorsement and backing of the broader public. According to Rowe (2017), it is imperative for law enforcement agencies to </w:t>
      </w:r>
      <w:r w:rsidRPr="7535F23F" w:rsidR="7535F23F">
        <w:rPr>
          <w:rFonts w:ascii="Times New Roman" w:hAnsi="Times New Roman" w:eastAsia="Times New Roman" w:cs="Times New Roman"/>
          <w:noProof w:val="0"/>
          <w:sz w:val="32"/>
          <w:szCs w:val="32"/>
          <w:lang w:val="en-GB"/>
        </w:rPr>
        <w:t>establish</w:t>
      </w:r>
      <w:r w:rsidRPr="7535F23F" w:rsidR="7535F23F">
        <w:rPr>
          <w:rFonts w:ascii="Times New Roman" w:hAnsi="Times New Roman" w:eastAsia="Times New Roman" w:cs="Times New Roman"/>
          <w:noProof w:val="0"/>
          <w:sz w:val="32"/>
          <w:szCs w:val="32"/>
          <w:lang w:val="en-GB"/>
        </w:rPr>
        <w:t xml:space="preserve"> and sustain a connection with the community that </w:t>
      </w:r>
      <w:r w:rsidRPr="7535F23F" w:rsidR="7535F23F">
        <w:rPr>
          <w:rFonts w:ascii="Times New Roman" w:hAnsi="Times New Roman" w:eastAsia="Times New Roman" w:cs="Times New Roman"/>
          <w:noProof w:val="0"/>
          <w:sz w:val="32"/>
          <w:szCs w:val="32"/>
          <w:lang w:val="en-GB"/>
        </w:rPr>
        <w:t>showcases</w:t>
      </w:r>
      <w:r w:rsidRPr="7535F23F" w:rsidR="7535F23F">
        <w:rPr>
          <w:rFonts w:ascii="Times New Roman" w:hAnsi="Times New Roman" w:eastAsia="Times New Roman" w:cs="Times New Roman"/>
          <w:noProof w:val="0"/>
          <w:sz w:val="32"/>
          <w:szCs w:val="32"/>
          <w:lang w:val="en-GB"/>
        </w:rPr>
        <w:t xml:space="preserve"> an unwavering dedication to fairness, while exercising restraint and use physical force only when absolutely need. </w:t>
      </w:r>
    </w:p>
    <w:p w:rsidRPr="00FD7104" w:rsidR="003517E4" w:rsidP="7535F23F" w:rsidRDefault="7F1097F5" w14:paraId="7544B209" w14:textId="2833ADBD">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4B0F8F7E" w14:textId="4935AF8C">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0D66786A" w14:textId="0D38A634">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275410AE" w14:textId="07D18805">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Multiple perspectives highlight the concept that the police department is not an independent body functioning in isolation, but rather consists of persons who hold a vital position within the community and are committed to improving its well-being. In relation to the significance of law enforcement conducted with the principles of consent, trust, and legitimacy The efficacy of a law enforcement agency hinges upon the establishment and maintenance of a robust level of legitimacy, wherein persons hold the belief that the activities undertaken by the police are aligned with their own welfare. This perspective </w:t>
      </w:r>
      <w:r w:rsidRPr="7535F23F" w:rsidR="7535F23F">
        <w:rPr>
          <w:rFonts w:ascii="Times New Roman" w:hAnsi="Times New Roman" w:eastAsia="Times New Roman" w:cs="Times New Roman"/>
          <w:noProof w:val="0"/>
          <w:sz w:val="32"/>
          <w:szCs w:val="32"/>
          <w:lang w:val="en-GB"/>
        </w:rPr>
        <w:t>exhibits</w:t>
      </w:r>
      <w:r w:rsidRPr="7535F23F" w:rsidR="7535F23F">
        <w:rPr>
          <w:rFonts w:ascii="Times New Roman" w:hAnsi="Times New Roman" w:eastAsia="Times New Roman" w:cs="Times New Roman"/>
          <w:noProof w:val="0"/>
          <w:sz w:val="32"/>
          <w:szCs w:val="32"/>
          <w:lang w:val="en-GB"/>
        </w:rPr>
        <w:t xml:space="preserve"> a favourable correlation with heightened levels of collaboration, information exchange, and adherence to legal regulations. The legitimacy of the police force is bolstered when they proficiently discharge their duties in conjunction with the support of the community they are entrusted to serve. According to the findings of Jackson et al. (2012), the efficacy of law enforcement organisations heavily relies on the establishment of a substantial level of public </w:t>
      </w:r>
      <w:r w:rsidRPr="7535F23F" w:rsidR="7535F23F">
        <w:rPr>
          <w:rFonts w:ascii="Times New Roman" w:hAnsi="Times New Roman" w:eastAsia="Times New Roman" w:cs="Times New Roman"/>
          <w:noProof w:val="0"/>
          <w:sz w:val="32"/>
          <w:szCs w:val="32"/>
          <w:lang w:val="en-GB"/>
        </w:rPr>
        <w:t>trust, since</w:t>
      </w:r>
      <w:r w:rsidRPr="7535F23F" w:rsidR="7535F23F">
        <w:rPr>
          <w:rFonts w:ascii="Times New Roman" w:hAnsi="Times New Roman" w:eastAsia="Times New Roman" w:cs="Times New Roman"/>
          <w:noProof w:val="0"/>
          <w:sz w:val="32"/>
          <w:szCs w:val="32"/>
          <w:lang w:val="en-GB"/>
        </w:rPr>
        <w:t xml:space="preserve"> it fosters collaboration and diminishes resistance. The probability of law enforcement utilising force diminishes when they </w:t>
      </w:r>
      <w:r w:rsidRPr="7535F23F" w:rsidR="7535F23F">
        <w:rPr>
          <w:rFonts w:ascii="Times New Roman" w:hAnsi="Times New Roman" w:eastAsia="Times New Roman" w:cs="Times New Roman"/>
          <w:noProof w:val="0"/>
          <w:sz w:val="32"/>
          <w:szCs w:val="32"/>
          <w:lang w:val="en-GB"/>
        </w:rPr>
        <w:t>operate</w:t>
      </w:r>
      <w:r w:rsidRPr="7535F23F" w:rsidR="7535F23F">
        <w:rPr>
          <w:rFonts w:ascii="Times New Roman" w:hAnsi="Times New Roman" w:eastAsia="Times New Roman" w:cs="Times New Roman"/>
          <w:noProof w:val="0"/>
          <w:sz w:val="32"/>
          <w:szCs w:val="32"/>
          <w:lang w:val="en-GB"/>
        </w:rPr>
        <w:t xml:space="preserve"> with the support and approval of the community. According to Bradford (2014), the implementation of this approach not only helps to mitigate </w:t>
      </w:r>
      <w:r w:rsidRPr="7535F23F" w:rsidR="7535F23F">
        <w:rPr>
          <w:rFonts w:ascii="Times New Roman" w:hAnsi="Times New Roman" w:eastAsia="Times New Roman" w:cs="Times New Roman"/>
          <w:noProof w:val="0"/>
          <w:sz w:val="32"/>
          <w:szCs w:val="32"/>
          <w:lang w:val="en-GB"/>
        </w:rPr>
        <w:t>possible injury</w:t>
      </w:r>
      <w:r w:rsidRPr="7535F23F" w:rsidR="7535F23F">
        <w:rPr>
          <w:rFonts w:ascii="Times New Roman" w:hAnsi="Times New Roman" w:eastAsia="Times New Roman" w:cs="Times New Roman"/>
          <w:noProof w:val="0"/>
          <w:sz w:val="32"/>
          <w:szCs w:val="32"/>
          <w:lang w:val="en-GB"/>
        </w:rPr>
        <w:t xml:space="preserve"> and conflict, but also promotes an increased </w:t>
      </w:r>
      <w:r w:rsidRPr="7535F23F" w:rsidR="7535F23F">
        <w:rPr>
          <w:rFonts w:ascii="Times New Roman" w:hAnsi="Times New Roman" w:eastAsia="Times New Roman" w:cs="Times New Roman"/>
          <w:noProof w:val="0"/>
          <w:sz w:val="32"/>
          <w:szCs w:val="32"/>
          <w:lang w:val="en-GB"/>
        </w:rPr>
        <w:t>perception</w:t>
      </w:r>
      <w:r w:rsidRPr="7535F23F" w:rsidR="7535F23F">
        <w:rPr>
          <w:rFonts w:ascii="Times New Roman" w:hAnsi="Times New Roman" w:eastAsia="Times New Roman" w:cs="Times New Roman"/>
          <w:noProof w:val="0"/>
          <w:sz w:val="32"/>
          <w:szCs w:val="32"/>
          <w:lang w:val="en-GB"/>
        </w:rPr>
        <w:t xml:space="preserve"> of safety among both law enforcement officers and the broader public. </w:t>
      </w:r>
    </w:p>
    <w:p w:rsidRPr="00FD7104" w:rsidR="003517E4" w:rsidP="7535F23F" w:rsidRDefault="7F1097F5" w14:paraId="713874E6" w14:textId="27AFF734">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325EF541" w14:textId="4DADBDB2">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7E034009" w14:textId="1D1460A9">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0FD89633" w14:textId="725B25DF">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Community engagement is an integral </w:t>
      </w:r>
      <w:r w:rsidRPr="7535F23F" w:rsidR="7535F23F">
        <w:rPr>
          <w:rFonts w:ascii="Times New Roman" w:hAnsi="Times New Roman" w:eastAsia="Times New Roman" w:cs="Times New Roman"/>
          <w:noProof w:val="0"/>
          <w:sz w:val="32"/>
          <w:szCs w:val="32"/>
          <w:lang w:val="en-GB"/>
        </w:rPr>
        <w:t>component</w:t>
      </w:r>
      <w:r w:rsidRPr="7535F23F" w:rsidR="7535F23F">
        <w:rPr>
          <w:rFonts w:ascii="Times New Roman" w:hAnsi="Times New Roman" w:eastAsia="Times New Roman" w:cs="Times New Roman"/>
          <w:noProof w:val="0"/>
          <w:sz w:val="32"/>
          <w:szCs w:val="32"/>
          <w:lang w:val="en-GB"/>
        </w:rPr>
        <w:t xml:space="preserve"> of the practise of policing by consent, as it enables the active participation of community members. </w:t>
      </w:r>
      <w:r w:rsidRPr="7535F23F" w:rsidR="7535F23F">
        <w:rPr>
          <w:rFonts w:ascii="Times New Roman" w:hAnsi="Times New Roman" w:eastAsia="Times New Roman" w:cs="Times New Roman"/>
          <w:noProof w:val="0"/>
          <w:sz w:val="32"/>
          <w:szCs w:val="32"/>
          <w:lang w:val="en-GB"/>
        </w:rPr>
        <w:t>Previous</w:t>
      </w:r>
      <w:r w:rsidRPr="7535F23F" w:rsidR="7535F23F">
        <w:rPr>
          <w:rFonts w:ascii="Times New Roman" w:hAnsi="Times New Roman" w:eastAsia="Times New Roman" w:cs="Times New Roman"/>
          <w:noProof w:val="0"/>
          <w:sz w:val="32"/>
          <w:szCs w:val="32"/>
          <w:lang w:val="en-GB"/>
        </w:rPr>
        <w:t xml:space="preserve"> research has </w:t>
      </w:r>
      <w:r w:rsidRPr="7535F23F" w:rsidR="7535F23F">
        <w:rPr>
          <w:rFonts w:ascii="Times New Roman" w:hAnsi="Times New Roman" w:eastAsia="Times New Roman" w:cs="Times New Roman"/>
          <w:noProof w:val="0"/>
          <w:sz w:val="32"/>
          <w:szCs w:val="32"/>
          <w:lang w:val="en-GB"/>
        </w:rPr>
        <w:t>indicated</w:t>
      </w:r>
      <w:r w:rsidRPr="7535F23F" w:rsidR="7535F23F">
        <w:rPr>
          <w:rFonts w:ascii="Times New Roman" w:hAnsi="Times New Roman" w:eastAsia="Times New Roman" w:cs="Times New Roman"/>
          <w:noProof w:val="0"/>
          <w:sz w:val="32"/>
          <w:szCs w:val="32"/>
          <w:lang w:val="en-GB"/>
        </w:rPr>
        <w:t xml:space="preserve"> that there is a positive association between the existence of a robust trust dynamic between communities and law enforcement institutions, and an increased likelihood of reporting crimes and a stronger inclination to </w:t>
      </w:r>
      <w:r w:rsidRPr="7535F23F" w:rsidR="7535F23F">
        <w:rPr>
          <w:rFonts w:ascii="Times New Roman" w:hAnsi="Times New Roman" w:eastAsia="Times New Roman" w:cs="Times New Roman"/>
          <w:noProof w:val="0"/>
          <w:sz w:val="32"/>
          <w:szCs w:val="32"/>
          <w:lang w:val="en-GB"/>
        </w:rPr>
        <w:t>participate</w:t>
      </w:r>
      <w:r w:rsidRPr="7535F23F" w:rsidR="7535F23F">
        <w:rPr>
          <w:rFonts w:ascii="Times New Roman" w:hAnsi="Times New Roman" w:eastAsia="Times New Roman" w:cs="Times New Roman"/>
          <w:noProof w:val="0"/>
          <w:sz w:val="32"/>
          <w:szCs w:val="32"/>
          <w:lang w:val="en-GB"/>
        </w:rPr>
        <w:t xml:space="preserve"> in joint endeavours during investigations. According to Hough et al. (2010), the establishment of a collaborative partnership between the community and law enforcement holds potential as an effective approach to discourage criminal activity. This incident has the potential to result in the adoption of community policing initiatives, in which community members actively engage in efforts targeted at preventing and addressing criminal actions (</w:t>
      </w:r>
      <w:r w:rsidRPr="7535F23F" w:rsidR="7535F23F">
        <w:rPr>
          <w:rFonts w:ascii="Times New Roman" w:hAnsi="Times New Roman" w:eastAsia="Times New Roman" w:cs="Times New Roman"/>
          <w:noProof w:val="0"/>
          <w:sz w:val="32"/>
          <w:szCs w:val="32"/>
          <w:lang w:val="en-GB"/>
        </w:rPr>
        <w:t>Skogan</w:t>
      </w:r>
      <w:r w:rsidRPr="7535F23F" w:rsidR="7535F23F">
        <w:rPr>
          <w:rFonts w:ascii="Times New Roman" w:hAnsi="Times New Roman" w:eastAsia="Times New Roman" w:cs="Times New Roman"/>
          <w:noProof w:val="0"/>
          <w:sz w:val="32"/>
          <w:szCs w:val="32"/>
          <w:lang w:val="en-GB"/>
        </w:rPr>
        <w:t xml:space="preserve">, 2015). The concept of policing by consent exemplifies the idea of empowering marginalised populations. The provision of opportunities for individuals who are especially susceptible to marginalisation and oppression in society enables them to express their perspectives and concerns. According to Myhill and Quinton (2011), there exists a focus on promoting the reporting of underreported crimes, such as instances of domestic abuse or hate crimes. </w:t>
      </w:r>
    </w:p>
    <w:p w:rsidRPr="00FD7104" w:rsidR="003517E4" w:rsidP="7535F23F" w:rsidRDefault="7F1097F5" w14:paraId="055D6019" w14:textId="0D86DEB7">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4BE2EF62" w14:textId="664B05A9">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6700FD2D" w14:textId="15D8CD31">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1D8BC8C9" w14:textId="6BFC9732">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The enhancement of social cohesiveness through societal influence: The implementation of law enforcement tactics focused on obtaining consent presents the potential to cultivate a collective </w:t>
      </w:r>
      <w:r w:rsidRPr="7535F23F" w:rsidR="7535F23F">
        <w:rPr>
          <w:rFonts w:ascii="Times New Roman" w:hAnsi="Times New Roman" w:eastAsia="Times New Roman" w:cs="Times New Roman"/>
          <w:noProof w:val="0"/>
          <w:sz w:val="32"/>
          <w:szCs w:val="32"/>
          <w:lang w:val="en-GB"/>
        </w:rPr>
        <w:t>perception</w:t>
      </w:r>
      <w:r w:rsidRPr="7535F23F" w:rsidR="7535F23F">
        <w:rPr>
          <w:rFonts w:ascii="Times New Roman" w:hAnsi="Times New Roman" w:eastAsia="Times New Roman" w:cs="Times New Roman"/>
          <w:noProof w:val="0"/>
          <w:sz w:val="32"/>
          <w:szCs w:val="32"/>
          <w:lang w:val="en-GB"/>
        </w:rPr>
        <w:t xml:space="preserve"> of solidarity and cooperation between police agencies and the </w:t>
      </w:r>
      <w:r w:rsidRPr="7535F23F" w:rsidR="7535F23F">
        <w:rPr>
          <w:rFonts w:ascii="Times New Roman" w:hAnsi="Times New Roman" w:eastAsia="Times New Roman" w:cs="Times New Roman"/>
          <w:noProof w:val="0"/>
          <w:sz w:val="32"/>
          <w:szCs w:val="32"/>
          <w:lang w:val="en-GB"/>
        </w:rPr>
        <w:t>general public</w:t>
      </w:r>
      <w:r w:rsidRPr="7535F23F" w:rsidR="7535F23F">
        <w:rPr>
          <w:rFonts w:ascii="Times New Roman" w:hAnsi="Times New Roman" w:eastAsia="Times New Roman" w:cs="Times New Roman"/>
          <w:noProof w:val="0"/>
          <w:sz w:val="32"/>
          <w:szCs w:val="32"/>
          <w:lang w:val="en-GB"/>
        </w:rPr>
        <w:t xml:space="preserve">. According to </w:t>
      </w:r>
      <w:r w:rsidRPr="7535F23F" w:rsidR="7535F23F">
        <w:rPr>
          <w:rFonts w:ascii="Times New Roman" w:hAnsi="Times New Roman" w:eastAsia="Times New Roman" w:cs="Times New Roman"/>
          <w:noProof w:val="0"/>
          <w:sz w:val="32"/>
          <w:szCs w:val="32"/>
          <w:lang w:val="en-GB"/>
        </w:rPr>
        <w:t>Skogan</w:t>
      </w:r>
      <w:r w:rsidRPr="7535F23F" w:rsidR="7535F23F">
        <w:rPr>
          <w:rFonts w:ascii="Times New Roman" w:hAnsi="Times New Roman" w:eastAsia="Times New Roman" w:cs="Times New Roman"/>
          <w:noProof w:val="0"/>
          <w:sz w:val="32"/>
          <w:szCs w:val="32"/>
          <w:lang w:val="en-GB"/>
        </w:rPr>
        <w:t xml:space="preserve"> (2015), the act of fostering a positive </w:t>
      </w:r>
      <w:r w:rsidRPr="7535F23F" w:rsidR="7535F23F">
        <w:rPr>
          <w:rFonts w:ascii="Times New Roman" w:hAnsi="Times New Roman" w:eastAsia="Times New Roman" w:cs="Times New Roman"/>
          <w:noProof w:val="0"/>
          <w:sz w:val="32"/>
          <w:szCs w:val="32"/>
          <w:lang w:val="en-GB"/>
        </w:rPr>
        <w:t>perception</w:t>
      </w:r>
      <w:r w:rsidRPr="7535F23F" w:rsidR="7535F23F">
        <w:rPr>
          <w:rFonts w:ascii="Times New Roman" w:hAnsi="Times New Roman" w:eastAsia="Times New Roman" w:cs="Times New Roman"/>
          <w:noProof w:val="0"/>
          <w:sz w:val="32"/>
          <w:szCs w:val="32"/>
          <w:lang w:val="en-GB"/>
        </w:rPr>
        <w:t xml:space="preserve"> of law enforcement among community members, which involves perceiving the police as allies rather than adversaries, holds potential for fostering stronger connections within the community. The development of a positive rapport between law enforcement agencies and the community serves to bolster endeavours aimed at crime prevention through the facilitation of crucial information and intelligence collecting. Consequently, the effectiveness of law enforcement in the prevention and resolution of criminal activities is significantly improved (Bradford, 2014). The promotion of social cohesion is heightened by the implementation of a consent-based police </w:t>
      </w:r>
      <w:r w:rsidRPr="7535F23F" w:rsidR="7535F23F">
        <w:rPr>
          <w:rFonts w:ascii="Times New Roman" w:hAnsi="Times New Roman" w:eastAsia="Times New Roman" w:cs="Times New Roman"/>
          <w:noProof w:val="0"/>
          <w:sz w:val="32"/>
          <w:szCs w:val="32"/>
          <w:lang w:val="en-GB"/>
        </w:rPr>
        <w:t>force, since</w:t>
      </w:r>
      <w:r w:rsidRPr="7535F23F" w:rsidR="7535F23F">
        <w:rPr>
          <w:rFonts w:ascii="Times New Roman" w:hAnsi="Times New Roman" w:eastAsia="Times New Roman" w:cs="Times New Roman"/>
          <w:noProof w:val="0"/>
          <w:sz w:val="32"/>
          <w:szCs w:val="32"/>
          <w:lang w:val="en-GB"/>
        </w:rPr>
        <w:t xml:space="preserve"> it cultivates a shared awareness and diminishes divisions within society. According to Murphy et al. (2008), it serves as a framework for </w:t>
      </w:r>
      <w:r w:rsidRPr="7535F23F" w:rsidR="7535F23F">
        <w:rPr>
          <w:rFonts w:ascii="Times New Roman" w:hAnsi="Times New Roman" w:eastAsia="Times New Roman" w:cs="Times New Roman"/>
          <w:noProof w:val="0"/>
          <w:sz w:val="32"/>
          <w:szCs w:val="32"/>
          <w:lang w:val="en-GB"/>
        </w:rPr>
        <w:t>facilitating</w:t>
      </w:r>
      <w:r w:rsidRPr="7535F23F" w:rsidR="7535F23F">
        <w:rPr>
          <w:rFonts w:ascii="Times New Roman" w:hAnsi="Times New Roman" w:eastAsia="Times New Roman" w:cs="Times New Roman"/>
          <w:noProof w:val="0"/>
          <w:sz w:val="32"/>
          <w:szCs w:val="32"/>
          <w:lang w:val="en-GB"/>
        </w:rPr>
        <w:t xml:space="preserve"> linkages among heterogeneous groups and assuring adequate representation and protection for </w:t>
      </w:r>
      <w:r w:rsidRPr="7535F23F" w:rsidR="7535F23F">
        <w:rPr>
          <w:rFonts w:ascii="Times New Roman" w:hAnsi="Times New Roman" w:eastAsia="Times New Roman" w:cs="Times New Roman"/>
          <w:noProof w:val="0"/>
          <w:sz w:val="32"/>
          <w:szCs w:val="32"/>
          <w:lang w:val="en-GB"/>
        </w:rPr>
        <w:t>each individual</w:t>
      </w: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25778022" w14:textId="36706B9F">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7B4F53BE" w14:textId="74E941F5">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1BE126BA" w14:textId="01926F26">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31574BFA" w14:textId="02D99668">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The safeguarding of individual rights: The concept of law enforcement through consent is </w:t>
      </w:r>
      <w:r w:rsidRPr="7535F23F" w:rsidR="7535F23F">
        <w:rPr>
          <w:rFonts w:ascii="Times New Roman" w:hAnsi="Times New Roman" w:eastAsia="Times New Roman" w:cs="Times New Roman"/>
          <w:noProof w:val="0"/>
          <w:sz w:val="32"/>
          <w:szCs w:val="32"/>
          <w:lang w:val="en-GB"/>
        </w:rPr>
        <w:t>in accordance with</w:t>
      </w:r>
      <w:r w:rsidRPr="7535F23F" w:rsidR="7535F23F">
        <w:rPr>
          <w:rFonts w:ascii="Times New Roman" w:hAnsi="Times New Roman" w:eastAsia="Times New Roman" w:cs="Times New Roman"/>
          <w:noProof w:val="0"/>
          <w:sz w:val="32"/>
          <w:szCs w:val="32"/>
          <w:lang w:val="en-GB"/>
        </w:rPr>
        <w:t xml:space="preserve"> the fundamental tenets of democracy. According to Reiner (2010), the primary </w:t>
      </w:r>
      <w:r w:rsidRPr="7535F23F" w:rsidR="7535F23F">
        <w:rPr>
          <w:rFonts w:ascii="Times New Roman" w:hAnsi="Times New Roman" w:eastAsia="Times New Roman" w:cs="Times New Roman"/>
          <w:noProof w:val="0"/>
          <w:sz w:val="32"/>
          <w:szCs w:val="32"/>
          <w:lang w:val="en-GB"/>
        </w:rPr>
        <w:t>objective</w:t>
      </w:r>
      <w:r w:rsidRPr="7535F23F" w:rsidR="7535F23F">
        <w:rPr>
          <w:rFonts w:ascii="Times New Roman" w:hAnsi="Times New Roman" w:eastAsia="Times New Roman" w:cs="Times New Roman"/>
          <w:noProof w:val="0"/>
          <w:sz w:val="32"/>
          <w:szCs w:val="32"/>
          <w:lang w:val="en-GB"/>
        </w:rPr>
        <w:t xml:space="preserve"> of this policy is to safeguard the rights of persons and guarantee that the exercise of police authority is both justified and </w:t>
      </w:r>
      <w:r w:rsidRPr="7535F23F" w:rsidR="7535F23F">
        <w:rPr>
          <w:rFonts w:ascii="Times New Roman" w:hAnsi="Times New Roman" w:eastAsia="Times New Roman" w:cs="Times New Roman"/>
          <w:noProof w:val="0"/>
          <w:sz w:val="32"/>
          <w:szCs w:val="32"/>
          <w:lang w:val="en-GB"/>
        </w:rPr>
        <w:t>appropriate</w:t>
      </w:r>
      <w:r w:rsidRPr="7535F23F" w:rsidR="7535F23F">
        <w:rPr>
          <w:rFonts w:ascii="Times New Roman" w:hAnsi="Times New Roman" w:eastAsia="Times New Roman" w:cs="Times New Roman"/>
          <w:noProof w:val="0"/>
          <w:sz w:val="32"/>
          <w:szCs w:val="32"/>
          <w:lang w:val="en-GB"/>
        </w:rPr>
        <w:t xml:space="preserve">, while also promoting transparency. The utilisation of permission-based policing is </w:t>
      </w:r>
      <w:r w:rsidRPr="7535F23F" w:rsidR="7535F23F">
        <w:rPr>
          <w:rFonts w:ascii="Times New Roman" w:hAnsi="Times New Roman" w:eastAsia="Times New Roman" w:cs="Times New Roman"/>
          <w:noProof w:val="0"/>
          <w:sz w:val="32"/>
          <w:szCs w:val="32"/>
          <w:lang w:val="en-GB"/>
        </w:rPr>
        <w:t>frequently</w:t>
      </w:r>
      <w:r w:rsidRPr="7535F23F" w:rsidR="7535F23F">
        <w:rPr>
          <w:rFonts w:ascii="Times New Roman" w:hAnsi="Times New Roman" w:eastAsia="Times New Roman" w:cs="Times New Roman"/>
          <w:noProof w:val="0"/>
          <w:sz w:val="32"/>
          <w:szCs w:val="32"/>
          <w:lang w:val="en-GB"/>
        </w:rPr>
        <w:t xml:space="preserve"> considered </w:t>
      </w:r>
      <w:r w:rsidRPr="7535F23F" w:rsidR="7535F23F">
        <w:rPr>
          <w:rFonts w:ascii="Times New Roman" w:hAnsi="Times New Roman" w:eastAsia="Times New Roman" w:cs="Times New Roman"/>
          <w:noProof w:val="0"/>
          <w:sz w:val="32"/>
          <w:szCs w:val="32"/>
          <w:lang w:val="en-GB"/>
        </w:rPr>
        <w:t>an advantageous</w:t>
      </w:r>
      <w:r w:rsidRPr="7535F23F" w:rsidR="7535F23F">
        <w:rPr>
          <w:rFonts w:ascii="Times New Roman" w:hAnsi="Times New Roman" w:eastAsia="Times New Roman" w:cs="Times New Roman"/>
          <w:noProof w:val="0"/>
          <w:sz w:val="32"/>
          <w:szCs w:val="32"/>
          <w:lang w:val="en-GB"/>
        </w:rPr>
        <w:t xml:space="preserve"> approach; nonetheless, it is not devoid of inherent difficulties. The building of trust is a notable obstacle in diverse communities, particularly those characterised by a historical backdrop of police brutality or prejudice (Brunson, 2007). Furthermore, the concept of employing agreement as a method of policing has occasionally been misinterpreted as a lenient approach to law enforcement, resulting in critiques that cast uncertainty on its efficacy in addressing severe criminal offences or organised criminal syndicates (Rawlings, 2002). </w:t>
      </w:r>
    </w:p>
    <w:p w:rsidRPr="00FD7104" w:rsidR="003517E4" w:rsidP="7535F23F" w:rsidRDefault="7F1097F5" w14:paraId="2A3A89C7" w14:textId="616A63EE">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2076C6ED" w14:textId="01D09880">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10856278" w14:textId="3383E5E6">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28264A57" w14:textId="50F0AC5C">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The area of law enforcement </w:t>
      </w:r>
      <w:r w:rsidRPr="7535F23F" w:rsidR="7535F23F">
        <w:rPr>
          <w:rFonts w:ascii="Times New Roman" w:hAnsi="Times New Roman" w:eastAsia="Times New Roman" w:cs="Times New Roman"/>
          <w:noProof w:val="0"/>
          <w:sz w:val="32"/>
          <w:szCs w:val="32"/>
          <w:lang w:val="en-GB"/>
        </w:rPr>
        <w:t>exhibits</w:t>
      </w:r>
      <w:r w:rsidRPr="7535F23F" w:rsidR="7535F23F">
        <w:rPr>
          <w:rFonts w:ascii="Times New Roman" w:hAnsi="Times New Roman" w:eastAsia="Times New Roman" w:cs="Times New Roman"/>
          <w:noProof w:val="0"/>
          <w:sz w:val="32"/>
          <w:szCs w:val="32"/>
          <w:lang w:val="en-GB"/>
        </w:rPr>
        <w:t xml:space="preserve"> a political nature akin to other administrative responsibilities within the government, devoid of any inherent negative implications. According to Black (1990, 1158), the term "political" can be succinctly defined as referring to or associated with the execution of responsibilities entrusted to individuals responsible for government. The term "political" is </w:t>
      </w:r>
      <w:r w:rsidRPr="7535F23F" w:rsidR="7535F23F">
        <w:rPr>
          <w:rFonts w:ascii="Times New Roman" w:hAnsi="Times New Roman" w:eastAsia="Times New Roman" w:cs="Times New Roman"/>
          <w:noProof w:val="0"/>
          <w:sz w:val="32"/>
          <w:szCs w:val="32"/>
          <w:lang w:val="en-GB"/>
        </w:rPr>
        <w:t>frequently</w:t>
      </w:r>
      <w:r w:rsidRPr="7535F23F" w:rsidR="7535F23F">
        <w:rPr>
          <w:rFonts w:ascii="Times New Roman" w:hAnsi="Times New Roman" w:eastAsia="Times New Roman" w:cs="Times New Roman"/>
          <w:noProof w:val="0"/>
          <w:sz w:val="32"/>
          <w:szCs w:val="32"/>
          <w:lang w:val="en-GB"/>
        </w:rPr>
        <w:t xml:space="preserve"> associated with dysfunction, favouritism, and influence, however it can also be perceived as a fundamental </w:t>
      </w:r>
      <w:r w:rsidRPr="7535F23F" w:rsidR="7535F23F">
        <w:rPr>
          <w:rFonts w:ascii="Times New Roman" w:hAnsi="Times New Roman" w:eastAsia="Times New Roman" w:cs="Times New Roman"/>
          <w:noProof w:val="0"/>
          <w:sz w:val="32"/>
          <w:szCs w:val="32"/>
          <w:lang w:val="en-GB"/>
        </w:rPr>
        <w:t>component</w:t>
      </w:r>
      <w:r w:rsidRPr="7535F23F" w:rsidR="7535F23F">
        <w:rPr>
          <w:rFonts w:ascii="Times New Roman" w:hAnsi="Times New Roman" w:eastAsia="Times New Roman" w:cs="Times New Roman"/>
          <w:noProof w:val="0"/>
          <w:sz w:val="32"/>
          <w:szCs w:val="32"/>
          <w:lang w:val="en-GB"/>
        </w:rPr>
        <w:t xml:space="preserve"> of governance. The development and </w:t>
      </w:r>
      <w:r w:rsidRPr="7535F23F" w:rsidR="7535F23F">
        <w:rPr>
          <w:rFonts w:ascii="Times New Roman" w:hAnsi="Times New Roman" w:eastAsia="Times New Roman" w:cs="Times New Roman"/>
          <w:noProof w:val="0"/>
          <w:sz w:val="32"/>
          <w:szCs w:val="32"/>
          <w:lang w:val="en-GB"/>
        </w:rPr>
        <w:t>subsequent</w:t>
      </w:r>
      <w:r w:rsidRPr="7535F23F" w:rsidR="7535F23F">
        <w:rPr>
          <w:rFonts w:ascii="Times New Roman" w:hAnsi="Times New Roman" w:eastAsia="Times New Roman" w:cs="Times New Roman"/>
          <w:noProof w:val="0"/>
          <w:sz w:val="32"/>
          <w:szCs w:val="32"/>
          <w:lang w:val="en-GB"/>
        </w:rPr>
        <w:t xml:space="preserve"> evolution of law enforcement in the United States have been significantly shaped by and have also had an impact on the political dynamics of the nation. One of the most conspicuous instances relates to its placement within the executive branch. The inherent politicisation of policing can be ascribed to its role in upholding legislation </w:t>
      </w:r>
      <w:r w:rsidRPr="7535F23F" w:rsidR="7535F23F">
        <w:rPr>
          <w:rFonts w:ascii="Times New Roman" w:hAnsi="Times New Roman" w:eastAsia="Times New Roman" w:cs="Times New Roman"/>
          <w:noProof w:val="0"/>
          <w:sz w:val="32"/>
          <w:szCs w:val="32"/>
          <w:lang w:val="en-GB"/>
        </w:rPr>
        <w:t>promulgated</w:t>
      </w:r>
      <w:r w:rsidRPr="7535F23F" w:rsidR="7535F23F">
        <w:rPr>
          <w:rFonts w:ascii="Times New Roman" w:hAnsi="Times New Roman" w:eastAsia="Times New Roman" w:cs="Times New Roman"/>
          <w:noProof w:val="0"/>
          <w:sz w:val="32"/>
          <w:szCs w:val="32"/>
          <w:lang w:val="en-GB"/>
        </w:rPr>
        <w:t xml:space="preserve"> by legislative entities and interpreted by judicial establishments. The intrinsic political dimension of policing can be attributed to its association with the government and the performative elements of police operations, as well as their relationships with the community they are entrusted to serve (Manning, 2001). The effective management of one's public image is crucial for obtaining public support, creating an impression of competence, and ensuring personal longevity. </w:t>
      </w:r>
    </w:p>
    <w:p w:rsidRPr="00FD7104" w:rsidR="003517E4" w:rsidP="7535F23F" w:rsidRDefault="7F1097F5" w14:paraId="5C800231" w14:textId="00D3EA0C">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04650839" w14:textId="7AA2C8F8">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041B5D4C" w14:textId="072C21F2">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31380FF0" w14:textId="29B07951">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43F14CA2" w14:textId="50D956AC">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62C3B068" w14:textId="1B86DBBA">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72F3D832" w14:textId="08680601">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4A33BF7D" w14:textId="58F55ADD">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229F5718" w14:textId="286510C3">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506AFFCE" w14:textId="789EC754">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423BCEA6" w14:textId="70BE2DB2">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457515DF" w14:textId="303607DC">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0586E30F" w14:textId="18C65653">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275CDA3F" w14:textId="14BE16D4">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3FADADA9" w14:textId="3E3428EB">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015FCA7B" w14:textId="786CA455">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7A40C950" w14:textId="45535EC1">
      <w:pPr>
        <w:rPr>
          <w:rFonts w:ascii="Times New Roman" w:hAnsi="Times New Roman" w:eastAsia="Times New Roman" w:cs="Times New Roman"/>
          <w:b w:val="1"/>
          <w:bCs w:val="1"/>
          <w:noProof w:val="0"/>
          <w:sz w:val="36"/>
          <w:szCs w:val="36"/>
          <w:lang w:val="en-GB"/>
        </w:rPr>
      </w:pPr>
      <w:r w:rsidRPr="7535F23F" w:rsidR="7535F23F">
        <w:rPr>
          <w:rFonts w:ascii="Times New Roman" w:hAnsi="Times New Roman" w:eastAsia="Times New Roman" w:cs="Times New Roman"/>
          <w:b w:val="1"/>
          <w:bCs w:val="1"/>
          <w:noProof w:val="0"/>
          <w:sz w:val="36"/>
          <w:szCs w:val="36"/>
          <w:lang w:val="en-GB"/>
        </w:rPr>
        <w:t xml:space="preserve"> </w:t>
      </w:r>
      <w:r w:rsidRPr="7535F23F" w:rsidR="7535F23F">
        <w:rPr>
          <w:rFonts w:ascii="Times New Roman" w:hAnsi="Times New Roman" w:eastAsia="Times New Roman" w:cs="Times New Roman"/>
          <w:b w:val="1"/>
          <w:bCs w:val="1"/>
          <w:noProof w:val="0"/>
          <w:sz w:val="36"/>
          <w:szCs w:val="36"/>
          <w:lang w:val="en-GB"/>
        </w:rPr>
        <w:t>Conclusion</w:t>
      </w:r>
    </w:p>
    <w:p w:rsidRPr="00FD7104" w:rsidR="003517E4" w:rsidP="7535F23F" w:rsidRDefault="7F1097F5" w14:paraId="60436E61" w14:textId="1A7AD4C4">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0C3D0300" w14:textId="637258CB">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504F075E" w14:textId="3C70E811">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 </w:t>
      </w:r>
    </w:p>
    <w:p w:rsidRPr="00FD7104" w:rsidR="003517E4" w:rsidP="7535F23F" w:rsidRDefault="7F1097F5" w14:paraId="717E9871" w14:textId="4DF3F958">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In conclusion, it can be inferred that the </w:t>
      </w:r>
      <w:r w:rsidRPr="7535F23F" w:rsidR="7535F23F">
        <w:rPr>
          <w:rFonts w:ascii="Times New Roman" w:hAnsi="Times New Roman" w:eastAsia="Times New Roman" w:cs="Times New Roman"/>
          <w:noProof w:val="0"/>
          <w:sz w:val="32"/>
          <w:szCs w:val="32"/>
          <w:lang w:val="en-GB"/>
        </w:rPr>
        <w:t>aforementioned points</w:t>
      </w:r>
      <w:r w:rsidRPr="7535F23F" w:rsidR="7535F23F">
        <w:rPr>
          <w:rFonts w:ascii="Times New Roman" w:hAnsi="Times New Roman" w:eastAsia="Times New Roman" w:cs="Times New Roman"/>
          <w:noProof w:val="0"/>
          <w:sz w:val="32"/>
          <w:szCs w:val="32"/>
          <w:lang w:val="en-GB"/>
        </w:rPr>
        <w:t xml:space="preserve"> collectively support the notion that...  </w:t>
      </w:r>
    </w:p>
    <w:p w:rsidRPr="00FD7104" w:rsidR="003517E4" w:rsidP="7535F23F" w:rsidRDefault="7F1097F5" w14:paraId="56A82B1C" w14:textId="3E8A51B4">
      <w:pPr>
        <w:rPr>
          <w:rFonts w:ascii="Times New Roman" w:hAnsi="Times New Roman" w:eastAsia="Times New Roman" w:cs="Times New Roman"/>
          <w:noProof w:val="0"/>
          <w:sz w:val="32"/>
          <w:szCs w:val="32"/>
          <w:lang w:val="en-GB"/>
        </w:rPr>
      </w:pPr>
      <w:r w:rsidRPr="7535F23F" w:rsidR="7535F23F">
        <w:rPr>
          <w:rFonts w:ascii="Times New Roman" w:hAnsi="Times New Roman" w:eastAsia="Times New Roman" w:cs="Times New Roman"/>
          <w:noProof w:val="0"/>
          <w:sz w:val="32"/>
          <w:szCs w:val="32"/>
          <w:lang w:val="en-GB"/>
        </w:rPr>
        <w:t xml:space="preserve">The concept of policing by agreement is not merely a theoretical concept, but rather a practical and essential foundation for democratic societies. This statement underscores the significance of cultivating a communal environment characterised by reciprocal regard, confidence, and cooperation between law enforcement agencies and the broader populace. The main </w:t>
      </w:r>
      <w:r w:rsidRPr="7535F23F" w:rsidR="7535F23F">
        <w:rPr>
          <w:rFonts w:ascii="Times New Roman" w:hAnsi="Times New Roman" w:eastAsia="Times New Roman" w:cs="Times New Roman"/>
          <w:noProof w:val="0"/>
          <w:sz w:val="32"/>
          <w:szCs w:val="32"/>
          <w:lang w:val="en-GB"/>
        </w:rPr>
        <w:t>objective</w:t>
      </w:r>
      <w:r w:rsidRPr="7535F23F" w:rsidR="7535F23F">
        <w:rPr>
          <w:rFonts w:ascii="Times New Roman" w:hAnsi="Times New Roman" w:eastAsia="Times New Roman" w:cs="Times New Roman"/>
          <w:noProof w:val="0"/>
          <w:sz w:val="32"/>
          <w:szCs w:val="32"/>
          <w:lang w:val="en-GB"/>
        </w:rPr>
        <w:t xml:space="preserve"> of this strategy is to promote the prioritisation of community interests within law enforcement institutions, thereby contributing to the creation of a society marked by increased safety and peacefulness. In the face of changing societal dynamics and growing challenges, the lasting principles of consent-based policing remain relevant, offering crucial guidance in effectively balancing the preservation of social stability with the protection of democratic ideals. The concept of policing via agreement extends beyond a mere philosophical concept, as it </w:t>
      </w:r>
      <w:r w:rsidRPr="7535F23F" w:rsidR="7535F23F">
        <w:rPr>
          <w:rFonts w:ascii="Times New Roman" w:hAnsi="Times New Roman" w:eastAsia="Times New Roman" w:cs="Times New Roman"/>
          <w:noProof w:val="0"/>
          <w:sz w:val="32"/>
          <w:szCs w:val="32"/>
          <w:lang w:val="en-GB"/>
        </w:rPr>
        <w:t>represents</w:t>
      </w:r>
      <w:r w:rsidRPr="7535F23F" w:rsidR="7535F23F">
        <w:rPr>
          <w:rFonts w:ascii="Times New Roman" w:hAnsi="Times New Roman" w:eastAsia="Times New Roman" w:cs="Times New Roman"/>
          <w:noProof w:val="0"/>
          <w:sz w:val="32"/>
          <w:szCs w:val="32"/>
          <w:lang w:val="en-GB"/>
        </w:rPr>
        <w:t xml:space="preserve"> a fundamental premise for the successful implementation of law enforcement in democratic societies. The significance of this phenomena is emphasised by its manifold societal advantages, such as the reduction in crime rates and the cultivation of community trust. Nevertheless, akin to other abstract notions, it is not devoid of its own array of difficulties. To effectively tackle these difficulties, it is imperative for both law enforcement agencies and the community to </w:t>
      </w:r>
      <w:r w:rsidRPr="7535F23F" w:rsidR="7535F23F">
        <w:rPr>
          <w:rFonts w:ascii="Times New Roman" w:hAnsi="Times New Roman" w:eastAsia="Times New Roman" w:cs="Times New Roman"/>
          <w:noProof w:val="0"/>
          <w:sz w:val="32"/>
          <w:szCs w:val="32"/>
          <w:lang w:val="en-GB"/>
        </w:rPr>
        <w:t>demonstrate</w:t>
      </w:r>
      <w:r w:rsidRPr="7535F23F" w:rsidR="7535F23F">
        <w:rPr>
          <w:rFonts w:ascii="Times New Roman" w:hAnsi="Times New Roman" w:eastAsia="Times New Roman" w:cs="Times New Roman"/>
          <w:noProof w:val="0"/>
          <w:sz w:val="32"/>
          <w:szCs w:val="32"/>
          <w:lang w:val="en-GB"/>
        </w:rPr>
        <w:t xml:space="preserve"> a shared dedication to </w:t>
      </w:r>
      <w:r w:rsidRPr="7535F23F" w:rsidR="7535F23F">
        <w:rPr>
          <w:rFonts w:ascii="Times New Roman" w:hAnsi="Times New Roman" w:eastAsia="Times New Roman" w:cs="Times New Roman"/>
          <w:noProof w:val="0"/>
          <w:sz w:val="32"/>
          <w:szCs w:val="32"/>
          <w:lang w:val="en-GB"/>
        </w:rPr>
        <w:t>participate</w:t>
      </w:r>
      <w:r w:rsidRPr="7535F23F" w:rsidR="7535F23F">
        <w:rPr>
          <w:rFonts w:ascii="Times New Roman" w:hAnsi="Times New Roman" w:eastAsia="Times New Roman" w:cs="Times New Roman"/>
          <w:noProof w:val="0"/>
          <w:sz w:val="32"/>
          <w:szCs w:val="32"/>
          <w:lang w:val="en-GB"/>
        </w:rPr>
        <w:t xml:space="preserve"> in collaborative efforts, fostering an environment marked by mutual respect and comprehension.</w:t>
      </w:r>
    </w:p>
    <w:p w:rsidRPr="00FD7104" w:rsidR="003517E4" w:rsidP="7535F23F" w:rsidRDefault="7F1097F5" w14:paraId="69B266A5" w14:textId="493F9140">
      <w:pPr>
        <w:pStyle w:val="NormalWeb"/>
        <w:rPr>
          <w:rFonts w:ascii="Arial" w:hAnsi="Arial" w:cs="Arial"/>
          <w:color w:val="303B44"/>
          <w:sz w:val="32"/>
          <w:szCs w:val="32"/>
        </w:rPr>
      </w:pPr>
    </w:p>
    <w:p w:rsidR="59F58897" w:rsidP="59F58897" w:rsidRDefault="59F58897" w14:noSpellErr="1" w14:paraId="22143D3F" w14:textId="3E265AB5">
      <w:pPr>
        <w:pStyle w:val="NormalWeb"/>
        <w:rPr>
          <w:sz w:val="32"/>
          <w:szCs w:val="32"/>
        </w:rPr>
      </w:pPr>
      <w:r w:rsidRPr="59F58897" w:rsidR="59F58897">
        <w:rPr>
          <w:rFonts w:ascii="Arial" w:hAnsi="Arial" w:cs="Arial"/>
          <w:color w:val="303B44"/>
          <w:sz w:val="32"/>
          <w:szCs w:val="32"/>
        </w:rPr>
        <w:t xml:space="preserve"> </w:t>
      </w:r>
    </w:p>
    <w:p w:rsidR="59F58897" w:rsidP="59F58897" w:rsidRDefault="59F58897" w14:paraId="60271AA3" w14:textId="7AC640D6">
      <w:pPr>
        <w:pStyle w:val="NormalWeb"/>
        <w:rPr>
          <w:rFonts w:ascii="Arial" w:hAnsi="Arial" w:cs="Arial"/>
          <w:color w:val="303B44"/>
          <w:sz w:val="32"/>
          <w:szCs w:val="32"/>
        </w:rPr>
      </w:pPr>
    </w:p>
    <w:p w:rsidR="59F58897" w:rsidP="59F58897" w:rsidRDefault="59F58897" w14:paraId="64C09E38" w14:textId="2A2737F8">
      <w:pPr>
        <w:pStyle w:val="NormalWeb"/>
        <w:rPr>
          <w:rFonts w:ascii="Arial" w:hAnsi="Arial" w:cs="Arial"/>
          <w:color w:val="303B44"/>
          <w:sz w:val="32"/>
          <w:szCs w:val="32"/>
        </w:rPr>
      </w:pPr>
    </w:p>
    <w:p w:rsidRPr="00FD7104" w:rsidR="003517E4" w:rsidP="59F58897" w:rsidRDefault="7F1097F5" w14:paraId="06EB77CB" w14:textId="19E695E2" w14:noSpellErr="1">
      <w:pPr>
        <w:pStyle w:val="NormalWeb"/>
        <w:rPr>
          <w:b w:val="1"/>
          <w:bCs w:val="1"/>
          <w:sz w:val="36"/>
          <w:szCs w:val="36"/>
        </w:rPr>
      </w:pPr>
      <w:r w:rsidRPr="59F58897" w:rsidR="59F58897">
        <w:rPr>
          <w:rFonts w:ascii="Arial" w:hAnsi="Arial" w:cs="Arial"/>
          <w:b w:val="1"/>
          <w:bCs w:val="1"/>
          <w:color w:val="303B44"/>
          <w:sz w:val="36"/>
          <w:szCs w:val="36"/>
        </w:rPr>
        <w:t xml:space="preserve">References </w:t>
      </w:r>
    </w:p>
    <w:p w:rsidRPr="00FD7104" w:rsidR="003517E4" w:rsidP="000A248C" w:rsidRDefault="7F1097F5" w14:paraId="1EDF4464" w14:textId="1055A15A">
      <w:pPr>
        <w:pStyle w:val="NormalWeb"/>
        <w:rPr>
          <w:sz w:val="32"/>
          <w:szCs w:val="32"/>
        </w:rPr>
      </w:pPr>
      <w:r w:rsidRPr="00FD7104">
        <w:rPr>
          <w:rFonts w:ascii="Arial" w:hAnsi="Arial" w:cs="Arial"/>
          <w:color w:val="303B44"/>
          <w:sz w:val="32"/>
          <w:szCs w:val="32"/>
        </w:rPr>
        <w:t xml:space="preserve"> </w:t>
      </w:r>
    </w:p>
    <w:p w:rsidRPr="00FD7104" w:rsidR="003517E4" w:rsidP="000A248C" w:rsidRDefault="7F1097F5" w14:paraId="6EEA5DBF" w14:noSpellErr="1" w14:textId="5678C36B">
      <w:pPr>
        <w:pStyle w:val="NormalWeb"/>
        <w:rPr>
          <w:sz w:val="32"/>
          <w:szCs w:val="32"/>
        </w:rPr>
      </w:pPr>
      <w:r w:rsidRPr="59F58897" w:rsidR="59F58897">
        <w:rPr>
          <w:rFonts w:ascii="Arial" w:hAnsi="Arial" w:cs="Arial"/>
          <w:color w:val="303B44"/>
          <w:sz w:val="32"/>
          <w:szCs w:val="32"/>
        </w:rPr>
        <w:t xml:space="preserve">  </w:t>
      </w:r>
    </w:p>
    <w:p w:rsidRPr="00FD7104" w:rsidR="003517E4" w:rsidP="000A248C" w:rsidRDefault="7F1097F5" w14:paraId="7C300CDC" w14:textId="0483464C">
      <w:pPr>
        <w:pStyle w:val="NormalWeb"/>
        <w:rPr>
          <w:sz w:val="32"/>
          <w:szCs w:val="32"/>
        </w:rPr>
      </w:pPr>
      <w:r w:rsidRPr="00FD7104">
        <w:rPr>
          <w:rFonts w:ascii="Arial" w:hAnsi="Arial" w:cs="Arial"/>
          <w:color w:val="303B44"/>
          <w:sz w:val="32"/>
          <w:szCs w:val="32"/>
        </w:rPr>
        <w:t>Black, Henry Campbell (1990). Black’s Law Dictionary, 6th ed. St. Paul, MN: West.</w:t>
      </w:r>
    </w:p>
    <w:p w:rsidRPr="00FD7104" w:rsidR="003517E4" w:rsidP="000A248C" w:rsidRDefault="7F1097F5" w14:paraId="785117DC" w14:textId="4FA1C893">
      <w:pPr>
        <w:pStyle w:val="NormalWeb"/>
        <w:rPr>
          <w:sz w:val="32"/>
          <w:szCs w:val="32"/>
        </w:rPr>
      </w:pPr>
      <w:r w:rsidRPr="00FD7104">
        <w:rPr>
          <w:rFonts w:ascii="Arial" w:hAnsi="Arial" w:cs="Arial"/>
          <w:color w:val="303B44"/>
          <w:sz w:val="32"/>
          <w:szCs w:val="32"/>
        </w:rPr>
        <w:t xml:space="preserve"> </w:t>
      </w:r>
    </w:p>
    <w:p w:rsidRPr="00FD7104" w:rsidR="003517E4" w:rsidP="000A248C" w:rsidRDefault="7F1097F5" w14:paraId="35970668" w14:textId="726CA861">
      <w:pPr>
        <w:pStyle w:val="NormalWeb"/>
        <w:rPr>
          <w:sz w:val="32"/>
          <w:szCs w:val="32"/>
        </w:rPr>
      </w:pPr>
      <w:r w:rsidRPr="00FD7104">
        <w:rPr>
          <w:rFonts w:ascii="Arial" w:hAnsi="Arial" w:cs="Arial"/>
          <w:color w:val="303B44"/>
          <w:sz w:val="32"/>
          <w:szCs w:val="32"/>
        </w:rPr>
        <w:t xml:space="preserve">Bradford, B. (2014). ‘Policing and Social Identity: Procedural Justice, Inclusion, and Cooperation between Police and the Public’. Policing and Society, 24(1), pp. 22–43. </w:t>
      </w:r>
    </w:p>
    <w:p w:rsidRPr="00FD7104" w:rsidR="003517E4" w:rsidP="000A248C" w:rsidRDefault="7F1097F5" w14:paraId="326F564D" w14:textId="11ABDABA">
      <w:pPr>
        <w:pStyle w:val="NormalWeb"/>
        <w:rPr>
          <w:sz w:val="32"/>
          <w:szCs w:val="32"/>
        </w:rPr>
      </w:pPr>
      <w:r w:rsidRPr="00FD7104">
        <w:rPr>
          <w:rFonts w:ascii="Arial" w:hAnsi="Arial" w:cs="Arial"/>
          <w:color w:val="303B44"/>
          <w:sz w:val="32"/>
          <w:szCs w:val="32"/>
        </w:rPr>
        <w:t xml:space="preserve"> </w:t>
      </w:r>
    </w:p>
    <w:p w:rsidRPr="00FD7104" w:rsidR="003517E4" w:rsidP="000A248C" w:rsidRDefault="7F1097F5" w14:paraId="5B333ECE" w14:textId="3809152A">
      <w:pPr>
        <w:pStyle w:val="NormalWeb"/>
        <w:rPr>
          <w:sz w:val="32"/>
          <w:szCs w:val="32"/>
        </w:rPr>
      </w:pPr>
      <w:r w:rsidRPr="00FD7104">
        <w:rPr>
          <w:rFonts w:ascii="Arial" w:hAnsi="Arial" w:cs="Arial"/>
          <w:color w:val="303B44"/>
          <w:sz w:val="32"/>
          <w:szCs w:val="32"/>
        </w:rPr>
        <w:t xml:space="preserve"> </w:t>
      </w:r>
    </w:p>
    <w:p w:rsidRPr="00FD7104" w:rsidR="003517E4" w:rsidP="000A248C" w:rsidRDefault="7F1097F5" w14:paraId="2EE86173" w14:textId="167CE00D">
      <w:pPr>
        <w:pStyle w:val="NormalWeb"/>
        <w:rPr>
          <w:sz w:val="32"/>
          <w:szCs w:val="32"/>
        </w:rPr>
      </w:pPr>
      <w:r w:rsidRPr="00FD7104">
        <w:rPr>
          <w:rFonts w:ascii="Arial" w:hAnsi="Arial" w:cs="Arial"/>
          <w:color w:val="303B44"/>
          <w:sz w:val="32"/>
          <w:szCs w:val="32"/>
        </w:rPr>
        <w:t xml:space="preserve">Brunson, R. (2007). ‘Police don’t like black people: African American young men’s accumulated police experiences. Criminology &amp; Public Policy’, 6(1), pp. 71–101. </w:t>
      </w:r>
    </w:p>
    <w:p w:rsidRPr="00FD7104" w:rsidR="003517E4" w:rsidP="000A248C" w:rsidRDefault="7F1097F5" w14:paraId="7EFB1187" w14:textId="540CD4A3">
      <w:pPr>
        <w:pStyle w:val="NormalWeb"/>
        <w:rPr>
          <w:sz w:val="32"/>
          <w:szCs w:val="32"/>
        </w:rPr>
      </w:pPr>
      <w:r w:rsidRPr="00FD7104">
        <w:rPr>
          <w:rFonts w:ascii="Arial" w:hAnsi="Arial" w:cs="Arial"/>
          <w:color w:val="303B44"/>
          <w:sz w:val="32"/>
          <w:szCs w:val="32"/>
        </w:rPr>
        <w:t xml:space="preserve"> </w:t>
      </w:r>
    </w:p>
    <w:p w:rsidRPr="00FD7104" w:rsidR="003517E4" w:rsidP="000A248C" w:rsidRDefault="7F1097F5" w14:paraId="535A5EB4" w14:textId="696F54CC">
      <w:pPr>
        <w:pStyle w:val="NormalWeb"/>
        <w:rPr>
          <w:sz w:val="32"/>
          <w:szCs w:val="32"/>
        </w:rPr>
      </w:pPr>
      <w:r w:rsidRPr="00FD7104">
        <w:rPr>
          <w:rFonts w:ascii="Arial" w:hAnsi="Arial" w:cs="Arial"/>
          <w:color w:val="303B44"/>
          <w:sz w:val="32"/>
          <w:szCs w:val="32"/>
        </w:rPr>
        <w:t xml:space="preserve"> </w:t>
      </w:r>
    </w:p>
    <w:p w:rsidRPr="00FD7104" w:rsidR="003517E4" w:rsidP="000A248C" w:rsidRDefault="7F1097F5" w14:paraId="3C8F405D" w14:textId="44BBDD78">
      <w:pPr>
        <w:pStyle w:val="NormalWeb"/>
        <w:rPr>
          <w:sz w:val="32"/>
          <w:szCs w:val="32"/>
        </w:rPr>
      </w:pPr>
      <w:proofErr w:type="spellStart"/>
      <w:r w:rsidRPr="00FD7104">
        <w:rPr>
          <w:rFonts w:ascii="Arial" w:hAnsi="Arial" w:cs="Arial"/>
          <w:color w:val="303B44"/>
          <w:sz w:val="32"/>
          <w:szCs w:val="32"/>
        </w:rPr>
        <w:t>Girling</w:t>
      </w:r>
      <w:proofErr w:type="spellEnd"/>
      <w:r w:rsidRPr="00FD7104">
        <w:rPr>
          <w:rFonts w:ascii="Arial" w:hAnsi="Arial" w:cs="Arial"/>
          <w:color w:val="303B44"/>
          <w:sz w:val="32"/>
          <w:szCs w:val="32"/>
        </w:rPr>
        <w:t xml:space="preserve">, E., Loader, I., and Sparks, R. (2000). ‘Crime and social control in middle England’: questions of order in an English town London: Routledge </w:t>
      </w:r>
    </w:p>
    <w:p w:rsidRPr="00FD7104" w:rsidR="003517E4" w:rsidP="000A248C" w:rsidRDefault="7F1097F5" w14:paraId="14973C1F" w14:textId="4773C8FA">
      <w:pPr>
        <w:pStyle w:val="NormalWeb"/>
        <w:rPr>
          <w:sz w:val="32"/>
          <w:szCs w:val="32"/>
        </w:rPr>
      </w:pPr>
      <w:r w:rsidRPr="00FD7104">
        <w:rPr>
          <w:rFonts w:ascii="Arial" w:hAnsi="Arial" w:cs="Arial"/>
          <w:color w:val="303B44"/>
          <w:sz w:val="32"/>
          <w:szCs w:val="32"/>
        </w:rPr>
        <w:t xml:space="preserve"> </w:t>
      </w:r>
    </w:p>
    <w:p w:rsidRPr="00FD7104" w:rsidR="003517E4" w:rsidP="000A248C" w:rsidRDefault="7F1097F5" w14:paraId="7C1ED96E" w14:textId="6F7858A4">
      <w:pPr>
        <w:pStyle w:val="NormalWeb"/>
        <w:rPr>
          <w:sz w:val="32"/>
          <w:szCs w:val="32"/>
        </w:rPr>
      </w:pPr>
      <w:r w:rsidRPr="00FD7104">
        <w:rPr>
          <w:rFonts w:ascii="Arial" w:hAnsi="Arial" w:cs="Arial"/>
          <w:color w:val="303B44"/>
          <w:sz w:val="32"/>
          <w:szCs w:val="32"/>
        </w:rPr>
        <w:t xml:space="preserve">Hough, M., Jackson, J., &amp; Bradford, B. (2010) Trust in justice: </w:t>
      </w:r>
      <w:proofErr w:type="spellStart"/>
      <w:r w:rsidRPr="00FD7104">
        <w:rPr>
          <w:rFonts w:ascii="Arial" w:hAnsi="Arial" w:cs="Arial"/>
          <w:color w:val="303B44"/>
          <w:sz w:val="32"/>
          <w:szCs w:val="32"/>
        </w:rPr>
        <w:t>topline</w:t>
      </w:r>
      <w:proofErr w:type="spellEnd"/>
      <w:r w:rsidRPr="00FD7104">
        <w:rPr>
          <w:rFonts w:ascii="Arial" w:hAnsi="Arial" w:cs="Arial"/>
          <w:color w:val="303B44"/>
          <w:sz w:val="32"/>
          <w:szCs w:val="32"/>
        </w:rPr>
        <w:t xml:space="preserve"> results from round 5 of the European Social Survey European Social Survey.</w:t>
      </w:r>
    </w:p>
    <w:p w:rsidRPr="00FD7104" w:rsidR="003517E4" w:rsidP="000A248C" w:rsidRDefault="7F1097F5" w14:paraId="72909041" w14:textId="39A05EDB">
      <w:pPr>
        <w:pStyle w:val="NormalWeb"/>
        <w:rPr>
          <w:sz w:val="32"/>
          <w:szCs w:val="32"/>
        </w:rPr>
      </w:pPr>
      <w:r w:rsidRPr="00FD7104">
        <w:rPr>
          <w:rFonts w:ascii="Arial" w:hAnsi="Arial" w:cs="Arial"/>
          <w:color w:val="303B44"/>
          <w:sz w:val="32"/>
          <w:szCs w:val="32"/>
        </w:rPr>
        <w:t xml:space="preserve"> </w:t>
      </w:r>
    </w:p>
    <w:p w:rsidRPr="00FD7104" w:rsidR="003517E4" w:rsidP="000A248C" w:rsidRDefault="7F1097F5" w14:paraId="4A406B97" w14:textId="1F5DF957">
      <w:pPr>
        <w:pStyle w:val="NormalWeb"/>
        <w:rPr>
          <w:sz w:val="32"/>
          <w:szCs w:val="32"/>
        </w:rPr>
      </w:pPr>
      <w:r w:rsidRPr="00FD7104">
        <w:rPr>
          <w:rFonts w:ascii="Arial" w:hAnsi="Arial" w:cs="Arial"/>
          <w:color w:val="303B44"/>
          <w:sz w:val="32"/>
          <w:szCs w:val="32"/>
        </w:rPr>
        <w:t xml:space="preserve">Jackson, J., Bradford, B., Hough, M., &amp; Murray, K. (2012) ‘Compliance with the Law and Policing by Consent: Notes on Police and Legal Legitimacy. Oxford Journals’, 11(3), pp. 12–22. </w:t>
      </w:r>
    </w:p>
    <w:p w:rsidRPr="00FD7104" w:rsidR="003517E4" w:rsidP="000A248C" w:rsidRDefault="7F1097F5" w14:paraId="5BE01519" w14:textId="713356AB">
      <w:pPr>
        <w:pStyle w:val="NormalWeb"/>
        <w:rPr>
          <w:sz w:val="32"/>
          <w:szCs w:val="32"/>
        </w:rPr>
      </w:pPr>
      <w:r w:rsidRPr="00FD7104">
        <w:rPr>
          <w:rFonts w:ascii="Arial" w:hAnsi="Arial" w:cs="Arial"/>
          <w:color w:val="303B44"/>
          <w:sz w:val="32"/>
          <w:szCs w:val="32"/>
        </w:rPr>
        <w:t xml:space="preserve"> </w:t>
      </w:r>
    </w:p>
    <w:p w:rsidRPr="00FD7104" w:rsidR="003517E4" w:rsidP="000A248C" w:rsidRDefault="7F1097F5" w14:paraId="73F33609" w14:textId="3681517E">
      <w:pPr>
        <w:pStyle w:val="NormalWeb"/>
        <w:rPr>
          <w:sz w:val="32"/>
          <w:szCs w:val="32"/>
        </w:rPr>
      </w:pPr>
      <w:r w:rsidRPr="00FD7104">
        <w:rPr>
          <w:rFonts w:ascii="Arial" w:hAnsi="Arial" w:cs="Arial"/>
          <w:color w:val="303B44"/>
          <w:sz w:val="32"/>
          <w:szCs w:val="32"/>
        </w:rPr>
        <w:t xml:space="preserve"> </w:t>
      </w:r>
    </w:p>
    <w:p w:rsidRPr="00FD7104" w:rsidR="003517E4" w:rsidP="000A248C" w:rsidRDefault="7F1097F5" w14:paraId="14D9FBC7" w14:textId="2D716282">
      <w:pPr>
        <w:pStyle w:val="NormalWeb"/>
        <w:rPr>
          <w:sz w:val="32"/>
          <w:szCs w:val="32"/>
        </w:rPr>
      </w:pPr>
      <w:r w:rsidRPr="00FD7104">
        <w:rPr>
          <w:rFonts w:ascii="Arial" w:hAnsi="Arial" w:cs="Arial"/>
          <w:color w:val="303B44"/>
          <w:sz w:val="32"/>
          <w:szCs w:val="32"/>
        </w:rPr>
        <w:t xml:space="preserve">Loader, I., and </w:t>
      </w:r>
      <w:proofErr w:type="spellStart"/>
      <w:r w:rsidRPr="00FD7104">
        <w:rPr>
          <w:rFonts w:ascii="Arial" w:hAnsi="Arial" w:cs="Arial"/>
          <w:color w:val="303B44"/>
          <w:sz w:val="32"/>
          <w:szCs w:val="32"/>
        </w:rPr>
        <w:t>Mulcahy</w:t>
      </w:r>
      <w:proofErr w:type="spellEnd"/>
      <w:r w:rsidRPr="00FD7104">
        <w:rPr>
          <w:rFonts w:ascii="Arial" w:hAnsi="Arial" w:cs="Arial"/>
          <w:color w:val="303B44"/>
          <w:sz w:val="32"/>
          <w:szCs w:val="32"/>
        </w:rPr>
        <w:t>, A. (2003). ‘Policing and the Condition of England: Memory, Politics, and Culture. Oxford: Oxford University Press.</w:t>
      </w:r>
    </w:p>
    <w:p w:rsidRPr="00FD7104" w:rsidR="003517E4" w:rsidP="000A248C" w:rsidRDefault="7F1097F5" w14:paraId="776C9CF8" w14:textId="5C4E608C">
      <w:pPr>
        <w:pStyle w:val="NormalWeb"/>
        <w:rPr>
          <w:sz w:val="32"/>
          <w:szCs w:val="32"/>
        </w:rPr>
      </w:pPr>
      <w:r w:rsidRPr="00FD7104">
        <w:rPr>
          <w:rFonts w:ascii="Arial" w:hAnsi="Arial" w:cs="Arial"/>
          <w:color w:val="303B44"/>
          <w:sz w:val="32"/>
          <w:szCs w:val="32"/>
        </w:rPr>
        <w:t xml:space="preserve"> </w:t>
      </w:r>
    </w:p>
    <w:p w:rsidRPr="00FD7104" w:rsidR="003517E4" w:rsidP="000A248C" w:rsidRDefault="7F1097F5" w14:paraId="0C2CD23F" w14:textId="4E8E5242">
      <w:pPr>
        <w:pStyle w:val="NormalWeb"/>
        <w:rPr>
          <w:sz w:val="32"/>
          <w:szCs w:val="32"/>
        </w:rPr>
      </w:pPr>
      <w:r w:rsidRPr="00FD7104">
        <w:rPr>
          <w:rFonts w:ascii="Arial" w:hAnsi="Arial" w:cs="Arial"/>
          <w:color w:val="303B44"/>
          <w:sz w:val="32"/>
          <w:szCs w:val="32"/>
        </w:rPr>
        <w:t>Loader, I. (2006). ‘Policing, recognition, and belonging. The annals of the American Academy’, 605, pp. 201–221.</w:t>
      </w:r>
    </w:p>
    <w:p w:rsidRPr="00FD7104" w:rsidR="003517E4" w:rsidP="000A248C" w:rsidRDefault="7F1097F5" w14:paraId="67FC9E6D" w14:textId="712B8D86">
      <w:pPr>
        <w:pStyle w:val="NormalWeb"/>
        <w:rPr>
          <w:sz w:val="32"/>
          <w:szCs w:val="32"/>
        </w:rPr>
      </w:pPr>
      <w:r w:rsidRPr="00FD7104">
        <w:rPr>
          <w:rFonts w:ascii="Arial" w:hAnsi="Arial" w:cs="Arial"/>
          <w:color w:val="303B44"/>
          <w:sz w:val="32"/>
          <w:szCs w:val="32"/>
        </w:rPr>
        <w:t xml:space="preserve"> </w:t>
      </w:r>
    </w:p>
    <w:p w:rsidRPr="00FD7104" w:rsidR="003517E4" w:rsidP="000A248C" w:rsidRDefault="7F1097F5" w14:paraId="10C71314" w14:textId="1A817329">
      <w:pPr>
        <w:pStyle w:val="NormalWeb"/>
        <w:rPr>
          <w:sz w:val="32"/>
          <w:szCs w:val="32"/>
        </w:rPr>
      </w:pPr>
      <w:r w:rsidRPr="00FD7104">
        <w:rPr>
          <w:rFonts w:ascii="Arial" w:hAnsi="Arial" w:cs="Arial"/>
          <w:color w:val="303B44"/>
          <w:sz w:val="32"/>
          <w:szCs w:val="32"/>
        </w:rPr>
        <w:t>Manning, Peter K. (2001). "Theorizing Policing: The Drama and Myth of Crime Control in the NYPD.” Theoretical Criminology 5:315–44</w:t>
      </w:r>
    </w:p>
    <w:p w:rsidRPr="00FD7104" w:rsidR="003517E4" w:rsidP="000A248C" w:rsidRDefault="7F1097F5" w14:paraId="30AA7D14" w14:textId="7E667D08">
      <w:pPr>
        <w:pStyle w:val="NormalWeb"/>
        <w:rPr>
          <w:sz w:val="32"/>
          <w:szCs w:val="32"/>
        </w:rPr>
      </w:pPr>
      <w:r w:rsidRPr="00FD7104">
        <w:rPr>
          <w:rFonts w:ascii="Arial" w:hAnsi="Arial" w:cs="Arial"/>
          <w:color w:val="303B44"/>
          <w:sz w:val="32"/>
          <w:szCs w:val="32"/>
        </w:rPr>
        <w:t xml:space="preserve"> </w:t>
      </w:r>
    </w:p>
    <w:p w:rsidRPr="00FD7104" w:rsidR="003517E4" w:rsidP="000A248C" w:rsidRDefault="7F1097F5" w14:paraId="42EF07A1" w14:textId="1C470D11">
      <w:pPr>
        <w:pStyle w:val="NormalWeb"/>
        <w:rPr>
          <w:sz w:val="32"/>
          <w:szCs w:val="32"/>
        </w:rPr>
      </w:pPr>
      <w:proofErr w:type="spellStart"/>
      <w:r w:rsidRPr="00FD7104">
        <w:rPr>
          <w:rFonts w:ascii="Arial" w:hAnsi="Arial" w:cs="Arial"/>
          <w:color w:val="303B44"/>
          <w:sz w:val="32"/>
          <w:szCs w:val="32"/>
        </w:rPr>
        <w:t>Myhill</w:t>
      </w:r>
      <w:proofErr w:type="spellEnd"/>
      <w:r w:rsidRPr="00FD7104">
        <w:rPr>
          <w:rFonts w:ascii="Arial" w:hAnsi="Arial" w:cs="Arial"/>
          <w:color w:val="303B44"/>
          <w:sz w:val="32"/>
          <w:szCs w:val="32"/>
        </w:rPr>
        <w:t>, A., &amp; Quinton, P. (2011) It’s a fair cop, Police legitimacy, public cooperation, and crime reduction National Policing Improvement Agency.</w:t>
      </w:r>
    </w:p>
    <w:p w:rsidRPr="00FD7104" w:rsidR="003517E4" w:rsidP="000A248C" w:rsidRDefault="7F1097F5" w14:paraId="73456E1D" w14:textId="66C3A724">
      <w:pPr>
        <w:pStyle w:val="NormalWeb"/>
        <w:rPr>
          <w:sz w:val="32"/>
          <w:szCs w:val="32"/>
        </w:rPr>
      </w:pPr>
      <w:r w:rsidRPr="00FD7104">
        <w:rPr>
          <w:rFonts w:ascii="Arial" w:hAnsi="Arial" w:cs="Arial"/>
          <w:color w:val="303B44"/>
          <w:sz w:val="32"/>
          <w:szCs w:val="32"/>
        </w:rPr>
        <w:t xml:space="preserve"> </w:t>
      </w:r>
    </w:p>
    <w:p w:rsidRPr="00FD7104" w:rsidR="003517E4" w:rsidP="000A248C" w:rsidRDefault="7F1097F5" w14:paraId="4C5F875E" w14:textId="0F7217DF">
      <w:pPr>
        <w:pStyle w:val="NormalWeb"/>
        <w:rPr>
          <w:sz w:val="32"/>
          <w:szCs w:val="32"/>
        </w:rPr>
      </w:pPr>
      <w:r w:rsidRPr="00FD7104">
        <w:rPr>
          <w:rFonts w:ascii="Arial" w:hAnsi="Arial" w:cs="Arial"/>
          <w:color w:val="303B44"/>
          <w:sz w:val="32"/>
          <w:szCs w:val="32"/>
        </w:rPr>
        <w:t xml:space="preserve">Murphy, K., Hinds, L., &amp; Fleming, J. (2008). ‘Encouraging public cooperation and support for police Policing and Society’, 18(2), pp. 136–155. </w:t>
      </w:r>
    </w:p>
    <w:p w:rsidRPr="00FD7104" w:rsidR="003517E4" w:rsidP="000A248C" w:rsidRDefault="7F1097F5" w14:paraId="3CCF114A" w14:textId="5ABEAEBB">
      <w:pPr>
        <w:pStyle w:val="NormalWeb"/>
        <w:rPr>
          <w:sz w:val="32"/>
          <w:szCs w:val="32"/>
        </w:rPr>
      </w:pPr>
      <w:r w:rsidRPr="00FD7104">
        <w:rPr>
          <w:rFonts w:ascii="Arial" w:hAnsi="Arial" w:cs="Arial"/>
          <w:color w:val="303B44"/>
          <w:sz w:val="32"/>
          <w:szCs w:val="32"/>
        </w:rPr>
        <w:t xml:space="preserve"> </w:t>
      </w:r>
    </w:p>
    <w:p w:rsidRPr="00FD7104" w:rsidR="003517E4" w:rsidP="000A248C" w:rsidRDefault="7F1097F5" w14:paraId="34E8CB9F" w14:textId="08C52111">
      <w:pPr>
        <w:pStyle w:val="NormalWeb"/>
        <w:rPr>
          <w:sz w:val="32"/>
          <w:szCs w:val="32"/>
        </w:rPr>
      </w:pPr>
      <w:r w:rsidRPr="00FD7104">
        <w:rPr>
          <w:rFonts w:ascii="Arial" w:hAnsi="Arial" w:cs="Arial"/>
          <w:color w:val="303B44"/>
          <w:sz w:val="32"/>
          <w:szCs w:val="32"/>
        </w:rPr>
        <w:t xml:space="preserve"> </w:t>
      </w:r>
    </w:p>
    <w:p w:rsidRPr="00FD7104" w:rsidR="003517E4" w:rsidP="000A248C" w:rsidRDefault="7F1097F5" w14:paraId="2637E9F6" w14:textId="0336D26B">
      <w:pPr>
        <w:pStyle w:val="NormalWeb"/>
        <w:rPr>
          <w:sz w:val="32"/>
          <w:szCs w:val="32"/>
        </w:rPr>
      </w:pPr>
      <w:proofErr w:type="spellStart"/>
      <w:r w:rsidRPr="00FD7104">
        <w:rPr>
          <w:rFonts w:ascii="Arial" w:hAnsi="Arial" w:cs="Arial"/>
          <w:color w:val="303B44"/>
          <w:sz w:val="32"/>
          <w:szCs w:val="32"/>
        </w:rPr>
        <w:t>Newburn</w:t>
      </w:r>
      <w:proofErr w:type="spellEnd"/>
      <w:r w:rsidRPr="00FD7104">
        <w:rPr>
          <w:rFonts w:ascii="Arial" w:hAnsi="Arial" w:cs="Arial"/>
          <w:color w:val="303B44"/>
          <w:sz w:val="32"/>
          <w:szCs w:val="32"/>
        </w:rPr>
        <w:t xml:space="preserve">, T. (2003). ‘Policing since 1945. In: T. </w:t>
      </w:r>
      <w:proofErr w:type="spellStart"/>
      <w:r w:rsidRPr="00FD7104">
        <w:rPr>
          <w:rFonts w:ascii="Arial" w:hAnsi="Arial" w:cs="Arial"/>
          <w:color w:val="303B44"/>
          <w:sz w:val="32"/>
          <w:szCs w:val="32"/>
        </w:rPr>
        <w:t>Newburn</w:t>
      </w:r>
      <w:proofErr w:type="spellEnd"/>
      <w:r w:rsidRPr="00FD7104">
        <w:rPr>
          <w:rFonts w:ascii="Arial" w:hAnsi="Arial" w:cs="Arial"/>
          <w:color w:val="303B44"/>
          <w:sz w:val="32"/>
          <w:szCs w:val="32"/>
        </w:rPr>
        <w:t xml:space="preserve">, ed., Policing: Key Readings. </w:t>
      </w:r>
      <w:proofErr w:type="spellStart"/>
      <w:r w:rsidRPr="00FD7104">
        <w:rPr>
          <w:rFonts w:ascii="Arial" w:hAnsi="Arial" w:cs="Arial"/>
          <w:color w:val="303B44"/>
          <w:sz w:val="32"/>
          <w:szCs w:val="32"/>
        </w:rPr>
        <w:t>Cullompton</w:t>
      </w:r>
      <w:proofErr w:type="spellEnd"/>
      <w:r w:rsidRPr="00FD7104">
        <w:rPr>
          <w:rFonts w:ascii="Arial" w:hAnsi="Arial" w:cs="Arial"/>
          <w:color w:val="303B44"/>
          <w:sz w:val="32"/>
          <w:szCs w:val="32"/>
        </w:rPr>
        <w:t xml:space="preserve">: </w:t>
      </w:r>
      <w:proofErr w:type="spellStart"/>
      <w:r w:rsidRPr="00FD7104">
        <w:rPr>
          <w:rFonts w:ascii="Arial" w:hAnsi="Arial" w:cs="Arial"/>
          <w:color w:val="303B44"/>
          <w:sz w:val="32"/>
          <w:szCs w:val="32"/>
        </w:rPr>
        <w:t>Willan</w:t>
      </w:r>
      <w:proofErr w:type="spellEnd"/>
      <w:r w:rsidRPr="00FD7104">
        <w:rPr>
          <w:rFonts w:ascii="Arial" w:hAnsi="Arial" w:cs="Arial"/>
          <w:color w:val="303B44"/>
          <w:sz w:val="32"/>
          <w:szCs w:val="32"/>
        </w:rPr>
        <w:t xml:space="preserve"> Publishing, pp. 84–105.</w:t>
      </w:r>
    </w:p>
    <w:p w:rsidRPr="00FD7104" w:rsidR="003517E4" w:rsidP="000A248C" w:rsidRDefault="7F1097F5" w14:paraId="7B1C69BC" w14:textId="307F4334">
      <w:pPr>
        <w:pStyle w:val="NormalWeb"/>
        <w:rPr>
          <w:sz w:val="32"/>
          <w:szCs w:val="32"/>
        </w:rPr>
      </w:pPr>
      <w:r w:rsidRPr="00FD7104">
        <w:rPr>
          <w:rFonts w:ascii="Arial" w:hAnsi="Arial" w:cs="Arial"/>
          <w:color w:val="303B44"/>
          <w:sz w:val="32"/>
          <w:szCs w:val="32"/>
        </w:rPr>
        <w:t xml:space="preserve"> </w:t>
      </w:r>
    </w:p>
    <w:p w:rsidRPr="00FD7104" w:rsidR="003517E4" w:rsidP="000A248C" w:rsidRDefault="7F1097F5" w14:paraId="4222A192" w14:textId="6DD0A0AC">
      <w:pPr>
        <w:pStyle w:val="NormalWeb"/>
        <w:rPr>
          <w:sz w:val="32"/>
          <w:szCs w:val="32"/>
        </w:rPr>
      </w:pPr>
      <w:r w:rsidRPr="00FD7104">
        <w:rPr>
          <w:rFonts w:ascii="Arial" w:hAnsi="Arial" w:cs="Arial"/>
          <w:color w:val="303B44"/>
          <w:sz w:val="32"/>
          <w:szCs w:val="32"/>
        </w:rPr>
        <w:t>Turner, V. (1974). ‘’Dramas, fields, and metaphors: symbolic action in human society’. Ithaca, NY: Cornell University Press.</w:t>
      </w:r>
    </w:p>
    <w:p w:rsidRPr="00FD7104" w:rsidR="003517E4" w:rsidP="000A248C" w:rsidRDefault="7F1097F5" w14:paraId="0393C98A" w14:textId="4520E964">
      <w:pPr>
        <w:pStyle w:val="NormalWeb"/>
        <w:rPr>
          <w:sz w:val="32"/>
          <w:szCs w:val="32"/>
        </w:rPr>
      </w:pPr>
      <w:r w:rsidRPr="00FD7104">
        <w:rPr>
          <w:rFonts w:ascii="Arial" w:hAnsi="Arial" w:cs="Arial"/>
          <w:color w:val="303B44"/>
          <w:sz w:val="32"/>
          <w:szCs w:val="32"/>
        </w:rPr>
        <w:t xml:space="preserve"> </w:t>
      </w:r>
    </w:p>
    <w:p w:rsidRPr="00FD7104" w:rsidR="003517E4" w:rsidP="000A248C" w:rsidRDefault="7F1097F5" w14:paraId="4C4A09DD" w14:textId="3E176E85">
      <w:pPr>
        <w:pStyle w:val="NormalWeb"/>
        <w:rPr>
          <w:sz w:val="32"/>
          <w:szCs w:val="32"/>
        </w:rPr>
      </w:pPr>
      <w:r w:rsidRPr="00FD7104">
        <w:rPr>
          <w:rFonts w:ascii="Arial" w:hAnsi="Arial" w:cs="Arial"/>
          <w:color w:val="303B44"/>
          <w:sz w:val="32"/>
          <w:szCs w:val="32"/>
        </w:rPr>
        <w:t>Reiner, R. (2010) The Politics of the Police Oxford: Oxford University Press.</w:t>
      </w:r>
    </w:p>
    <w:p w:rsidRPr="00FD7104" w:rsidR="003517E4" w:rsidP="000A248C" w:rsidRDefault="7F1097F5" w14:paraId="58ADE306" w14:textId="40262D5D">
      <w:pPr>
        <w:pStyle w:val="NormalWeb"/>
        <w:rPr>
          <w:sz w:val="32"/>
          <w:szCs w:val="32"/>
        </w:rPr>
      </w:pPr>
      <w:r w:rsidRPr="00FD7104">
        <w:rPr>
          <w:rFonts w:ascii="Arial" w:hAnsi="Arial" w:cs="Arial"/>
          <w:color w:val="303B44"/>
          <w:sz w:val="32"/>
          <w:szCs w:val="32"/>
        </w:rPr>
        <w:t xml:space="preserve"> </w:t>
      </w:r>
    </w:p>
    <w:p w:rsidRPr="00FD7104" w:rsidR="003517E4" w:rsidP="000A248C" w:rsidRDefault="7F1097F5" w14:paraId="7AF7117C" w14:textId="7292FD86">
      <w:pPr>
        <w:pStyle w:val="NormalWeb"/>
        <w:rPr>
          <w:sz w:val="32"/>
          <w:szCs w:val="32"/>
        </w:rPr>
      </w:pPr>
      <w:r w:rsidRPr="00FD7104">
        <w:rPr>
          <w:rFonts w:ascii="Arial" w:hAnsi="Arial" w:cs="Arial"/>
          <w:color w:val="303B44"/>
          <w:sz w:val="32"/>
          <w:szCs w:val="32"/>
        </w:rPr>
        <w:t>Rowe, M. (2017) Introduction to Policing London: Sage Publications.</w:t>
      </w:r>
    </w:p>
    <w:p w:rsidRPr="00FD7104" w:rsidR="003517E4" w:rsidP="000A248C" w:rsidRDefault="7F1097F5" w14:paraId="35777177" w14:textId="7CE770E8">
      <w:pPr>
        <w:pStyle w:val="NormalWeb"/>
        <w:rPr>
          <w:sz w:val="32"/>
          <w:szCs w:val="32"/>
        </w:rPr>
      </w:pPr>
      <w:r w:rsidRPr="00FD7104">
        <w:rPr>
          <w:rFonts w:ascii="Arial" w:hAnsi="Arial" w:cs="Arial"/>
          <w:color w:val="303B44"/>
          <w:sz w:val="32"/>
          <w:szCs w:val="32"/>
        </w:rPr>
        <w:t xml:space="preserve"> </w:t>
      </w:r>
    </w:p>
    <w:p w:rsidRPr="00FD7104" w:rsidR="003517E4" w:rsidP="000A248C" w:rsidRDefault="7F1097F5" w14:paraId="7E5DAD30" w14:textId="437C4AC8">
      <w:pPr>
        <w:pStyle w:val="NormalWeb"/>
        <w:rPr>
          <w:sz w:val="32"/>
          <w:szCs w:val="32"/>
        </w:rPr>
      </w:pPr>
      <w:r w:rsidRPr="00FD7104">
        <w:rPr>
          <w:rFonts w:ascii="Arial" w:hAnsi="Arial" w:cs="Arial"/>
          <w:color w:val="303B44"/>
          <w:sz w:val="32"/>
          <w:szCs w:val="32"/>
        </w:rPr>
        <w:t xml:space="preserve">Rawlings, P. (2002) Policing: A short history </w:t>
      </w:r>
      <w:proofErr w:type="spellStart"/>
      <w:r w:rsidRPr="00FD7104">
        <w:rPr>
          <w:rFonts w:ascii="Arial" w:hAnsi="Arial" w:cs="Arial"/>
          <w:color w:val="303B44"/>
          <w:sz w:val="32"/>
          <w:szCs w:val="32"/>
        </w:rPr>
        <w:t>Willan</w:t>
      </w:r>
      <w:proofErr w:type="spellEnd"/>
      <w:r w:rsidRPr="00FD7104">
        <w:rPr>
          <w:rFonts w:ascii="Arial" w:hAnsi="Arial" w:cs="Arial"/>
          <w:color w:val="303B44"/>
          <w:sz w:val="32"/>
          <w:szCs w:val="32"/>
        </w:rPr>
        <w:t xml:space="preserve">. </w:t>
      </w:r>
    </w:p>
    <w:p w:rsidRPr="00FD7104" w:rsidR="003517E4" w:rsidP="7F1097F5" w:rsidRDefault="003517E4" w14:paraId="154A35BB" w14:textId="64B36CEA">
      <w:pPr>
        <w:pStyle w:val="NormalWeb"/>
        <w:rPr>
          <w:rFonts w:ascii="Arial" w:hAnsi="Arial" w:cs="Arial"/>
          <w:color w:val="303B44"/>
          <w:sz w:val="32"/>
          <w:szCs w:val="32"/>
        </w:rPr>
      </w:pPr>
    </w:p>
    <w:p w:rsidRPr="00FD7104" w:rsidR="003517E4" w:rsidP="000A248C" w:rsidRDefault="003517E4" w14:paraId="5D237711" w14:textId="260CAB22">
      <w:pPr>
        <w:pStyle w:val="NormalWeb"/>
        <w:rPr>
          <w:rFonts w:ascii="Arial" w:hAnsi="Arial" w:cs="Arial"/>
          <w:color w:val="303B44"/>
          <w:sz w:val="32"/>
          <w:szCs w:val="32"/>
        </w:rPr>
      </w:pPr>
    </w:p>
    <w:p w:rsidRPr="00FD7104" w:rsidR="00597BF8" w:rsidP="00DB116D" w:rsidRDefault="00597BF8" w14:paraId="150B4296" w14:textId="77777777">
      <w:pPr>
        <w:rPr>
          <w:rFonts w:ascii="Arial" w:hAnsi="Arial" w:cs="Arial"/>
          <w:sz w:val="32"/>
          <w:szCs w:val="32"/>
        </w:rPr>
      </w:pPr>
      <w:proofErr w:type="spellStart"/>
      <w:r w:rsidRPr="00FD7104">
        <w:rPr>
          <w:rFonts w:ascii="Arial" w:hAnsi="Arial" w:cs="Arial"/>
          <w:sz w:val="32"/>
          <w:szCs w:val="32"/>
        </w:rPr>
        <w:t>Skogan</w:t>
      </w:r>
      <w:proofErr w:type="spellEnd"/>
      <w:r w:rsidRPr="00FD7104">
        <w:rPr>
          <w:rFonts w:ascii="Arial" w:hAnsi="Arial" w:cs="Arial"/>
          <w:sz w:val="32"/>
          <w:szCs w:val="32"/>
        </w:rPr>
        <w:t>, W. (2015). Community Policing: Can it Work? Wadsworth Cengage Learning.</w:t>
      </w:r>
    </w:p>
    <w:p w:rsidRPr="00FD7104" w:rsidR="00597BF8" w:rsidP="00DB116D" w:rsidRDefault="00597BF8" w14:paraId="6C062A97" w14:textId="77777777">
      <w:pPr>
        <w:rPr>
          <w:rFonts w:ascii="Arial" w:hAnsi="Arial" w:cs="Arial"/>
          <w:sz w:val="32"/>
          <w:szCs w:val="32"/>
        </w:rPr>
      </w:pPr>
    </w:p>
    <w:p w:rsidRPr="00FD7104" w:rsidR="00597BF8" w:rsidP="00DB116D" w:rsidRDefault="00597BF8" w14:paraId="439CC23D" w14:textId="77777777">
      <w:pPr>
        <w:rPr>
          <w:rFonts w:ascii="Arial" w:hAnsi="Arial" w:cs="Arial"/>
          <w:sz w:val="32"/>
          <w:szCs w:val="32"/>
        </w:rPr>
      </w:pPr>
      <w:r w:rsidRPr="00FD7104">
        <w:rPr>
          <w:rFonts w:ascii="Arial" w:hAnsi="Arial" w:cs="Arial"/>
          <w:sz w:val="32"/>
          <w:szCs w:val="32"/>
        </w:rPr>
        <w:t xml:space="preserve"> </w:t>
      </w:r>
    </w:p>
    <w:p w:rsidRPr="00FD7104" w:rsidR="00597BF8" w:rsidP="00DB116D" w:rsidRDefault="00597BF8" w14:paraId="6FD480D7" w14:textId="77777777">
      <w:pPr>
        <w:rPr>
          <w:rFonts w:ascii="Arial" w:hAnsi="Arial" w:cs="Arial"/>
          <w:sz w:val="32"/>
          <w:szCs w:val="32"/>
        </w:rPr>
      </w:pPr>
    </w:p>
    <w:p w:rsidRPr="00FD7104" w:rsidR="00597BF8" w:rsidP="00DB116D" w:rsidRDefault="00597BF8" w14:paraId="465F9A69" w14:textId="77777777">
      <w:pPr>
        <w:rPr>
          <w:rFonts w:ascii="Arial" w:hAnsi="Arial" w:cs="Arial"/>
          <w:sz w:val="32"/>
          <w:szCs w:val="32"/>
        </w:rPr>
      </w:pPr>
    </w:p>
    <w:p w:rsidRPr="00FD7104" w:rsidR="00597BF8" w:rsidP="00DB116D" w:rsidRDefault="00597BF8" w14:paraId="5CB393F8" w14:textId="77777777">
      <w:pPr>
        <w:rPr>
          <w:rFonts w:ascii="Arial" w:hAnsi="Arial" w:cs="Arial"/>
          <w:sz w:val="32"/>
          <w:szCs w:val="32"/>
        </w:rPr>
      </w:pPr>
    </w:p>
    <w:p w:rsidRPr="00FD7104" w:rsidR="00597BF8" w:rsidP="00DB116D" w:rsidRDefault="00597BF8" w14:paraId="70408B86" w14:textId="77777777">
      <w:pPr>
        <w:rPr>
          <w:rFonts w:ascii="Arial" w:hAnsi="Arial" w:cs="Arial"/>
          <w:sz w:val="32"/>
          <w:szCs w:val="32"/>
        </w:rPr>
      </w:pPr>
    </w:p>
    <w:p w:rsidRPr="00FD7104" w:rsidR="00597BF8" w:rsidP="00DB116D" w:rsidRDefault="00597BF8" w14:paraId="77358C3C" w14:textId="77777777">
      <w:pPr>
        <w:rPr>
          <w:rFonts w:ascii="Arial" w:hAnsi="Arial" w:cs="Arial"/>
          <w:sz w:val="32"/>
          <w:szCs w:val="32"/>
        </w:rPr>
      </w:pPr>
    </w:p>
    <w:p w:rsidRPr="00FD7104" w:rsidR="00597BF8" w:rsidP="00DB116D" w:rsidRDefault="00597BF8" w14:paraId="5C51E40A" w14:textId="77777777">
      <w:pPr>
        <w:rPr>
          <w:rFonts w:ascii="Arial" w:hAnsi="Arial" w:cs="Arial"/>
          <w:sz w:val="32"/>
          <w:szCs w:val="32"/>
        </w:rPr>
      </w:pPr>
    </w:p>
    <w:p w:rsidRPr="00FD7104" w:rsidR="00597BF8" w:rsidP="00DB116D" w:rsidRDefault="00597BF8" w14:paraId="4CA6326B" w14:textId="77777777">
      <w:pPr>
        <w:rPr>
          <w:rFonts w:ascii="Arial" w:hAnsi="Arial" w:cs="Arial"/>
          <w:sz w:val="32"/>
          <w:szCs w:val="32"/>
        </w:rPr>
      </w:pPr>
    </w:p>
    <w:p w:rsidRPr="00FD7104" w:rsidR="00597BF8" w:rsidP="00DB116D" w:rsidRDefault="00597BF8" w14:paraId="1EE90419" w14:textId="77777777">
      <w:pPr>
        <w:rPr>
          <w:rFonts w:ascii="Arial" w:hAnsi="Arial" w:cs="Arial"/>
          <w:sz w:val="32"/>
          <w:szCs w:val="32"/>
        </w:rPr>
      </w:pPr>
    </w:p>
    <w:p w:rsidRPr="00FD7104" w:rsidR="00597BF8" w:rsidP="00DB116D" w:rsidRDefault="00597BF8" w14:paraId="6C4EE2A9" w14:textId="77777777">
      <w:pPr>
        <w:rPr>
          <w:rFonts w:ascii="Arial" w:hAnsi="Arial" w:cs="Arial"/>
          <w:sz w:val="32"/>
          <w:szCs w:val="32"/>
        </w:rPr>
      </w:pPr>
    </w:p>
    <w:p w:rsidRPr="00FD7104" w:rsidR="00597BF8" w:rsidP="00DB116D" w:rsidRDefault="00597BF8" w14:paraId="295A5459" w14:textId="77777777">
      <w:pPr>
        <w:rPr>
          <w:rFonts w:ascii="Arial" w:hAnsi="Arial" w:cs="Arial"/>
          <w:sz w:val="32"/>
          <w:szCs w:val="32"/>
        </w:rPr>
      </w:pPr>
    </w:p>
    <w:p w:rsidRPr="00FD7104" w:rsidR="00597BF8" w:rsidP="00DB116D" w:rsidRDefault="00597BF8" w14:paraId="0962A3D7" w14:textId="77777777">
      <w:pPr>
        <w:rPr>
          <w:rFonts w:ascii="Arial" w:hAnsi="Arial" w:cs="Arial"/>
          <w:sz w:val="32"/>
          <w:szCs w:val="32"/>
        </w:rPr>
      </w:pPr>
    </w:p>
    <w:p w:rsidRPr="00FD7104" w:rsidR="00597BF8" w:rsidP="00DB116D" w:rsidRDefault="00597BF8" w14:paraId="283429DA" w14:textId="77777777">
      <w:pPr>
        <w:rPr>
          <w:rFonts w:ascii="Arial" w:hAnsi="Arial" w:cs="Arial"/>
          <w:sz w:val="32"/>
          <w:szCs w:val="32"/>
        </w:rPr>
      </w:pPr>
    </w:p>
    <w:p w:rsidRPr="00FD7104" w:rsidR="00597BF8" w:rsidP="00DB116D" w:rsidRDefault="00597BF8" w14:paraId="74365341" w14:textId="77777777">
      <w:pPr>
        <w:rPr>
          <w:rFonts w:ascii="Arial" w:hAnsi="Arial" w:cs="Arial"/>
          <w:sz w:val="32"/>
          <w:szCs w:val="32"/>
        </w:rPr>
      </w:pPr>
    </w:p>
    <w:p w:rsidRPr="00FD7104" w:rsidR="00597BF8" w:rsidP="00DB116D" w:rsidRDefault="00597BF8" w14:paraId="6324D441" w14:textId="77777777">
      <w:pPr>
        <w:rPr>
          <w:rFonts w:ascii="Arial" w:hAnsi="Arial" w:cs="Arial"/>
          <w:sz w:val="32"/>
          <w:szCs w:val="32"/>
        </w:rPr>
      </w:pPr>
    </w:p>
    <w:p w:rsidRPr="00FD7104" w:rsidR="00597BF8" w:rsidP="00DB116D" w:rsidRDefault="00597BF8" w14:paraId="16EFB42E" w14:textId="77777777">
      <w:pPr>
        <w:rPr>
          <w:rFonts w:ascii="Arial" w:hAnsi="Arial" w:cs="Arial"/>
          <w:sz w:val="32"/>
          <w:szCs w:val="32"/>
        </w:rPr>
      </w:pPr>
    </w:p>
    <w:p w:rsidRPr="00FD7104" w:rsidR="00597BF8" w:rsidP="00DB116D" w:rsidRDefault="00597BF8" w14:paraId="04E01824" w14:textId="77777777">
      <w:pPr>
        <w:rPr>
          <w:rFonts w:ascii="Arial" w:hAnsi="Arial" w:cs="Arial"/>
          <w:sz w:val="32"/>
          <w:szCs w:val="32"/>
        </w:rPr>
      </w:pPr>
    </w:p>
    <w:p w:rsidRPr="00FD7104" w:rsidR="00597BF8" w:rsidP="00DB116D" w:rsidRDefault="00597BF8" w14:paraId="240ABEDF" w14:textId="77777777">
      <w:pPr>
        <w:rPr>
          <w:rFonts w:ascii="Arial" w:hAnsi="Arial" w:cs="Arial"/>
          <w:sz w:val="32"/>
          <w:szCs w:val="32"/>
        </w:rPr>
      </w:pPr>
    </w:p>
    <w:p w:rsidRPr="00FD7104" w:rsidR="00597BF8" w:rsidP="00DB116D" w:rsidRDefault="00597BF8" w14:paraId="4B4947C7" w14:textId="77777777">
      <w:pPr>
        <w:rPr>
          <w:rFonts w:ascii="Arial" w:hAnsi="Arial" w:cs="Arial"/>
          <w:sz w:val="32"/>
          <w:szCs w:val="32"/>
        </w:rPr>
      </w:pPr>
    </w:p>
    <w:p w:rsidRPr="00FD7104" w:rsidR="00597BF8" w:rsidP="00DB116D" w:rsidRDefault="00597BF8" w14:paraId="5553842B" w14:textId="77777777">
      <w:pPr>
        <w:rPr>
          <w:rFonts w:ascii="Arial" w:hAnsi="Arial" w:cs="Arial"/>
          <w:sz w:val="32"/>
          <w:szCs w:val="32"/>
        </w:rPr>
      </w:pPr>
    </w:p>
    <w:p w:rsidRPr="00FD7104" w:rsidR="00597BF8" w:rsidP="00DB116D" w:rsidRDefault="00597BF8" w14:paraId="00024E86" w14:textId="77777777">
      <w:pPr>
        <w:rPr>
          <w:rFonts w:ascii="Arial" w:hAnsi="Arial" w:cs="Arial"/>
          <w:sz w:val="32"/>
          <w:szCs w:val="32"/>
        </w:rPr>
      </w:pPr>
    </w:p>
    <w:p w:rsidRPr="00FD7104" w:rsidR="00597BF8" w:rsidP="00DB116D" w:rsidRDefault="00597BF8" w14:paraId="738B298B" w14:textId="77777777">
      <w:pPr>
        <w:rPr>
          <w:rFonts w:ascii="Arial" w:hAnsi="Arial" w:cs="Arial"/>
          <w:sz w:val="32"/>
          <w:szCs w:val="32"/>
        </w:rPr>
      </w:pPr>
    </w:p>
    <w:p w:rsidRPr="00FD7104" w:rsidR="00597BF8" w:rsidP="00DB116D" w:rsidRDefault="00597BF8" w14:paraId="3CC5A28C" w14:textId="77777777">
      <w:pPr>
        <w:rPr>
          <w:rFonts w:ascii="Arial" w:hAnsi="Arial" w:cs="Arial"/>
          <w:sz w:val="32"/>
          <w:szCs w:val="32"/>
        </w:rPr>
      </w:pPr>
      <w:r w:rsidRPr="00FD7104">
        <w:rPr>
          <w:rFonts w:ascii="Arial" w:hAnsi="Arial" w:cs="Arial"/>
          <w:sz w:val="32"/>
          <w:szCs w:val="32"/>
        </w:rPr>
        <w:t> </w:t>
      </w:r>
    </w:p>
    <w:p w:rsidRPr="00FD7104" w:rsidR="00597BF8" w:rsidP="00DB116D" w:rsidRDefault="00597BF8" w14:paraId="04F9AF74" w14:textId="77777777">
      <w:pPr>
        <w:rPr>
          <w:rFonts w:ascii="Arial" w:hAnsi="Arial" w:cs="Arial"/>
          <w:sz w:val="32"/>
          <w:szCs w:val="32"/>
        </w:rPr>
      </w:pPr>
    </w:p>
    <w:p w:rsidRPr="00FD7104" w:rsidR="00597BF8" w:rsidP="00DB116D" w:rsidRDefault="00597BF8" w14:paraId="79CC9967" w14:textId="77777777">
      <w:pPr>
        <w:rPr>
          <w:rFonts w:ascii="Arial" w:hAnsi="Arial" w:cs="Arial"/>
          <w:sz w:val="32"/>
          <w:szCs w:val="32"/>
        </w:rPr>
      </w:pPr>
    </w:p>
    <w:p w:rsidRPr="00FD7104" w:rsidR="00597BF8" w:rsidP="00DB116D" w:rsidRDefault="00597BF8" w14:paraId="39260153" w14:textId="77777777">
      <w:pPr>
        <w:rPr>
          <w:rFonts w:ascii="Arial" w:hAnsi="Arial" w:cs="Arial"/>
          <w:sz w:val="32"/>
          <w:szCs w:val="32"/>
        </w:rPr>
      </w:pPr>
    </w:p>
    <w:p w:rsidRPr="00FD7104" w:rsidR="00597BF8" w:rsidP="00DB116D" w:rsidRDefault="00597BF8" w14:paraId="020D9F34" w14:textId="77777777">
      <w:pPr>
        <w:rPr>
          <w:rFonts w:ascii="Arial" w:hAnsi="Arial" w:cs="Arial"/>
          <w:sz w:val="32"/>
          <w:szCs w:val="32"/>
        </w:rPr>
      </w:pPr>
    </w:p>
    <w:p w:rsidRPr="00FD7104" w:rsidR="00597BF8" w:rsidP="00DB116D" w:rsidRDefault="00597BF8" w14:paraId="5FA13D65" w14:textId="77777777">
      <w:pPr>
        <w:rPr>
          <w:rFonts w:ascii="Arial" w:hAnsi="Arial" w:cs="Arial"/>
          <w:sz w:val="32"/>
          <w:szCs w:val="32"/>
        </w:rPr>
      </w:pPr>
    </w:p>
    <w:p w:rsidRPr="00FD7104" w:rsidR="00597BF8" w:rsidP="00DB116D" w:rsidRDefault="00597BF8" w14:paraId="47BD2BAD" w14:textId="77777777">
      <w:pPr>
        <w:rPr>
          <w:rFonts w:ascii="Arial" w:hAnsi="Arial" w:cs="Arial"/>
          <w:sz w:val="32"/>
          <w:szCs w:val="32"/>
        </w:rPr>
      </w:pPr>
    </w:p>
    <w:p w:rsidRPr="00FD7104" w:rsidR="00A406E5" w:rsidRDefault="00A406E5" w14:paraId="4101652C" w14:textId="77777777">
      <w:pPr>
        <w:rPr>
          <w:rFonts w:ascii="Arial" w:hAnsi="Arial" w:cs="Arial"/>
          <w:sz w:val="32"/>
          <w:szCs w:val="32"/>
        </w:rPr>
      </w:pPr>
      <w:r w:rsidRPr="00FD7104">
        <w:rPr>
          <w:rFonts w:ascii="Arial" w:hAnsi="Arial" w:cs="Arial"/>
          <w:sz w:val="32"/>
          <w:szCs w:val="32"/>
        </w:rPr>
        <w:br w:type="page"/>
      </w:r>
    </w:p>
    <w:p w:rsidRPr="00FD7104" w:rsidR="00152E9D" w:rsidP="00DB116D" w:rsidRDefault="00152E9D" w14:paraId="4B99056E" w14:textId="77777777">
      <w:pPr>
        <w:rPr>
          <w:rFonts w:ascii="Arial" w:hAnsi="Arial" w:cs="Arial"/>
          <w:sz w:val="32"/>
          <w:szCs w:val="32"/>
        </w:rPr>
      </w:pPr>
    </w:p>
    <w:p w:rsidRPr="00FD7104" w:rsidR="00DE67C2" w:rsidP="00DE67C2" w:rsidRDefault="00DE67C2" w14:paraId="2BFA8FE3" w14:textId="6F4A7DF2">
      <w:pPr>
        <w:rPr>
          <w:rFonts w:ascii="Arial" w:hAnsi="Arial" w:cs="Arial"/>
          <w:b/>
          <w:sz w:val="32"/>
          <w:szCs w:val="32"/>
        </w:rPr>
      </w:pPr>
    </w:p>
    <w:sectPr w:rsidRPr="00FD7104" w:rsidR="00DE67C2" w:rsidSect="00C073F1">
      <w:footerReference w:type="default" r:id="rId10"/>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13B89" w:rsidRDefault="00E13B89" w14:paraId="11CBF74C" w14:textId="77777777">
      <w:r>
        <w:separator/>
      </w:r>
    </w:p>
  </w:endnote>
  <w:endnote w:type="continuationSeparator" w:id="0">
    <w:p w:rsidR="00E13B89" w:rsidRDefault="00E13B89" w14:paraId="600D6CE4" w14:textId="77777777">
      <w:r>
        <w:continuationSeparator/>
      </w:r>
    </w:p>
  </w:endnote>
  <w:endnote w:type="continuationNotice" w:id="1">
    <w:p w:rsidR="00E13B89" w:rsidRDefault="00E13B89" w14:paraId="616B6000"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09B8D95D" w14:textId="77777777">
    <w:pPr>
      <w:pStyle w:val="Subsol"/>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13B89" w:rsidRDefault="00E13B89" w14:paraId="46947106" w14:textId="77777777">
      <w:r>
        <w:separator/>
      </w:r>
    </w:p>
  </w:footnote>
  <w:footnote w:type="continuationSeparator" w:id="0">
    <w:p w:rsidR="00E13B89" w:rsidRDefault="00E13B89" w14:paraId="4ACDE741" w14:textId="77777777">
      <w:r>
        <w:continuationSeparator/>
      </w:r>
    </w:p>
  </w:footnote>
  <w:footnote w:type="continuationNotice" w:id="1">
    <w:p w:rsidR="00E13B89" w:rsidRDefault="00E13B89" w14:paraId="66AFF9C4"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1EC2D29"/>
    <w:multiLevelType w:val="hybridMultilevel"/>
    <w:tmpl w:val="9548738E"/>
    <w:lvl w:ilvl="0" w:tplc="1F9C0964">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1C3DD4"/>
    <w:multiLevelType w:val="hybridMultilevel"/>
    <w:tmpl w:val="40B0204E"/>
    <w:lvl w:ilvl="0" w:tplc="ABBA74EC">
      <w:start w:val="1"/>
      <w:numFmt w:val="bullet"/>
      <w:lvlText w:val=""/>
      <w:lvlJc w:val="left"/>
      <w:pPr>
        <w:ind w:left="720" w:hanging="360"/>
      </w:pPr>
      <w:rPr>
        <w:rFonts w:hint="default" w:ascii="Symbol" w:hAnsi="Symbol"/>
      </w:rPr>
    </w:lvl>
    <w:lvl w:ilvl="1" w:tplc="DD90776C">
      <w:start w:val="1"/>
      <w:numFmt w:val="bullet"/>
      <w:lvlText w:val="o"/>
      <w:lvlJc w:val="left"/>
      <w:pPr>
        <w:ind w:left="1440" w:hanging="360"/>
      </w:pPr>
      <w:rPr>
        <w:rFonts w:hint="default" w:ascii="Courier New" w:hAnsi="Courier New"/>
      </w:rPr>
    </w:lvl>
    <w:lvl w:ilvl="2" w:tplc="DC4C060C">
      <w:start w:val="1"/>
      <w:numFmt w:val="bullet"/>
      <w:lvlText w:val=""/>
      <w:lvlJc w:val="left"/>
      <w:pPr>
        <w:ind w:left="2160" w:hanging="360"/>
      </w:pPr>
      <w:rPr>
        <w:rFonts w:hint="default" w:ascii="Wingdings" w:hAnsi="Wingdings"/>
      </w:rPr>
    </w:lvl>
    <w:lvl w:ilvl="3" w:tplc="67105A26">
      <w:start w:val="1"/>
      <w:numFmt w:val="bullet"/>
      <w:lvlText w:val=""/>
      <w:lvlJc w:val="left"/>
      <w:pPr>
        <w:ind w:left="2880" w:hanging="360"/>
      </w:pPr>
      <w:rPr>
        <w:rFonts w:hint="default" w:ascii="Symbol" w:hAnsi="Symbol"/>
      </w:rPr>
    </w:lvl>
    <w:lvl w:ilvl="4" w:tplc="FA7E7BB2">
      <w:start w:val="1"/>
      <w:numFmt w:val="bullet"/>
      <w:lvlText w:val="o"/>
      <w:lvlJc w:val="left"/>
      <w:pPr>
        <w:ind w:left="3600" w:hanging="360"/>
      </w:pPr>
      <w:rPr>
        <w:rFonts w:hint="default" w:ascii="Courier New" w:hAnsi="Courier New"/>
      </w:rPr>
    </w:lvl>
    <w:lvl w:ilvl="5" w:tplc="C9904E66">
      <w:start w:val="1"/>
      <w:numFmt w:val="bullet"/>
      <w:lvlText w:val=""/>
      <w:lvlJc w:val="left"/>
      <w:pPr>
        <w:ind w:left="4320" w:hanging="360"/>
      </w:pPr>
      <w:rPr>
        <w:rFonts w:hint="default" w:ascii="Wingdings" w:hAnsi="Wingdings"/>
      </w:rPr>
    </w:lvl>
    <w:lvl w:ilvl="6" w:tplc="310A9D0C">
      <w:start w:val="1"/>
      <w:numFmt w:val="bullet"/>
      <w:lvlText w:val=""/>
      <w:lvlJc w:val="left"/>
      <w:pPr>
        <w:ind w:left="5040" w:hanging="360"/>
      </w:pPr>
      <w:rPr>
        <w:rFonts w:hint="default" w:ascii="Symbol" w:hAnsi="Symbol"/>
      </w:rPr>
    </w:lvl>
    <w:lvl w:ilvl="7" w:tplc="4BE630A0">
      <w:start w:val="1"/>
      <w:numFmt w:val="bullet"/>
      <w:lvlText w:val="o"/>
      <w:lvlJc w:val="left"/>
      <w:pPr>
        <w:ind w:left="5760" w:hanging="360"/>
      </w:pPr>
      <w:rPr>
        <w:rFonts w:hint="default" w:ascii="Courier New" w:hAnsi="Courier New"/>
      </w:rPr>
    </w:lvl>
    <w:lvl w:ilvl="8" w:tplc="F2A65E56">
      <w:start w:val="1"/>
      <w:numFmt w:val="bullet"/>
      <w:lvlText w:val=""/>
      <w:lvlJc w:val="left"/>
      <w:pPr>
        <w:ind w:left="6480" w:hanging="360"/>
      </w:pPr>
      <w:rPr>
        <w:rFonts w:hint="default" w:ascii="Wingdings" w:hAnsi="Wingdings"/>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tplc="954AD6AE">
      <w:start w:val="1"/>
      <w:numFmt w:val="decimal"/>
      <w:lvlText w:val="%1."/>
      <w:lvlJc w:val="left"/>
      <w:pPr>
        <w:tabs>
          <w:tab w:val="num" w:pos="720"/>
        </w:tabs>
        <w:ind w:left="720" w:hanging="360"/>
      </w:pPr>
    </w:lvl>
    <w:lvl w:ilvl="1" w:tplc="7646E258" w:tentative="1">
      <w:start w:val="1"/>
      <w:numFmt w:val="decimal"/>
      <w:lvlText w:val="%2."/>
      <w:lvlJc w:val="left"/>
      <w:pPr>
        <w:tabs>
          <w:tab w:val="num" w:pos="1440"/>
        </w:tabs>
        <w:ind w:left="1440" w:hanging="360"/>
      </w:pPr>
    </w:lvl>
    <w:lvl w:ilvl="2" w:tplc="D5246F86" w:tentative="1">
      <w:start w:val="1"/>
      <w:numFmt w:val="decimal"/>
      <w:lvlText w:val="%3."/>
      <w:lvlJc w:val="left"/>
      <w:pPr>
        <w:tabs>
          <w:tab w:val="num" w:pos="2160"/>
        </w:tabs>
        <w:ind w:left="2160" w:hanging="360"/>
      </w:pPr>
    </w:lvl>
    <w:lvl w:ilvl="3" w:tplc="D9AA050A" w:tentative="1">
      <w:start w:val="1"/>
      <w:numFmt w:val="decimal"/>
      <w:lvlText w:val="%4."/>
      <w:lvlJc w:val="left"/>
      <w:pPr>
        <w:tabs>
          <w:tab w:val="num" w:pos="2880"/>
        </w:tabs>
        <w:ind w:left="2880" w:hanging="360"/>
      </w:pPr>
    </w:lvl>
    <w:lvl w:ilvl="4" w:tplc="B4C8D97E" w:tentative="1">
      <w:start w:val="1"/>
      <w:numFmt w:val="decimal"/>
      <w:lvlText w:val="%5."/>
      <w:lvlJc w:val="left"/>
      <w:pPr>
        <w:tabs>
          <w:tab w:val="num" w:pos="3600"/>
        </w:tabs>
        <w:ind w:left="3600" w:hanging="360"/>
      </w:pPr>
    </w:lvl>
    <w:lvl w:ilvl="5" w:tplc="4D2ADA40" w:tentative="1">
      <w:start w:val="1"/>
      <w:numFmt w:val="decimal"/>
      <w:lvlText w:val="%6."/>
      <w:lvlJc w:val="left"/>
      <w:pPr>
        <w:tabs>
          <w:tab w:val="num" w:pos="4320"/>
        </w:tabs>
        <w:ind w:left="4320" w:hanging="360"/>
      </w:pPr>
    </w:lvl>
    <w:lvl w:ilvl="6" w:tplc="5A90D80A" w:tentative="1">
      <w:start w:val="1"/>
      <w:numFmt w:val="decimal"/>
      <w:lvlText w:val="%7."/>
      <w:lvlJc w:val="left"/>
      <w:pPr>
        <w:tabs>
          <w:tab w:val="num" w:pos="5040"/>
        </w:tabs>
        <w:ind w:left="5040" w:hanging="360"/>
      </w:pPr>
    </w:lvl>
    <w:lvl w:ilvl="7" w:tplc="AEC2DD7E" w:tentative="1">
      <w:start w:val="1"/>
      <w:numFmt w:val="decimal"/>
      <w:lvlText w:val="%8."/>
      <w:lvlJc w:val="left"/>
      <w:pPr>
        <w:tabs>
          <w:tab w:val="num" w:pos="5760"/>
        </w:tabs>
        <w:ind w:left="5760" w:hanging="360"/>
      </w:pPr>
    </w:lvl>
    <w:lvl w:ilvl="8" w:tplc="C3E2262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33E565C"/>
    <w:multiLevelType w:val="hybridMultilevel"/>
    <w:tmpl w:val="AF945A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4775986"/>
    <w:multiLevelType w:val="hybridMultilevel"/>
    <w:tmpl w:val="48E4E86A"/>
    <w:lvl w:ilvl="0" w:tplc="DC0695F4">
      <w:start w:val="1"/>
      <w:numFmt w:val="decimal"/>
      <w:lvlText w:val="%1."/>
      <w:lvlJc w:val="left"/>
      <w:pPr>
        <w:ind w:left="720" w:hanging="360"/>
      </w:pPr>
    </w:lvl>
    <w:lvl w:ilvl="1" w:tplc="3E48E3A4">
      <w:start w:val="1"/>
      <w:numFmt w:val="decimal"/>
      <w:lvlText w:val="%2."/>
      <w:lvlJc w:val="left"/>
      <w:pPr>
        <w:ind w:left="1440" w:hanging="360"/>
      </w:pPr>
    </w:lvl>
    <w:lvl w:ilvl="2" w:tplc="86A4CB72">
      <w:start w:val="1"/>
      <w:numFmt w:val="lowerRoman"/>
      <w:lvlText w:val="%3."/>
      <w:lvlJc w:val="right"/>
      <w:pPr>
        <w:ind w:left="2160" w:hanging="180"/>
      </w:pPr>
    </w:lvl>
    <w:lvl w:ilvl="3" w:tplc="790AD174">
      <w:start w:val="1"/>
      <w:numFmt w:val="decimal"/>
      <w:lvlText w:val="%4."/>
      <w:lvlJc w:val="left"/>
      <w:pPr>
        <w:ind w:left="2880" w:hanging="360"/>
      </w:pPr>
    </w:lvl>
    <w:lvl w:ilvl="4" w:tplc="E2243AAE">
      <w:start w:val="1"/>
      <w:numFmt w:val="lowerLetter"/>
      <w:lvlText w:val="%5."/>
      <w:lvlJc w:val="left"/>
      <w:pPr>
        <w:ind w:left="3600" w:hanging="360"/>
      </w:pPr>
    </w:lvl>
    <w:lvl w:ilvl="5" w:tplc="8F0C26AA">
      <w:start w:val="1"/>
      <w:numFmt w:val="lowerRoman"/>
      <w:lvlText w:val="%6."/>
      <w:lvlJc w:val="right"/>
      <w:pPr>
        <w:ind w:left="4320" w:hanging="180"/>
      </w:pPr>
    </w:lvl>
    <w:lvl w:ilvl="6" w:tplc="A18643D4">
      <w:start w:val="1"/>
      <w:numFmt w:val="decimal"/>
      <w:lvlText w:val="%7."/>
      <w:lvlJc w:val="left"/>
      <w:pPr>
        <w:ind w:left="5040" w:hanging="360"/>
      </w:pPr>
    </w:lvl>
    <w:lvl w:ilvl="7" w:tplc="97705298">
      <w:start w:val="1"/>
      <w:numFmt w:val="lowerLetter"/>
      <w:lvlText w:val="%8."/>
      <w:lvlJc w:val="left"/>
      <w:pPr>
        <w:ind w:left="5760" w:hanging="360"/>
      </w:pPr>
    </w:lvl>
    <w:lvl w:ilvl="8" w:tplc="1EB08BE8">
      <w:start w:val="1"/>
      <w:numFmt w:val="lowerRoman"/>
      <w:lvlText w:val="%9."/>
      <w:lvlJc w:val="right"/>
      <w:pPr>
        <w:ind w:left="648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9D0565"/>
    <w:multiLevelType w:val="hybridMultilevel"/>
    <w:tmpl w:val="655AB6F8"/>
    <w:lvl w:ilvl="0" w:tplc="E2C2B18C">
      <w:start w:val="1"/>
      <w:numFmt w:val="decimal"/>
      <w:lvlText w:val="%1."/>
      <w:lvlJc w:val="left"/>
      <w:pPr>
        <w:ind w:left="720" w:hanging="360"/>
      </w:pPr>
    </w:lvl>
    <w:lvl w:ilvl="1" w:tplc="F6C0EC5E">
      <w:start w:val="1"/>
      <w:numFmt w:val="decimal"/>
      <w:lvlText w:val="%2)"/>
      <w:lvlJc w:val="left"/>
      <w:pPr>
        <w:ind w:left="1440" w:hanging="360"/>
      </w:pPr>
    </w:lvl>
    <w:lvl w:ilvl="2" w:tplc="648E38EE">
      <w:start w:val="1"/>
      <w:numFmt w:val="lowerRoman"/>
      <w:lvlText w:val="%3."/>
      <w:lvlJc w:val="right"/>
      <w:pPr>
        <w:ind w:left="2160" w:hanging="180"/>
      </w:pPr>
    </w:lvl>
    <w:lvl w:ilvl="3" w:tplc="6AE2DF4A">
      <w:start w:val="1"/>
      <w:numFmt w:val="decimal"/>
      <w:lvlText w:val="%4."/>
      <w:lvlJc w:val="left"/>
      <w:pPr>
        <w:ind w:left="2880" w:hanging="360"/>
      </w:pPr>
    </w:lvl>
    <w:lvl w:ilvl="4" w:tplc="9976EEDA">
      <w:start w:val="1"/>
      <w:numFmt w:val="lowerLetter"/>
      <w:lvlText w:val="%5."/>
      <w:lvlJc w:val="left"/>
      <w:pPr>
        <w:ind w:left="3600" w:hanging="360"/>
      </w:pPr>
    </w:lvl>
    <w:lvl w:ilvl="5" w:tplc="E6F042BC">
      <w:start w:val="1"/>
      <w:numFmt w:val="lowerRoman"/>
      <w:lvlText w:val="%6."/>
      <w:lvlJc w:val="right"/>
      <w:pPr>
        <w:ind w:left="4320" w:hanging="180"/>
      </w:pPr>
    </w:lvl>
    <w:lvl w:ilvl="6" w:tplc="AC4E9ACE">
      <w:start w:val="1"/>
      <w:numFmt w:val="decimal"/>
      <w:lvlText w:val="%7."/>
      <w:lvlJc w:val="left"/>
      <w:pPr>
        <w:ind w:left="5040" w:hanging="360"/>
      </w:pPr>
    </w:lvl>
    <w:lvl w:ilvl="7" w:tplc="49466D6A">
      <w:start w:val="1"/>
      <w:numFmt w:val="lowerLetter"/>
      <w:lvlText w:val="%8."/>
      <w:lvlJc w:val="left"/>
      <w:pPr>
        <w:ind w:left="5760" w:hanging="360"/>
      </w:pPr>
    </w:lvl>
    <w:lvl w:ilvl="8" w:tplc="EAE86A96">
      <w:start w:val="1"/>
      <w:numFmt w:val="lowerRoman"/>
      <w:lvlText w:val="%9."/>
      <w:lvlJc w:val="right"/>
      <w:pPr>
        <w:ind w:left="6480" w:hanging="180"/>
      </w:pPr>
    </w:lvl>
  </w:abstractNum>
  <w:abstractNum w:abstractNumId="17" w15:restartNumberingAfterBreak="0">
    <w:nsid w:val="59BB2963"/>
    <w:multiLevelType w:val="hybridMultilevel"/>
    <w:tmpl w:val="10A041A0"/>
    <w:lvl w:ilvl="0" w:tplc="2B469114">
      <w:start w:val="1"/>
      <w:numFmt w:val="decimal"/>
      <w:lvlText w:val="%1."/>
      <w:lvlJc w:val="left"/>
      <w:pPr>
        <w:ind w:left="720" w:hanging="360"/>
      </w:pPr>
    </w:lvl>
    <w:lvl w:ilvl="1" w:tplc="4F9EF372">
      <w:start w:val="1"/>
      <w:numFmt w:val="decimal"/>
      <w:lvlText w:val="%2."/>
      <w:lvlJc w:val="left"/>
      <w:pPr>
        <w:ind w:left="1440" w:hanging="360"/>
      </w:pPr>
    </w:lvl>
    <w:lvl w:ilvl="2" w:tplc="153285BC">
      <w:start w:val="1"/>
      <w:numFmt w:val="lowerRoman"/>
      <w:lvlText w:val="%3."/>
      <w:lvlJc w:val="right"/>
      <w:pPr>
        <w:ind w:left="2160" w:hanging="180"/>
      </w:pPr>
    </w:lvl>
    <w:lvl w:ilvl="3" w:tplc="03E24FD2">
      <w:start w:val="1"/>
      <w:numFmt w:val="decimal"/>
      <w:lvlText w:val="%4."/>
      <w:lvlJc w:val="left"/>
      <w:pPr>
        <w:ind w:left="2880" w:hanging="360"/>
      </w:pPr>
    </w:lvl>
    <w:lvl w:ilvl="4" w:tplc="AB10F1CC">
      <w:start w:val="1"/>
      <w:numFmt w:val="lowerLetter"/>
      <w:lvlText w:val="%5."/>
      <w:lvlJc w:val="left"/>
      <w:pPr>
        <w:ind w:left="3600" w:hanging="360"/>
      </w:pPr>
    </w:lvl>
    <w:lvl w:ilvl="5" w:tplc="C50008C4">
      <w:start w:val="1"/>
      <w:numFmt w:val="lowerRoman"/>
      <w:lvlText w:val="%6."/>
      <w:lvlJc w:val="right"/>
      <w:pPr>
        <w:ind w:left="4320" w:hanging="180"/>
      </w:pPr>
    </w:lvl>
    <w:lvl w:ilvl="6" w:tplc="BFF6F2F2">
      <w:start w:val="1"/>
      <w:numFmt w:val="decimal"/>
      <w:lvlText w:val="%7."/>
      <w:lvlJc w:val="left"/>
      <w:pPr>
        <w:ind w:left="5040" w:hanging="360"/>
      </w:pPr>
    </w:lvl>
    <w:lvl w:ilvl="7" w:tplc="E9ECB10E">
      <w:start w:val="1"/>
      <w:numFmt w:val="lowerLetter"/>
      <w:lvlText w:val="%8."/>
      <w:lvlJc w:val="left"/>
      <w:pPr>
        <w:ind w:left="5760" w:hanging="360"/>
      </w:pPr>
    </w:lvl>
    <w:lvl w:ilvl="8" w:tplc="FA0EB1D6">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96108A"/>
    <w:multiLevelType w:val="hybridMultilevel"/>
    <w:tmpl w:val="46F0BA72"/>
    <w:lvl w:ilvl="0" w:tplc="59822742">
      <w:start w:val="1"/>
      <w:numFmt w:val="bullet"/>
      <w:lvlText w:val=""/>
      <w:lvlJc w:val="left"/>
      <w:pPr>
        <w:ind w:left="720" w:hanging="360"/>
      </w:pPr>
      <w:rPr>
        <w:rFonts w:hint="default" w:ascii="Symbol" w:hAnsi="Symbol"/>
      </w:rPr>
    </w:lvl>
    <w:lvl w:ilvl="1" w:tplc="73226C42">
      <w:start w:val="1"/>
      <w:numFmt w:val="bullet"/>
      <w:lvlText w:val="o"/>
      <w:lvlJc w:val="left"/>
      <w:pPr>
        <w:ind w:left="1440" w:hanging="360"/>
      </w:pPr>
      <w:rPr>
        <w:rFonts w:hint="default" w:ascii="Courier New" w:hAnsi="Courier New"/>
      </w:rPr>
    </w:lvl>
    <w:lvl w:ilvl="2" w:tplc="894CC290">
      <w:start w:val="1"/>
      <w:numFmt w:val="bullet"/>
      <w:lvlText w:val=""/>
      <w:lvlJc w:val="left"/>
      <w:pPr>
        <w:ind w:left="2160" w:hanging="360"/>
      </w:pPr>
      <w:rPr>
        <w:rFonts w:hint="default" w:ascii="Wingdings" w:hAnsi="Wingdings"/>
      </w:rPr>
    </w:lvl>
    <w:lvl w:ilvl="3" w:tplc="A3A43282">
      <w:start w:val="1"/>
      <w:numFmt w:val="bullet"/>
      <w:lvlText w:val=""/>
      <w:lvlJc w:val="left"/>
      <w:pPr>
        <w:ind w:left="2880" w:hanging="360"/>
      </w:pPr>
      <w:rPr>
        <w:rFonts w:hint="default" w:ascii="Symbol" w:hAnsi="Symbol"/>
      </w:rPr>
    </w:lvl>
    <w:lvl w:ilvl="4" w:tplc="08363BDC">
      <w:start w:val="1"/>
      <w:numFmt w:val="bullet"/>
      <w:lvlText w:val="o"/>
      <w:lvlJc w:val="left"/>
      <w:pPr>
        <w:ind w:left="3600" w:hanging="360"/>
      </w:pPr>
      <w:rPr>
        <w:rFonts w:hint="default" w:ascii="Courier New" w:hAnsi="Courier New"/>
      </w:rPr>
    </w:lvl>
    <w:lvl w:ilvl="5" w:tplc="CD781EF8">
      <w:start w:val="1"/>
      <w:numFmt w:val="bullet"/>
      <w:lvlText w:val=""/>
      <w:lvlJc w:val="left"/>
      <w:pPr>
        <w:ind w:left="4320" w:hanging="360"/>
      </w:pPr>
      <w:rPr>
        <w:rFonts w:hint="default" w:ascii="Wingdings" w:hAnsi="Wingdings"/>
      </w:rPr>
    </w:lvl>
    <w:lvl w:ilvl="6" w:tplc="876C992A">
      <w:start w:val="1"/>
      <w:numFmt w:val="bullet"/>
      <w:lvlText w:val=""/>
      <w:lvlJc w:val="left"/>
      <w:pPr>
        <w:ind w:left="5040" w:hanging="360"/>
      </w:pPr>
      <w:rPr>
        <w:rFonts w:hint="default" w:ascii="Symbol" w:hAnsi="Symbol"/>
      </w:rPr>
    </w:lvl>
    <w:lvl w:ilvl="7" w:tplc="584AA148">
      <w:start w:val="1"/>
      <w:numFmt w:val="bullet"/>
      <w:lvlText w:val="o"/>
      <w:lvlJc w:val="left"/>
      <w:pPr>
        <w:ind w:left="5760" w:hanging="360"/>
      </w:pPr>
      <w:rPr>
        <w:rFonts w:hint="default" w:ascii="Courier New" w:hAnsi="Courier New"/>
      </w:rPr>
    </w:lvl>
    <w:lvl w:ilvl="8" w:tplc="D29093C6">
      <w:start w:val="1"/>
      <w:numFmt w:val="bullet"/>
      <w:lvlText w:val=""/>
      <w:lvlJc w:val="left"/>
      <w:pPr>
        <w:ind w:left="6480" w:hanging="360"/>
      </w:pPr>
      <w:rPr>
        <w:rFonts w:hint="default" w:ascii="Wingdings" w:hAnsi="Wingdings"/>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3"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abstractNum w:abstractNumId="24" w15:restartNumberingAfterBreak="0">
    <w:nsid w:val="792D18F0"/>
    <w:multiLevelType w:val="hybridMultilevel"/>
    <w:tmpl w:val="CEBA6362"/>
    <w:lvl w:ilvl="0" w:tplc="BD7A9A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126390126">
    <w:abstractNumId w:val="3"/>
  </w:num>
  <w:num w:numId="2" w16cid:durableId="773019475">
    <w:abstractNumId w:val="16"/>
  </w:num>
  <w:num w:numId="3" w16cid:durableId="811170558">
    <w:abstractNumId w:val="14"/>
  </w:num>
  <w:num w:numId="4" w16cid:durableId="85228196">
    <w:abstractNumId w:val="17"/>
  </w:num>
  <w:num w:numId="5" w16cid:durableId="2108187761">
    <w:abstractNumId w:val="20"/>
  </w:num>
  <w:num w:numId="6" w16cid:durableId="241379977">
    <w:abstractNumId w:val="2"/>
  </w:num>
  <w:num w:numId="7" w16cid:durableId="1775632756">
    <w:abstractNumId w:val="11"/>
  </w:num>
  <w:num w:numId="8" w16cid:durableId="1841265200">
    <w:abstractNumId w:val="22"/>
  </w:num>
  <w:num w:numId="9" w16cid:durableId="370031052">
    <w:abstractNumId w:val="15"/>
  </w:num>
  <w:num w:numId="10" w16cid:durableId="878472460">
    <w:abstractNumId w:val="9"/>
  </w:num>
  <w:num w:numId="11" w16cid:durableId="634482746">
    <w:abstractNumId w:val="21"/>
  </w:num>
  <w:num w:numId="12" w16cid:durableId="1944678598">
    <w:abstractNumId w:val="4"/>
  </w:num>
  <w:num w:numId="13" w16cid:durableId="303699231">
    <w:abstractNumId w:val="19"/>
  </w:num>
  <w:num w:numId="14" w16cid:durableId="505092303">
    <w:abstractNumId w:val="12"/>
  </w:num>
  <w:num w:numId="15" w16cid:durableId="1267077746">
    <w:abstractNumId w:val="6"/>
  </w:num>
  <w:num w:numId="16" w16cid:durableId="718435572">
    <w:abstractNumId w:val="7"/>
  </w:num>
  <w:num w:numId="17" w16cid:durableId="1508062428">
    <w:abstractNumId w:val="10"/>
  </w:num>
  <w:num w:numId="18" w16cid:durableId="1763066594">
    <w:abstractNumId w:val="18"/>
  </w:num>
  <w:num w:numId="19" w16cid:durableId="1674214825">
    <w:abstractNumId w:val="5"/>
  </w:num>
  <w:num w:numId="20" w16cid:durableId="185171592">
    <w:abstractNumId w:val="0"/>
  </w:num>
  <w:num w:numId="21" w16cid:durableId="1565213654">
    <w:abstractNumId w:val="8"/>
  </w:num>
  <w:num w:numId="22" w16cid:durableId="1872498819">
    <w:abstractNumId w:val="23"/>
  </w:num>
  <w:num w:numId="23" w16cid:durableId="1026293935">
    <w:abstractNumId w:val="24"/>
  </w:num>
  <w:num w:numId="24" w16cid:durableId="744693264">
    <w:abstractNumId w:val="13"/>
  </w:num>
  <w:num w:numId="25" w16cid:durableId="1124788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hyphenationZone w:val="425"/>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962"/>
    <w:rsid w:val="00043AE4"/>
    <w:rsid w:val="00060D47"/>
    <w:rsid w:val="000822E5"/>
    <w:rsid w:val="000971FC"/>
    <w:rsid w:val="000A2A3A"/>
    <w:rsid w:val="000A492A"/>
    <w:rsid w:val="000B4D5C"/>
    <w:rsid w:val="000D2F80"/>
    <w:rsid w:val="000E413A"/>
    <w:rsid w:val="000F3D13"/>
    <w:rsid w:val="000F5AA3"/>
    <w:rsid w:val="00100396"/>
    <w:rsid w:val="00100B5C"/>
    <w:rsid w:val="0010625F"/>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291A"/>
    <w:rsid w:val="003517E4"/>
    <w:rsid w:val="00352C4A"/>
    <w:rsid w:val="00362560"/>
    <w:rsid w:val="0036270A"/>
    <w:rsid w:val="003732FD"/>
    <w:rsid w:val="003753B2"/>
    <w:rsid w:val="00376559"/>
    <w:rsid w:val="00382BAA"/>
    <w:rsid w:val="00384D73"/>
    <w:rsid w:val="00393EB6"/>
    <w:rsid w:val="003A3CE5"/>
    <w:rsid w:val="003B366F"/>
    <w:rsid w:val="003B3F9D"/>
    <w:rsid w:val="003B6C95"/>
    <w:rsid w:val="003D6ABE"/>
    <w:rsid w:val="003E3937"/>
    <w:rsid w:val="003E5751"/>
    <w:rsid w:val="004046A9"/>
    <w:rsid w:val="00404C50"/>
    <w:rsid w:val="00423934"/>
    <w:rsid w:val="00426244"/>
    <w:rsid w:val="00427963"/>
    <w:rsid w:val="00451810"/>
    <w:rsid w:val="00470A38"/>
    <w:rsid w:val="00477880"/>
    <w:rsid w:val="00480613"/>
    <w:rsid w:val="004874DE"/>
    <w:rsid w:val="004B5334"/>
    <w:rsid w:val="004B6C14"/>
    <w:rsid w:val="004D5E9B"/>
    <w:rsid w:val="004D63D9"/>
    <w:rsid w:val="004E6585"/>
    <w:rsid w:val="004F0A33"/>
    <w:rsid w:val="004F38B4"/>
    <w:rsid w:val="0050249F"/>
    <w:rsid w:val="00524566"/>
    <w:rsid w:val="00527E60"/>
    <w:rsid w:val="00530BEF"/>
    <w:rsid w:val="00552351"/>
    <w:rsid w:val="00561F00"/>
    <w:rsid w:val="00562C4E"/>
    <w:rsid w:val="00562DEC"/>
    <w:rsid w:val="00575345"/>
    <w:rsid w:val="00576AB4"/>
    <w:rsid w:val="00577917"/>
    <w:rsid w:val="0058048A"/>
    <w:rsid w:val="00590667"/>
    <w:rsid w:val="005969E2"/>
    <w:rsid w:val="00597BF8"/>
    <w:rsid w:val="005A1689"/>
    <w:rsid w:val="005B59EE"/>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1501"/>
    <w:rsid w:val="00644256"/>
    <w:rsid w:val="00658F26"/>
    <w:rsid w:val="00661D6F"/>
    <w:rsid w:val="006628E9"/>
    <w:rsid w:val="0066725E"/>
    <w:rsid w:val="006716C7"/>
    <w:rsid w:val="00681208"/>
    <w:rsid w:val="00681FA9"/>
    <w:rsid w:val="00691EA9"/>
    <w:rsid w:val="006934D4"/>
    <w:rsid w:val="006A4C44"/>
    <w:rsid w:val="006A6DC3"/>
    <w:rsid w:val="006B6BF5"/>
    <w:rsid w:val="006D49ED"/>
    <w:rsid w:val="006D55CE"/>
    <w:rsid w:val="006D637A"/>
    <w:rsid w:val="006D6F24"/>
    <w:rsid w:val="006F0F95"/>
    <w:rsid w:val="006F45BF"/>
    <w:rsid w:val="006F60E0"/>
    <w:rsid w:val="00702F71"/>
    <w:rsid w:val="007077C5"/>
    <w:rsid w:val="007366DF"/>
    <w:rsid w:val="00757839"/>
    <w:rsid w:val="00770C81"/>
    <w:rsid w:val="0078207B"/>
    <w:rsid w:val="00791024"/>
    <w:rsid w:val="00793F0A"/>
    <w:rsid w:val="007A2657"/>
    <w:rsid w:val="007A77E9"/>
    <w:rsid w:val="007C682C"/>
    <w:rsid w:val="007D2385"/>
    <w:rsid w:val="007D5DE2"/>
    <w:rsid w:val="007F214F"/>
    <w:rsid w:val="00800069"/>
    <w:rsid w:val="008042F0"/>
    <w:rsid w:val="008310A0"/>
    <w:rsid w:val="00835D29"/>
    <w:rsid w:val="00842E7F"/>
    <w:rsid w:val="008451F2"/>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35BC5"/>
    <w:rsid w:val="00A4036F"/>
    <w:rsid w:val="00A406E5"/>
    <w:rsid w:val="00A423D0"/>
    <w:rsid w:val="00A4641C"/>
    <w:rsid w:val="00A55876"/>
    <w:rsid w:val="00A67FB1"/>
    <w:rsid w:val="00A854AF"/>
    <w:rsid w:val="00A85BFE"/>
    <w:rsid w:val="00AB6FE7"/>
    <w:rsid w:val="00AB7AD7"/>
    <w:rsid w:val="00AC39CB"/>
    <w:rsid w:val="00AC62EE"/>
    <w:rsid w:val="00AD2430"/>
    <w:rsid w:val="00AE41A6"/>
    <w:rsid w:val="00AE5437"/>
    <w:rsid w:val="00AF0E34"/>
    <w:rsid w:val="00AF271D"/>
    <w:rsid w:val="00AF56C2"/>
    <w:rsid w:val="00B004E6"/>
    <w:rsid w:val="00B0744D"/>
    <w:rsid w:val="00B50EA8"/>
    <w:rsid w:val="00B64082"/>
    <w:rsid w:val="00B72325"/>
    <w:rsid w:val="00B81AD3"/>
    <w:rsid w:val="00B829D8"/>
    <w:rsid w:val="00B84B5B"/>
    <w:rsid w:val="00B86446"/>
    <w:rsid w:val="00BA1176"/>
    <w:rsid w:val="00BD7E25"/>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7E06"/>
    <w:rsid w:val="00CC241A"/>
    <w:rsid w:val="00CD2C6C"/>
    <w:rsid w:val="00CE4035"/>
    <w:rsid w:val="00CE65AB"/>
    <w:rsid w:val="00CF2257"/>
    <w:rsid w:val="00CF4266"/>
    <w:rsid w:val="00D22D9C"/>
    <w:rsid w:val="00D241F1"/>
    <w:rsid w:val="00D275CB"/>
    <w:rsid w:val="00D30DFA"/>
    <w:rsid w:val="00D463A5"/>
    <w:rsid w:val="00D4710D"/>
    <w:rsid w:val="00D47D25"/>
    <w:rsid w:val="00D62ACD"/>
    <w:rsid w:val="00DA36EE"/>
    <w:rsid w:val="00DA6B0C"/>
    <w:rsid w:val="00DB116D"/>
    <w:rsid w:val="00DC2B96"/>
    <w:rsid w:val="00DD17CC"/>
    <w:rsid w:val="00DD5565"/>
    <w:rsid w:val="00DE217A"/>
    <w:rsid w:val="00DE67C2"/>
    <w:rsid w:val="00DF321B"/>
    <w:rsid w:val="00E13B89"/>
    <w:rsid w:val="00E230E0"/>
    <w:rsid w:val="00E27F15"/>
    <w:rsid w:val="00E515DA"/>
    <w:rsid w:val="00E51AAC"/>
    <w:rsid w:val="00E66CC0"/>
    <w:rsid w:val="00E728A9"/>
    <w:rsid w:val="00E807D9"/>
    <w:rsid w:val="00EA0F4E"/>
    <w:rsid w:val="00EA295B"/>
    <w:rsid w:val="00EA3B9B"/>
    <w:rsid w:val="00EA6801"/>
    <w:rsid w:val="00EB4F96"/>
    <w:rsid w:val="00ED6BC3"/>
    <w:rsid w:val="00ED7072"/>
    <w:rsid w:val="00EE3132"/>
    <w:rsid w:val="00EE3D9D"/>
    <w:rsid w:val="00EE6F25"/>
    <w:rsid w:val="00F02126"/>
    <w:rsid w:val="00F03D85"/>
    <w:rsid w:val="00F07C8C"/>
    <w:rsid w:val="00F249F1"/>
    <w:rsid w:val="00F25B9D"/>
    <w:rsid w:val="00F2664E"/>
    <w:rsid w:val="00F31163"/>
    <w:rsid w:val="00F311D9"/>
    <w:rsid w:val="00F31C04"/>
    <w:rsid w:val="00F37388"/>
    <w:rsid w:val="00F442A7"/>
    <w:rsid w:val="00F57A89"/>
    <w:rsid w:val="00F61A20"/>
    <w:rsid w:val="00F620B2"/>
    <w:rsid w:val="00F63DD9"/>
    <w:rsid w:val="00F67644"/>
    <w:rsid w:val="00F8381F"/>
    <w:rsid w:val="00F847F3"/>
    <w:rsid w:val="00F86011"/>
    <w:rsid w:val="00FA04CD"/>
    <w:rsid w:val="00FA25F5"/>
    <w:rsid w:val="00FA2810"/>
    <w:rsid w:val="00FA68F8"/>
    <w:rsid w:val="00FB1DC0"/>
    <w:rsid w:val="00FB3B4E"/>
    <w:rsid w:val="00FB4521"/>
    <w:rsid w:val="00FB4F84"/>
    <w:rsid w:val="00FB5CF8"/>
    <w:rsid w:val="00FC2143"/>
    <w:rsid w:val="00FD7104"/>
    <w:rsid w:val="00FE0E1A"/>
    <w:rsid w:val="00FF273B"/>
    <w:rsid w:val="00FF564C"/>
    <w:rsid w:val="00FF5AAD"/>
    <w:rsid w:val="0694F489"/>
    <w:rsid w:val="127303D6"/>
    <w:rsid w:val="19F510B5"/>
    <w:rsid w:val="1B5F3FF0"/>
    <w:rsid w:val="222FDE00"/>
    <w:rsid w:val="24FA67F4"/>
    <w:rsid w:val="25FD78FA"/>
    <w:rsid w:val="339B9FAF"/>
    <w:rsid w:val="34F61613"/>
    <w:rsid w:val="3750B4A2"/>
    <w:rsid w:val="488937F2"/>
    <w:rsid w:val="48A43475"/>
    <w:rsid w:val="4AF8F598"/>
    <w:rsid w:val="4B915E9C"/>
    <w:rsid w:val="50FB987C"/>
    <w:rsid w:val="50FDCA49"/>
    <w:rsid w:val="5714CFBE"/>
    <w:rsid w:val="57F087D5"/>
    <w:rsid w:val="59F58897"/>
    <w:rsid w:val="5A8F3533"/>
    <w:rsid w:val="5BF700F4"/>
    <w:rsid w:val="5FD13866"/>
    <w:rsid w:val="627A0413"/>
    <w:rsid w:val="68166950"/>
    <w:rsid w:val="691A9A49"/>
    <w:rsid w:val="6C6A50FF"/>
    <w:rsid w:val="74818893"/>
    <w:rsid w:val="7535F23F"/>
    <w:rsid w:val="75A1D120"/>
    <w:rsid w:val="7A752AAC"/>
    <w:rsid w:val="7C1A517A"/>
    <w:rsid w:val="7CA74200"/>
    <w:rsid w:val="7E57BEDE"/>
    <w:rsid w:val="7F1097F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FC276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Titlu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Titlu2">
    <w:name w:val="heading 2"/>
    <w:basedOn w:val="Normal"/>
    <w:next w:val="Normal"/>
    <w:qFormat/>
    <w:pPr>
      <w:keepNext/>
      <w:jc w:val="both"/>
      <w:outlineLvl w:val="1"/>
    </w:pPr>
    <w:rPr>
      <w:b/>
      <w:sz w:val="24"/>
    </w:rPr>
  </w:style>
  <w:style w:type="paragraph" w:styleId="Titlu3">
    <w:name w:val="heading 3"/>
    <w:basedOn w:val="Normal"/>
    <w:next w:val="Normal"/>
    <w:qFormat/>
    <w:pPr>
      <w:keepNext/>
      <w:jc w:val="center"/>
      <w:outlineLvl w:val="2"/>
    </w:pPr>
    <w:rPr>
      <w:b/>
      <w:sz w:val="24"/>
    </w:rPr>
  </w:style>
  <w:style w:type="paragraph" w:styleId="Titlu4">
    <w:name w:val="heading 4"/>
    <w:basedOn w:val="Normal"/>
    <w:next w:val="Normal"/>
    <w:qFormat/>
    <w:pPr>
      <w:keepNext/>
      <w:spacing w:before="120" w:after="120"/>
      <w:jc w:val="center"/>
      <w:outlineLvl w:val="3"/>
    </w:pPr>
    <w:rPr>
      <w:sz w:val="40"/>
    </w:rPr>
  </w:style>
  <w:style w:type="paragraph" w:styleId="Titlu6">
    <w:name w:val="heading 6"/>
    <w:basedOn w:val="Normal"/>
    <w:next w:val="Normal"/>
    <w:link w:val="Titlu6Caracte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Fontdeparagrafimplicit" w:default="1">
    <w:name w:val="Default Paragraph Font"/>
    <w:uiPriority w:val="1"/>
    <w:semiHidden/>
    <w:unhideWhenUsed/>
  </w:style>
  <w:style w:type="table" w:styleId="TabelNormal" w:default="1">
    <w:name w:val="Normal Table"/>
    <w:uiPriority w:val="99"/>
    <w:semiHidden/>
    <w:unhideWhenUsed/>
    <w:tblPr>
      <w:tblInd w:w="0" w:type="dxa"/>
      <w:tblCellMar>
        <w:top w:w="0" w:type="dxa"/>
        <w:left w:w="108" w:type="dxa"/>
        <w:bottom w:w="0" w:type="dxa"/>
        <w:right w:w="108" w:type="dxa"/>
      </w:tblCellMar>
    </w:tblPr>
  </w:style>
  <w:style w:type="numbering" w:styleId="FrListare" w:default="1">
    <w:name w:val="No List"/>
    <w:uiPriority w:val="99"/>
    <w:semiHidden/>
    <w:unhideWhenUsed/>
  </w:style>
  <w:style w:type="paragraph" w:styleId="Antet">
    <w:name w:val="header"/>
    <w:basedOn w:val="Normal"/>
    <w:link w:val="AntetCaracter"/>
    <w:pPr>
      <w:tabs>
        <w:tab w:val="center" w:pos="4153"/>
        <w:tab w:val="right" w:pos="8306"/>
      </w:tabs>
    </w:pPr>
  </w:style>
  <w:style w:type="paragraph" w:styleId="Subsol">
    <w:name w:val="footer"/>
    <w:basedOn w:val="Normal"/>
    <w:link w:val="SubsolCaracte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elgril">
    <w:name w:val="Table Grid"/>
    <w:basedOn w:val="Tabel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orp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TextnBalon">
    <w:name w:val="Balloon Text"/>
    <w:basedOn w:val="Normal"/>
    <w:link w:val="TextnBalonCaracter"/>
    <w:rsid w:val="00A55876"/>
    <w:rPr>
      <w:rFonts w:ascii="Tahoma" w:hAnsi="Tahoma" w:cs="Tahoma"/>
      <w:sz w:val="16"/>
      <w:szCs w:val="16"/>
    </w:rPr>
  </w:style>
  <w:style w:type="character" w:styleId="TextnBalonCaracter" w:customStyle="1">
    <w:name w:val="Text în Balon Caracter"/>
    <w:link w:val="TextnBalon"/>
    <w:rsid w:val="00A55876"/>
    <w:rPr>
      <w:rFonts w:ascii="Tahoma" w:hAnsi="Tahoma" w:cs="Tahoma"/>
      <w:sz w:val="16"/>
      <w:szCs w:val="16"/>
    </w:rPr>
  </w:style>
  <w:style w:type="character" w:styleId="SubsolCaracter" w:customStyle="1">
    <w:name w:val="Subsol Caracter"/>
    <w:basedOn w:val="Fontdeparagrafimplicit"/>
    <w:link w:val="Subsol"/>
    <w:uiPriority w:val="99"/>
    <w:rsid w:val="00EA0F4E"/>
  </w:style>
  <w:style w:type="character" w:styleId="Titlu6Caracter" w:customStyle="1">
    <w:name w:val="Titlu 6 Caracter"/>
    <w:link w:val="Titlu6"/>
    <w:rsid w:val="008A62BC"/>
    <w:rPr>
      <w:rFonts w:ascii="Arial" w:hAnsi="Arial" w:cs="Arial"/>
      <w:b/>
      <w:bCs/>
      <w:sz w:val="24"/>
      <w:lang w:val="en-GB"/>
    </w:rPr>
  </w:style>
  <w:style w:type="paragraph" w:styleId="BulletedList" w:customStyle="1">
    <w:name w:val="Bulleted List"/>
    <w:basedOn w:val="Normal"/>
    <w:rsid w:val="00A03BB8"/>
    <w:pPr>
      <w:numPr>
        <w:numId w:val="10"/>
      </w:numPr>
      <w:spacing w:before="120" w:after="240"/>
    </w:pPr>
    <w:rPr>
      <w:rFonts w:ascii="Verdana" w:hAnsi="Verdana"/>
      <w:sz w:val="16"/>
      <w:szCs w:val="24"/>
      <w:lang w:val="en-US" w:eastAsia="en-US"/>
    </w:rPr>
  </w:style>
  <w:style w:type="character" w:styleId="AntetCaracter" w:customStyle="1">
    <w:name w:val="Antet Caracter"/>
    <w:basedOn w:val="Fontdeparagrafimplicit"/>
    <w:link w:val="Antet"/>
    <w:rsid w:val="00F61A20"/>
  </w:style>
  <w:style w:type="character" w:styleId="Hyperlink">
    <w:name w:val="Hyperlink"/>
    <w:uiPriority w:val="99"/>
    <w:unhideWhenUsed/>
    <w:rsid w:val="001E2007"/>
    <w:rPr>
      <w:color w:val="0000FF"/>
      <w:u w:val="single"/>
    </w:rPr>
  </w:style>
  <w:style w:type="paragraph" w:styleId="Listparagraf">
    <w:name w:val="List Paragraph"/>
    <w:basedOn w:val="Normal"/>
    <w:uiPriority w:val="34"/>
    <w:qFormat/>
    <w:rsid w:val="001E2007"/>
    <w:pPr>
      <w:ind w:left="720"/>
      <w:contextualSpacing/>
    </w:pPr>
  </w:style>
  <w:style w:type="character" w:styleId="Accentuat">
    <w:name w:val="Emphasis"/>
    <w:uiPriority w:val="20"/>
    <w:qFormat/>
    <w:rsid w:val="00DF321B"/>
    <w:rPr>
      <w:i/>
      <w:iCs/>
    </w:rPr>
  </w:style>
  <w:style w:type="character" w:styleId="MeniuneNerezolvat">
    <w:name w:val="Unresolved Mention"/>
    <w:basedOn w:val="Fontdeparagrafimplicit"/>
    <w:uiPriority w:val="99"/>
    <w:semiHidden/>
    <w:unhideWhenUsed/>
    <w:rsid w:val="00E515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yperlink" Target="mailto:2233684@student.uwtsd.ac.uk" TargetMode="External" Id="Rb8eb7fe26fe84587"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Gabriel Huchiu</lastModifiedBy>
  <revision>6</revision>
  <lastPrinted>2014-10-10T07:42:00.0000000Z</lastPrinted>
  <dcterms:created xsi:type="dcterms:W3CDTF">2023-11-14T18:26:00.0000000Z</dcterms:created>
  <dcterms:modified xsi:type="dcterms:W3CDTF">2023-11-16T13:48:25.6504060Z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