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68C7B90C"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DF4A3A">
        <w:rPr>
          <w:rFonts w:ascii="Aptos" w:hAnsi="Aptos" w:cs="Arial"/>
          <w:sz w:val="28"/>
          <w:szCs w:val="28"/>
          <w:lang w:val="nl-NL"/>
        </w:rPr>
        <w:t xml:space="preserve">  </w:t>
      </w:r>
      <w:r w:rsidR="00DF4A3A" w:rsidRPr="00DF4A3A">
        <w:rPr>
          <w:rFonts w:ascii="Aptos" w:hAnsi="Aptos" w:cs="Arial"/>
          <w:b/>
          <w:bCs/>
          <w:sz w:val="28"/>
          <w:szCs w:val="28"/>
          <w:lang w:val="nl-NL"/>
        </w:rPr>
        <w:t>Michael  Ajuyah</w:t>
      </w:r>
    </w:p>
    <w:p w14:paraId="4D060E17" w14:textId="0F7E1D4B"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DF4A3A">
        <w:rPr>
          <w:rFonts w:ascii="Aptos" w:hAnsi="Aptos" w:cs="Arial"/>
          <w:sz w:val="28"/>
          <w:szCs w:val="28"/>
          <w:lang w:val="nl-NL"/>
        </w:rPr>
        <w:t xml:space="preserve">         </w:t>
      </w:r>
      <w:r w:rsidR="00DF4A3A" w:rsidRPr="00DF4A3A">
        <w:rPr>
          <w:rFonts w:ascii="Aptos" w:hAnsi="Aptos" w:cs="Arial"/>
          <w:b/>
          <w:bCs/>
          <w:sz w:val="28"/>
          <w:szCs w:val="28"/>
          <w:lang w:val="nl-NL"/>
        </w:rPr>
        <w:t>2245019</w:t>
      </w:r>
    </w:p>
    <w:p w14:paraId="7C577260" w14:textId="04F82D65" w:rsidR="00C31D85" w:rsidRPr="00C31D85" w:rsidRDefault="00DF4A3A" w:rsidP="00C31D85">
      <w:pPr>
        <w:tabs>
          <w:tab w:val="left" w:pos="6540"/>
        </w:tabs>
        <w:spacing w:line="360" w:lineRule="auto"/>
        <w:ind w:left="426"/>
        <w:rPr>
          <w:rFonts w:ascii="Aptos" w:hAnsi="Aptos" w:cs="Arial"/>
          <w:sz w:val="28"/>
          <w:szCs w:val="28"/>
          <w:lang w:val="nl-NL"/>
        </w:rPr>
      </w:pPr>
      <w:r>
        <w:rPr>
          <w:rFonts w:ascii="Aptos" w:hAnsi="Aptos" w:cs="Arial"/>
          <w:sz w:val="28"/>
          <w:szCs w:val="28"/>
          <w:lang w:val="nl-NL"/>
        </w:rPr>
        <w:t xml:space="preserve"> </w:t>
      </w:r>
    </w:p>
    <w:p w14:paraId="41CBCDE7" w14:textId="3E518B33"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DF4A3A">
        <w:rPr>
          <w:rFonts w:ascii="Aptos" w:hAnsi="Aptos" w:cs="Arial"/>
          <w:sz w:val="28"/>
          <w:szCs w:val="28"/>
          <w:lang w:val="nl-NL"/>
        </w:rPr>
        <w:t xml:space="preserve"> </w:t>
      </w:r>
      <w:r w:rsidR="00DF4A3A" w:rsidRPr="00DF4A3A">
        <w:rPr>
          <w:rFonts w:ascii="Aptos" w:hAnsi="Aptos" w:cs="Arial"/>
          <w:b/>
          <w:bCs/>
          <w:sz w:val="28"/>
          <w:szCs w:val="28"/>
          <w:lang w:val="nl-NL"/>
        </w:rPr>
        <w:t>Indepemdent Project</w:t>
      </w:r>
      <w:r w:rsidR="00DF4A3A">
        <w:rPr>
          <w:rFonts w:ascii="Aptos" w:hAnsi="Aptos" w:cs="Arial"/>
          <w:sz w:val="28"/>
          <w:szCs w:val="28"/>
          <w:lang w:val="nl-NL"/>
        </w:rPr>
        <w:t xml:space="preserve"> </w:t>
      </w:r>
    </w:p>
    <w:p w14:paraId="42A6E8AA" w14:textId="75C0EAAF"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00DF4A3A" w:rsidRPr="00C31D85">
        <w:rPr>
          <w:rFonts w:ascii="Aptos" w:hAnsi="Aptos" w:cs="Arial"/>
          <w:sz w:val="28"/>
          <w:szCs w:val="28"/>
        </w:rPr>
        <w:t>:</w:t>
      </w:r>
      <w:r w:rsidR="00DF4A3A">
        <w:rPr>
          <w:rFonts w:ascii="Aptos" w:hAnsi="Aptos" w:cs="Arial"/>
          <w:sz w:val="28"/>
          <w:szCs w:val="28"/>
        </w:rPr>
        <w:t xml:space="preserve">   </w:t>
      </w:r>
      <w:r w:rsidR="00DF4A3A" w:rsidRPr="00DF4A3A">
        <w:rPr>
          <w:rFonts w:ascii="Aptos" w:hAnsi="Aptos" w:cs="Arial"/>
          <w:b/>
          <w:bCs/>
          <w:sz w:val="28"/>
          <w:szCs w:val="28"/>
        </w:rPr>
        <w:t>BMHP6030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131DDA5A" w:rsidR="00802FF1" w:rsidRPr="00EF3773" w:rsidRDefault="00EF3773" w:rsidP="00EF3773">
            <w:pPr>
              <w:jc w:val="center"/>
              <w:rPr>
                <w:rFonts w:ascii="Aptos" w:hAnsi="Aptos"/>
                <w:b/>
                <w:bCs/>
                <w:sz w:val="36"/>
                <w:szCs w:val="36"/>
                <w:lang w:val="en-GB"/>
              </w:rPr>
            </w:pPr>
            <w:r w:rsidRPr="00EF3773">
              <w:rPr>
                <w:rFonts w:ascii="Aptos" w:hAnsi="Aptos"/>
                <w:b/>
                <w:bCs/>
                <w:sz w:val="36"/>
                <w:szCs w:val="36"/>
                <w:lang w:val="en-GB"/>
              </w:rPr>
              <w:t>Exploring the Impact of the COVID-19 Pandemic in the Mental Health and Coping Strategies Among Healthcare Workers in the UK</w:t>
            </w:r>
          </w:p>
        </w:tc>
      </w:tr>
      <w:tr w:rsidR="00C31D85" w:rsidRPr="00C31D85" w14:paraId="51100EC3" w14:textId="77777777" w:rsidTr="00063B85">
        <w:trPr>
          <w:trHeight w:val="1856"/>
        </w:trPr>
        <w:tc>
          <w:tcPr>
            <w:tcW w:w="7225" w:type="dxa"/>
          </w:tcPr>
          <w:p w14:paraId="7D5ABB49" w14:textId="44F95D83" w:rsidR="00C31D85" w:rsidRPr="005F7D75" w:rsidRDefault="00EF3773" w:rsidP="00C46111">
            <w:pPr>
              <w:rPr>
                <w:rFonts w:ascii="Aptos" w:hAnsi="Aptos"/>
                <w:b/>
                <w:bCs/>
              </w:rPr>
            </w:pPr>
            <w:r w:rsidRPr="00AB5409">
              <w:rPr>
                <w:rFonts w:ascii="Aptos" w:hAnsi="Aptos"/>
                <w:b/>
                <w:bCs/>
                <w:sz w:val="40"/>
                <w:szCs w:val="40"/>
              </w:rPr>
              <w:t>01</w:t>
            </w:r>
            <w:r>
              <w:rPr>
                <w:rFonts w:ascii="Aptos" w:hAnsi="Aptos"/>
              </w:rPr>
              <w:t xml:space="preserve"> </w:t>
            </w:r>
            <w:r w:rsidRPr="00EF3773">
              <w:rPr>
                <w:rFonts w:ascii="Aptos" w:hAnsi="Aptos"/>
                <w:b/>
                <w:bCs/>
              </w:rPr>
              <w:t>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4F873229" w14:textId="0307438D" w:rsidR="000E56ED" w:rsidRPr="00F52172" w:rsidRDefault="002955D7" w:rsidP="00F52172">
            <w:pPr>
              <w:spacing w:line="360" w:lineRule="auto"/>
              <w:jc w:val="both"/>
              <w:rPr>
                <w:rFonts w:ascii="Aptos" w:hAnsi="Aptos"/>
                <w:bCs/>
                <w:lang w:val="en-GB"/>
              </w:rPr>
            </w:pPr>
            <w:r>
              <w:rPr>
                <w:rFonts w:ascii="Aptos" w:hAnsi="Aptos"/>
              </w:rPr>
              <w:t>The methods chapter outlines the systematic methodology used to conduct this research. This poster lists the search strategy, the use of academic databases with specific filters, and the validation of sources using appropriate techniques and tools.</w:t>
            </w:r>
            <w:r w:rsidR="00F52172">
              <w:rPr>
                <w:rFonts w:ascii="Aptos" w:hAnsi="Aptos"/>
              </w:rPr>
              <w:t xml:space="preserve"> The chapter</w:t>
            </w:r>
            <w:r w:rsidR="00F52172">
              <w:rPr>
                <w:rFonts w:ascii="Aptos" w:hAnsi="Aptos"/>
                <w:bCs/>
                <w:lang w:val="en-GB"/>
              </w:rPr>
              <w:t xml:space="preserve"> describes the steps taken to</w:t>
            </w:r>
            <w:r w:rsidR="00F52172" w:rsidRPr="00F52172">
              <w:rPr>
                <w:rFonts w:ascii="Aptos" w:hAnsi="Aptos"/>
                <w:bCs/>
                <w:lang w:val="en-GB"/>
              </w:rPr>
              <w:t xml:space="preserve"> </w:t>
            </w:r>
            <w:r w:rsidR="00F52172">
              <w:rPr>
                <w:rFonts w:ascii="Aptos" w:hAnsi="Aptos"/>
                <w:bCs/>
                <w:lang w:val="en-GB"/>
              </w:rPr>
              <w:t>achieve the</w:t>
            </w:r>
            <w:r w:rsidR="00F52172" w:rsidRPr="00F52172">
              <w:rPr>
                <w:rFonts w:ascii="Aptos" w:hAnsi="Aptos"/>
                <w:bCs/>
                <w:lang w:val="en-GB"/>
              </w:rPr>
              <w:t xml:space="preserve"> aim of this research</w:t>
            </w:r>
            <w:r w:rsidR="00F52172">
              <w:rPr>
                <w:rFonts w:ascii="Aptos" w:hAnsi="Aptos"/>
                <w:bCs/>
                <w:lang w:val="en-GB"/>
              </w:rPr>
              <w:t>, which</w:t>
            </w:r>
            <w:r w:rsidR="00F52172" w:rsidRPr="00F52172">
              <w:rPr>
                <w:rFonts w:ascii="Aptos" w:hAnsi="Aptos"/>
                <w:bCs/>
                <w:lang w:val="en-GB"/>
              </w:rPr>
              <w:t xml:space="preserve"> is to comprehensively explore the psychological impact of the COVID-19 pandemic on healthcare workers in the UK and critically evaluate the coping mechanisms used to support their mental health and wellbeing. Moreover, the study endeavours to provide evidence-based recommendations for improving mental health support strategies within healthcare.</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354DECA0" w14:textId="74ADE5A0" w:rsidR="00F52172" w:rsidRDefault="00F52172" w:rsidP="005F7D75">
            <w:pPr>
              <w:spacing w:line="360" w:lineRule="auto"/>
              <w:jc w:val="both"/>
              <w:rPr>
                <w:rFonts w:ascii="Aptos" w:hAnsi="Aptos"/>
                <w:lang w:val="en-GB"/>
              </w:rPr>
            </w:pPr>
            <w:r w:rsidRPr="00F52172">
              <w:rPr>
                <w:rFonts w:ascii="Aptos" w:hAnsi="Aptos"/>
              </w:rPr>
              <w:t xml:space="preserve">Bramer et al. </w:t>
            </w:r>
            <w:r>
              <w:rPr>
                <w:rFonts w:ascii="Aptos" w:hAnsi="Aptos"/>
              </w:rPr>
              <w:t>(</w:t>
            </w:r>
            <w:r w:rsidRPr="00F52172">
              <w:rPr>
                <w:rFonts w:ascii="Aptos" w:hAnsi="Aptos"/>
              </w:rPr>
              <w:t>2018)</w:t>
            </w:r>
            <w:r>
              <w:rPr>
                <w:rFonts w:ascii="Aptos" w:hAnsi="Aptos"/>
              </w:rPr>
              <w:t xml:space="preserve"> </w:t>
            </w:r>
            <w:proofErr w:type="gramStart"/>
            <w:r w:rsidR="002A2917">
              <w:rPr>
                <w:rFonts w:ascii="Aptos" w:hAnsi="Aptos"/>
                <w:lang w:val="en-GB"/>
              </w:rPr>
              <w:t>define</w:t>
            </w:r>
            <w:proofErr w:type="gramEnd"/>
            <w:r>
              <w:rPr>
                <w:rFonts w:ascii="Aptos" w:hAnsi="Aptos"/>
                <w:lang w:val="en-GB"/>
              </w:rPr>
              <w:t xml:space="preserve"> a search strategy as an organised structure of key terms utilised to search a database for relevant sources of evidence.</w:t>
            </w:r>
            <w:r w:rsidR="002A2917">
              <w:rPr>
                <w:rFonts w:ascii="Aptos" w:hAnsi="Aptos"/>
                <w:lang w:val="en-GB"/>
              </w:rPr>
              <w:t xml:space="preserve"> In this specific search, key terms were derived from the research aim and combined using Boolean operators. Moreover, synonyms and related terms were included to further expand the scope.</w:t>
            </w:r>
          </w:p>
          <w:p w14:paraId="25CA190D" w14:textId="77777777" w:rsidR="0029329C" w:rsidRDefault="0029329C" w:rsidP="005F7D75">
            <w:pPr>
              <w:spacing w:line="360" w:lineRule="auto"/>
              <w:jc w:val="both"/>
              <w:rPr>
                <w:rFonts w:ascii="Aptos" w:hAnsi="Aptos"/>
                <w:lang w:val="en-GB"/>
              </w:rPr>
            </w:pP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583196">
        <w:trPr>
          <w:trHeight w:val="557"/>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611ED69" w14:textId="5ED51BB7" w:rsidR="0029329C" w:rsidRDefault="002A2917" w:rsidP="005F7D75">
            <w:pPr>
              <w:spacing w:line="360" w:lineRule="auto"/>
              <w:jc w:val="both"/>
              <w:rPr>
                <w:rFonts w:ascii="Aptos" w:hAnsi="Aptos"/>
                <w:bCs/>
                <w:lang w:val="en-GB"/>
              </w:rPr>
            </w:pPr>
            <w:r w:rsidRPr="002A2917">
              <w:rPr>
                <w:rFonts w:ascii="Aptos" w:hAnsi="Aptos"/>
                <w:bCs/>
                <w:lang w:val="en-GB"/>
              </w:rPr>
              <w:t>PubMed, CINAHL, and PsycINFO were chosen for their comprehensive coverage of peer-reviewed medical and psychological research</w:t>
            </w:r>
            <w:r>
              <w:rPr>
                <w:rFonts w:ascii="Aptos" w:hAnsi="Aptos"/>
                <w:bCs/>
                <w:lang w:val="en-GB"/>
              </w:rPr>
              <w:t>, while</w:t>
            </w:r>
            <w:r w:rsidRPr="002A2917">
              <w:rPr>
                <w:rFonts w:ascii="Aptos" w:hAnsi="Aptos"/>
                <w:bCs/>
                <w:lang w:val="en-GB"/>
              </w:rPr>
              <w:t> Google Scholar and NHS Digital were used for their broad, cross-disciplinary reach</w:t>
            </w:r>
            <w:r>
              <w:rPr>
                <w:rFonts w:ascii="Aptos" w:hAnsi="Aptos"/>
                <w:bCs/>
                <w:lang w:val="en-GB"/>
              </w:rPr>
              <w:t>. In addition,</w:t>
            </w:r>
            <w:r w:rsidRPr="002A2917">
              <w:rPr>
                <w:rFonts w:ascii="Aptos" w:hAnsi="Aptos"/>
                <w:bCs/>
                <w:lang w:val="en-GB"/>
              </w:rPr>
              <w:t xml:space="preserve"> the UWTSD Library catalogue provided access to specific full-text journals and e-books. </w:t>
            </w:r>
          </w:p>
          <w:p w14:paraId="701333EA" w14:textId="789159A9" w:rsidR="0029329C" w:rsidRPr="005F7D75" w:rsidRDefault="002A2917" w:rsidP="00F52F83">
            <w:pPr>
              <w:spacing w:line="360" w:lineRule="auto"/>
              <w:jc w:val="both"/>
              <w:rPr>
                <w:rFonts w:ascii="Aptos" w:hAnsi="Aptos"/>
                <w:lang w:val="en-GB"/>
              </w:rPr>
            </w:pPr>
            <w:r w:rsidRPr="002A2917">
              <w:rPr>
                <w:rFonts w:ascii="Aptos" w:hAnsi="Aptos"/>
                <w:bCs/>
                <w:lang w:val="en-GB"/>
              </w:rPr>
              <w:t>Results were filtered to include only peer-reviewed articles, systematic reviews, government policy documents, and National Health Service reports</w:t>
            </w:r>
            <w:r>
              <w:rPr>
                <w:rFonts w:ascii="Aptos" w:hAnsi="Aptos"/>
                <w:bCs/>
                <w:lang w:val="en-GB"/>
              </w:rPr>
              <w:t xml:space="preserve"> published between 2019 and 2025</w:t>
            </w:r>
            <w:r w:rsidR="00FA678B">
              <w:rPr>
                <w:rFonts w:ascii="Aptos" w:hAnsi="Aptos"/>
                <w:bCs/>
                <w:lang w:val="en-GB"/>
              </w:rPr>
              <w:t xml:space="preserve"> (</w:t>
            </w:r>
            <w:r w:rsidR="00FA678B" w:rsidRPr="00FA678B">
              <w:rPr>
                <w:rFonts w:ascii="Aptos" w:hAnsi="Aptos"/>
                <w:bCs/>
                <w:highlight w:val="yellow"/>
                <w:lang w:val="en-GB"/>
              </w:rPr>
              <w:t>WHY</w:t>
            </w:r>
            <w:r w:rsidR="00FA678B">
              <w:rPr>
                <w:rFonts w:ascii="Aptos" w:hAnsi="Aptos"/>
                <w:bCs/>
                <w:lang w:val="en-GB"/>
              </w:rPr>
              <w:t>)</w:t>
            </w:r>
            <w:r w:rsidRPr="002A2917">
              <w:rPr>
                <w:rFonts w:ascii="Aptos" w:hAnsi="Aptos"/>
                <w:bCs/>
                <w:lang w:val="en-GB"/>
              </w:rPr>
              <w:t>.</w:t>
            </w:r>
          </w:p>
        </w:tc>
        <w:tc>
          <w:tcPr>
            <w:tcW w:w="7391" w:type="dxa"/>
          </w:tcPr>
          <w:p w14:paraId="54995ADA" w14:textId="77777777" w:rsidR="00C31D85" w:rsidRDefault="00C31D85"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18715B5F" w14:textId="77777777" w:rsidR="005F7D75" w:rsidRDefault="00EF3773" w:rsidP="00EF3773">
            <w:pPr>
              <w:spacing w:line="360" w:lineRule="auto"/>
              <w:jc w:val="both"/>
              <w:rPr>
                <w:rFonts w:ascii="Aptos" w:hAnsi="Aptos"/>
              </w:rPr>
            </w:pPr>
            <w:r>
              <w:rPr>
                <w:noProof/>
              </w:rPr>
              <w:drawing>
                <wp:inline distT="0" distB="0" distL="0" distR="0" wp14:anchorId="566628BE" wp14:editId="79D7C79E">
                  <wp:extent cx="3943350" cy="2053590"/>
                  <wp:effectExtent l="0" t="0" r="0" b="3810"/>
                  <wp:docPr id="2012066826" name="Picture 1" descr="Impacts of the COVID-19 pandemic on men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acts of the COVID-19 pandemic on mental heal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54255" cy="2059269"/>
                          </a:xfrm>
                          <a:prstGeom prst="rect">
                            <a:avLst/>
                          </a:prstGeom>
                          <a:noFill/>
                          <a:ln>
                            <a:noFill/>
                          </a:ln>
                        </pic:spPr>
                      </pic:pic>
                    </a:graphicData>
                  </a:graphic>
                </wp:inline>
              </w:drawing>
            </w:r>
          </w:p>
          <w:p w14:paraId="2BBB997C" w14:textId="4F791553" w:rsidR="00EF3773" w:rsidRPr="00C31D85" w:rsidRDefault="00EF3773" w:rsidP="00EF3773">
            <w:pPr>
              <w:spacing w:line="360" w:lineRule="auto"/>
              <w:jc w:val="both"/>
              <w:rPr>
                <w:rFonts w:ascii="Aptos" w:hAnsi="Aptos"/>
              </w:rPr>
            </w:pPr>
            <w:r>
              <w:rPr>
                <w:rFonts w:ascii="Aptos" w:hAnsi="Aptos"/>
              </w:rPr>
              <w:t xml:space="preserve">Source: </w:t>
            </w:r>
            <w:r w:rsidRPr="00EF3773">
              <w:rPr>
                <w:rFonts w:ascii="Aptos" w:hAnsi="Aptos"/>
              </w:rPr>
              <w:t xml:space="preserve">Chavda et al. </w:t>
            </w:r>
            <w:r>
              <w:rPr>
                <w:rFonts w:ascii="Aptos" w:hAnsi="Aptos"/>
              </w:rPr>
              <w:t>(</w:t>
            </w:r>
            <w:r w:rsidRPr="00EF3773">
              <w:rPr>
                <w:rFonts w:ascii="Aptos" w:hAnsi="Aptos"/>
              </w:rPr>
              <w:t>2022)</w:t>
            </w: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5F7D75">
              <w:rPr>
                <w:rFonts w:ascii="Aptos" w:hAnsi="Aptos"/>
                <w:b/>
                <w:bCs/>
              </w:rPr>
              <w:t>Research Validation and Analysis</w:t>
            </w:r>
          </w:p>
          <w:p w14:paraId="7C725B03" w14:textId="36AAB6F7" w:rsidR="00385D1C" w:rsidRDefault="00385D1C" w:rsidP="00516CC0">
            <w:pPr>
              <w:spacing w:line="360" w:lineRule="auto"/>
              <w:jc w:val="both"/>
              <w:rPr>
                <w:rFonts w:ascii="Aptos" w:hAnsi="Aptos"/>
              </w:rPr>
            </w:pPr>
            <w:r>
              <w:rPr>
                <w:rFonts w:ascii="Aptos" w:hAnsi="Aptos"/>
              </w:rPr>
              <w:t xml:space="preserve">The first step entailed reading the title to ascertain broad relevance. This was followed by a review of the abstract to comprehend the aim, methods, and key findings of the study. The CRAAP test helped ascertain the quality of the study selected </w:t>
            </w:r>
            <w:r w:rsidRPr="00385D1C">
              <w:rPr>
                <w:rFonts w:ascii="Aptos" w:hAnsi="Aptos"/>
              </w:rPr>
              <w:t>(Liu 2021)</w:t>
            </w:r>
            <w:r>
              <w:rPr>
                <w:rFonts w:ascii="Aptos" w:hAnsi="Aptos"/>
              </w:rPr>
              <w:t>:</w:t>
            </w:r>
          </w:p>
          <w:p w14:paraId="2FB721EA" w14:textId="50631AB5" w:rsidR="00385D1C" w:rsidRPr="00385D1C" w:rsidRDefault="00385D1C" w:rsidP="00385D1C">
            <w:pPr>
              <w:pStyle w:val="ListParagraph"/>
              <w:numPr>
                <w:ilvl w:val="0"/>
                <w:numId w:val="14"/>
              </w:numPr>
              <w:spacing w:line="360" w:lineRule="auto"/>
              <w:jc w:val="both"/>
              <w:rPr>
                <w:rFonts w:ascii="Aptos" w:hAnsi="Aptos"/>
              </w:rPr>
            </w:pPr>
            <w:r w:rsidRPr="00385D1C">
              <w:rPr>
                <w:rFonts w:ascii="Aptos" w:hAnsi="Aptos"/>
              </w:rPr>
              <w:t>Currency: Set by the date filter limit of 2019-2025</w:t>
            </w:r>
          </w:p>
          <w:p w14:paraId="166C8EB6" w14:textId="562B5A41" w:rsidR="00385D1C" w:rsidRPr="00385D1C" w:rsidRDefault="00385D1C" w:rsidP="00385D1C">
            <w:pPr>
              <w:pStyle w:val="ListParagraph"/>
              <w:numPr>
                <w:ilvl w:val="0"/>
                <w:numId w:val="14"/>
              </w:numPr>
              <w:spacing w:line="360" w:lineRule="auto"/>
              <w:jc w:val="both"/>
              <w:rPr>
                <w:rFonts w:ascii="Aptos" w:hAnsi="Aptos"/>
              </w:rPr>
            </w:pPr>
            <w:r w:rsidRPr="00385D1C">
              <w:rPr>
                <w:rFonts w:ascii="Aptos" w:hAnsi="Aptos"/>
              </w:rPr>
              <w:t>Relevance: Checking the study population and ensuring the context matches the aim of research</w:t>
            </w:r>
          </w:p>
          <w:p w14:paraId="2BDC801C" w14:textId="638A2A7B" w:rsidR="00385D1C" w:rsidRPr="00385D1C" w:rsidRDefault="00385D1C" w:rsidP="00385D1C">
            <w:pPr>
              <w:pStyle w:val="ListParagraph"/>
              <w:numPr>
                <w:ilvl w:val="0"/>
                <w:numId w:val="14"/>
              </w:numPr>
              <w:spacing w:line="360" w:lineRule="auto"/>
              <w:jc w:val="both"/>
              <w:rPr>
                <w:rFonts w:ascii="Aptos" w:hAnsi="Aptos"/>
              </w:rPr>
            </w:pPr>
            <w:r w:rsidRPr="00385D1C">
              <w:rPr>
                <w:rFonts w:ascii="Aptos" w:hAnsi="Aptos"/>
              </w:rPr>
              <w:t>Authority: Appraising the author’s affiliation and the reputation of the journal</w:t>
            </w:r>
          </w:p>
          <w:p w14:paraId="1C541E32" w14:textId="2F6EE8BF" w:rsidR="00385D1C" w:rsidRPr="00385D1C" w:rsidRDefault="00385D1C" w:rsidP="00385D1C">
            <w:pPr>
              <w:pStyle w:val="ListParagraph"/>
              <w:numPr>
                <w:ilvl w:val="0"/>
                <w:numId w:val="14"/>
              </w:numPr>
              <w:spacing w:line="360" w:lineRule="auto"/>
              <w:jc w:val="both"/>
              <w:rPr>
                <w:rFonts w:ascii="Aptos" w:hAnsi="Aptos"/>
              </w:rPr>
            </w:pPr>
            <w:r w:rsidRPr="00385D1C">
              <w:rPr>
                <w:rFonts w:ascii="Aptos" w:hAnsi="Aptos"/>
              </w:rPr>
              <w:t>Accuracy: Appraising the methodology and confirming peer-review status</w:t>
            </w:r>
          </w:p>
          <w:p w14:paraId="777C8D05" w14:textId="165DE288" w:rsidR="00385D1C" w:rsidRPr="00385D1C" w:rsidRDefault="00385D1C" w:rsidP="00385D1C">
            <w:pPr>
              <w:pStyle w:val="ListParagraph"/>
              <w:numPr>
                <w:ilvl w:val="0"/>
                <w:numId w:val="14"/>
              </w:numPr>
              <w:spacing w:line="360" w:lineRule="auto"/>
              <w:jc w:val="both"/>
              <w:rPr>
                <w:rFonts w:ascii="Aptos" w:hAnsi="Aptos"/>
              </w:rPr>
            </w:pPr>
            <w:r w:rsidRPr="00385D1C">
              <w:rPr>
                <w:rFonts w:ascii="Aptos" w:hAnsi="Aptos"/>
              </w:rPr>
              <w:t>Purpose: Ensuring the study matches the aim of this research</w:t>
            </w:r>
          </w:p>
          <w:p w14:paraId="7454B819" w14:textId="320D5395" w:rsidR="00516CC0" w:rsidRPr="00516CC0" w:rsidRDefault="00385D1C" w:rsidP="00516CC0">
            <w:pPr>
              <w:spacing w:line="360" w:lineRule="auto"/>
              <w:jc w:val="both"/>
              <w:rPr>
                <w:rFonts w:ascii="Aptos" w:hAnsi="Aptos"/>
                <w:lang w:val="en-GB"/>
              </w:rPr>
            </w:pPr>
            <w:r w:rsidRPr="00385D1C">
              <w:rPr>
                <w:rFonts w:ascii="Aptos" w:hAnsi="Aptos"/>
                <w:bCs/>
                <w:lang w:val="en-GB"/>
              </w:rPr>
              <w:t>The selected literature was analysed using a thematic coding approach following the six-phase thematic analysis postulated by Braun and Clarke (Ahmed et al. 2025). The analysis began with a detailed reading of each source, during which initial codes were generated by highlighting recurring keywords, concepts, and findings.</w:t>
            </w:r>
            <w:r>
              <w:rPr>
                <w:rFonts w:ascii="Aptos" w:hAnsi="Aptos"/>
                <w:bCs/>
                <w:lang w:val="en-GB"/>
              </w:rPr>
              <w:t xml:space="preserve"> </w:t>
            </w:r>
            <w:r w:rsidRPr="00385D1C">
              <w:rPr>
                <w:rFonts w:ascii="Aptos" w:hAnsi="Aptos"/>
                <w:bCs/>
                <w:lang w:val="en-GB"/>
              </w:rPr>
              <w:t>These codes were then reviewed and grouped together to form broader themes that directly addressed the research objectives.</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340683A4" w:rsidR="00516CC0" w:rsidRPr="00385D1C" w:rsidRDefault="00A34B9E" w:rsidP="00385D1C">
            <w:pPr>
              <w:spacing w:line="360" w:lineRule="auto"/>
              <w:contextualSpacing/>
              <w:jc w:val="both"/>
              <w:rPr>
                <w:rFonts w:ascii="Aptos" w:hAnsi="Aptos"/>
              </w:rPr>
            </w:pPr>
            <w:r>
              <w:rPr>
                <w:rFonts w:ascii="Aptos" w:hAnsi="Aptos"/>
              </w:rPr>
              <w:t>P</w:t>
            </w:r>
            <w:proofErr w:type="spellStart"/>
            <w:r w:rsidRPr="00A34B9E">
              <w:rPr>
                <w:rFonts w:ascii="Aptos" w:hAnsi="Aptos"/>
                <w:bCs/>
                <w:lang w:val="en-GB"/>
              </w:rPr>
              <w:t>eer</w:t>
            </w:r>
            <w:proofErr w:type="spellEnd"/>
            <w:r w:rsidRPr="00A34B9E">
              <w:rPr>
                <w:rFonts w:ascii="Aptos" w:hAnsi="Aptos"/>
                <w:bCs/>
                <w:lang w:val="en-GB"/>
              </w:rPr>
              <w:t>-reviewed journal articles or official reports from the NHS or UK Government; published between 2019 and 2025; focused on healthcare workers, nurses, or doctors; based in the United Kingdom; and written in the English language. </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5535BEAE" w:rsidR="00516CC0" w:rsidRPr="00A34B9E" w:rsidRDefault="00A34B9E" w:rsidP="00C46111">
            <w:pPr>
              <w:rPr>
                <w:rFonts w:ascii="Aptos" w:hAnsi="Aptos"/>
              </w:rPr>
            </w:pPr>
            <w:r w:rsidRPr="00A34B9E">
              <w:rPr>
                <w:rFonts w:ascii="Aptos" w:hAnsi="Aptos"/>
                <w:bCs/>
                <w:lang w:val="en-GB"/>
              </w:rPr>
              <w:t>Opinion pieces, letters, editorials, and blog posts; studies not focused on the COVID-19 pandemic; research conducted exclusively in non-UK healthcare settings; and articles not available in English.</w:t>
            </w:r>
            <w:r w:rsidRPr="00A34B9E">
              <w:rPr>
                <w:rFonts w:ascii="Aptos" w:hAnsi="Aptos"/>
                <w:lang w:val="en-GB"/>
              </w:rPr>
              <w:t xml:space="preserve"> </w:t>
            </w:r>
          </w:p>
        </w:tc>
      </w:tr>
      <w:tr w:rsidR="00C31D85" w:rsidRPr="00C31D85" w14:paraId="583C9C87" w14:textId="77777777" w:rsidTr="00F52F83">
        <w:trPr>
          <w:trHeight w:val="1798"/>
        </w:trPr>
        <w:tc>
          <w:tcPr>
            <w:tcW w:w="14616" w:type="dxa"/>
            <w:gridSpan w:val="2"/>
          </w:tcPr>
          <w:p w14:paraId="44C8BC9D" w14:textId="354A300D" w:rsidR="00C31D85" w:rsidRPr="00A34B9E" w:rsidRDefault="00AB5409" w:rsidP="00A34B9E">
            <w:pPr>
              <w:pStyle w:val="ListParagraph"/>
              <w:numPr>
                <w:ilvl w:val="0"/>
                <w:numId w:val="15"/>
              </w:numPr>
              <w:jc w:val="center"/>
              <w:rPr>
                <w:rFonts w:ascii="Aptos" w:hAnsi="Aptos"/>
                <w:b/>
                <w:bCs/>
              </w:rPr>
            </w:pPr>
            <w:r w:rsidRPr="00A34B9E">
              <w:rPr>
                <w:rFonts w:ascii="Aptos" w:hAnsi="Aptos"/>
                <w:b/>
                <w:bCs/>
              </w:rPr>
              <w:t>Ethical Considerations</w:t>
            </w:r>
          </w:p>
          <w:p w14:paraId="28D04039" w14:textId="03436581" w:rsidR="00F52F83" w:rsidRPr="00F52F83" w:rsidRDefault="008C1616" w:rsidP="00A34B9E">
            <w:pPr>
              <w:rPr>
                <w:rFonts w:ascii="Aptos" w:hAnsi="Aptos"/>
                <w:lang w:val="en-GB"/>
              </w:rPr>
            </w:pPr>
            <w:r w:rsidRPr="00F52F83">
              <w:rPr>
                <w:rFonts w:ascii="Aptos" w:hAnsi="Aptos"/>
                <w:noProof/>
              </w:rPr>
              <w:drawing>
                <wp:anchor distT="0" distB="0" distL="114300" distR="114300" simplePos="0" relativeHeight="251661312" behindDoc="1" locked="0" layoutInCell="1" allowOverlap="1" wp14:anchorId="208D47B1" wp14:editId="244006FB">
                  <wp:simplePos x="0" y="0"/>
                  <wp:positionH relativeFrom="column">
                    <wp:posOffset>156845</wp:posOffset>
                  </wp:positionH>
                  <wp:positionV relativeFrom="paragraph">
                    <wp:posOffset>471170</wp:posOffset>
                  </wp:positionV>
                  <wp:extent cx="8886825" cy="2124075"/>
                  <wp:effectExtent l="38100" t="0" r="9525" b="9525"/>
                  <wp:wrapTight wrapText="bothSides">
                    <wp:wrapPolygon edited="0">
                      <wp:start x="-93" y="194"/>
                      <wp:lineTo x="-93" y="21503"/>
                      <wp:lineTo x="21577" y="21503"/>
                      <wp:lineTo x="21577" y="194"/>
                      <wp:lineTo x="-93" y="194"/>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A34B9E">
              <w:rPr>
                <w:rFonts w:ascii="Aptos" w:hAnsi="Aptos"/>
                <w:lang w:val="en-GB"/>
              </w:rPr>
              <w:t xml:space="preserve">Ethics in research establishes mandatory guidelines for the responsible conduct of scientific research, which in this </w:t>
            </w:r>
            <w:proofErr w:type="gramStart"/>
            <w:r w:rsidR="00A34B9E">
              <w:rPr>
                <w:rFonts w:ascii="Aptos" w:hAnsi="Aptos"/>
                <w:lang w:val="en-GB"/>
              </w:rPr>
              <w:t>particular study</w:t>
            </w:r>
            <w:proofErr w:type="gramEnd"/>
            <w:r w:rsidR="00A34B9E">
              <w:rPr>
                <w:rFonts w:ascii="Aptos" w:hAnsi="Aptos"/>
                <w:lang w:val="en-GB"/>
              </w:rPr>
              <w:t xml:space="preserve"> entails ensuring integrity in data reporting </w:t>
            </w:r>
            <w:r w:rsidR="00A34B9E" w:rsidRPr="00A34B9E">
              <w:rPr>
                <w:rFonts w:ascii="Aptos" w:hAnsi="Aptos"/>
              </w:rPr>
              <w:t>(Bhandari 2021)</w:t>
            </w:r>
            <w:r w:rsidR="00A34B9E">
              <w:rPr>
                <w:rFonts w:ascii="Aptos" w:hAnsi="Aptos"/>
              </w:rPr>
              <w:t>.</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08EA2B40" w14:textId="77777777" w:rsidR="00081068" w:rsidRDefault="00ED1049" w:rsidP="00081068">
      <w:r w:rsidRPr="00ED1049">
        <w:rPr>
          <w:rFonts w:ascii="Arial" w:hAnsi="Arial" w:cs="Arial"/>
          <w:b/>
          <w:bCs/>
          <w:sz w:val="28"/>
          <w:szCs w:val="28"/>
        </w:rPr>
        <w:t>References</w:t>
      </w:r>
    </w:p>
    <w:p w14:paraId="7A75D7E9" w14:textId="64AEB619" w:rsidR="00081068" w:rsidRPr="00081068" w:rsidRDefault="00081068" w:rsidP="00081068">
      <w:r w:rsidRPr="00081068">
        <w:rPr>
          <w:rFonts w:ascii="Aptos" w:hAnsi="Aptos" w:cs="Arial"/>
          <w:sz w:val="24"/>
          <w:szCs w:val="24"/>
          <w:lang w:val="en-GB"/>
        </w:rPr>
        <w:t xml:space="preserve">Ahmed, S. K., Mohammed, R. A., Nashwan, A. J., Ibrahim, R. H., Abdalla, A. Q., M. Ameen, B. M. and </w:t>
      </w:r>
      <w:proofErr w:type="spellStart"/>
      <w:r w:rsidRPr="00081068">
        <w:rPr>
          <w:rFonts w:ascii="Aptos" w:hAnsi="Aptos" w:cs="Arial"/>
          <w:sz w:val="24"/>
          <w:szCs w:val="24"/>
          <w:lang w:val="en-GB"/>
        </w:rPr>
        <w:t>Khdhir</w:t>
      </w:r>
      <w:proofErr w:type="spellEnd"/>
      <w:r w:rsidRPr="00081068">
        <w:rPr>
          <w:rFonts w:ascii="Aptos" w:hAnsi="Aptos" w:cs="Arial"/>
          <w:sz w:val="24"/>
          <w:szCs w:val="24"/>
          <w:lang w:val="en-GB"/>
        </w:rPr>
        <w:t>, R. M., (2025). Using thematic analysis in qualitative research. </w:t>
      </w:r>
      <w:r w:rsidRPr="00081068">
        <w:rPr>
          <w:rFonts w:ascii="Aptos" w:hAnsi="Aptos" w:cs="Arial"/>
          <w:i/>
          <w:iCs/>
          <w:sz w:val="24"/>
          <w:szCs w:val="24"/>
          <w:lang w:val="en-GB"/>
        </w:rPr>
        <w:t>Journal of Medicine, Surgery, and Public Health</w:t>
      </w:r>
      <w:r w:rsidRPr="00081068">
        <w:rPr>
          <w:rFonts w:ascii="Aptos" w:hAnsi="Aptos" w:cs="Arial"/>
          <w:sz w:val="24"/>
          <w:szCs w:val="24"/>
          <w:lang w:val="en-GB"/>
        </w:rPr>
        <w:t>. </w:t>
      </w:r>
      <w:r w:rsidRPr="00081068">
        <w:rPr>
          <w:rFonts w:ascii="Aptos" w:hAnsi="Aptos" w:cs="Arial"/>
          <w:b/>
          <w:bCs/>
          <w:sz w:val="24"/>
          <w:szCs w:val="24"/>
          <w:lang w:val="en-GB"/>
        </w:rPr>
        <w:t>6</w:t>
      </w:r>
      <w:r w:rsidRPr="00081068">
        <w:rPr>
          <w:rFonts w:ascii="Aptos" w:hAnsi="Aptos" w:cs="Arial"/>
          <w:sz w:val="24"/>
          <w:szCs w:val="24"/>
          <w:lang w:val="en-GB"/>
        </w:rPr>
        <w:t xml:space="preserve">, 100198. </w:t>
      </w:r>
    </w:p>
    <w:p w14:paraId="15E9082C" w14:textId="77777777" w:rsidR="00081068" w:rsidRPr="00081068" w:rsidRDefault="00081068" w:rsidP="00081068">
      <w:pPr>
        <w:rPr>
          <w:rFonts w:ascii="Aptos" w:hAnsi="Aptos" w:cs="Arial"/>
          <w:sz w:val="24"/>
          <w:szCs w:val="24"/>
          <w:lang w:val="en-GB"/>
        </w:rPr>
      </w:pPr>
      <w:r w:rsidRPr="00081068">
        <w:rPr>
          <w:rFonts w:ascii="Aptos" w:hAnsi="Aptos" w:cs="Arial"/>
          <w:sz w:val="24"/>
          <w:szCs w:val="24"/>
          <w:lang w:val="en-GB"/>
        </w:rPr>
        <w:t>Bhandari, P., (2021). Ethical considerations in research | types &amp; examples [online]. </w:t>
      </w:r>
      <w:proofErr w:type="spellStart"/>
      <w:r w:rsidRPr="00081068">
        <w:rPr>
          <w:rFonts w:ascii="Aptos" w:hAnsi="Aptos" w:cs="Arial"/>
          <w:i/>
          <w:iCs/>
          <w:sz w:val="24"/>
          <w:szCs w:val="24"/>
          <w:lang w:val="en-GB"/>
        </w:rPr>
        <w:t>Scribbr</w:t>
      </w:r>
      <w:proofErr w:type="spellEnd"/>
      <w:r w:rsidRPr="00081068">
        <w:rPr>
          <w:rFonts w:ascii="Aptos" w:hAnsi="Aptos" w:cs="Arial"/>
          <w:sz w:val="24"/>
          <w:szCs w:val="24"/>
          <w:lang w:val="en-GB"/>
        </w:rPr>
        <w:t>. [Viewed 15 February 2026]. Available from: </w:t>
      </w:r>
      <w:hyperlink r:id="rId20" w:tgtFrame="_blank" w:history="1">
        <w:r w:rsidRPr="00081068">
          <w:rPr>
            <w:rStyle w:val="Hyperlink"/>
            <w:rFonts w:ascii="Aptos" w:hAnsi="Aptos" w:cs="Arial"/>
            <w:sz w:val="24"/>
            <w:szCs w:val="24"/>
            <w:lang w:val="en-GB"/>
          </w:rPr>
          <w:t>https://www.scribbr.com/methodology/research-ethics/</w:t>
        </w:r>
      </w:hyperlink>
    </w:p>
    <w:p w14:paraId="27EB43A5" w14:textId="73CBA964" w:rsidR="00081068" w:rsidRPr="00081068" w:rsidRDefault="00081068" w:rsidP="00081068">
      <w:pPr>
        <w:rPr>
          <w:rFonts w:ascii="Aptos" w:hAnsi="Aptos" w:cs="Arial"/>
          <w:sz w:val="24"/>
          <w:szCs w:val="24"/>
          <w:lang w:val="en-GB"/>
        </w:rPr>
      </w:pPr>
      <w:r w:rsidRPr="00081068">
        <w:rPr>
          <w:rFonts w:ascii="Aptos" w:hAnsi="Aptos" w:cs="Arial"/>
          <w:sz w:val="24"/>
          <w:szCs w:val="24"/>
          <w:lang w:val="en-GB"/>
        </w:rPr>
        <w:t xml:space="preserve">Bramer, W. M., De Jonge, G. B., </w:t>
      </w:r>
      <w:proofErr w:type="spellStart"/>
      <w:r w:rsidRPr="00081068">
        <w:rPr>
          <w:rFonts w:ascii="Aptos" w:hAnsi="Aptos" w:cs="Arial"/>
          <w:sz w:val="24"/>
          <w:szCs w:val="24"/>
          <w:lang w:val="en-GB"/>
        </w:rPr>
        <w:t>Rethlefsen</w:t>
      </w:r>
      <w:proofErr w:type="spellEnd"/>
      <w:r w:rsidRPr="00081068">
        <w:rPr>
          <w:rFonts w:ascii="Aptos" w:hAnsi="Aptos" w:cs="Arial"/>
          <w:sz w:val="24"/>
          <w:szCs w:val="24"/>
          <w:lang w:val="en-GB"/>
        </w:rPr>
        <w:t xml:space="preserve">, M. L., Mast, F. and </w:t>
      </w:r>
      <w:proofErr w:type="spellStart"/>
      <w:r w:rsidRPr="00081068">
        <w:rPr>
          <w:rFonts w:ascii="Aptos" w:hAnsi="Aptos" w:cs="Arial"/>
          <w:sz w:val="24"/>
          <w:szCs w:val="24"/>
          <w:lang w:val="en-GB"/>
        </w:rPr>
        <w:t>Kleijnen</w:t>
      </w:r>
      <w:proofErr w:type="spellEnd"/>
      <w:r w:rsidRPr="00081068">
        <w:rPr>
          <w:rFonts w:ascii="Aptos" w:hAnsi="Aptos" w:cs="Arial"/>
          <w:sz w:val="24"/>
          <w:szCs w:val="24"/>
          <w:lang w:val="en-GB"/>
        </w:rPr>
        <w:t>, J., (2018). A systematic approach to searching: an efficient and complete method to develop literature searches. </w:t>
      </w:r>
      <w:r w:rsidRPr="00081068">
        <w:rPr>
          <w:rFonts w:ascii="Aptos" w:hAnsi="Aptos" w:cs="Arial"/>
          <w:i/>
          <w:iCs/>
          <w:sz w:val="24"/>
          <w:szCs w:val="24"/>
          <w:lang w:val="en-GB"/>
        </w:rPr>
        <w:t>Journal of the Medical Library Association</w:t>
      </w:r>
      <w:r w:rsidRPr="00081068">
        <w:rPr>
          <w:rFonts w:ascii="Aptos" w:hAnsi="Aptos" w:cs="Arial"/>
          <w:sz w:val="24"/>
          <w:szCs w:val="24"/>
          <w:lang w:val="en-GB"/>
        </w:rPr>
        <w:t>. </w:t>
      </w:r>
      <w:r w:rsidRPr="00081068">
        <w:rPr>
          <w:rFonts w:ascii="Aptos" w:hAnsi="Aptos" w:cs="Arial"/>
          <w:b/>
          <w:bCs/>
          <w:sz w:val="24"/>
          <w:szCs w:val="24"/>
          <w:lang w:val="en-GB"/>
        </w:rPr>
        <w:t>106</w:t>
      </w:r>
      <w:r w:rsidRPr="00081068">
        <w:rPr>
          <w:rFonts w:ascii="Aptos" w:hAnsi="Aptos" w:cs="Arial"/>
          <w:sz w:val="24"/>
          <w:szCs w:val="24"/>
          <w:lang w:val="en-GB"/>
        </w:rPr>
        <w:t xml:space="preserve">(4). </w:t>
      </w:r>
    </w:p>
    <w:p w14:paraId="078EEB9C" w14:textId="427AB261" w:rsidR="00081068" w:rsidRPr="00081068" w:rsidRDefault="00081068" w:rsidP="00081068">
      <w:pPr>
        <w:rPr>
          <w:rFonts w:ascii="Aptos" w:hAnsi="Aptos" w:cs="Arial"/>
          <w:sz w:val="24"/>
          <w:szCs w:val="24"/>
          <w:lang w:val="en-GB"/>
        </w:rPr>
      </w:pPr>
      <w:r w:rsidRPr="00081068">
        <w:rPr>
          <w:rFonts w:ascii="Aptos" w:hAnsi="Aptos" w:cs="Arial"/>
          <w:sz w:val="24"/>
          <w:szCs w:val="24"/>
          <w:lang w:val="en-GB"/>
        </w:rPr>
        <w:t xml:space="preserve">Chavda, V. P., </w:t>
      </w:r>
      <w:proofErr w:type="spellStart"/>
      <w:r w:rsidRPr="00081068">
        <w:rPr>
          <w:rFonts w:ascii="Aptos" w:hAnsi="Aptos" w:cs="Arial"/>
          <w:sz w:val="24"/>
          <w:szCs w:val="24"/>
          <w:lang w:val="en-GB"/>
        </w:rPr>
        <w:t>Sonak</w:t>
      </w:r>
      <w:proofErr w:type="spellEnd"/>
      <w:r w:rsidRPr="00081068">
        <w:rPr>
          <w:rFonts w:ascii="Aptos" w:hAnsi="Aptos" w:cs="Arial"/>
          <w:sz w:val="24"/>
          <w:szCs w:val="24"/>
          <w:lang w:val="en-GB"/>
        </w:rPr>
        <w:t xml:space="preserve">, S. S., Munshi, N. K. and </w:t>
      </w:r>
      <w:proofErr w:type="spellStart"/>
      <w:r w:rsidRPr="00081068">
        <w:rPr>
          <w:rFonts w:ascii="Aptos" w:hAnsi="Aptos" w:cs="Arial"/>
          <w:sz w:val="24"/>
          <w:szCs w:val="24"/>
          <w:lang w:val="en-GB"/>
        </w:rPr>
        <w:t>Dhamade</w:t>
      </w:r>
      <w:proofErr w:type="spellEnd"/>
      <w:r w:rsidRPr="00081068">
        <w:rPr>
          <w:rFonts w:ascii="Aptos" w:hAnsi="Aptos" w:cs="Arial"/>
          <w:sz w:val="24"/>
          <w:szCs w:val="24"/>
          <w:lang w:val="en-GB"/>
        </w:rPr>
        <w:t>, P. N., (2022). Pseudoscience and fraudulent products for COVID-19 management. </w:t>
      </w:r>
      <w:r w:rsidRPr="00081068">
        <w:rPr>
          <w:rFonts w:ascii="Aptos" w:hAnsi="Aptos" w:cs="Arial"/>
          <w:i/>
          <w:iCs/>
          <w:sz w:val="24"/>
          <w:szCs w:val="24"/>
          <w:lang w:val="en-GB"/>
        </w:rPr>
        <w:t>Environmental Science and Pollution Research</w:t>
      </w:r>
      <w:r w:rsidRPr="00081068">
        <w:rPr>
          <w:rFonts w:ascii="Aptos" w:hAnsi="Aptos" w:cs="Arial"/>
          <w:sz w:val="24"/>
          <w:szCs w:val="24"/>
          <w:lang w:val="en-GB"/>
        </w:rPr>
        <w:t>. </w:t>
      </w:r>
      <w:r w:rsidRPr="00081068">
        <w:rPr>
          <w:rFonts w:ascii="Aptos" w:hAnsi="Aptos" w:cs="Arial"/>
          <w:b/>
          <w:bCs/>
          <w:sz w:val="24"/>
          <w:szCs w:val="24"/>
          <w:lang w:val="en-GB"/>
        </w:rPr>
        <w:t>29</w:t>
      </w:r>
      <w:r w:rsidRPr="00081068">
        <w:rPr>
          <w:rFonts w:ascii="Aptos" w:hAnsi="Aptos" w:cs="Arial"/>
          <w:sz w:val="24"/>
          <w:szCs w:val="24"/>
          <w:lang w:val="en-GB"/>
        </w:rPr>
        <w:t xml:space="preserve">(370). </w:t>
      </w:r>
    </w:p>
    <w:p w14:paraId="03F0D60E" w14:textId="56B7134F" w:rsidR="00582081" w:rsidRPr="00081068" w:rsidRDefault="00081068" w:rsidP="00081068">
      <w:pPr>
        <w:rPr>
          <w:rFonts w:ascii="Aptos" w:hAnsi="Aptos" w:cs="Arial"/>
          <w:sz w:val="24"/>
          <w:szCs w:val="24"/>
          <w:lang w:val="en-GB"/>
        </w:rPr>
      </w:pPr>
      <w:r w:rsidRPr="00081068">
        <w:rPr>
          <w:rFonts w:ascii="Aptos" w:hAnsi="Aptos" w:cs="Arial"/>
          <w:sz w:val="24"/>
          <w:szCs w:val="24"/>
          <w:lang w:val="en-GB"/>
        </w:rPr>
        <w:t>Liu, G., (2021). Moving up the ladder of source assessment: Expanding the CRAAP test with critical thinking and metacognition. </w:t>
      </w:r>
      <w:r w:rsidRPr="00081068">
        <w:rPr>
          <w:rFonts w:ascii="Aptos" w:hAnsi="Aptos" w:cs="Arial"/>
          <w:i/>
          <w:iCs/>
          <w:sz w:val="24"/>
          <w:szCs w:val="24"/>
          <w:lang w:val="en-GB"/>
        </w:rPr>
        <w:t>College &amp; Research Libraries News</w:t>
      </w:r>
      <w:r w:rsidRPr="00081068">
        <w:rPr>
          <w:rFonts w:ascii="Aptos" w:hAnsi="Aptos" w:cs="Arial"/>
          <w:sz w:val="24"/>
          <w:szCs w:val="24"/>
          <w:lang w:val="en-GB"/>
        </w:rPr>
        <w:t>. </w:t>
      </w:r>
      <w:r w:rsidRPr="00081068">
        <w:rPr>
          <w:rFonts w:ascii="Aptos" w:hAnsi="Aptos" w:cs="Arial"/>
          <w:b/>
          <w:bCs/>
          <w:sz w:val="24"/>
          <w:szCs w:val="24"/>
          <w:lang w:val="en-GB"/>
        </w:rPr>
        <w:t>82</w:t>
      </w:r>
      <w:r w:rsidRPr="00081068">
        <w:rPr>
          <w:rFonts w:ascii="Aptos" w:hAnsi="Aptos" w:cs="Arial"/>
          <w:sz w:val="24"/>
          <w:szCs w:val="24"/>
          <w:lang w:val="en-GB"/>
        </w:rPr>
        <w:t xml:space="preserve">(2), 75. </w:t>
      </w:r>
    </w:p>
    <w:sectPr w:rsidR="00582081" w:rsidRPr="00081068"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772DB" w14:textId="77777777" w:rsidR="00145796" w:rsidRDefault="00145796" w:rsidP="00D210FA">
      <w:pPr>
        <w:spacing w:after="0"/>
      </w:pPr>
      <w:r>
        <w:separator/>
      </w:r>
    </w:p>
  </w:endnote>
  <w:endnote w:type="continuationSeparator" w:id="0">
    <w:p w14:paraId="511B0D93" w14:textId="77777777" w:rsidR="00145796" w:rsidRDefault="0014579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A619B" w14:textId="77777777" w:rsidR="00145796" w:rsidRDefault="00145796" w:rsidP="00D210FA">
      <w:pPr>
        <w:spacing w:after="0"/>
      </w:pPr>
      <w:r>
        <w:separator/>
      </w:r>
    </w:p>
  </w:footnote>
  <w:footnote w:type="continuationSeparator" w:id="0">
    <w:p w14:paraId="0DBC7C7E" w14:textId="77777777" w:rsidR="00145796" w:rsidRDefault="0014579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39B5E43"/>
    <w:multiLevelType w:val="hybridMultilevel"/>
    <w:tmpl w:val="1024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E94DB0"/>
    <w:multiLevelType w:val="hybridMultilevel"/>
    <w:tmpl w:val="44A02466"/>
    <w:lvl w:ilvl="0" w:tplc="79ECB318">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3"/>
  </w:num>
  <w:num w:numId="4" w16cid:durableId="67852329">
    <w:abstractNumId w:val="14"/>
  </w:num>
  <w:num w:numId="5" w16cid:durableId="825783799">
    <w:abstractNumId w:val="8"/>
  </w:num>
  <w:num w:numId="6" w16cid:durableId="1203637911">
    <w:abstractNumId w:val="7"/>
  </w:num>
  <w:num w:numId="7" w16cid:durableId="1393117886">
    <w:abstractNumId w:val="11"/>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2"/>
  </w:num>
  <w:num w:numId="14" w16cid:durableId="1900706150">
    <w:abstractNumId w:val="4"/>
  </w:num>
  <w:num w:numId="15" w16cid:durableId="16747190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1068"/>
    <w:rsid w:val="0008782A"/>
    <w:rsid w:val="000A065A"/>
    <w:rsid w:val="000E56ED"/>
    <w:rsid w:val="000F7B76"/>
    <w:rsid w:val="00106FC5"/>
    <w:rsid w:val="00120DEC"/>
    <w:rsid w:val="00123C19"/>
    <w:rsid w:val="00145796"/>
    <w:rsid w:val="001A2DAB"/>
    <w:rsid w:val="001C55B6"/>
    <w:rsid w:val="001D6CC4"/>
    <w:rsid w:val="0020077E"/>
    <w:rsid w:val="00206405"/>
    <w:rsid w:val="002341AD"/>
    <w:rsid w:val="00253267"/>
    <w:rsid w:val="002823CD"/>
    <w:rsid w:val="00287787"/>
    <w:rsid w:val="00291685"/>
    <w:rsid w:val="0029329C"/>
    <w:rsid w:val="002955D7"/>
    <w:rsid w:val="002A2917"/>
    <w:rsid w:val="002B0A3D"/>
    <w:rsid w:val="002F26AB"/>
    <w:rsid w:val="003007A7"/>
    <w:rsid w:val="003257E1"/>
    <w:rsid w:val="00325DEC"/>
    <w:rsid w:val="00346FFA"/>
    <w:rsid w:val="00385494"/>
    <w:rsid w:val="00385D1C"/>
    <w:rsid w:val="003A3069"/>
    <w:rsid w:val="003B597E"/>
    <w:rsid w:val="003C20B5"/>
    <w:rsid w:val="003E545F"/>
    <w:rsid w:val="003F03D2"/>
    <w:rsid w:val="003F1E1A"/>
    <w:rsid w:val="004045E5"/>
    <w:rsid w:val="00421496"/>
    <w:rsid w:val="00422C27"/>
    <w:rsid w:val="0044367C"/>
    <w:rsid w:val="0044412C"/>
    <w:rsid w:val="004642F0"/>
    <w:rsid w:val="004A20EF"/>
    <w:rsid w:val="00500564"/>
    <w:rsid w:val="0051102B"/>
    <w:rsid w:val="00516CC0"/>
    <w:rsid w:val="005475F0"/>
    <w:rsid w:val="00582081"/>
    <w:rsid w:val="00583196"/>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D0930"/>
    <w:rsid w:val="009F71FE"/>
    <w:rsid w:val="00A06578"/>
    <w:rsid w:val="00A27D8D"/>
    <w:rsid w:val="00A31F33"/>
    <w:rsid w:val="00A34B9E"/>
    <w:rsid w:val="00A70A62"/>
    <w:rsid w:val="00A71DA8"/>
    <w:rsid w:val="00A90A7A"/>
    <w:rsid w:val="00AB1210"/>
    <w:rsid w:val="00AB2433"/>
    <w:rsid w:val="00AB5409"/>
    <w:rsid w:val="00AB770D"/>
    <w:rsid w:val="00AF2088"/>
    <w:rsid w:val="00AF5FB0"/>
    <w:rsid w:val="00AF6BD4"/>
    <w:rsid w:val="00B0080A"/>
    <w:rsid w:val="00B0538C"/>
    <w:rsid w:val="00B376E4"/>
    <w:rsid w:val="00B37AB8"/>
    <w:rsid w:val="00B418DE"/>
    <w:rsid w:val="00B47FE7"/>
    <w:rsid w:val="00B67824"/>
    <w:rsid w:val="00BE15BA"/>
    <w:rsid w:val="00BF6F78"/>
    <w:rsid w:val="00C20ED0"/>
    <w:rsid w:val="00C31D85"/>
    <w:rsid w:val="00C348A8"/>
    <w:rsid w:val="00C34FA0"/>
    <w:rsid w:val="00C46111"/>
    <w:rsid w:val="00C47DCC"/>
    <w:rsid w:val="00C67B5C"/>
    <w:rsid w:val="00C83332"/>
    <w:rsid w:val="00C95E04"/>
    <w:rsid w:val="00CC0A8F"/>
    <w:rsid w:val="00CC24B6"/>
    <w:rsid w:val="00CC3AE2"/>
    <w:rsid w:val="00CD3A64"/>
    <w:rsid w:val="00CE08CD"/>
    <w:rsid w:val="00D0664A"/>
    <w:rsid w:val="00D210FA"/>
    <w:rsid w:val="00D30F1D"/>
    <w:rsid w:val="00D57231"/>
    <w:rsid w:val="00D87B48"/>
    <w:rsid w:val="00D91203"/>
    <w:rsid w:val="00D94FD1"/>
    <w:rsid w:val="00DF4A3A"/>
    <w:rsid w:val="00E41692"/>
    <w:rsid w:val="00E55D74"/>
    <w:rsid w:val="00E81234"/>
    <w:rsid w:val="00E9037E"/>
    <w:rsid w:val="00EA120D"/>
    <w:rsid w:val="00EA49C3"/>
    <w:rsid w:val="00EB5E14"/>
    <w:rsid w:val="00EB6F36"/>
    <w:rsid w:val="00ED1049"/>
    <w:rsid w:val="00EE19D9"/>
    <w:rsid w:val="00EF26FC"/>
    <w:rsid w:val="00EF3773"/>
    <w:rsid w:val="00F37523"/>
    <w:rsid w:val="00F50168"/>
    <w:rsid w:val="00F50D34"/>
    <w:rsid w:val="00F52172"/>
    <w:rsid w:val="00F52F83"/>
    <w:rsid w:val="00F61360"/>
    <w:rsid w:val="00FA678B"/>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0CCA37E1-4890-43CB-A3E0-7B572D147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081068"/>
    <w:rPr>
      <w:rFonts w:ascii="Times New Roman" w:hAnsi="Times New Roman" w:cs="Times New Roman"/>
      <w:sz w:val="24"/>
      <w:szCs w:val="24"/>
    </w:rPr>
  </w:style>
  <w:style w:type="character" w:styleId="Hyperlink">
    <w:name w:val="Hyperlink"/>
    <w:basedOn w:val="DefaultParagraphFont"/>
    <w:uiPriority w:val="99"/>
    <w:unhideWhenUsed/>
    <w:rsid w:val="000810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www.scribbr.com/methodology/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dirty="0">
              <a:latin typeface="Aptos" panose="020B0004020202020204" pitchFamily="34" charset="0"/>
            </a:rPr>
            <a:t>All sources have been accurately cited and referenced to ensure that the original authors receive appropriate credit</a:t>
          </a: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ptos" panose="020B0004020202020204" pitchFamily="34" charset="0"/>
            </a:rPr>
            <a:t>A conscious effort was made to present the literature fairly and without bias</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The study adheres to the regulations prescribed by the university</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As this study relies on secondary sources, ethical approval was not required</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1"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1"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2"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2" presStyleCnt="4">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3" presStyleCnt="4">
        <dgm:presLayoutVars>
          <dgm:chMax val="0"/>
          <dgm:chPref val="0"/>
          <dgm:bulletEnabled val="1"/>
        </dgm:presLayoutVars>
      </dgm:prSet>
      <dgm:spPr/>
    </dgm:pt>
    <dgm:pt modelId="{3FAC58C7-563C-4DE2-B8E2-03C2F5DF4A75}" type="pres">
      <dgm:prSet presAssocID="{F5AC5549-675B-444B-905D-2F1D9FDC1779}" presName="desTx" presStyleLbl="alignAccFollowNode1" presStyleIdx="3" presStyleCnt="4">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3" destOrd="0" parTransId="{AC81EE79-FF8C-4405-963A-7F74BE293A69}" sibTransId="{B7249222-7390-4801-8772-10BB94E221D0}"/>
    <dgm:cxn modelId="{81E8ED4A-9C61-4261-A97E-A8FB2B721822}" srcId="{7634D104-7D93-4DC9-AA78-CFDC22EB2B7D}" destId="{DED7677A-A811-4E99-A359-AF267F66CB3B}" srcOrd="2" destOrd="0" parTransId="{F38EF5EE-50CB-434C-B7C2-9D5B46BCDA7A}" sibTransId="{9F4A521B-0AB9-4C49-8D3E-A4522CDAC745}"/>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1"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C415C117-14BC-4407-B987-447450AB1CBE}" type="presParOf" srcId="{15D7D02F-9806-4A7F-A42D-FE7E83343FED}" destId="{D3157F63-FA9E-47B4-8FF4-EE6DAC4A8479}" srcOrd="2"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3" destOrd="0" presId="urn:microsoft.com/office/officeart/2005/8/layout/hList1"/>
    <dgm:cxn modelId="{F67628F1-777E-458A-ABC5-61A0314751DF}" type="presParOf" srcId="{15D7D02F-9806-4A7F-A42D-FE7E83343FED}" destId="{F2A85F99-7F33-46A4-9E84-7525455EC96E}" srcOrd="4"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5" destOrd="0" presId="urn:microsoft.com/office/officeart/2005/8/layout/hList1"/>
    <dgm:cxn modelId="{59A3EAA2-7F04-462A-B61D-E06E4901F47A}" type="presParOf" srcId="{15D7D02F-9806-4A7F-A42D-FE7E83343FED}" destId="{25E0243E-9C63-48E2-BDA9-959F204AC029}" srcOrd="6"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341" y="57133"/>
          <a:ext cx="2009082" cy="590643"/>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Respect for Intellectual Property:</a:t>
          </a:r>
          <a:endParaRPr lang="en-GB" sz="1100" kern="1200">
            <a:latin typeface="Aptos" panose="020B0004020202020204" pitchFamily="34" charset="0"/>
          </a:endParaRPr>
        </a:p>
      </dsp:txBody>
      <dsp:txXfrm>
        <a:off x="3341" y="57133"/>
        <a:ext cx="2009082" cy="590643"/>
      </dsp:txXfrm>
    </dsp:sp>
    <dsp:sp modelId="{0916EB88-9427-4C81-A0D0-B1BC4D25BFB9}">
      <dsp:nvSpPr>
        <dsp:cNvPr id="0" name=""/>
        <dsp:cNvSpPr/>
      </dsp:nvSpPr>
      <dsp:spPr>
        <a:xfrm>
          <a:off x="3341" y="647776"/>
          <a:ext cx="2009082" cy="141916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kern="1200" dirty="0">
              <a:latin typeface="Aptos" panose="020B0004020202020204" pitchFamily="34" charset="0"/>
            </a:rPr>
            <a:t>All sources have been accurately cited and referenced to ensure that the original authors receive appropriate credit</a:t>
          </a:r>
        </a:p>
      </dsp:txBody>
      <dsp:txXfrm>
        <a:off x="3341" y="647776"/>
        <a:ext cx="2009082" cy="1419164"/>
      </dsp:txXfrm>
    </dsp:sp>
    <dsp:sp modelId="{594F44BC-596E-4978-9BF4-2F7DCCF10A7F}">
      <dsp:nvSpPr>
        <dsp:cNvPr id="0" name=""/>
        <dsp:cNvSpPr/>
      </dsp:nvSpPr>
      <dsp:spPr>
        <a:xfrm>
          <a:off x="2293694" y="57133"/>
          <a:ext cx="2009082" cy="590643"/>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Data Integrity and Reliability:</a:t>
          </a:r>
          <a:r>
            <a:rPr lang="en-GB" sz="1100" kern="1200">
              <a:latin typeface="Aptos" panose="020B0004020202020204" pitchFamily="34" charset="0"/>
            </a:rPr>
            <a:t> </a:t>
          </a:r>
        </a:p>
      </dsp:txBody>
      <dsp:txXfrm>
        <a:off x="2293694" y="57133"/>
        <a:ext cx="2009082" cy="590643"/>
      </dsp:txXfrm>
    </dsp:sp>
    <dsp:sp modelId="{B4F89DDA-DC7D-4C4E-967D-E22B07A05DB1}">
      <dsp:nvSpPr>
        <dsp:cNvPr id="0" name=""/>
        <dsp:cNvSpPr/>
      </dsp:nvSpPr>
      <dsp:spPr>
        <a:xfrm>
          <a:off x="2293694" y="647776"/>
          <a:ext cx="2009082" cy="141916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kern="1200">
              <a:latin typeface="Aptos" panose="020B0004020202020204" pitchFamily="34" charset="0"/>
            </a:rPr>
            <a:t>A conscious effort was made to present the literature fairly and without bias</a:t>
          </a:r>
        </a:p>
      </dsp:txBody>
      <dsp:txXfrm>
        <a:off x="2293694" y="647776"/>
        <a:ext cx="2009082" cy="1419164"/>
      </dsp:txXfrm>
    </dsp:sp>
    <dsp:sp modelId="{4B0BA49E-53FB-4A48-8A53-1DCC68267D3A}">
      <dsp:nvSpPr>
        <dsp:cNvPr id="0" name=""/>
        <dsp:cNvSpPr/>
      </dsp:nvSpPr>
      <dsp:spPr>
        <a:xfrm>
          <a:off x="4584048" y="57133"/>
          <a:ext cx="2009082" cy="590643"/>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ptos" panose="020B0004020202020204" pitchFamily="34" charset="0"/>
            </a:rPr>
            <a:t>Compliance with Laws and Regulations:</a:t>
          </a:r>
          <a:endParaRPr lang="en-GB" sz="1100" kern="1200" dirty="0">
            <a:latin typeface="Aptos" panose="020B0004020202020204" pitchFamily="34" charset="0"/>
          </a:endParaRPr>
        </a:p>
      </dsp:txBody>
      <dsp:txXfrm>
        <a:off x="4584048" y="57133"/>
        <a:ext cx="2009082" cy="590643"/>
      </dsp:txXfrm>
    </dsp:sp>
    <dsp:sp modelId="{0426731F-8A3C-42F1-804E-8F6D7BF28D02}">
      <dsp:nvSpPr>
        <dsp:cNvPr id="0" name=""/>
        <dsp:cNvSpPr/>
      </dsp:nvSpPr>
      <dsp:spPr>
        <a:xfrm>
          <a:off x="4584048" y="647776"/>
          <a:ext cx="2009082" cy="141916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kern="1200">
              <a:latin typeface="Aptos" panose="020B0004020202020204" pitchFamily="34" charset="0"/>
            </a:rPr>
            <a:t>The study adheres to the regulations prescribed by the university</a:t>
          </a:r>
        </a:p>
      </dsp:txBody>
      <dsp:txXfrm>
        <a:off x="4584048" y="647776"/>
        <a:ext cx="2009082" cy="1419164"/>
      </dsp:txXfrm>
    </dsp:sp>
    <dsp:sp modelId="{527B8B4B-D6E7-4EB7-86F6-6A7D2579D756}">
      <dsp:nvSpPr>
        <dsp:cNvPr id="0" name=""/>
        <dsp:cNvSpPr/>
      </dsp:nvSpPr>
      <dsp:spPr>
        <a:xfrm>
          <a:off x="6874401" y="57133"/>
          <a:ext cx="2009082" cy="590643"/>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dirty="0">
              <a:latin typeface="Aptos" panose="020B0004020202020204" pitchFamily="34" charset="0"/>
            </a:rPr>
            <a:t>Informed Consent</a:t>
          </a:r>
          <a:endParaRPr lang="en-GB" sz="1100" kern="1200" dirty="0">
            <a:latin typeface="Aptos" panose="020B0004020202020204" pitchFamily="34" charset="0"/>
          </a:endParaRPr>
        </a:p>
      </dsp:txBody>
      <dsp:txXfrm>
        <a:off x="6874401" y="57133"/>
        <a:ext cx="2009082" cy="590643"/>
      </dsp:txXfrm>
    </dsp:sp>
    <dsp:sp modelId="{3FAC58C7-563C-4DE2-B8E2-03C2F5DF4A75}">
      <dsp:nvSpPr>
        <dsp:cNvPr id="0" name=""/>
        <dsp:cNvSpPr/>
      </dsp:nvSpPr>
      <dsp:spPr>
        <a:xfrm>
          <a:off x="6874401" y="647776"/>
          <a:ext cx="2009082" cy="141916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GB" sz="1100" b="0" i="0" kern="1200">
              <a:latin typeface="Aptos" panose="020B0004020202020204" pitchFamily="34" charset="0"/>
            </a:rPr>
            <a:t>As this study relies on secondary sources, ethical approval was not required</a:t>
          </a:r>
          <a:endParaRPr lang="en-GB" sz="1100" kern="1200">
            <a:latin typeface="Aptos" panose="020B0004020202020204" pitchFamily="34" charset="0"/>
          </a:endParaRPr>
        </a:p>
      </dsp:txBody>
      <dsp:txXfrm>
        <a:off x="6874401" y="647776"/>
        <a:ext cx="2009082" cy="1419164"/>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36</TotalTime>
  <Pages>1</Pages>
  <Words>733</Words>
  <Characters>4180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Michael Ajuyah (2245019)</cp:lastModifiedBy>
  <cp:revision>7</cp:revision>
  <dcterms:created xsi:type="dcterms:W3CDTF">2025-09-28T09:11:00Z</dcterms:created>
  <dcterms:modified xsi:type="dcterms:W3CDTF">2026-03-21T09:56:00Z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