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C7547" w:rsidR="00BD7348" w:rsidP="005B3F34" w:rsidRDefault="00BD7348" w14:paraId="37239464" w14:textId="77777777">
      <w:pPr>
        <w:pStyle w:val="Normal1"/>
        <w:ind w:firstLine="0"/>
        <w:rPr>
          <w:b/>
          <w:color w:val="000000" w:themeColor="text1"/>
          <w:sz w:val="32"/>
          <w:szCs w:val="32"/>
          <w:lang w:val="en-GB"/>
        </w:rPr>
      </w:pPr>
    </w:p>
    <w:p w:rsidRPr="00AC7547" w:rsidR="005743F3" w:rsidP="0F853A1F" w:rsidRDefault="00654DF1" w14:paraId="37239465" w14:textId="77777777" w14:noSpellErr="1">
      <w:pPr>
        <w:pStyle w:val="Normal1"/>
        <w:jc w:val="center"/>
        <w:rPr>
          <w:rFonts w:ascii="Arial" w:hAnsi="Arial" w:eastAsia="Arial" w:cs="Arial"/>
          <w:b w:val="1"/>
          <w:bCs w:val="1"/>
          <w:color w:val="000000" w:themeColor="text1"/>
          <w:sz w:val="32"/>
          <w:szCs w:val="32"/>
          <w:lang w:val="en-GB"/>
        </w:rPr>
      </w:pPr>
      <w:r w:rsidRPr="0F853A1F" w:rsidR="0DFF5065">
        <w:rPr>
          <w:rFonts w:ascii="Arial" w:hAnsi="Arial" w:eastAsia="Arial" w:cs="Arial"/>
          <w:b w:val="1"/>
          <w:bCs w:val="1"/>
          <w:color w:val="000000" w:themeColor="text1" w:themeTint="FF" w:themeShade="FF"/>
          <w:sz w:val="32"/>
          <w:szCs w:val="32"/>
          <w:lang w:val="en-GB"/>
        </w:rPr>
        <w:t>Certificate of Higher Education Skills for the Workplace (Health &amp; Social Care)</w:t>
      </w:r>
    </w:p>
    <w:p w:rsidRPr="00AC7547" w:rsidR="005743F3" w:rsidP="0F853A1F" w:rsidRDefault="00654DF1" w14:noSpellErr="1" w14:paraId="24BC2200" w14:textId="155B59DD">
      <w:pPr>
        <w:pStyle w:val="Normal1"/>
        <w:jc w:val="center"/>
        <w:rPr>
          <w:b w:val="1"/>
          <w:bCs w:val="1"/>
          <w:color w:val="000000" w:themeColor="text1" w:themeTint="FF" w:themeShade="FF"/>
          <w:sz w:val="28"/>
          <w:szCs w:val="28"/>
          <w:lang w:val="en-GB"/>
        </w:rPr>
      </w:pPr>
      <w:r w:rsidRPr="0F853A1F" w:rsidR="0DFF5065">
        <w:rPr>
          <w:rFonts w:ascii="Arial" w:hAnsi="Arial" w:eastAsia="Arial" w:cs="Arial"/>
          <w:b w:val="1"/>
          <w:bCs w:val="1"/>
          <w:color w:val="000000" w:themeColor="text1" w:themeTint="FF" w:themeShade="FF"/>
          <w:sz w:val="32"/>
          <w:szCs w:val="32"/>
          <w:lang w:val="en-GB"/>
        </w:rPr>
        <w:t>Introduction to Health and Social Care</w:t>
      </w:r>
    </w:p>
    <w:p w:rsidRPr="00AC7547" w:rsidR="005743F3" w:rsidP="0F853A1F" w:rsidRDefault="00654DF1" w14:paraId="33F03255" w14:textId="4D0B936B">
      <w:pPr>
        <w:pStyle w:val="Normal1"/>
        <w:jc w:val="center"/>
        <w:rPr>
          <w:rFonts w:ascii="Arial" w:hAnsi="Arial" w:eastAsia="Arial" w:cs="Arial"/>
          <w:b w:val="1"/>
          <w:bCs w:val="1"/>
          <w:color w:val="000000" w:themeColor="text1" w:themeTint="FF" w:themeShade="FF"/>
          <w:sz w:val="32"/>
          <w:szCs w:val="32"/>
          <w:lang w:val="en-GB"/>
        </w:rPr>
      </w:pPr>
      <w:r w:rsidRPr="0F853A1F" w:rsidR="315B1B50">
        <w:rPr>
          <w:rFonts w:ascii="Arial" w:hAnsi="Arial" w:eastAsia="Arial" w:cs="Arial"/>
          <w:b w:val="1"/>
          <w:bCs w:val="1"/>
          <w:color w:val="000000" w:themeColor="text1" w:themeTint="FF" w:themeShade="FF"/>
          <w:sz w:val="32"/>
          <w:szCs w:val="32"/>
          <w:lang w:val="en-GB"/>
        </w:rPr>
        <w:t>Student Name: Nigget Saddiq</w:t>
      </w:r>
    </w:p>
    <w:p w:rsidRPr="00AC7547" w:rsidR="005743F3" w:rsidP="0F853A1F" w:rsidRDefault="00654DF1" w14:paraId="1C25DB15" w14:textId="28633D27">
      <w:pPr>
        <w:pStyle w:val="Normal1"/>
        <w:jc w:val="center"/>
        <w:rPr>
          <w:rFonts w:ascii="Arial" w:hAnsi="Arial" w:eastAsia="Arial" w:cs="Arial"/>
          <w:b w:val="1"/>
          <w:bCs w:val="1"/>
          <w:color w:val="000000" w:themeColor="text1" w:themeTint="FF" w:themeShade="FF"/>
          <w:sz w:val="32"/>
          <w:szCs w:val="32"/>
          <w:lang w:val="en-GB"/>
        </w:rPr>
      </w:pPr>
      <w:r w:rsidRPr="0F853A1F" w:rsidR="315B1B50">
        <w:rPr>
          <w:rFonts w:ascii="Arial" w:hAnsi="Arial" w:eastAsia="Arial" w:cs="Arial"/>
          <w:b w:val="1"/>
          <w:bCs w:val="1"/>
          <w:color w:val="000000" w:themeColor="text1" w:themeTint="FF" w:themeShade="FF"/>
          <w:sz w:val="32"/>
          <w:szCs w:val="32"/>
          <w:lang w:val="en-GB"/>
        </w:rPr>
        <w:t>Student Number: 2441030</w:t>
      </w:r>
    </w:p>
    <w:p w:rsidRPr="00AC7547" w:rsidR="005743F3" w:rsidP="0F853A1F" w:rsidRDefault="00654DF1" w14:paraId="6CBE7DB0" w14:textId="228C0BBA">
      <w:pPr>
        <w:pStyle w:val="Normal1"/>
        <w:jc w:val="center"/>
        <w:rPr>
          <w:rFonts w:ascii="Arial" w:hAnsi="Arial" w:eastAsia="Arial" w:cs="Arial"/>
          <w:b w:val="1"/>
          <w:bCs w:val="1"/>
          <w:color w:val="000000" w:themeColor="text1" w:themeTint="FF" w:themeShade="FF"/>
          <w:sz w:val="32"/>
          <w:szCs w:val="32"/>
          <w:lang w:val="en-GB"/>
        </w:rPr>
      </w:pPr>
      <w:r w:rsidRPr="0F853A1F" w:rsidR="315B1B50">
        <w:rPr>
          <w:rFonts w:ascii="Arial" w:hAnsi="Arial" w:eastAsia="Arial" w:cs="Arial"/>
          <w:b w:val="1"/>
          <w:bCs w:val="1"/>
          <w:color w:val="000000" w:themeColor="text1" w:themeTint="FF" w:themeShade="FF"/>
          <w:sz w:val="32"/>
          <w:szCs w:val="32"/>
          <w:lang w:val="en-GB"/>
        </w:rPr>
        <w:t xml:space="preserve">Lecturer’s Name: </w:t>
      </w:r>
      <w:r w:rsidRPr="0F853A1F" w:rsidR="3FAC7377">
        <w:rPr>
          <w:rFonts w:ascii="Arial" w:hAnsi="Arial" w:eastAsia="Arial" w:cs="Arial"/>
          <w:b w:val="1"/>
          <w:bCs w:val="1"/>
          <w:color w:val="000000" w:themeColor="text1" w:themeTint="FF" w:themeShade="FF"/>
          <w:sz w:val="32"/>
          <w:szCs w:val="32"/>
          <w:lang w:val="en-GB"/>
        </w:rPr>
        <w:t>Azida Zainol</w:t>
      </w:r>
    </w:p>
    <w:p w:rsidRPr="00AC7547" w:rsidR="005743F3" w:rsidP="0F853A1F" w:rsidRDefault="00654DF1" w14:paraId="4F6D599E" w14:textId="4961D60E">
      <w:pPr>
        <w:pStyle w:val="Normal1"/>
        <w:jc w:val="center"/>
        <w:rPr>
          <w:color w:val="000000" w:themeColor="text1" w:themeTint="FF" w:themeShade="FF"/>
          <w:lang w:val="en-GB"/>
        </w:rPr>
      </w:pPr>
    </w:p>
    <w:p w:rsidRPr="00AC7547" w:rsidR="005743F3" w:rsidP="0F853A1F" w:rsidRDefault="00654DF1" w14:paraId="37239466" w14:textId="5FB461DB">
      <w:pPr>
        <w:pStyle w:val="Normal1"/>
        <w:jc w:val="center"/>
        <w:rPr>
          <w:b w:val="1"/>
          <w:bCs w:val="1"/>
          <w:color w:val="000000" w:themeColor="text1"/>
          <w:sz w:val="28"/>
          <w:szCs w:val="28"/>
          <w:lang w:val="en-GB"/>
        </w:rPr>
      </w:pPr>
      <w:r w:rsidRPr="0F853A1F">
        <w:rPr>
          <w:color w:val="000000" w:themeColor="text1" w:themeTint="FF" w:themeShade="FF"/>
          <w:lang w:val="en-GB"/>
        </w:rPr>
        <w:br w:type="page"/>
      </w:r>
    </w:p>
    <w:p w:rsidRPr="00AC7547" w:rsidR="00BD7348" w:rsidP="0F853A1F" w:rsidRDefault="00654DF1" w14:paraId="37239467" w14:textId="77777777" w14:noSpellErr="1">
      <w:pPr>
        <w:pStyle w:val="Normal1"/>
        <w:jc w:val="center"/>
        <w:rPr>
          <w:rFonts w:ascii="Arial" w:hAnsi="Arial" w:eastAsia="Arial" w:cs="Arial"/>
          <w:b w:val="1"/>
          <w:bCs w:val="1"/>
          <w:color w:val="000000" w:themeColor="text1"/>
          <w:sz w:val="22"/>
          <w:szCs w:val="22"/>
          <w:lang w:val="en-GB"/>
        </w:rPr>
      </w:pPr>
      <w:r w:rsidRPr="0F853A1F" w:rsidR="0DFF5065">
        <w:rPr>
          <w:rFonts w:ascii="Arial" w:hAnsi="Arial" w:eastAsia="Arial" w:cs="Arial"/>
          <w:b w:val="1"/>
          <w:bCs w:val="1"/>
          <w:color w:val="000000" w:themeColor="text1" w:themeTint="FF" w:themeShade="FF"/>
          <w:sz w:val="22"/>
          <w:szCs w:val="22"/>
          <w:lang w:val="en-GB"/>
        </w:rPr>
        <w:t>Executive Summary</w:t>
      </w:r>
    </w:p>
    <w:p w:rsidR="7F447D72" w:rsidP="0F853A1F" w:rsidRDefault="7F447D72" w14:paraId="2404EB52" w14:textId="067B7391">
      <w:pPr>
        <w:rPr>
          <w:rFonts w:ascii="Arial" w:hAnsi="Arial" w:eastAsia="Arial" w:cs="Arial"/>
          <w:b w:val="1"/>
          <w:bCs w:val="1"/>
          <w:color w:val="0D0D0D" w:themeColor="text1" w:themeTint="F2" w:themeShade="FF"/>
          <w:sz w:val="22"/>
          <w:szCs w:val="22"/>
          <w:lang w:val="en-GB"/>
        </w:rPr>
      </w:pPr>
      <w:r w:rsidRPr="0F853A1F" w:rsidR="7F447D72">
        <w:rPr>
          <w:rFonts w:ascii="Arial" w:hAnsi="Arial" w:eastAsia="Arial" w:cs="Arial"/>
          <w:color w:val="0D0D0D" w:themeColor="text1" w:themeTint="F2" w:themeShade="FF"/>
          <w:sz w:val="22"/>
          <w:szCs w:val="22"/>
        </w:rPr>
        <w:t xml:space="preserve">This report has been based on the case study of </w:t>
      </w:r>
      <w:r w:rsidRPr="0F853A1F" w:rsidR="0F3E5F55">
        <w:rPr>
          <w:rFonts w:ascii="Arial" w:hAnsi="Arial" w:eastAsia="Arial" w:cs="Arial"/>
          <w:color w:val="0D0D0D" w:themeColor="text1" w:themeTint="F2" w:themeShade="FF"/>
          <w:sz w:val="22"/>
          <w:szCs w:val="22"/>
        </w:rPr>
        <w:t>Mrs.</w:t>
      </w:r>
      <w:r w:rsidRPr="0F853A1F" w:rsidR="7F447D72">
        <w:rPr>
          <w:rFonts w:ascii="Arial" w:hAnsi="Arial" w:eastAsia="Arial" w:cs="Arial"/>
          <w:color w:val="0D0D0D" w:themeColor="text1" w:themeTint="F2" w:themeShade="FF"/>
          <w:sz w:val="22"/>
          <w:szCs w:val="22"/>
        </w:rPr>
        <w:t xml:space="preserve"> Mann, </w:t>
      </w:r>
      <w:r w:rsidRPr="0F853A1F" w:rsidR="4BFC8606">
        <w:rPr>
          <w:rFonts w:ascii="Arial" w:hAnsi="Arial" w:eastAsia="Arial" w:cs="Arial"/>
          <w:color w:val="0D0D0D" w:themeColor="text1" w:themeTint="F2" w:themeShade="FF"/>
          <w:sz w:val="22"/>
          <w:szCs w:val="22"/>
        </w:rPr>
        <w:t>an</w:t>
      </w:r>
      <w:r w:rsidRPr="0F853A1F" w:rsidR="7F447D72">
        <w:rPr>
          <w:rFonts w:ascii="Arial" w:hAnsi="Arial" w:eastAsia="Arial" w:cs="Arial"/>
          <w:color w:val="0D0D0D" w:themeColor="text1" w:themeTint="F2" w:themeShade="FF"/>
          <w:sz w:val="22"/>
          <w:szCs w:val="22"/>
        </w:rPr>
        <w:t xml:space="preserve"> Urdu-speaking, aged woman, who has undergone hip replacement surgery. It has been revealed that effective communication is important in this case to improve care outcomes. </w:t>
      </w:r>
      <w:r w:rsidRPr="0F853A1F" w:rsidR="5EDD099D">
        <w:rPr>
          <w:rFonts w:ascii="Arial" w:hAnsi="Arial" w:eastAsia="Arial" w:cs="Arial"/>
          <w:color w:val="0D0D0D" w:themeColor="text1" w:themeTint="F2" w:themeShade="FF"/>
          <w:sz w:val="22"/>
          <w:szCs w:val="22"/>
        </w:rPr>
        <w:t>In this context, applying the principles underpinned by the Shannon-Weaver communication model has been found to be useful.</w:t>
      </w:r>
      <w:r w:rsidRPr="0F853A1F" w:rsidR="5EDD099D">
        <w:rPr>
          <w:rFonts w:ascii="Arial" w:hAnsi="Arial" w:eastAsia="Arial" w:cs="Arial"/>
          <w:color w:val="0D0D0D" w:themeColor="text1" w:themeTint="F2" w:themeShade="FF"/>
          <w:sz w:val="22"/>
          <w:szCs w:val="22"/>
        </w:rPr>
        <w:t xml:space="preserve"> </w:t>
      </w:r>
      <w:r w:rsidRPr="0F853A1F" w:rsidR="7F447D72">
        <w:rPr>
          <w:rFonts w:ascii="Arial" w:hAnsi="Arial" w:eastAsia="Arial" w:cs="Arial"/>
          <w:color w:val="0D0D0D" w:themeColor="text1" w:themeTint="F2" w:themeShade="FF"/>
          <w:sz w:val="22"/>
          <w:szCs w:val="22"/>
        </w:rPr>
        <w:t xml:space="preserve">To </w:t>
      </w:r>
      <w:r w:rsidRPr="0F853A1F" w:rsidR="7F447D72">
        <w:rPr>
          <w:rFonts w:ascii="Arial" w:hAnsi="Arial" w:eastAsia="Arial" w:cs="Arial"/>
          <w:color w:val="0D0D0D" w:themeColor="text1" w:themeTint="F2" w:themeShade="FF"/>
          <w:sz w:val="22"/>
          <w:szCs w:val="22"/>
        </w:rPr>
        <w:t>maintain</w:t>
      </w:r>
      <w:r w:rsidRPr="0F853A1F" w:rsidR="7F447D72">
        <w:rPr>
          <w:rFonts w:ascii="Arial" w:hAnsi="Arial" w:eastAsia="Arial" w:cs="Arial"/>
          <w:color w:val="0D0D0D" w:themeColor="text1" w:themeTint="F2" w:themeShade="FF"/>
          <w:sz w:val="22"/>
          <w:szCs w:val="22"/>
        </w:rPr>
        <w:t xml:space="preserve"> patient information confidentiality, adhering to the UK Data Protection Act 2018 is found to be important. In addition, the collaborative and coordinated care </w:t>
      </w:r>
      <w:r w:rsidRPr="0F853A1F" w:rsidR="4CD9C655">
        <w:rPr>
          <w:rFonts w:ascii="Arial" w:hAnsi="Arial" w:eastAsia="Arial" w:cs="Arial"/>
          <w:color w:val="0D0D0D" w:themeColor="text1" w:themeTint="F2" w:themeShade="FF"/>
          <w:sz w:val="22"/>
          <w:szCs w:val="22"/>
        </w:rPr>
        <w:t>approaches</w:t>
      </w:r>
      <w:r w:rsidRPr="0F853A1F" w:rsidR="7F447D72">
        <w:rPr>
          <w:rFonts w:ascii="Arial" w:hAnsi="Arial" w:eastAsia="Arial" w:cs="Arial"/>
          <w:color w:val="0D0D0D" w:themeColor="text1" w:themeTint="F2" w:themeShade="FF"/>
          <w:sz w:val="22"/>
          <w:szCs w:val="22"/>
        </w:rPr>
        <w:t xml:space="preserve"> between the healthcare </w:t>
      </w:r>
      <w:r w:rsidRPr="0F853A1F" w:rsidR="25BFD968">
        <w:rPr>
          <w:rFonts w:ascii="Arial" w:hAnsi="Arial" w:eastAsia="Arial" w:cs="Arial"/>
          <w:color w:val="0D0D0D" w:themeColor="text1" w:themeTint="F2" w:themeShade="FF"/>
          <w:sz w:val="22"/>
          <w:szCs w:val="22"/>
        </w:rPr>
        <w:t>professionals</w:t>
      </w:r>
      <w:r w:rsidRPr="0F853A1F" w:rsidR="7F447D72">
        <w:rPr>
          <w:rFonts w:ascii="Arial" w:hAnsi="Arial" w:eastAsia="Arial" w:cs="Arial"/>
          <w:color w:val="0D0D0D" w:themeColor="text1" w:themeTint="F2" w:themeShade="FF"/>
          <w:sz w:val="22"/>
          <w:szCs w:val="22"/>
        </w:rPr>
        <w:t xml:space="preserve"> can lead to reaching expected health outcomes for </w:t>
      </w:r>
      <w:r w:rsidRPr="0F853A1F" w:rsidR="7F447D72">
        <w:rPr>
          <w:rFonts w:ascii="Arial" w:hAnsi="Arial" w:eastAsia="Arial" w:cs="Arial"/>
          <w:color w:val="0D0D0D" w:themeColor="text1" w:themeTint="F2" w:themeShade="FF"/>
          <w:sz w:val="22"/>
          <w:szCs w:val="22"/>
        </w:rPr>
        <w:t>Mrs</w:t>
      </w:r>
      <w:r w:rsidRPr="0F853A1F" w:rsidR="782DC303">
        <w:rPr>
          <w:rFonts w:ascii="Arial" w:hAnsi="Arial" w:eastAsia="Arial" w:cs="Arial"/>
          <w:color w:val="0D0D0D" w:themeColor="text1" w:themeTint="F2" w:themeShade="FF"/>
          <w:sz w:val="22"/>
          <w:szCs w:val="22"/>
        </w:rPr>
        <w:t>. Mann</w:t>
      </w:r>
      <w:r w:rsidRPr="0F853A1F" w:rsidR="7F447D72">
        <w:rPr>
          <w:rFonts w:ascii="Arial" w:hAnsi="Arial" w:eastAsia="Arial" w:cs="Arial"/>
          <w:color w:val="0D0D0D" w:themeColor="text1" w:themeTint="F2" w:themeShade="FF"/>
          <w:sz w:val="22"/>
          <w:szCs w:val="22"/>
        </w:rPr>
        <w:t>.</w:t>
      </w:r>
    </w:p>
    <w:p w:rsidR="0F853A1F" w:rsidP="0F853A1F" w:rsidRDefault="0F853A1F" w14:paraId="2C16ED68" w14:textId="676BAAED">
      <w:pPr>
        <w:ind w:left="-1" w:hanging="0"/>
        <w:rPr>
          <w:color w:val="0D0D0D" w:themeColor="text1" w:themeTint="F2" w:themeShade="FF"/>
        </w:rPr>
      </w:pPr>
    </w:p>
    <w:p w:rsidR="2C2EFFBE" w:rsidP="0F853A1F" w:rsidRDefault="2C2EFFBE" w14:paraId="623C403F" w14:textId="5E6151CF">
      <w:pPr>
        <w:ind w:left="-1" w:hanging="0" w:firstLine="720"/>
        <w:rPr>
          <w:rFonts w:ascii="Arial" w:hAnsi="Arial" w:eastAsia="Arial" w:cs="Arial"/>
          <w:b w:val="1"/>
          <w:bCs w:val="1"/>
          <w:color w:val="0D0D0D" w:themeColor="text1" w:themeTint="F2" w:themeShade="FF"/>
          <w:sz w:val="22"/>
          <w:szCs w:val="22"/>
          <w:u w:val="single"/>
        </w:rPr>
      </w:pPr>
      <w:r w:rsidRPr="0F853A1F" w:rsidR="2C2EFFBE">
        <w:rPr>
          <w:rFonts w:ascii="Arial" w:hAnsi="Arial" w:eastAsia="Arial" w:cs="Arial"/>
          <w:color w:val="0D0D0D" w:themeColor="text1" w:themeTint="F2" w:themeShade="FF"/>
          <w:sz w:val="22"/>
          <w:szCs w:val="22"/>
        </w:rPr>
        <w:t xml:space="preserve">                                                 </w:t>
      </w:r>
    </w:p>
    <w:p w:rsidR="0F853A1F" w:rsidP="0F853A1F" w:rsidRDefault="0F853A1F" w14:paraId="29AC2DB1" w14:textId="25864508">
      <w:pPr>
        <w:ind w:left="-1" w:hanging="0" w:firstLine="720"/>
        <w:rPr>
          <w:rFonts w:ascii="Arial" w:hAnsi="Arial" w:eastAsia="Arial" w:cs="Arial"/>
          <w:color w:val="0D0D0D" w:themeColor="text1" w:themeTint="F2" w:themeShade="FF"/>
          <w:sz w:val="22"/>
          <w:szCs w:val="22"/>
        </w:rPr>
      </w:pPr>
    </w:p>
    <w:p w:rsidR="0F853A1F" w:rsidP="0F853A1F" w:rsidRDefault="0F853A1F" w14:paraId="4E592DDC" w14:textId="3931CAE5">
      <w:pPr>
        <w:ind w:left="-1" w:hanging="0" w:firstLine="720"/>
        <w:rPr>
          <w:rFonts w:ascii="Arial" w:hAnsi="Arial" w:eastAsia="Arial" w:cs="Arial"/>
          <w:color w:val="0D0D0D" w:themeColor="text1" w:themeTint="F2" w:themeShade="FF"/>
          <w:sz w:val="22"/>
          <w:szCs w:val="22"/>
        </w:rPr>
      </w:pPr>
    </w:p>
    <w:p w:rsidR="0F853A1F" w:rsidP="0F853A1F" w:rsidRDefault="0F853A1F" w14:paraId="657026E5" w14:textId="776B36BB">
      <w:pPr>
        <w:ind w:left="-1" w:hanging="0" w:firstLine="720"/>
        <w:rPr>
          <w:rFonts w:ascii="Arial" w:hAnsi="Arial" w:eastAsia="Arial" w:cs="Arial"/>
          <w:color w:val="0D0D0D" w:themeColor="text1" w:themeTint="F2" w:themeShade="FF"/>
          <w:sz w:val="22"/>
          <w:szCs w:val="22"/>
        </w:rPr>
      </w:pPr>
    </w:p>
    <w:p w:rsidR="0F853A1F" w:rsidP="0F853A1F" w:rsidRDefault="0F853A1F" w14:paraId="56C2B79C" w14:textId="202BB862">
      <w:pPr>
        <w:ind w:left="-1" w:hanging="0" w:firstLine="720"/>
        <w:rPr>
          <w:rFonts w:ascii="Arial" w:hAnsi="Arial" w:eastAsia="Arial" w:cs="Arial"/>
          <w:color w:val="0D0D0D" w:themeColor="text1" w:themeTint="F2" w:themeShade="FF"/>
          <w:sz w:val="22"/>
          <w:szCs w:val="22"/>
        </w:rPr>
      </w:pPr>
    </w:p>
    <w:p w:rsidR="0F853A1F" w:rsidP="0F853A1F" w:rsidRDefault="0F853A1F" w14:paraId="7122D938" w14:textId="56A1F3BB">
      <w:pPr>
        <w:ind w:left="-1" w:hanging="0" w:firstLine="720"/>
        <w:rPr>
          <w:rFonts w:ascii="Arial" w:hAnsi="Arial" w:eastAsia="Arial" w:cs="Arial"/>
          <w:color w:val="0D0D0D" w:themeColor="text1" w:themeTint="F2" w:themeShade="FF"/>
          <w:sz w:val="22"/>
          <w:szCs w:val="22"/>
        </w:rPr>
      </w:pPr>
    </w:p>
    <w:p w:rsidR="0F853A1F" w:rsidP="0F853A1F" w:rsidRDefault="0F853A1F" w14:paraId="2AF87FE9" w14:textId="5E738AC1">
      <w:pPr>
        <w:ind w:left="-1" w:hanging="0" w:firstLine="720"/>
        <w:rPr>
          <w:rFonts w:ascii="Arial" w:hAnsi="Arial" w:eastAsia="Arial" w:cs="Arial"/>
          <w:color w:val="0D0D0D" w:themeColor="text1" w:themeTint="F2" w:themeShade="FF"/>
          <w:sz w:val="22"/>
          <w:szCs w:val="22"/>
        </w:rPr>
      </w:pPr>
    </w:p>
    <w:p w:rsidR="0F853A1F" w:rsidP="0F853A1F" w:rsidRDefault="0F853A1F" w14:paraId="36360201" w14:textId="74E3C896">
      <w:pPr>
        <w:ind w:left="-1" w:hanging="0" w:firstLine="720"/>
        <w:rPr>
          <w:rFonts w:ascii="Arial" w:hAnsi="Arial" w:eastAsia="Arial" w:cs="Arial"/>
          <w:color w:val="0D0D0D" w:themeColor="text1" w:themeTint="F2" w:themeShade="FF"/>
          <w:sz w:val="22"/>
          <w:szCs w:val="22"/>
        </w:rPr>
      </w:pPr>
    </w:p>
    <w:p w:rsidR="0F853A1F" w:rsidP="0F853A1F" w:rsidRDefault="0F853A1F" w14:paraId="1C63DD05" w14:textId="2DC89D84">
      <w:pPr>
        <w:ind w:left="-1" w:hanging="0" w:firstLine="720"/>
        <w:rPr>
          <w:rFonts w:ascii="Arial" w:hAnsi="Arial" w:eastAsia="Arial" w:cs="Arial"/>
          <w:color w:val="0D0D0D" w:themeColor="text1" w:themeTint="F2" w:themeShade="FF"/>
          <w:sz w:val="22"/>
          <w:szCs w:val="22"/>
        </w:rPr>
      </w:pPr>
    </w:p>
    <w:p w:rsidR="0F853A1F" w:rsidP="0F853A1F" w:rsidRDefault="0F853A1F" w14:paraId="13C3940E" w14:textId="5B24E8F2">
      <w:pPr>
        <w:ind w:left="-1" w:hanging="0" w:firstLine="720"/>
        <w:rPr>
          <w:rFonts w:ascii="Arial" w:hAnsi="Arial" w:eastAsia="Arial" w:cs="Arial"/>
          <w:color w:val="0D0D0D" w:themeColor="text1" w:themeTint="F2" w:themeShade="FF"/>
          <w:sz w:val="22"/>
          <w:szCs w:val="22"/>
        </w:rPr>
      </w:pPr>
    </w:p>
    <w:p w:rsidR="0F853A1F" w:rsidP="0F853A1F" w:rsidRDefault="0F853A1F" w14:paraId="5AFD595B" w14:textId="5C1DDA80">
      <w:pPr>
        <w:ind w:left="-1" w:hanging="0" w:firstLine="720"/>
        <w:rPr>
          <w:rFonts w:ascii="Arial" w:hAnsi="Arial" w:eastAsia="Arial" w:cs="Arial"/>
          <w:color w:val="0D0D0D" w:themeColor="text1" w:themeTint="F2" w:themeShade="FF"/>
          <w:sz w:val="22"/>
          <w:szCs w:val="22"/>
        </w:rPr>
      </w:pPr>
    </w:p>
    <w:p w:rsidR="0F853A1F" w:rsidP="0F853A1F" w:rsidRDefault="0F853A1F" w14:paraId="25637091" w14:textId="5E2B9625">
      <w:pPr>
        <w:ind w:left="-1" w:hanging="0" w:firstLine="720"/>
        <w:rPr>
          <w:rFonts w:ascii="Arial" w:hAnsi="Arial" w:eastAsia="Arial" w:cs="Arial"/>
          <w:color w:val="0D0D0D" w:themeColor="text1" w:themeTint="F2" w:themeShade="FF"/>
          <w:sz w:val="22"/>
          <w:szCs w:val="22"/>
        </w:rPr>
      </w:pPr>
    </w:p>
    <w:p w:rsidR="0F853A1F" w:rsidP="0F853A1F" w:rsidRDefault="0F853A1F" w14:paraId="3B509A47" w14:textId="5907DF72">
      <w:pPr>
        <w:ind w:left="-1" w:hanging="0" w:firstLine="720"/>
        <w:rPr>
          <w:rFonts w:ascii="Arial" w:hAnsi="Arial" w:eastAsia="Arial" w:cs="Arial"/>
          <w:color w:val="0D0D0D" w:themeColor="text1" w:themeTint="F2" w:themeShade="FF"/>
          <w:sz w:val="22"/>
          <w:szCs w:val="22"/>
        </w:rPr>
      </w:pPr>
    </w:p>
    <w:p w:rsidR="0F853A1F" w:rsidP="0F853A1F" w:rsidRDefault="0F853A1F" w14:paraId="33A33263" w14:textId="60341D1F">
      <w:pPr>
        <w:ind w:left="-1" w:hanging="0" w:firstLine="720"/>
        <w:rPr>
          <w:rFonts w:ascii="Arial" w:hAnsi="Arial" w:eastAsia="Arial" w:cs="Arial"/>
          <w:color w:val="0D0D0D" w:themeColor="text1" w:themeTint="F2" w:themeShade="FF"/>
          <w:sz w:val="22"/>
          <w:szCs w:val="22"/>
        </w:rPr>
      </w:pPr>
    </w:p>
    <w:p w:rsidR="0F853A1F" w:rsidP="0F853A1F" w:rsidRDefault="0F853A1F" w14:paraId="4E44BBC5" w14:textId="5D2CD5A0">
      <w:pPr>
        <w:ind w:left="-1" w:hanging="0" w:firstLine="720"/>
        <w:rPr>
          <w:rFonts w:ascii="Arial" w:hAnsi="Arial" w:eastAsia="Arial" w:cs="Arial"/>
          <w:color w:val="0D0D0D" w:themeColor="text1" w:themeTint="F2" w:themeShade="FF"/>
          <w:sz w:val="22"/>
          <w:szCs w:val="22"/>
        </w:rPr>
      </w:pPr>
    </w:p>
    <w:p w:rsidR="0F853A1F" w:rsidP="0F853A1F" w:rsidRDefault="0F853A1F" w14:paraId="1DD6B327" w14:textId="113570D7">
      <w:pPr>
        <w:ind w:left="-1" w:hanging="0" w:firstLine="720"/>
        <w:rPr>
          <w:rFonts w:ascii="Arial" w:hAnsi="Arial" w:eastAsia="Arial" w:cs="Arial"/>
          <w:color w:val="0D0D0D" w:themeColor="text1" w:themeTint="F2" w:themeShade="FF"/>
          <w:sz w:val="22"/>
          <w:szCs w:val="22"/>
        </w:rPr>
      </w:pPr>
    </w:p>
    <w:p w:rsidR="760E4EF0" w:rsidP="0F853A1F" w:rsidRDefault="760E4EF0" w14:paraId="23800E61" w14:textId="5385A32E">
      <w:pPr>
        <w:ind w:left="-1" w:hanging="0" w:firstLine="720"/>
        <w:rPr>
          <w:rFonts w:ascii="Arial" w:hAnsi="Arial" w:eastAsia="Arial" w:cs="Arial"/>
          <w:b w:val="1"/>
          <w:bCs w:val="1"/>
          <w:color w:val="0D0D0D" w:themeColor="text1" w:themeTint="F2" w:themeShade="FF"/>
          <w:sz w:val="22"/>
          <w:szCs w:val="22"/>
          <w:u w:val="single"/>
        </w:rPr>
      </w:pPr>
      <w:r w:rsidRPr="0F853A1F" w:rsidR="760E4EF0">
        <w:rPr>
          <w:rFonts w:ascii="Arial" w:hAnsi="Arial" w:eastAsia="Arial" w:cs="Arial"/>
          <w:color w:val="0D0D0D" w:themeColor="text1" w:themeTint="F2" w:themeShade="FF"/>
          <w:sz w:val="22"/>
          <w:szCs w:val="22"/>
        </w:rPr>
        <w:t xml:space="preserve">                                                          </w:t>
      </w:r>
      <w:r w:rsidRPr="0F853A1F" w:rsidR="2C2EFFBE">
        <w:rPr>
          <w:rFonts w:ascii="Arial" w:hAnsi="Arial" w:eastAsia="Arial" w:cs="Arial"/>
          <w:color w:val="0D0D0D" w:themeColor="text1" w:themeTint="F2" w:themeShade="FF"/>
          <w:sz w:val="22"/>
          <w:szCs w:val="22"/>
        </w:rPr>
        <w:t xml:space="preserve"> </w:t>
      </w:r>
      <w:r w:rsidRPr="0F853A1F" w:rsidR="2C2EFFBE">
        <w:rPr>
          <w:rFonts w:ascii="Arial" w:hAnsi="Arial" w:eastAsia="Arial" w:cs="Arial"/>
          <w:b w:val="1"/>
          <w:bCs w:val="1"/>
          <w:color w:val="0D0D0D" w:themeColor="text1" w:themeTint="F2" w:themeShade="FF"/>
          <w:sz w:val="22"/>
          <w:szCs w:val="22"/>
          <w:u w:val="single"/>
        </w:rPr>
        <w:t xml:space="preserve"> </w:t>
      </w:r>
      <w:r w:rsidRPr="0F853A1F" w:rsidR="4F93DC7C">
        <w:rPr>
          <w:rFonts w:ascii="Arial" w:hAnsi="Arial" w:eastAsia="Arial" w:cs="Arial"/>
          <w:b w:val="1"/>
          <w:bCs w:val="1"/>
          <w:color w:val="0D0D0D" w:themeColor="text1" w:themeTint="F2" w:themeShade="FF"/>
          <w:sz w:val="22"/>
          <w:szCs w:val="22"/>
          <w:u w:val="single"/>
        </w:rPr>
        <w:t>Table of Contents</w:t>
      </w:r>
    </w:p>
    <w:p w:rsidR="0F853A1F" w:rsidP="0F853A1F" w:rsidRDefault="0F853A1F" w14:paraId="299B3E94" w14:textId="24DFE706">
      <w:pPr>
        <w:ind w:left="-1" w:hanging="0"/>
        <w:rPr>
          <w:rFonts w:ascii="Arial" w:hAnsi="Arial" w:eastAsia="Arial" w:cs="Arial"/>
          <w:color w:val="0D0D0D" w:themeColor="text1" w:themeTint="F2" w:themeShade="FF"/>
          <w:sz w:val="22"/>
          <w:szCs w:val="22"/>
        </w:rPr>
      </w:pPr>
    </w:p>
    <w:p w:rsidR="45FD808D" w:rsidP="0F853A1F" w:rsidRDefault="45FD808D" w14:paraId="41D627EB" w14:textId="13EAD70C">
      <w:pPr>
        <w:ind w:left="-1" w:hanging="0"/>
        <w:rPr>
          <w:rFonts w:ascii="Arial" w:hAnsi="Arial" w:eastAsia="Arial" w:cs="Arial"/>
          <w:color w:val="0D0D0D" w:themeColor="text1" w:themeTint="F2" w:themeShade="FF"/>
          <w:sz w:val="22"/>
          <w:szCs w:val="22"/>
        </w:rPr>
      </w:pPr>
      <w:r w:rsidRPr="0F853A1F" w:rsidR="45FD808D">
        <w:rPr>
          <w:rFonts w:ascii="Arial" w:hAnsi="Arial" w:eastAsia="Arial" w:cs="Arial"/>
          <w:color w:val="0D0D0D" w:themeColor="text1" w:themeTint="F2" w:themeShade="FF"/>
          <w:sz w:val="22"/>
          <w:szCs w:val="22"/>
        </w:rPr>
        <w:t xml:space="preserve">       </w:t>
      </w:r>
      <w:r w:rsidRPr="0F853A1F" w:rsidR="4F93DC7C">
        <w:rPr>
          <w:rFonts w:ascii="Arial" w:hAnsi="Arial" w:eastAsia="Arial" w:cs="Arial"/>
          <w:color w:val="0D0D0D" w:themeColor="text1" w:themeTint="F2" w:themeShade="FF"/>
          <w:sz w:val="22"/>
          <w:szCs w:val="22"/>
        </w:rPr>
        <w:t>Introduction</w:t>
      </w:r>
      <w:r w:rsidRPr="0F853A1F" w:rsidR="62D805CC">
        <w:rPr>
          <w:rFonts w:ascii="Arial" w:hAnsi="Arial" w:eastAsia="Arial" w:cs="Arial"/>
          <w:color w:val="0D0D0D" w:themeColor="text1" w:themeTint="F2" w:themeShade="FF"/>
          <w:sz w:val="22"/>
          <w:szCs w:val="22"/>
        </w:rPr>
        <w:t>......................................................................................................................4</w:t>
      </w:r>
    </w:p>
    <w:p w:rsidR="4F93DC7C" w:rsidP="0F853A1F" w:rsidRDefault="4F93DC7C" w14:paraId="3A80960A" w14:textId="63AAD84C">
      <w:pPr>
        <w:pStyle w:val="ListParagraph"/>
        <w:numPr>
          <w:ilvl w:val="0"/>
          <w:numId w:val="1"/>
        </w:numPr>
        <w:rPr>
          <w:rFonts w:ascii="Arial" w:hAnsi="Arial" w:eastAsia="Arial" w:cs="Arial"/>
          <w:color w:val="0D0D0D" w:themeColor="text1" w:themeTint="F2" w:themeShade="FF"/>
          <w:sz w:val="22"/>
          <w:szCs w:val="22"/>
        </w:rPr>
      </w:pPr>
      <w:r w:rsidRPr="0F853A1F" w:rsidR="4F93DC7C">
        <w:rPr>
          <w:rFonts w:ascii="Arial" w:hAnsi="Arial" w:eastAsia="Arial" w:cs="Arial"/>
          <w:color w:val="0D0D0D" w:themeColor="text1" w:themeTint="F2" w:themeShade="FF"/>
          <w:sz w:val="22"/>
          <w:szCs w:val="22"/>
        </w:rPr>
        <w:t xml:space="preserve">Discuss the importance of effective communication within the context of </w:t>
      </w:r>
      <w:r w:rsidRPr="0F853A1F" w:rsidR="44B0FEBF">
        <w:rPr>
          <w:rFonts w:ascii="Arial" w:hAnsi="Arial" w:eastAsia="Arial" w:cs="Arial"/>
          <w:color w:val="0D0D0D" w:themeColor="text1" w:themeTint="F2" w:themeShade="FF"/>
          <w:sz w:val="22"/>
          <w:szCs w:val="22"/>
        </w:rPr>
        <w:t>Mrs. Mann's</w:t>
      </w:r>
      <w:r w:rsidRPr="0F853A1F" w:rsidR="4F93DC7C">
        <w:rPr>
          <w:rFonts w:ascii="Arial" w:hAnsi="Arial" w:eastAsia="Arial" w:cs="Arial"/>
          <w:color w:val="0D0D0D" w:themeColor="text1" w:themeTint="F2" w:themeShade="FF"/>
          <w:sz w:val="22"/>
          <w:szCs w:val="22"/>
        </w:rPr>
        <w:t xml:space="preserve"> care</w:t>
      </w:r>
      <w:r w:rsidRPr="0F853A1F" w:rsidR="506BC344">
        <w:rPr>
          <w:rFonts w:ascii="Arial" w:hAnsi="Arial" w:eastAsia="Arial" w:cs="Arial"/>
          <w:color w:val="0D0D0D" w:themeColor="text1" w:themeTint="F2" w:themeShade="FF"/>
          <w:sz w:val="22"/>
          <w:szCs w:val="22"/>
        </w:rPr>
        <w:t>.</w:t>
      </w:r>
      <w:r w:rsidRPr="0F853A1F" w:rsidR="350258C7">
        <w:rPr>
          <w:rFonts w:ascii="Arial" w:hAnsi="Arial" w:eastAsia="Arial" w:cs="Arial"/>
          <w:color w:val="0D0D0D" w:themeColor="text1" w:themeTint="F2" w:themeShade="FF"/>
          <w:sz w:val="22"/>
          <w:szCs w:val="22"/>
        </w:rPr>
        <w:t>...........................................................................................................................</w:t>
      </w:r>
      <w:r w:rsidRPr="0F853A1F" w:rsidR="3E8EA4E6">
        <w:rPr>
          <w:rFonts w:ascii="Arial" w:hAnsi="Arial" w:eastAsia="Arial" w:cs="Arial"/>
          <w:color w:val="0D0D0D" w:themeColor="text1" w:themeTint="F2" w:themeShade="FF"/>
          <w:sz w:val="22"/>
          <w:szCs w:val="22"/>
        </w:rPr>
        <w:t>.</w:t>
      </w:r>
      <w:r w:rsidRPr="0F853A1F" w:rsidR="6A6EC297">
        <w:rPr>
          <w:rFonts w:ascii="Arial" w:hAnsi="Arial" w:eastAsia="Arial" w:cs="Arial"/>
          <w:color w:val="0D0D0D" w:themeColor="text1" w:themeTint="F2" w:themeShade="FF"/>
          <w:sz w:val="22"/>
          <w:szCs w:val="22"/>
        </w:rPr>
        <w:t>4</w:t>
      </w:r>
    </w:p>
    <w:p w:rsidR="41821F8C" w:rsidP="0F853A1F" w:rsidRDefault="41821F8C" w14:paraId="465593C5" w14:textId="066B990B">
      <w:pPr>
        <w:pStyle w:val="ListParagraph"/>
        <w:numPr>
          <w:ilvl w:val="0"/>
          <w:numId w:val="1"/>
        </w:numPr>
        <w:rPr>
          <w:rFonts w:ascii="Arial" w:hAnsi="Arial" w:eastAsia="Arial" w:cs="Arial"/>
          <w:color w:val="0D0D0D" w:themeColor="text1" w:themeTint="F2" w:themeShade="FF"/>
          <w:sz w:val="22"/>
          <w:szCs w:val="22"/>
        </w:rPr>
      </w:pPr>
      <w:r w:rsidRPr="0F853A1F" w:rsidR="41821F8C">
        <w:rPr>
          <w:rFonts w:ascii="Arial" w:hAnsi="Arial" w:eastAsia="Arial" w:cs="Arial"/>
          <w:color w:val="0D0D0D" w:themeColor="text1" w:themeTint="F2" w:themeShade="FF"/>
          <w:sz w:val="22"/>
          <w:szCs w:val="22"/>
        </w:rPr>
        <w:t>Discuss the importnace of good administrative skills within professional practise within the context of Mrs.</w:t>
      </w:r>
      <w:r w:rsidRPr="0F853A1F" w:rsidR="48D91827">
        <w:rPr>
          <w:rFonts w:ascii="Arial" w:hAnsi="Arial" w:eastAsia="Arial" w:cs="Arial"/>
          <w:color w:val="0D0D0D" w:themeColor="text1" w:themeTint="F2" w:themeShade="FF"/>
          <w:sz w:val="22"/>
          <w:szCs w:val="22"/>
        </w:rPr>
        <w:t xml:space="preserve"> Mann’s care</w:t>
      </w:r>
      <w:r w:rsidRPr="0F853A1F" w:rsidR="6837F660">
        <w:rPr>
          <w:rFonts w:ascii="Arial" w:hAnsi="Arial" w:eastAsia="Arial" w:cs="Arial"/>
          <w:color w:val="0D0D0D" w:themeColor="text1" w:themeTint="F2" w:themeShade="FF"/>
          <w:sz w:val="22"/>
          <w:szCs w:val="22"/>
        </w:rPr>
        <w:t>.</w:t>
      </w:r>
      <w:r w:rsidRPr="0F853A1F" w:rsidR="28AE8E02">
        <w:rPr>
          <w:rFonts w:ascii="Arial" w:hAnsi="Arial" w:eastAsia="Arial" w:cs="Arial"/>
          <w:color w:val="0D0D0D" w:themeColor="text1" w:themeTint="F2" w:themeShade="FF"/>
          <w:sz w:val="22"/>
          <w:szCs w:val="22"/>
        </w:rPr>
        <w:t>......................................................................</w:t>
      </w:r>
      <w:r w:rsidRPr="0F853A1F" w:rsidR="78E76530">
        <w:rPr>
          <w:rFonts w:ascii="Arial" w:hAnsi="Arial" w:eastAsia="Arial" w:cs="Arial"/>
          <w:color w:val="0D0D0D" w:themeColor="text1" w:themeTint="F2" w:themeShade="FF"/>
          <w:sz w:val="22"/>
          <w:szCs w:val="22"/>
        </w:rPr>
        <w:t>.</w:t>
      </w:r>
      <w:r w:rsidRPr="0F853A1F" w:rsidR="3820C876">
        <w:rPr>
          <w:rFonts w:ascii="Arial" w:hAnsi="Arial" w:eastAsia="Arial" w:cs="Arial"/>
          <w:color w:val="0D0D0D" w:themeColor="text1" w:themeTint="F2" w:themeShade="FF"/>
          <w:sz w:val="22"/>
          <w:szCs w:val="22"/>
        </w:rPr>
        <w:t>5</w:t>
      </w:r>
    </w:p>
    <w:p w:rsidR="48D91827" w:rsidP="0F853A1F" w:rsidRDefault="48D91827" w14:paraId="78BFB9A5" w14:textId="46248C3D">
      <w:pPr>
        <w:pStyle w:val="ListParagraph"/>
        <w:numPr>
          <w:ilvl w:val="0"/>
          <w:numId w:val="1"/>
        </w:numPr>
        <w:rPr>
          <w:rFonts w:ascii="Arial" w:hAnsi="Arial" w:eastAsia="Arial" w:cs="Arial"/>
          <w:color w:val="0D0D0D" w:themeColor="text1" w:themeTint="F2" w:themeShade="FF"/>
          <w:sz w:val="22"/>
          <w:szCs w:val="22"/>
        </w:rPr>
      </w:pPr>
      <w:r w:rsidRPr="0F853A1F" w:rsidR="48D91827">
        <w:rPr>
          <w:rFonts w:ascii="Arial" w:hAnsi="Arial" w:eastAsia="Arial" w:cs="Arial"/>
          <w:color w:val="0D0D0D" w:themeColor="text1" w:themeTint="F2" w:themeShade="FF"/>
          <w:sz w:val="22"/>
          <w:szCs w:val="22"/>
        </w:rPr>
        <w:t xml:space="preserve">Discuss the importance of working </w:t>
      </w:r>
      <w:r w:rsidRPr="0F853A1F" w:rsidR="7026A433">
        <w:rPr>
          <w:rFonts w:ascii="Arial" w:hAnsi="Arial" w:eastAsia="Arial" w:cs="Arial"/>
          <w:color w:val="0D0D0D" w:themeColor="text1" w:themeTint="F2" w:themeShade="FF"/>
          <w:sz w:val="22"/>
          <w:szCs w:val="22"/>
        </w:rPr>
        <w:t>collaboratively</w:t>
      </w:r>
      <w:r w:rsidRPr="0F853A1F" w:rsidR="48D91827">
        <w:rPr>
          <w:rFonts w:ascii="Arial" w:hAnsi="Arial" w:eastAsia="Arial" w:cs="Arial"/>
          <w:color w:val="0D0D0D" w:themeColor="text1" w:themeTint="F2" w:themeShade="FF"/>
          <w:sz w:val="22"/>
          <w:szCs w:val="22"/>
        </w:rPr>
        <w:t xml:space="preserve"> with other </w:t>
      </w:r>
      <w:r w:rsidRPr="0F853A1F" w:rsidR="7C9EFFE3">
        <w:rPr>
          <w:rFonts w:ascii="Arial" w:hAnsi="Arial" w:eastAsia="Arial" w:cs="Arial"/>
          <w:color w:val="0D0D0D" w:themeColor="text1" w:themeTint="F2" w:themeShade="FF"/>
          <w:sz w:val="22"/>
          <w:szCs w:val="22"/>
        </w:rPr>
        <w:t>professionals</w:t>
      </w:r>
      <w:r w:rsidRPr="0F853A1F" w:rsidR="48D91827">
        <w:rPr>
          <w:rFonts w:ascii="Arial" w:hAnsi="Arial" w:eastAsia="Arial" w:cs="Arial"/>
          <w:color w:val="0D0D0D" w:themeColor="text1" w:themeTint="F2" w:themeShade="FF"/>
          <w:sz w:val="22"/>
          <w:szCs w:val="22"/>
        </w:rPr>
        <w:t xml:space="preserve"> </w:t>
      </w:r>
      <w:r w:rsidRPr="0F853A1F" w:rsidR="1911C55C">
        <w:rPr>
          <w:rFonts w:ascii="Arial" w:hAnsi="Arial" w:eastAsia="Arial" w:cs="Arial"/>
          <w:color w:val="0D0D0D" w:themeColor="text1" w:themeTint="F2" w:themeShade="FF"/>
          <w:sz w:val="22"/>
          <w:szCs w:val="22"/>
        </w:rPr>
        <w:t xml:space="preserve">involved in Mrs. Mann’s care, such as the physiotherapist, GP, and care </w:t>
      </w:r>
      <w:r w:rsidRPr="0F853A1F" w:rsidR="60DB473F">
        <w:rPr>
          <w:rFonts w:ascii="Arial" w:hAnsi="Arial" w:eastAsia="Arial" w:cs="Arial"/>
          <w:color w:val="0D0D0D" w:themeColor="text1" w:themeTint="F2" w:themeShade="FF"/>
          <w:sz w:val="22"/>
          <w:szCs w:val="22"/>
        </w:rPr>
        <w:t>workers</w:t>
      </w:r>
      <w:r w:rsidRPr="0F853A1F" w:rsidR="1911C55C">
        <w:rPr>
          <w:rFonts w:ascii="Arial" w:hAnsi="Arial" w:eastAsia="Arial" w:cs="Arial"/>
          <w:color w:val="0D0D0D" w:themeColor="text1" w:themeTint="F2" w:themeShade="FF"/>
          <w:sz w:val="22"/>
          <w:szCs w:val="22"/>
        </w:rPr>
        <w:t>.</w:t>
      </w:r>
      <w:r w:rsidRPr="0F853A1F" w:rsidR="4B38F489">
        <w:rPr>
          <w:rFonts w:ascii="Arial" w:hAnsi="Arial" w:eastAsia="Arial" w:cs="Arial"/>
          <w:color w:val="0D0D0D" w:themeColor="text1" w:themeTint="F2" w:themeShade="FF"/>
          <w:sz w:val="22"/>
          <w:szCs w:val="22"/>
        </w:rPr>
        <w:t>.....................</w:t>
      </w:r>
      <w:r w:rsidRPr="0F853A1F" w:rsidR="365D4569">
        <w:rPr>
          <w:rFonts w:ascii="Arial" w:hAnsi="Arial" w:eastAsia="Arial" w:cs="Arial"/>
          <w:color w:val="0D0D0D" w:themeColor="text1" w:themeTint="F2" w:themeShade="FF"/>
          <w:sz w:val="22"/>
          <w:szCs w:val="22"/>
        </w:rPr>
        <w:t>6</w:t>
      </w:r>
    </w:p>
    <w:p w:rsidR="1A742F2F" w:rsidP="0F853A1F" w:rsidRDefault="1A742F2F" w14:paraId="274CE86E" w14:textId="74D189F9">
      <w:pPr>
        <w:pStyle w:val="Normal"/>
        <w:rPr>
          <w:rFonts w:ascii="Arial" w:hAnsi="Arial" w:eastAsia="Arial" w:cs="Arial"/>
          <w:color w:val="0D0D0D" w:themeColor="text1" w:themeTint="F2" w:themeShade="FF"/>
          <w:sz w:val="22"/>
          <w:szCs w:val="22"/>
        </w:rPr>
      </w:pPr>
      <w:r w:rsidRPr="0F853A1F" w:rsidR="1A742F2F">
        <w:rPr>
          <w:rFonts w:ascii="Arial" w:hAnsi="Arial" w:eastAsia="Arial" w:cs="Arial"/>
          <w:color w:val="0D0D0D" w:themeColor="text1" w:themeTint="F2" w:themeShade="FF"/>
          <w:sz w:val="22"/>
          <w:szCs w:val="22"/>
        </w:rPr>
        <w:t xml:space="preserve">      </w:t>
      </w:r>
      <w:r w:rsidRPr="0F853A1F" w:rsidR="02AC4A02">
        <w:rPr>
          <w:rFonts w:ascii="Arial" w:hAnsi="Arial" w:eastAsia="Arial" w:cs="Arial"/>
          <w:color w:val="0D0D0D" w:themeColor="text1" w:themeTint="F2" w:themeShade="FF"/>
          <w:sz w:val="22"/>
          <w:szCs w:val="22"/>
        </w:rPr>
        <w:t>Conclusion</w:t>
      </w:r>
      <w:r w:rsidRPr="0F853A1F" w:rsidR="08EB7C06">
        <w:rPr>
          <w:rFonts w:ascii="Arial" w:hAnsi="Arial" w:eastAsia="Arial" w:cs="Arial"/>
          <w:color w:val="0D0D0D" w:themeColor="text1" w:themeTint="F2" w:themeShade="FF"/>
          <w:sz w:val="22"/>
          <w:szCs w:val="22"/>
        </w:rPr>
        <w:t>........................................................................................................................7</w:t>
      </w:r>
    </w:p>
    <w:p w:rsidR="2B70FEBD" w:rsidP="0F853A1F" w:rsidRDefault="2B70FEBD" w14:paraId="7245994B" w14:textId="18C8D5B2">
      <w:pPr>
        <w:pStyle w:val="Normal"/>
        <w:rPr>
          <w:rFonts w:ascii="Arial" w:hAnsi="Arial" w:eastAsia="Arial" w:cs="Arial"/>
          <w:color w:val="0D0D0D" w:themeColor="text1" w:themeTint="F2" w:themeShade="FF"/>
          <w:sz w:val="22"/>
          <w:szCs w:val="22"/>
        </w:rPr>
      </w:pPr>
      <w:r w:rsidRPr="0F853A1F" w:rsidR="2B70FEBD">
        <w:rPr>
          <w:rFonts w:ascii="Arial" w:hAnsi="Arial" w:eastAsia="Arial" w:cs="Arial"/>
          <w:color w:val="0D0D0D" w:themeColor="text1" w:themeTint="F2" w:themeShade="FF"/>
          <w:sz w:val="22"/>
          <w:szCs w:val="22"/>
        </w:rPr>
        <w:t xml:space="preserve">    </w:t>
      </w:r>
      <w:r w:rsidRPr="0F853A1F" w:rsidR="080D527D">
        <w:rPr>
          <w:rFonts w:ascii="Arial" w:hAnsi="Arial" w:eastAsia="Arial" w:cs="Arial"/>
          <w:color w:val="0D0D0D" w:themeColor="text1" w:themeTint="F2" w:themeShade="FF"/>
          <w:sz w:val="22"/>
          <w:szCs w:val="22"/>
        </w:rPr>
        <w:t xml:space="preserve"> </w:t>
      </w:r>
      <w:r w:rsidRPr="0F853A1F" w:rsidR="2B70FEBD">
        <w:rPr>
          <w:rFonts w:ascii="Arial" w:hAnsi="Arial" w:eastAsia="Arial" w:cs="Arial"/>
          <w:color w:val="0D0D0D" w:themeColor="text1" w:themeTint="F2" w:themeShade="FF"/>
          <w:sz w:val="22"/>
          <w:szCs w:val="22"/>
        </w:rPr>
        <w:t xml:space="preserve"> </w:t>
      </w:r>
      <w:r w:rsidRPr="0F853A1F" w:rsidR="02AC4A02">
        <w:rPr>
          <w:rFonts w:ascii="Arial" w:hAnsi="Arial" w:eastAsia="Arial" w:cs="Arial"/>
          <w:color w:val="0D0D0D" w:themeColor="text1" w:themeTint="F2" w:themeShade="FF"/>
          <w:sz w:val="22"/>
          <w:szCs w:val="22"/>
        </w:rPr>
        <w:t>Reference</w:t>
      </w:r>
      <w:r w:rsidRPr="0F853A1F" w:rsidR="02AC4A02">
        <w:rPr>
          <w:rFonts w:ascii="Arial" w:hAnsi="Arial" w:eastAsia="Arial" w:cs="Arial"/>
          <w:color w:val="0D0D0D" w:themeColor="text1" w:themeTint="F2" w:themeShade="FF"/>
          <w:sz w:val="22"/>
          <w:szCs w:val="22"/>
        </w:rPr>
        <w:t xml:space="preserve"> List</w:t>
      </w:r>
      <w:r w:rsidRPr="0F853A1F" w:rsidR="40FD08A5">
        <w:rPr>
          <w:rFonts w:ascii="Arial" w:hAnsi="Arial" w:eastAsia="Arial" w:cs="Arial"/>
          <w:color w:val="0D0D0D" w:themeColor="text1" w:themeTint="F2" w:themeShade="FF"/>
          <w:sz w:val="22"/>
          <w:szCs w:val="22"/>
        </w:rPr>
        <w:t>...................................................................................................................</w:t>
      </w:r>
      <w:r w:rsidRPr="0F853A1F" w:rsidR="75A4E731">
        <w:rPr>
          <w:rFonts w:ascii="Arial" w:hAnsi="Arial" w:eastAsia="Arial" w:cs="Arial"/>
          <w:color w:val="0D0D0D" w:themeColor="text1" w:themeTint="F2" w:themeShade="FF"/>
          <w:sz w:val="22"/>
          <w:szCs w:val="22"/>
        </w:rPr>
        <w:t>8</w:t>
      </w:r>
    </w:p>
    <w:p w:rsidR="0F853A1F" w:rsidP="0F853A1F" w:rsidRDefault="0F853A1F" w14:paraId="6297300C" w14:textId="37EE9442">
      <w:pPr>
        <w:ind w:left="-1" w:hanging="0"/>
        <w:rPr>
          <w:color w:val="0D0D0D" w:themeColor="text1" w:themeTint="F2" w:themeShade="FF"/>
        </w:rPr>
      </w:pPr>
    </w:p>
    <w:p w:rsidRPr="00AC7547" w:rsidR="00BD7348" w:rsidP="0F853A1F" w:rsidRDefault="00A10B4F" w14:paraId="37239470" w14:textId="77777777" w14:noSpellErr="1">
      <w:pPr>
        <w:rPr>
          <w:rFonts w:ascii="Arial" w:hAnsi="Arial" w:eastAsia="Arial" w:cs="Arial"/>
          <w:color w:val="000000" w:themeColor="text1"/>
          <w:sz w:val="22"/>
          <w:szCs w:val="22"/>
          <w:lang w:val="en-GB"/>
        </w:rPr>
      </w:pPr>
    </w:p>
    <w:p w:rsidRPr="00AC7547" w:rsidR="005743F3" w:rsidP="00AC7547" w:rsidRDefault="00654DF1" w14:paraId="37239471" w14:textId="77777777">
      <w:pPr>
        <w:pStyle w:val="Normal1"/>
        <w:jc w:val="center"/>
        <w:rPr>
          <w:color w:val="000000" w:themeColor="text1"/>
          <w:lang w:val="en-GB"/>
        </w:rPr>
      </w:pPr>
      <w:r w:rsidRPr="00AC7547">
        <w:rPr>
          <w:color w:val="000000" w:themeColor="text1"/>
          <w:lang w:val="en-GB"/>
        </w:rPr>
        <w:br w:type="page"/>
      </w:r>
    </w:p>
    <w:p w:rsidRPr="00AC7547" w:rsidR="005743F3" w:rsidP="0F853A1F" w:rsidRDefault="00654DF1" w14:paraId="37239472" w14:textId="77777777" w14:noSpellErr="1">
      <w:pPr>
        <w:pStyle w:val="Heading1"/>
        <w:rPr>
          <w:rFonts w:ascii="Arial" w:hAnsi="Arial" w:eastAsia="Arial" w:cs="Arial"/>
          <w:color w:val="000000" w:themeColor="text1"/>
          <w:sz w:val="22"/>
          <w:szCs w:val="22"/>
          <w:lang w:val="en-GB"/>
        </w:rPr>
      </w:pPr>
      <w:bookmarkStart w:name="_44zgx4f0xn75" w:id="0"/>
      <w:bookmarkEnd w:id="0"/>
      <w:r w:rsidRPr="0F853A1F" w:rsidR="0DFF5065">
        <w:rPr>
          <w:rFonts w:ascii="Arial" w:hAnsi="Arial" w:eastAsia="Arial" w:cs="Arial"/>
          <w:color w:val="000000" w:themeColor="text1" w:themeTint="FF" w:themeShade="FF"/>
          <w:sz w:val="22"/>
          <w:szCs w:val="22"/>
          <w:lang w:val="en-GB"/>
        </w:rPr>
        <w:t>Introduction</w:t>
      </w:r>
      <w:r w:rsidRPr="0F853A1F" w:rsidR="0DFF5065">
        <w:rPr>
          <w:rFonts w:ascii="Arial" w:hAnsi="Arial" w:eastAsia="Arial" w:cs="Arial"/>
          <w:color w:val="000000" w:themeColor="text1" w:themeTint="FF" w:themeShade="FF"/>
          <w:sz w:val="22"/>
          <w:szCs w:val="22"/>
          <w:lang w:val="en-GB"/>
        </w:rPr>
        <w:t xml:space="preserve"> </w:t>
      </w:r>
    </w:p>
    <w:p w:rsidRPr="00AC7547" w:rsidR="005743F3" w:rsidP="0F853A1F" w:rsidRDefault="00654DF1" w14:paraId="37239473" w14:noSpellErr="1" w14:textId="14F69BC9">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Clear and effective communication, along with coordinated collaboration between health professionals, and improved healthcare administrative processes, are antecedents of effective person-centred care, the positive consequences of which are visible through improved patient care outcomes. The case study has revealed that Mrs Mann is </w:t>
      </w:r>
      <w:r w:rsidRPr="0F853A1F" w:rsidR="6752C59A">
        <w:rPr>
          <w:rFonts w:ascii="Arial" w:hAnsi="Arial" w:eastAsia="Arial" w:cs="Arial"/>
          <w:color w:val="000000" w:themeColor="text1" w:themeTint="FF" w:themeShade="FF"/>
          <w:sz w:val="22"/>
          <w:szCs w:val="22"/>
          <w:lang w:val="en-GB"/>
        </w:rPr>
        <w:t>an</w:t>
      </w:r>
      <w:r w:rsidRPr="0F853A1F" w:rsidR="0DFF5065">
        <w:rPr>
          <w:rFonts w:ascii="Arial" w:hAnsi="Arial" w:eastAsia="Arial" w:cs="Arial"/>
          <w:color w:val="000000" w:themeColor="text1" w:themeTint="FF" w:themeShade="FF"/>
          <w:sz w:val="22"/>
          <w:szCs w:val="22"/>
          <w:lang w:val="en-GB"/>
        </w:rPr>
        <w:t xml:space="preserve"> Urdu-speaking woman of 72 years of age, who has recently undergone hip replacement surgery. </w:t>
      </w:r>
      <w:r w:rsidRPr="0F853A1F" w:rsidR="3ACF6438">
        <w:rPr>
          <w:rFonts w:ascii="Arial" w:hAnsi="Arial" w:eastAsia="Arial" w:cs="Arial"/>
          <w:color w:val="000000" w:themeColor="text1" w:themeTint="FF" w:themeShade="FF"/>
          <w:sz w:val="22"/>
          <w:szCs w:val="22"/>
          <w:lang w:val="en-GB"/>
        </w:rPr>
        <w:t>To</w:t>
      </w:r>
      <w:r w:rsidRPr="0F853A1F" w:rsidR="0DFF5065">
        <w:rPr>
          <w:rFonts w:ascii="Arial" w:hAnsi="Arial" w:eastAsia="Arial" w:cs="Arial"/>
          <w:color w:val="000000" w:themeColor="text1" w:themeTint="FF" w:themeShade="FF"/>
          <w:sz w:val="22"/>
          <w:szCs w:val="22"/>
          <w:lang w:val="en-GB"/>
        </w:rPr>
        <w:t xml:space="preserve"> optimise her rehabilitation outcomes, while supporting her safety, independence, and dignity, the above-mentioned are key elements while planning the caregiving approach for Mrs Mann. In this context, the present report will examine three distinct aspects of professional healthcare practice relevant to this case study. One is the significance of effective communication with the patient and her family members in line with the Equality Act 2010 to improve patient care outcomes. The second one is the importance of </w:t>
      </w:r>
      <w:r w:rsidRPr="0F853A1F" w:rsidR="0DFF5065">
        <w:rPr>
          <w:rFonts w:ascii="Arial" w:hAnsi="Arial" w:eastAsia="Arial" w:cs="Arial"/>
          <w:color w:val="000000" w:themeColor="text1" w:themeTint="FF" w:themeShade="FF"/>
          <w:sz w:val="22"/>
          <w:szCs w:val="22"/>
          <w:lang w:val="en-GB"/>
        </w:rPr>
        <w:t>maintaining</w:t>
      </w:r>
      <w:r w:rsidRPr="0F853A1F" w:rsidR="0DFF5065">
        <w:rPr>
          <w:rFonts w:ascii="Arial" w:hAnsi="Arial" w:eastAsia="Arial" w:cs="Arial"/>
          <w:color w:val="000000" w:themeColor="text1" w:themeTint="FF" w:themeShade="FF"/>
          <w:sz w:val="22"/>
          <w:szCs w:val="22"/>
          <w:lang w:val="en-GB"/>
        </w:rPr>
        <w:t xml:space="preserve"> accuracy in patient record keeping in line with the Data Protection Act 2018. The last one is the importance of collaborative and coordinated working between health professionals to </w:t>
      </w:r>
      <w:r w:rsidRPr="0F853A1F" w:rsidR="0DFF5065">
        <w:rPr>
          <w:rFonts w:ascii="Arial" w:hAnsi="Arial" w:eastAsia="Arial" w:cs="Arial"/>
          <w:color w:val="000000" w:themeColor="text1" w:themeTint="FF" w:themeShade="FF"/>
          <w:sz w:val="22"/>
          <w:szCs w:val="22"/>
          <w:lang w:val="en-GB"/>
        </w:rPr>
        <w:t>facilitate</w:t>
      </w:r>
      <w:r w:rsidRPr="0F853A1F" w:rsidR="0DFF5065">
        <w:rPr>
          <w:rFonts w:ascii="Arial" w:hAnsi="Arial" w:eastAsia="Arial" w:cs="Arial"/>
          <w:color w:val="000000" w:themeColor="text1" w:themeTint="FF" w:themeShade="FF"/>
          <w:sz w:val="22"/>
          <w:szCs w:val="22"/>
          <w:lang w:val="en-GB"/>
        </w:rPr>
        <w:t xml:space="preserve"> desired caregiving outcomes. </w:t>
      </w:r>
    </w:p>
    <w:p w:rsidRPr="00AC7547" w:rsidR="005743F3" w:rsidP="0F853A1F" w:rsidRDefault="00654DF1" w14:paraId="37239474" w14:textId="77777777" w14:noSpellErr="1">
      <w:pPr>
        <w:pStyle w:val="Heading1"/>
        <w:rPr>
          <w:rFonts w:ascii="Arial" w:hAnsi="Arial" w:eastAsia="Arial" w:cs="Arial"/>
          <w:color w:val="000000" w:themeColor="text1"/>
          <w:sz w:val="22"/>
          <w:szCs w:val="22"/>
          <w:lang w:val="en-GB"/>
        </w:rPr>
      </w:pPr>
      <w:bookmarkStart w:name="_xpjoonufewdl" w:id="2"/>
      <w:bookmarkEnd w:id="2"/>
      <w:r w:rsidRPr="0F853A1F" w:rsidR="0DFF5065">
        <w:rPr>
          <w:rFonts w:ascii="Arial" w:hAnsi="Arial" w:eastAsia="Arial" w:cs="Arial"/>
          <w:color w:val="000000" w:themeColor="text1" w:themeTint="FF" w:themeShade="FF"/>
          <w:sz w:val="22"/>
          <w:szCs w:val="22"/>
          <w:lang w:val="en-GB"/>
        </w:rPr>
        <w:t>1. Discuss the importance of effective communication within the context of Mrs Mann’s care.</w:t>
      </w:r>
    </w:p>
    <w:p w:rsidRPr="00AC7547" w:rsidR="005743F3" w:rsidP="0F853A1F" w:rsidRDefault="00654DF1" w14:paraId="37239475" w14:noSpellErr="1" w14:textId="3D1D14E5">
      <w:pPr>
        <w:rPr>
          <w:rFonts w:ascii="Arial" w:hAnsi="Arial" w:eastAsia="Arial" w:cs="Arial"/>
          <w:b w:val="1"/>
          <w:bCs w:val="1"/>
          <w:color w:val="000000" w:themeColor="text1"/>
          <w:sz w:val="22"/>
          <w:szCs w:val="22"/>
          <w:lang w:val="en-GB"/>
        </w:rPr>
      </w:pPr>
      <w:bookmarkStart w:name="_oqy5pf916nbn" w:id="4"/>
      <w:bookmarkEnd w:id="4"/>
      <w:r w:rsidRPr="0F853A1F" w:rsidR="0DFF5065">
        <w:rPr>
          <w:rFonts w:ascii="Arial" w:hAnsi="Arial" w:eastAsia="Arial" w:cs="Arial"/>
          <w:color w:val="000000" w:themeColor="text1" w:themeTint="FF" w:themeShade="FF"/>
          <w:sz w:val="22"/>
          <w:szCs w:val="22"/>
          <w:lang w:val="en-GB"/>
        </w:rPr>
        <w:t xml:space="preserve">Research has underscored that effective communication not only supports delivering person-centred care integrated with quality and safety </w:t>
      </w:r>
      <w:r w:rsidRPr="0F853A1F" w:rsidR="6804DEE2">
        <w:rPr>
          <w:rFonts w:ascii="Arial" w:hAnsi="Arial" w:eastAsia="Arial" w:cs="Arial"/>
          <w:color w:val="000000" w:themeColor="text1" w:themeTint="FF" w:themeShade="FF"/>
          <w:sz w:val="22"/>
          <w:szCs w:val="22"/>
          <w:lang w:val="en-GB"/>
        </w:rPr>
        <w:t>elements but</w:t>
      </w:r>
      <w:r w:rsidRPr="0F853A1F" w:rsidR="0DFF5065">
        <w:rPr>
          <w:rFonts w:ascii="Arial" w:hAnsi="Arial" w:eastAsia="Arial" w:cs="Arial"/>
          <w:color w:val="000000" w:themeColor="text1" w:themeTint="FF" w:themeShade="FF"/>
          <w:sz w:val="22"/>
          <w:szCs w:val="22"/>
          <w:lang w:val="en-GB"/>
        </w:rPr>
        <w:t xml:space="preserve"> also encourages the patient to </w:t>
      </w:r>
      <w:r w:rsidRPr="0F853A1F" w:rsidR="0DFF5065">
        <w:rPr>
          <w:rFonts w:ascii="Arial" w:hAnsi="Arial" w:eastAsia="Arial" w:cs="Arial"/>
          <w:color w:val="000000" w:themeColor="text1" w:themeTint="FF" w:themeShade="FF"/>
          <w:sz w:val="22"/>
          <w:szCs w:val="22"/>
          <w:lang w:val="en-GB"/>
        </w:rPr>
        <w:t>participate</w:t>
      </w:r>
      <w:r w:rsidRPr="0F853A1F" w:rsidR="0DFF5065">
        <w:rPr>
          <w:rFonts w:ascii="Arial" w:hAnsi="Arial" w:eastAsia="Arial" w:cs="Arial"/>
          <w:color w:val="000000" w:themeColor="text1" w:themeTint="FF" w:themeShade="FF"/>
          <w:sz w:val="22"/>
          <w:szCs w:val="22"/>
          <w:lang w:val="en-GB"/>
        </w:rPr>
        <w:t xml:space="preserve"> in the decision-making process </w:t>
      </w:r>
      <w:r w:rsidRPr="0F853A1F" w:rsidR="0DFF5065">
        <w:rPr>
          <w:rFonts w:ascii="Arial" w:hAnsi="Arial" w:eastAsia="Arial" w:cs="Arial"/>
          <w:color w:val="000000" w:themeColor="text1" w:themeTint="FF" w:themeShade="FF"/>
          <w:sz w:val="22"/>
          <w:szCs w:val="22"/>
          <w:lang w:val="en-GB"/>
        </w:rPr>
        <w:t>regarding</w:t>
      </w:r>
      <w:r w:rsidRPr="0F853A1F" w:rsidR="0DFF5065">
        <w:rPr>
          <w:rFonts w:ascii="Arial" w:hAnsi="Arial" w:eastAsia="Arial" w:cs="Arial"/>
          <w:color w:val="000000" w:themeColor="text1" w:themeTint="FF" w:themeShade="FF"/>
          <w:sz w:val="22"/>
          <w:szCs w:val="22"/>
          <w:lang w:val="en-GB"/>
        </w:rPr>
        <w:t xml:space="preserve"> healthcare interventions (Lombard, 2021). Younas, Inayat and Masih (2023) have found that several barriers, such as culture, language, and poor health literacy, often undermine the desired patient-centred caregiving outcomes. The underlying principles and guidance provided by the Equality Act 2010 emphasise avoiding any kind of discrimination against a person connected to any protected characteristic, such as ethnicity or race (Mason and Minerva, 2022). Considering this, it is essential for the caregiving professionals from the domiciliary care agency involved in Mrs Mann’s case to promote culturally responsive communication, while making reasonable adjustments in their communication approaches so that the patient does not feel discriminated against based on her protected characteristics</w:t>
      </w:r>
      <w:r w:rsidRPr="0F853A1F" w:rsidR="0DFF5065">
        <w:rPr>
          <w:rFonts w:ascii="Arial" w:hAnsi="Arial" w:eastAsia="Arial" w:cs="Arial"/>
          <w:color w:val="000000" w:themeColor="text1" w:themeTint="FF" w:themeShade="FF"/>
          <w:sz w:val="22"/>
          <w:szCs w:val="22"/>
          <w:lang w:val="en-GB"/>
        </w:rPr>
        <w:t xml:space="preserve">.  </w:t>
      </w:r>
    </w:p>
    <w:p w:rsidR="005743F3" w:rsidP="0F853A1F" w:rsidRDefault="00654DF1" w14:paraId="37239476" w14:noSpellErr="1" w14:textId="7EBFB726">
      <w:pPr>
        <w:rPr>
          <w:rFonts w:ascii="Arial" w:hAnsi="Arial" w:eastAsia="Arial" w:cs="Arial"/>
          <w:color w:val="000000" w:themeColor="text1"/>
          <w:sz w:val="22"/>
          <w:szCs w:val="22"/>
          <w:lang w:val="en-GB"/>
        </w:rPr>
      </w:pPr>
      <w:bookmarkStart w:name="_scs6dps5xqf7" w:id="5"/>
      <w:bookmarkEnd w:id="5"/>
      <w:r w:rsidRPr="0F853A1F" w:rsidR="0DFF5065">
        <w:rPr>
          <w:rFonts w:ascii="Arial" w:hAnsi="Arial" w:eastAsia="Arial" w:cs="Arial"/>
          <w:color w:val="000000" w:themeColor="text1" w:themeTint="FF" w:themeShade="FF"/>
          <w:sz w:val="22"/>
          <w:szCs w:val="22"/>
          <w:lang w:val="en-GB"/>
        </w:rPr>
        <w:t>To support and promote an inclusive communication process, the</w:t>
      </w:r>
      <w:r w:rsidRPr="0F853A1F" w:rsidR="0DFF5065">
        <w:rPr>
          <w:rFonts w:ascii="Arial" w:hAnsi="Arial" w:eastAsia="Arial" w:cs="Arial"/>
          <w:color w:val="0D0D0D" w:themeColor="text1" w:themeTint="F2" w:themeShade="FF"/>
          <w:sz w:val="22"/>
          <w:szCs w:val="22"/>
          <w:lang w:val="en-GB"/>
        </w:rPr>
        <w:t xml:space="preserve"> </w:t>
      </w:r>
      <w:r w:rsidRPr="0F853A1F" w:rsidR="12911FA6">
        <w:rPr>
          <w:rFonts w:ascii="Arial" w:hAnsi="Arial" w:eastAsia="Arial" w:cs="Arial"/>
          <w:color w:val="0D0D0D" w:themeColor="text1" w:themeTint="F2" w:themeShade="FF"/>
          <w:sz w:val="22"/>
          <w:szCs w:val="22"/>
          <w:lang w:val="en-GB"/>
        </w:rPr>
        <w:t>Shannon-Weaver</w:t>
      </w:r>
      <w:r w:rsidRPr="0F853A1F" w:rsidR="0DFF5065">
        <w:rPr>
          <w:rFonts w:ascii="Arial" w:hAnsi="Arial" w:eastAsia="Arial" w:cs="Arial"/>
          <w:color w:val="0D0D0D" w:themeColor="text1" w:themeTint="F2" w:themeShade="FF"/>
          <w:sz w:val="22"/>
          <w:szCs w:val="22"/>
          <w:lang w:val="en-GB"/>
        </w:rPr>
        <w:t xml:space="preserve"> communication model can come as a useful framework. The </w:t>
      </w:r>
      <w:r w:rsidRPr="0F853A1F" w:rsidR="12911FA6">
        <w:rPr>
          <w:rFonts w:ascii="Arial" w:hAnsi="Arial" w:eastAsia="Arial" w:cs="Arial"/>
          <w:color w:val="0D0D0D" w:themeColor="text1" w:themeTint="F2" w:themeShade="FF"/>
          <w:sz w:val="22"/>
          <w:szCs w:val="22"/>
          <w:lang w:val="en-GB"/>
        </w:rPr>
        <w:t>Shannon-Weaver</w:t>
      </w:r>
      <w:r w:rsidRPr="0F853A1F" w:rsidR="0DFF5065">
        <w:rPr>
          <w:rFonts w:ascii="Arial" w:hAnsi="Arial" w:eastAsia="Arial" w:cs="Arial"/>
          <w:color w:val="0D0D0D" w:themeColor="text1" w:themeTint="F2" w:themeShade="FF"/>
          <w:sz w:val="22"/>
          <w:szCs w:val="22"/>
          <w:lang w:val="en-GB"/>
        </w:rPr>
        <w:t xml:space="preserve"> </w:t>
      </w:r>
      <w:r w:rsidRPr="0F853A1F" w:rsidR="0DFF5065">
        <w:rPr>
          <w:rFonts w:ascii="Arial" w:hAnsi="Arial" w:eastAsia="Arial" w:cs="Arial"/>
          <w:color w:val="0D0D0D" w:themeColor="text1" w:themeTint="F2" w:themeShade="FF"/>
          <w:sz w:val="22"/>
          <w:szCs w:val="22"/>
          <w:lang w:val="en-GB"/>
        </w:rPr>
        <w:t xml:space="preserve">communication model </w:t>
      </w:r>
      <w:r w:rsidRPr="0F853A1F" w:rsidR="12911FA6">
        <w:rPr>
          <w:rFonts w:ascii="Arial" w:hAnsi="Arial" w:eastAsia="Arial" w:cs="Arial"/>
          <w:color w:val="0D0D0D" w:themeColor="text1" w:themeTint="F2" w:themeShade="FF"/>
          <w:sz w:val="22"/>
          <w:szCs w:val="22"/>
          <w:lang w:val="en-GB"/>
        </w:rPr>
        <w:t>has been developed keeping in mind streamlining communication processes between a sender and a receiver (</w:t>
      </w:r>
      <w:r w:rsidRPr="0F853A1F" w:rsidR="22B2002E">
        <w:rPr>
          <w:rFonts w:ascii="Arial" w:hAnsi="Arial" w:eastAsia="Arial" w:cs="Arial"/>
          <w:color w:val="0D0D0D" w:themeColor="text1" w:themeTint="F2" w:themeShade="FF"/>
          <w:sz w:val="22"/>
          <w:szCs w:val="22"/>
          <w:lang w:val="en-GB"/>
        </w:rPr>
        <w:t>Communication Theory, 2025</w:t>
      </w:r>
      <w:r w:rsidRPr="0F853A1F" w:rsidR="12911FA6">
        <w:rPr>
          <w:rFonts w:ascii="Arial" w:hAnsi="Arial" w:eastAsia="Arial" w:cs="Arial"/>
          <w:color w:val="0D0D0D" w:themeColor="text1" w:themeTint="F2" w:themeShade="FF"/>
          <w:sz w:val="22"/>
          <w:szCs w:val="22"/>
          <w:lang w:val="en-GB"/>
        </w:rPr>
        <w:t xml:space="preserve">). Various components of this model are transmitter, information source, channel, message, noise, information destination, decode, and </w:t>
      </w:r>
      <w:r w:rsidRPr="0F853A1F" w:rsidR="12911FA6">
        <w:rPr>
          <w:rFonts w:ascii="Arial" w:hAnsi="Arial" w:eastAsia="Arial" w:cs="Arial"/>
          <w:color w:val="0D0D0D" w:themeColor="text1" w:themeTint="F2" w:themeShade="FF"/>
          <w:sz w:val="22"/>
          <w:szCs w:val="22"/>
          <w:lang w:val="en-GB"/>
        </w:rPr>
        <w:t>encode</w:t>
      </w:r>
      <w:r w:rsidRPr="0F853A1F" w:rsidR="0DFF5065">
        <w:rPr>
          <w:rFonts w:ascii="Arial" w:hAnsi="Arial" w:eastAsia="Arial" w:cs="Arial"/>
          <w:color w:val="0D0D0D" w:themeColor="text1" w:themeTint="F2" w:themeShade="FF"/>
          <w:sz w:val="22"/>
          <w:szCs w:val="22"/>
          <w:lang w:val="en-GB"/>
        </w:rPr>
        <w:t xml:space="preserve"> (</w:t>
      </w:r>
      <w:r w:rsidRPr="0F853A1F" w:rsidR="22B2002E">
        <w:rPr>
          <w:rFonts w:ascii="Arial" w:hAnsi="Arial" w:eastAsia="Arial" w:cs="Arial"/>
          <w:color w:val="0D0D0D" w:themeColor="text1" w:themeTint="F2" w:themeShade="FF"/>
          <w:sz w:val="22"/>
          <w:szCs w:val="22"/>
          <w:lang w:val="en-GB"/>
        </w:rPr>
        <w:t>Communication Theory, 2025</w:t>
      </w:r>
      <w:r w:rsidRPr="0F853A1F" w:rsidR="0DFF5065">
        <w:rPr>
          <w:rFonts w:ascii="Arial" w:hAnsi="Arial" w:eastAsia="Arial" w:cs="Arial"/>
          <w:color w:val="0D0D0D" w:themeColor="text1" w:themeTint="F2" w:themeShade="FF"/>
          <w:sz w:val="22"/>
          <w:szCs w:val="22"/>
          <w:lang w:val="en-GB"/>
        </w:rPr>
        <w:t xml:space="preserve">). </w:t>
      </w:r>
      <w:r w:rsidRPr="0F853A1F" w:rsidR="12911FA6">
        <w:rPr>
          <w:rFonts w:ascii="Arial" w:hAnsi="Arial" w:eastAsia="Arial" w:cs="Arial"/>
          <w:color w:val="0D0D0D" w:themeColor="text1" w:themeTint="F2" w:themeShade="FF"/>
          <w:sz w:val="22"/>
          <w:szCs w:val="22"/>
          <w:lang w:val="en-GB"/>
        </w:rPr>
        <w:t>In</w:t>
      </w:r>
      <w:r w:rsidRPr="0F853A1F" w:rsidR="12911FA6">
        <w:rPr>
          <w:rFonts w:ascii="Arial" w:hAnsi="Arial" w:eastAsia="Arial" w:cs="Arial"/>
          <w:color w:val="0D0D0D" w:themeColor="text1" w:themeTint="F2" w:themeShade="FF"/>
          <w:sz w:val="22"/>
          <w:szCs w:val="22"/>
          <w:lang w:val="en-GB"/>
        </w:rPr>
        <w:t xml:space="preserve"> the present case, the sender is the caregiving </w:t>
      </w:r>
      <w:r w:rsidRPr="0F853A1F" w:rsidR="042DB6D0">
        <w:rPr>
          <w:rFonts w:ascii="Arial" w:hAnsi="Arial" w:eastAsia="Arial" w:cs="Arial"/>
          <w:color w:val="0D0D0D" w:themeColor="text1" w:themeTint="F2" w:themeShade="FF"/>
          <w:sz w:val="22"/>
          <w:szCs w:val="22"/>
          <w:lang w:val="en-GB"/>
        </w:rPr>
        <w:t>professionals,</w:t>
      </w:r>
      <w:r w:rsidRPr="0F853A1F" w:rsidR="042DB6D0">
        <w:rPr>
          <w:rFonts w:ascii="Arial" w:hAnsi="Arial" w:eastAsia="Arial" w:cs="Arial"/>
          <w:color w:val="0D0D0D" w:themeColor="text1" w:themeTint="F2" w:themeShade="FF"/>
          <w:sz w:val="22"/>
          <w:szCs w:val="22"/>
          <w:lang w:val="en-GB"/>
        </w:rPr>
        <w:t xml:space="preserve"> </w:t>
      </w:r>
      <w:r w:rsidRPr="0F853A1F" w:rsidR="12911FA6">
        <w:rPr>
          <w:rFonts w:ascii="Arial" w:hAnsi="Arial" w:eastAsia="Arial" w:cs="Arial"/>
          <w:color w:val="0D0D0D" w:themeColor="text1" w:themeTint="F2" w:themeShade="FF"/>
          <w:sz w:val="22"/>
          <w:szCs w:val="22"/>
          <w:lang w:val="en-GB"/>
        </w:rPr>
        <w:t>and the receiver is Mrs Mann, further justifying the need of the application of the Shannon-Weaver communication model.</w:t>
      </w:r>
      <w:r w:rsidRPr="0F853A1F" w:rsidR="12911FA6">
        <w:rPr>
          <w:rFonts w:ascii="Arial" w:hAnsi="Arial" w:eastAsia="Arial" w:cs="Arial"/>
          <w:color w:val="0D0D0D" w:themeColor="text1" w:themeTint="F2" w:themeShade="FF"/>
          <w:sz w:val="22"/>
          <w:szCs w:val="22"/>
          <w:lang w:val="en-GB"/>
        </w:rPr>
        <w:t xml:space="preserve"> </w:t>
      </w:r>
      <w:r w:rsidRPr="0F853A1F" w:rsidR="0DFF5065">
        <w:rPr>
          <w:rFonts w:ascii="Arial" w:hAnsi="Arial" w:eastAsia="Arial" w:cs="Arial"/>
          <w:color w:val="0D0D0D" w:themeColor="text1" w:themeTint="F2" w:themeShade="FF"/>
          <w:sz w:val="22"/>
          <w:szCs w:val="22"/>
          <w:lang w:val="en-GB"/>
        </w:rPr>
        <w:t xml:space="preserve">The </w:t>
      </w:r>
      <w:r w:rsidRPr="0F853A1F" w:rsidR="0DFF5065">
        <w:rPr>
          <w:rFonts w:ascii="Arial" w:hAnsi="Arial" w:eastAsia="Arial" w:cs="Arial"/>
          <w:color w:val="0D0D0D" w:themeColor="text1" w:themeTint="F2" w:themeShade="FF"/>
          <w:sz w:val="22"/>
          <w:szCs w:val="22"/>
          <w:lang w:val="en-GB"/>
        </w:rPr>
        <w:t>timely</w:t>
      </w:r>
      <w:r w:rsidRPr="0F853A1F" w:rsidR="0DFF5065">
        <w:rPr>
          <w:rFonts w:ascii="Arial" w:hAnsi="Arial" w:eastAsia="Arial" w:cs="Arial"/>
          <w:color w:val="0D0D0D" w:themeColor="text1" w:themeTint="F2" w:themeShade="FF"/>
          <w:sz w:val="22"/>
          <w:szCs w:val="22"/>
          <w:lang w:val="en-GB"/>
        </w:rPr>
        <w:t xml:space="preserve"> application of this model communication framework with the highest level of </w:t>
      </w:r>
      <w:r w:rsidRPr="0F853A1F" w:rsidR="0DFF5065">
        <w:rPr>
          <w:rFonts w:ascii="Arial" w:hAnsi="Arial" w:eastAsia="Arial" w:cs="Arial"/>
          <w:color w:val="0D0D0D" w:themeColor="text1" w:themeTint="F2" w:themeShade="FF"/>
          <w:sz w:val="22"/>
          <w:szCs w:val="22"/>
          <w:lang w:val="en-GB"/>
        </w:rPr>
        <w:t>proficiency</w:t>
      </w:r>
      <w:r w:rsidRPr="0F853A1F" w:rsidR="0DFF5065">
        <w:rPr>
          <w:rFonts w:ascii="Arial" w:hAnsi="Arial" w:eastAsia="Arial" w:cs="Arial"/>
          <w:color w:val="0D0D0D" w:themeColor="text1" w:themeTint="F2" w:themeShade="FF"/>
          <w:sz w:val="22"/>
          <w:szCs w:val="22"/>
          <w:lang w:val="en-GB"/>
        </w:rPr>
        <w:t xml:space="preserve"> can help the caregiving professionals from the care agency to structure their interactions in such a way that the cultural needs, preferences, and concerns of Mrs Mann are heard and met. Likely, the use of open questions and the application of active listening strategies can help Mrs Mann overcome her language barriers while feeling valued and respected simultaneously. Indeed, when there is the presence of a trustworthy caregiving</w:t>
      </w:r>
      <w:r w:rsidRPr="0F853A1F" w:rsidR="0DFF5065">
        <w:rPr>
          <w:rFonts w:ascii="Arial" w:hAnsi="Arial" w:eastAsia="Arial" w:cs="Arial"/>
          <w:color w:val="000000" w:themeColor="text1" w:themeTint="FF" w:themeShade="FF"/>
          <w:sz w:val="22"/>
          <w:szCs w:val="22"/>
          <w:lang w:val="en-GB"/>
        </w:rPr>
        <w:t xml:space="preserve"> environment involving caregiving service providers and service users, the patient automatically feels satisfied, the manifestation of which can be visible through adherence of the patient to the suggested treatment plan (Russell </w:t>
      </w:r>
      <w:r w:rsidRPr="0F853A1F" w:rsidR="0DFF5065">
        <w:rPr>
          <w:rFonts w:ascii="Arial" w:hAnsi="Arial" w:eastAsia="Arial" w:cs="Arial"/>
          <w:i w:val="1"/>
          <w:iCs w:val="1"/>
          <w:color w:val="000000" w:themeColor="text1" w:themeTint="FF" w:themeShade="FF"/>
          <w:sz w:val="22"/>
          <w:szCs w:val="22"/>
          <w:lang w:val="en-GB"/>
        </w:rPr>
        <w:t xml:space="preserve">et al. </w:t>
      </w:r>
      <w:r w:rsidRPr="0F853A1F" w:rsidR="0DFF5065">
        <w:rPr>
          <w:rFonts w:ascii="Arial" w:hAnsi="Arial" w:eastAsia="Arial" w:cs="Arial"/>
          <w:color w:val="000000" w:themeColor="text1" w:themeTint="FF" w:themeShade="FF"/>
          <w:sz w:val="22"/>
          <w:szCs w:val="22"/>
          <w:lang w:val="en-GB"/>
        </w:rPr>
        <w:t>2021).</w:t>
      </w:r>
    </w:p>
    <w:p w:rsidRPr="00AC7547" w:rsidR="005743F3" w:rsidP="0F853A1F" w:rsidRDefault="00654DF1" w14:paraId="37239477" w14:noSpellErr="1" w14:textId="4863C8CF">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In this context, communication between the caregiving professional and the family members of Mrs Mann is extremely relevant, specifically in the context of the fact that the patient belongs to </w:t>
      </w:r>
      <w:r w:rsidRPr="0F853A1F" w:rsidR="0DFF5065">
        <w:rPr>
          <w:rFonts w:ascii="Arial" w:hAnsi="Arial" w:eastAsia="Arial" w:cs="Arial"/>
          <w:color w:val="000000" w:themeColor="text1" w:themeTint="FF" w:themeShade="FF"/>
          <w:sz w:val="22"/>
          <w:szCs w:val="22"/>
          <w:lang w:val="en-GB"/>
        </w:rPr>
        <w:t>a different cultural</w:t>
      </w:r>
      <w:r w:rsidRPr="0F853A1F" w:rsidR="0DFF5065">
        <w:rPr>
          <w:rFonts w:ascii="Arial" w:hAnsi="Arial" w:eastAsia="Arial" w:cs="Arial"/>
          <w:color w:val="000000" w:themeColor="text1" w:themeTint="FF" w:themeShade="FF"/>
          <w:sz w:val="22"/>
          <w:szCs w:val="22"/>
          <w:lang w:val="en-GB"/>
        </w:rPr>
        <w:t xml:space="preserve"> and language background. </w:t>
      </w:r>
      <w:r w:rsidRPr="0F853A1F" w:rsidR="663CCD99">
        <w:rPr>
          <w:rFonts w:ascii="Arial" w:hAnsi="Arial" w:eastAsia="Arial" w:cs="Arial"/>
          <w:color w:val="000000" w:themeColor="text1" w:themeTint="FF" w:themeShade="FF"/>
          <w:sz w:val="22"/>
          <w:szCs w:val="22"/>
          <w:lang w:val="en-GB"/>
        </w:rPr>
        <w:t>Empirical research</w:t>
      </w:r>
      <w:r w:rsidRPr="0F853A1F" w:rsidR="0DFF5065">
        <w:rPr>
          <w:rFonts w:ascii="Arial" w:hAnsi="Arial" w:eastAsia="Arial" w:cs="Arial"/>
          <w:color w:val="000000" w:themeColor="text1" w:themeTint="FF" w:themeShade="FF"/>
          <w:sz w:val="22"/>
          <w:szCs w:val="22"/>
          <w:lang w:val="en-GB"/>
        </w:rPr>
        <w:t xml:space="preserve"> involving qualitative interviews has revealed that when communication between healthcare professionals and patients’ family members is conducted in a way that is right, true, and truthful, getting active and real-time </w:t>
      </w:r>
      <w:r w:rsidRPr="0F853A1F" w:rsidR="0DFF5065">
        <w:rPr>
          <w:rFonts w:ascii="Arial" w:hAnsi="Arial" w:eastAsia="Arial" w:cs="Arial"/>
          <w:color w:val="000000" w:themeColor="text1" w:themeTint="FF" w:themeShade="FF"/>
          <w:sz w:val="22"/>
          <w:szCs w:val="22"/>
          <w:lang w:val="en-GB"/>
        </w:rPr>
        <w:t>assistance</w:t>
      </w:r>
      <w:r w:rsidRPr="0F853A1F" w:rsidR="0DFF5065">
        <w:rPr>
          <w:rFonts w:ascii="Arial" w:hAnsi="Arial" w:eastAsia="Arial" w:cs="Arial"/>
          <w:color w:val="000000" w:themeColor="text1" w:themeTint="FF" w:themeShade="FF"/>
          <w:sz w:val="22"/>
          <w:szCs w:val="22"/>
          <w:lang w:val="en-GB"/>
        </w:rPr>
        <w:t xml:space="preserve"> in patient care is more </w:t>
      </w:r>
      <w:r w:rsidRPr="0F853A1F" w:rsidR="0DFF5065">
        <w:rPr>
          <w:rFonts w:ascii="Arial" w:hAnsi="Arial" w:eastAsia="Arial" w:cs="Arial"/>
          <w:color w:val="000000" w:themeColor="text1" w:themeTint="FF" w:themeShade="FF"/>
          <w:sz w:val="22"/>
          <w:szCs w:val="22"/>
          <w:lang w:val="en-GB"/>
        </w:rPr>
        <w:t>feasible</w:t>
      </w:r>
      <w:r w:rsidRPr="0F853A1F" w:rsidR="0DFF5065">
        <w:rPr>
          <w:rFonts w:ascii="Arial" w:hAnsi="Arial" w:eastAsia="Arial" w:cs="Arial"/>
          <w:color w:val="000000" w:themeColor="text1" w:themeTint="FF" w:themeShade="FF"/>
          <w:sz w:val="22"/>
          <w:szCs w:val="22"/>
          <w:lang w:val="en-GB"/>
        </w:rPr>
        <w:t xml:space="preserve"> (Bernild, Missel and Berg, 2021). Effective communication with family members can lead to getting </w:t>
      </w:r>
      <w:r w:rsidRPr="0F853A1F" w:rsidR="0DFF5065">
        <w:rPr>
          <w:rFonts w:ascii="Arial" w:hAnsi="Arial" w:eastAsia="Arial" w:cs="Arial"/>
          <w:color w:val="000000" w:themeColor="text1" w:themeTint="FF" w:themeShade="FF"/>
          <w:sz w:val="22"/>
          <w:szCs w:val="22"/>
          <w:lang w:val="en-GB"/>
        </w:rPr>
        <w:t>assistance</w:t>
      </w:r>
      <w:r w:rsidRPr="0F853A1F" w:rsidR="0DFF5065">
        <w:rPr>
          <w:rFonts w:ascii="Arial" w:hAnsi="Arial" w:eastAsia="Arial" w:cs="Arial"/>
          <w:color w:val="000000" w:themeColor="text1" w:themeTint="FF" w:themeShade="FF"/>
          <w:sz w:val="22"/>
          <w:szCs w:val="22"/>
          <w:lang w:val="en-GB"/>
        </w:rPr>
        <w:t xml:space="preserve"> from family members in the better interpretation of what the patient says. In addition, constructive and empathic communication with family members can </w:t>
      </w:r>
      <w:r w:rsidRPr="0F853A1F" w:rsidR="0DFF5065">
        <w:rPr>
          <w:rFonts w:ascii="Arial" w:hAnsi="Arial" w:eastAsia="Arial" w:cs="Arial"/>
          <w:color w:val="000000" w:themeColor="text1" w:themeTint="FF" w:themeShade="FF"/>
          <w:sz w:val="22"/>
          <w:szCs w:val="22"/>
          <w:lang w:val="en-GB"/>
        </w:rPr>
        <w:t>assist</w:t>
      </w:r>
      <w:r w:rsidRPr="0F853A1F" w:rsidR="0DFF5065">
        <w:rPr>
          <w:rFonts w:ascii="Arial" w:hAnsi="Arial" w:eastAsia="Arial" w:cs="Arial"/>
          <w:color w:val="000000" w:themeColor="text1" w:themeTint="FF" w:themeShade="FF"/>
          <w:sz w:val="22"/>
          <w:szCs w:val="22"/>
          <w:lang w:val="en-GB"/>
        </w:rPr>
        <w:t xml:space="preserve"> the caregiving professionals and doctors involved in this case to have a treatment plan that would not undermine the cultural values and preferences of Mrs Mann and her family. The case study has highlighted the failure of the communication approach taken, as inconsistent record keeping and delay in medication change have increased Mrs Mann’s health risks, further making effective communication management a critical aspect of evidence-based patient care practices. Here comes the utility of clear, consistent, and </w:t>
      </w:r>
      <w:r w:rsidRPr="0F853A1F" w:rsidR="0DFF5065">
        <w:rPr>
          <w:rFonts w:ascii="Arial" w:hAnsi="Arial" w:eastAsia="Arial" w:cs="Arial"/>
          <w:color w:val="000000" w:themeColor="text1" w:themeTint="FF" w:themeShade="FF"/>
          <w:sz w:val="22"/>
          <w:szCs w:val="22"/>
          <w:lang w:val="en-GB"/>
        </w:rPr>
        <w:t>timely</w:t>
      </w:r>
      <w:r w:rsidRPr="0F853A1F" w:rsidR="0DFF5065">
        <w:rPr>
          <w:rFonts w:ascii="Arial" w:hAnsi="Arial" w:eastAsia="Arial" w:cs="Arial"/>
          <w:color w:val="000000" w:themeColor="text1" w:themeTint="FF" w:themeShade="FF"/>
          <w:sz w:val="22"/>
          <w:szCs w:val="22"/>
          <w:lang w:val="en-GB"/>
        </w:rPr>
        <w:t xml:space="preserve"> documentation and communication amongst involved healthcare practitioners. </w:t>
      </w:r>
    </w:p>
    <w:p w:rsidRPr="00AC7547" w:rsidR="005743F3" w:rsidP="0F853A1F" w:rsidRDefault="00654DF1" w14:paraId="37239478" w14:textId="77777777" w14:noSpellErr="1">
      <w:pPr>
        <w:pStyle w:val="Heading1"/>
        <w:ind w:firstLine="0"/>
        <w:rPr>
          <w:rFonts w:ascii="Arial" w:hAnsi="Arial" w:eastAsia="Arial" w:cs="Arial"/>
          <w:color w:val="000000" w:themeColor="text1"/>
          <w:sz w:val="22"/>
          <w:szCs w:val="22"/>
          <w:lang w:val="en-GB"/>
        </w:rPr>
      </w:pPr>
      <w:bookmarkStart w:name="_mdtwhol7m573" w:id="6"/>
      <w:bookmarkEnd w:id="6"/>
      <w:bookmarkStart w:name="_Toc68794611" w:id="680422259"/>
      <w:r w:rsidRPr="0F853A1F" w:rsidR="0DFF5065">
        <w:rPr>
          <w:rFonts w:ascii="Arial" w:hAnsi="Arial" w:eastAsia="Arial" w:cs="Arial"/>
          <w:color w:val="000000" w:themeColor="text1" w:themeTint="FF" w:themeShade="FF"/>
          <w:sz w:val="22"/>
          <w:szCs w:val="22"/>
          <w:lang w:val="en-GB"/>
        </w:rPr>
        <w:t>2. Discuss the importance of good administrative skills within professional practice within the context of Mrs Mann’s care</w:t>
      </w:r>
      <w:bookmarkEnd w:id="680422259"/>
      <w:r w:rsidRPr="0F853A1F" w:rsidR="0DFF5065">
        <w:rPr>
          <w:rFonts w:ascii="Arial" w:hAnsi="Arial" w:eastAsia="Arial" w:cs="Arial"/>
          <w:color w:val="000000" w:themeColor="text1" w:themeTint="FF" w:themeShade="FF"/>
          <w:sz w:val="22"/>
          <w:szCs w:val="22"/>
          <w:lang w:val="en-GB"/>
        </w:rPr>
        <w:t xml:space="preserve"> </w:t>
      </w:r>
    </w:p>
    <w:p w:rsidRPr="00AC7547" w:rsidR="005743F3" w:rsidP="0F853A1F" w:rsidRDefault="00654DF1" w14:paraId="37239479" w14:textId="77777777">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In order to</w:t>
      </w:r>
      <w:r w:rsidRPr="0F853A1F" w:rsidR="0DFF5065">
        <w:rPr>
          <w:rFonts w:ascii="Arial" w:hAnsi="Arial" w:eastAsia="Arial" w:cs="Arial"/>
          <w:color w:val="000000" w:themeColor="text1" w:themeTint="FF" w:themeShade="FF"/>
          <w:sz w:val="22"/>
          <w:szCs w:val="22"/>
          <w:lang w:val="en-GB"/>
        </w:rPr>
        <w:t xml:space="preserve"> augment patient safety, </w:t>
      </w:r>
      <w:r w:rsidRPr="0F853A1F" w:rsidR="0DFF5065">
        <w:rPr>
          <w:rFonts w:ascii="Arial" w:hAnsi="Arial" w:eastAsia="Arial" w:cs="Arial"/>
          <w:color w:val="000000" w:themeColor="text1" w:themeTint="FF" w:themeShade="FF"/>
          <w:sz w:val="22"/>
          <w:szCs w:val="22"/>
          <w:lang w:val="en-GB"/>
        </w:rPr>
        <w:t>timely</w:t>
      </w:r>
      <w:r w:rsidRPr="0F853A1F" w:rsidR="0DFF5065">
        <w:rPr>
          <w:rFonts w:ascii="Arial" w:hAnsi="Arial" w:eastAsia="Arial" w:cs="Arial"/>
          <w:color w:val="000000" w:themeColor="text1" w:themeTint="FF" w:themeShade="FF"/>
          <w:sz w:val="22"/>
          <w:szCs w:val="22"/>
          <w:lang w:val="en-GB"/>
        </w:rPr>
        <w:t xml:space="preserve"> and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record-keeping is essential, and having a robust administrative process in place can readily help in this area. From the case study review, a delayed medication adjustment is </w:t>
      </w:r>
      <w:r w:rsidRPr="0F853A1F" w:rsidR="0DFF5065">
        <w:rPr>
          <w:rFonts w:ascii="Arial" w:hAnsi="Arial" w:eastAsia="Arial" w:cs="Arial"/>
          <w:color w:val="000000" w:themeColor="text1" w:themeTint="FF" w:themeShade="FF"/>
          <w:sz w:val="22"/>
          <w:szCs w:val="22"/>
          <w:lang w:val="en-GB"/>
        </w:rPr>
        <w:t>evident</w:t>
      </w:r>
      <w:r w:rsidRPr="0F853A1F" w:rsidR="0DFF5065">
        <w:rPr>
          <w:rFonts w:ascii="Arial" w:hAnsi="Arial" w:eastAsia="Arial" w:cs="Arial"/>
          <w:color w:val="000000" w:themeColor="text1" w:themeTint="FF" w:themeShade="FF"/>
          <w:sz w:val="22"/>
          <w:szCs w:val="22"/>
          <w:lang w:val="en-GB"/>
        </w:rPr>
        <w:t>, further saying about a compromise in care delivery to Mrs Mann, and administrative failures are attributed to this. Relevant research has claimed that compromised administrative functions can lead to missed nursing care with reduced nurse-assessed quality of care (</w:t>
      </w:r>
      <w:r w:rsidRPr="0F853A1F" w:rsidR="0DFF5065">
        <w:rPr>
          <w:rFonts w:ascii="Arial" w:hAnsi="Arial" w:eastAsia="Arial" w:cs="Arial"/>
          <w:color w:val="000000" w:themeColor="text1" w:themeTint="FF" w:themeShade="FF"/>
          <w:sz w:val="22"/>
          <w:szCs w:val="22"/>
          <w:lang w:val="en-GB"/>
        </w:rPr>
        <w:t>Labrague</w:t>
      </w:r>
      <w:r w:rsidRPr="0F853A1F" w:rsidR="0DFF5065">
        <w:rPr>
          <w:rFonts w:ascii="Arial" w:hAnsi="Arial" w:eastAsia="Arial" w:cs="Arial"/>
          <w:color w:val="000000" w:themeColor="text1" w:themeTint="FF" w:themeShade="FF"/>
          <w:sz w:val="22"/>
          <w:szCs w:val="22"/>
          <w:lang w:val="en-GB"/>
        </w:rPr>
        <w:t xml:space="preserve">, de Los Santos and Fronda, 2022). Here comes the importance of </w:t>
      </w:r>
      <w:r w:rsidRPr="0F853A1F" w:rsidR="0DFF5065">
        <w:rPr>
          <w:rFonts w:ascii="Arial" w:hAnsi="Arial" w:eastAsia="Arial" w:cs="Arial"/>
          <w:color w:val="000000" w:themeColor="text1" w:themeTint="FF" w:themeShade="FF"/>
          <w:sz w:val="22"/>
          <w:szCs w:val="22"/>
          <w:lang w:val="en-GB"/>
        </w:rPr>
        <w:t>demonstrating</w:t>
      </w:r>
      <w:r w:rsidRPr="0F853A1F" w:rsidR="0DFF5065">
        <w:rPr>
          <w:rFonts w:ascii="Arial" w:hAnsi="Arial" w:eastAsia="Arial" w:cs="Arial"/>
          <w:color w:val="000000" w:themeColor="text1" w:themeTint="FF" w:themeShade="FF"/>
          <w:sz w:val="22"/>
          <w:szCs w:val="22"/>
          <w:lang w:val="en-GB"/>
        </w:rPr>
        <w:t xml:space="preserve"> good administrative skills, such as written communication, attention to detail, improved time management, and adhering to relevant policy frameworks, such as the NHS Records Management Codes of Practice, 2021, which supports and promotes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and </w:t>
      </w:r>
      <w:r w:rsidRPr="0F853A1F" w:rsidR="0DFF5065">
        <w:rPr>
          <w:rFonts w:ascii="Arial" w:hAnsi="Arial" w:eastAsia="Arial" w:cs="Arial"/>
          <w:color w:val="000000" w:themeColor="text1" w:themeTint="FF" w:themeShade="FF"/>
          <w:sz w:val="22"/>
          <w:szCs w:val="22"/>
          <w:lang w:val="en-GB"/>
        </w:rPr>
        <w:t>timely</w:t>
      </w:r>
      <w:r w:rsidRPr="0F853A1F" w:rsidR="0DFF5065">
        <w:rPr>
          <w:rFonts w:ascii="Arial" w:hAnsi="Arial" w:eastAsia="Arial" w:cs="Arial"/>
          <w:color w:val="000000" w:themeColor="text1" w:themeTint="FF" w:themeShade="FF"/>
          <w:sz w:val="22"/>
          <w:szCs w:val="22"/>
          <w:lang w:val="en-GB"/>
        </w:rPr>
        <w:t xml:space="preserve"> local record-keeping. </w:t>
      </w:r>
    </w:p>
    <w:p w:rsidRPr="00AC7547" w:rsidR="005743F3" w:rsidP="0F853A1F" w:rsidRDefault="00654DF1" w14:paraId="3723947A" w14:noSpellErr="1" w14:textId="59277E67">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This policy framework mentioned </w:t>
      </w:r>
      <w:r w:rsidRPr="0F853A1F" w:rsidR="1A719FD7">
        <w:rPr>
          <w:rFonts w:ascii="Arial" w:hAnsi="Arial" w:eastAsia="Arial" w:cs="Arial"/>
          <w:color w:val="000000" w:themeColor="text1" w:themeTint="FF" w:themeShade="FF"/>
          <w:sz w:val="22"/>
          <w:szCs w:val="22"/>
          <w:lang w:val="en-GB"/>
        </w:rPr>
        <w:t>above,</w:t>
      </w:r>
      <w:r w:rsidRPr="0F853A1F" w:rsidR="0DFF5065">
        <w:rPr>
          <w:rFonts w:ascii="Arial" w:hAnsi="Arial" w:eastAsia="Arial" w:cs="Arial"/>
          <w:color w:val="000000" w:themeColor="text1" w:themeTint="FF" w:themeShade="FF"/>
          <w:sz w:val="22"/>
          <w:szCs w:val="22"/>
          <w:lang w:val="en-GB"/>
        </w:rPr>
        <w:t xml:space="preserve"> and its underlying principles are directly applicable to public health functions and adult social care delivered or commissioned by local authorities (NHS, 2021). The UK GDPR and Data Protection Act 2018 come into play here with some valuable, important roles to play. The UK GDPR is a key legislation that governs the ways information, personal data, and records are managed. At the same time, the underlying principles of the Data Protection Act 2018 are also extremely relatable to the management of confidential patient records. The UK Data Protection Act 2018 emphasises that records kept and documented must be </w:t>
      </w:r>
      <w:r w:rsidRPr="0F853A1F" w:rsidR="715B6DAB">
        <w:rPr>
          <w:rFonts w:ascii="Arial" w:hAnsi="Arial" w:eastAsia="Arial" w:cs="Arial"/>
          <w:color w:val="000000" w:themeColor="text1" w:themeTint="FF" w:themeShade="FF"/>
          <w:sz w:val="22"/>
          <w:szCs w:val="22"/>
          <w:lang w:val="en-GB"/>
        </w:rPr>
        <w:t>up to date</w:t>
      </w:r>
      <w:r w:rsidRPr="0F853A1F" w:rsidR="0DFF5065">
        <w:rPr>
          <w:rFonts w:ascii="Arial" w:hAnsi="Arial" w:eastAsia="Arial" w:cs="Arial"/>
          <w:color w:val="000000" w:themeColor="text1" w:themeTint="FF" w:themeShade="FF"/>
          <w:sz w:val="22"/>
          <w:szCs w:val="22"/>
          <w:lang w:val="en-GB"/>
        </w:rPr>
        <w:t xml:space="preserve"> in nature and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while being processed lawfully (GOV, 2025). Applying a similar approach in the case of Mrs Mann can ensure that the personal health data of the patient is optimally safeguarded. Considering </w:t>
      </w:r>
      <w:r w:rsidRPr="0F853A1F" w:rsidR="09939645">
        <w:rPr>
          <w:rFonts w:ascii="Arial" w:hAnsi="Arial" w:eastAsia="Arial" w:cs="Arial"/>
          <w:color w:val="000000" w:themeColor="text1" w:themeTint="FF" w:themeShade="FF"/>
          <w:sz w:val="22"/>
          <w:szCs w:val="22"/>
          <w:lang w:val="en-GB"/>
        </w:rPr>
        <w:t>both</w:t>
      </w:r>
      <w:r w:rsidRPr="0F853A1F" w:rsidR="0DFF5065">
        <w:rPr>
          <w:rFonts w:ascii="Arial" w:hAnsi="Arial" w:eastAsia="Arial" w:cs="Arial"/>
          <w:color w:val="000000" w:themeColor="text1" w:themeTint="FF" w:themeShade="FF"/>
          <w:sz w:val="22"/>
          <w:szCs w:val="22"/>
          <w:lang w:val="en-GB"/>
        </w:rPr>
        <w:t xml:space="preserve"> pieces of legislation, the caregiving professionals involved in the case of Mrs Mann need to undertake and organise DPIA (data protection impact assessments), as this has been emphasised through Section 3 of the NHS Records Management Codes of Practice, 2021. Good record-keeping has a direct link with the Caldicott Principles, according to which, to </w:t>
      </w:r>
      <w:r w:rsidRPr="0F853A1F" w:rsidR="0DFF5065">
        <w:rPr>
          <w:rFonts w:ascii="Arial" w:hAnsi="Arial" w:eastAsia="Arial" w:cs="Arial"/>
          <w:color w:val="000000" w:themeColor="text1" w:themeTint="FF" w:themeShade="FF"/>
          <w:sz w:val="22"/>
          <w:szCs w:val="22"/>
          <w:lang w:val="en-GB"/>
        </w:rPr>
        <w:t>maintain</w:t>
      </w:r>
      <w:r w:rsidRPr="0F853A1F" w:rsidR="0DFF5065">
        <w:rPr>
          <w:rFonts w:ascii="Arial" w:hAnsi="Arial" w:eastAsia="Arial" w:cs="Arial"/>
          <w:color w:val="000000" w:themeColor="text1" w:themeTint="FF" w:themeShade="FF"/>
          <w:sz w:val="22"/>
          <w:szCs w:val="22"/>
          <w:lang w:val="en-GB"/>
        </w:rPr>
        <w:t xml:space="preserve"> the highest level of confidentiality of patient information, a ‘need-to-know’ basis must be followed while sharing information (Dickerson, 2022). In accordance, not only the caregiving professional of the domiciliary care agency, but also the GP, the physiotherapists, and even the daughter of Mrs Mann take great care while sharing relevant information. </w:t>
      </w:r>
    </w:p>
    <w:p w:rsidRPr="00AC7547" w:rsidR="005743F3" w:rsidP="0F853A1F" w:rsidRDefault="00654DF1" w14:paraId="3723947B" w14:textId="77777777" w14:noSpellErr="1">
      <w:pPr>
        <w:pStyle w:val="Heading1"/>
        <w:ind w:firstLine="0"/>
        <w:rPr>
          <w:rFonts w:ascii="Arial" w:hAnsi="Arial" w:eastAsia="Arial" w:cs="Arial"/>
          <w:color w:val="000000" w:themeColor="text1"/>
          <w:sz w:val="22"/>
          <w:szCs w:val="22"/>
          <w:lang w:val="en-GB"/>
        </w:rPr>
      </w:pPr>
      <w:bookmarkStart w:name="_sm5txf97sshl" w:id="8"/>
      <w:bookmarkEnd w:id="8"/>
      <w:r w:rsidRPr="0F853A1F" w:rsidR="0DFF5065">
        <w:rPr>
          <w:rFonts w:ascii="Arial" w:hAnsi="Arial" w:eastAsia="Arial" w:cs="Arial"/>
          <w:color w:val="000000" w:themeColor="text1" w:themeTint="FF" w:themeShade="FF"/>
          <w:sz w:val="22"/>
          <w:szCs w:val="22"/>
          <w:lang w:val="en-GB"/>
        </w:rPr>
        <w:t>3. Discuss the importance of working collaboratively with other professionals involved in Mrs Mann’s care, such as the physiotherapist, GP, and care workers.</w:t>
      </w:r>
      <w:r w:rsidRPr="0F853A1F" w:rsidR="0DFF5065">
        <w:rPr>
          <w:rFonts w:ascii="Arial" w:hAnsi="Arial" w:eastAsia="Arial" w:cs="Arial"/>
          <w:color w:val="000000" w:themeColor="text1" w:themeTint="FF" w:themeShade="FF"/>
          <w:sz w:val="22"/>
          <w:szCs w:val="22"/>
          <w:lang w:val="en-GB"/>
        </w:rPr>
        <w:t xml:space="preserve"> </w:t>
      </w:r>
    </w:p>
    <w:p w:rsidRPr="00AC7547" w:rsidR="005743F3" w:rsidP="0F853A1F" w:rsidRDefault="00654DF1" w14:paraId="3723947C" w14:textId="2735250D">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It is revealed from the case study that Mrs Mann is going through a rehabilitation process that includes primary care, physiotherapy-based interventions, and domiciliary support </w:t>
      </w:r>
      <w:bookmarkStart w:name="_Int_kYoSuyv4" w:id="2011951821"/>
      <w:r w:rsidRPr="0F853A1F" w:rsidR="57E25593">
        <w:rPr>
          <w:rFonts w:ascii="Arial" w:hAnsi="Arial" w:eastAsia="Arial" w:cs="Arial"/>
          <w:color w:val="000000" w:themeColor="text1" w:themeTint="FF" w:themeShade="FF"/>
          <w:sz w:val="22"/>
          <w:szCs w:val="22"/>
          <w:lang w:val="en-GB"/>
        </w:rPr>
        <w:t>on a</w:t>
      </w:r>
      <w:r w:rsidRPr="0F853A1F" w:rsidR="0DFF5065">
        <w:rPr>
          <w:rFonts w:ascii="Arial" w:hAnsi="Arial" w:eastAsia="Arial" w:cs="Arial"/>
          <w:color w:val="000000" w:themeColor="text1" w:themeTint="FF" w:themeShade="FF"/>
          <w:sz w:val="22"/>
          <w:szCs w:val="22"/>
          <w:lang w:val="en-GB"/>
        </w:rPr>
        <w:t xml:space="preserve"> daily</w:t>
      </w:r>
      <w:r w:rsidRPr="0F853A1F" w:rsidR="5A826E64">
        <w:rPr>
          <w:rFonts w:ascii="Arial" w:hAnsi="Arial" w:eastAsia="Arial" w:cs="Arial"/>
          <w:color w:val="000000" w:themeColor="text1" w:themeTint="FF" w:themeShade="FF"/>
          <w:sz w:val="22"/>
          <w:szCs w:val="22"/>
          <w:lang w:val="en-GB"/>
        </w:rPr>
        <w:t xml:space="preserve"> </w:t>
      </w:r>
      <w:r w:rsidRPr="0F853A1F" w:rsidR="0DFF5065">
        <w:rPr>
          <w:rFonts w:ascii="Arial" w:hAnsi="Arial" w:eastAsia="Arial" w:cs="Arial"/>
          <w:color w:val="000000" w:themeColor="text1" w:themeTint="FF" w:themeShade="FF"/>
          <w:sz w:val="22"/>
          <w:szCs w:val="22"/>
          <w:lang w:val="en-GB"/>
        </w:rPr>
        <w:t>basis</w:t>
      </w:r>
      <w:bookmarkEnd w:id="2011951821"/>
      <w:r w:rsidRPr="0F853A1F" w:rsidR="0DFF5065">
        <w:rPr>
          <w:rFonts w:ascii="Arial" w:hAnsi="Arial" w:eastAsia="Arial" w:cs="Arial"/>
          <w:color w:val="000000" w:themeColor="text1" w:themeTint="FF" w:themeShade="FF"/>
          <w:sz w:val="22"/>
          <w:szCs w:val="22"/>
          <w:lang w:val="en-GB"/>
        </w:rPr>
        <w:t xml:space="preserve">. Here comes the utility of multi-collaboration between the </w:t>
      </w:r>
      <w:r w:rsidRPr="0F853A1F" w:rsidR="3D6C06E3">
        <w:rPr>
          <w:rFonts w:ascii="Arial" w:hAnsi="Arial" w:eastAsia="Arial" w:cs="Arial"/>
          <w:color w:val="000000" w:themeColor="text1" w:themeTint="FF" w:themeShade="FF"/>
          <w:sz w:val="22"/>
          <w:szCs w:val="22"/>
          <w:lang w:val="en-GB"/>
        </w:rPr>
        <w:t>healthcare</w:t>
      </w:r>
      <w:r w:rsidRPr="0F853A1F" w:rsidR="0DFF5065">
        <w:rPr>
          <w:rFonts w:ascii="Arial" w:hAnsi="Arial" w:eastAsia="Arial" w:cs="Arial"/>
          <w:color w:val="000000" w:themeColor="text1" w:themeTint="FF" w:themeShade="FF"/>
          <w:sz w:val="22"/>
          <w:szCs w:val="22"/>
          <w:lang w:val="en-GB"/>
        </w:rPr>
        <w:t xml:space="preserve"> professionals involved in the rehabilitation process of Mrs Mann. Research has underscored that the utility of the application and involvement of a multi-disciplinary team (MDT) </w:t>
      </w:r>
      <w:r w:rsidRPr="0F853A1F" w:rsidR="0DFF5065">
        <w:rPr>
          <w:rFonts w:ascii="Arial" w:hAnsi="Arial" w:eastAsia="Arial" w:cs="Arial"/>
          <w:color w:val="000000" w:themeColor="text1" w:themeTint="FF" w:themeShade="FF"/>
          <w:sz w:val="22"/>
          <w:szCs w:val="22"/>
          <w:lang w:val="en-GB"/>
        </w:rPr>
        <w:t>resides</w:t>
      </w:r>
      <w:r w:rsidRPr="0F853A1F" w:rsidR="0DFF5065">
        <w:rPr>
          <w:rFonts w:ascii="Arial" w:hAnsi="Arial" w:eastAsia="Arial" w:cs="Arial"/>
          <w:color w:val="000000" w:themeColor="text1" w:themeTint="FF" w:themeShade="FF"/>
          <w:sz w:val="22"/>
          <w:szCs w:val="22"/>
          <w:lang w:val="en-GB"/>
        </w:rPr>
        <w:t xml:space="preserve"> in improved safety, reduced duplication, and enhanced person-centred caregiving outcomes (Carrier, </w:t>
      </w:r>
      <w:r w:rsidRPr="0F853A1F" w:rsidR="0DFF5065">
        <w:rPr>
          <w:rFonts w:ascii="Arial" w:hAnsi="Arial" w:eastAsia="Arial" w:cs="Arial"/>
          <w:color w:val="000000" w:themeColor="text1" w:themeTint="FF" w:themeShade="FF"/>
          <w:sz w:val="22"/>
          <w:szCs w:val="22"/>
          <w:lang w:val="en-GB"/>
        </w:rPr>
        <w:t>Jones</w:t>
      </w:r>
      <w:r w:rsidRPr="0F853A1F" w:rsidR="0DFF5065">
        <w:rPr>
          <w:rFonts w:ascii="Arial" w:hAnsi="Arial" w:eastAsia="Arial" w:cs="Arial"/>
          <w:color w:val="000000" w:themeColor="text1" w:themeTint="FF" w:themeShade="FF"/>
          <w:sz w:val="22"/>
          <w:szCs w:val="22"/>
          <w:lang w:val="en-GB"/>
        </w:rPr>
        <w:t xml:space="preserve"> and Newbury, 2022). A noteworthy fact is that in community-based rehabilitation programs, when shared care plans are coupled with a coordinated goal-setting approach, this leads to a better understanding of roles and work responsibilities by individual professionals. In this context, certain strategic approaches are suggested here by following which the coordination and collaboration between the GP, the physiotherapists, and the caregiving professionals can be improved and optimised. These are MDT reviews </w:t>
      </w:r>
      <w:r w:rsidRPr="0F853A1F" w:rsidR="761B2061">
        <w:rPr>
          <w:rFonts w:ascii="Arial" w:hAnsi="Arial" w:eastAsia="Arial" w:cs="Arial"/>
          <w:color w:val="000000" w:themeColor="text1" w:themeTint="FF" w:themeShade="FF"/>
          <w:sz w:val="22"/>
          <w:szCs w:val="22"/>
          <w:lang w:val="en-GB"/>
        </w:rPr>
        <w:t>daily</w:t>
      </w:r>
      <w:r w:rsidRPr="0F853A1F" w:rsidR="761B2061">
        <w:rPr>
          <w:rFonts w:ascii="Arial" w:hAnsi="Arial" w:eastAsia="Arial" w:cs="Arial"/>
          <w:color w:val="000000" w:themeColor="text1" w:themeTint="FF" w:themeShade="FF"/>
          <w:sz w:val="22"/>
          <w:szCs w:val="22"/>
          <w:lang w:val="en-GB"/>
        </w:rPr>
        <w:t xml:space="preserve">, </w:t>
      </w:r>
      <w:r w:rsidRPr="0F853A1F" w:rsidR="0DFF5065">
        <w:rPr>
          <w:rFonts w:ascii="Arial" w:hAnsi="Arial" w:eastAsia="Arial" w:cs="Arial"/>
          <w:color w:val="000000" w:themeColor="text1" w:themeTint="FF" w:themeShade="FF"/>
          <w:sz w:val="22"/>
          <w:szCs w:val="22"/>
          <w:lang w:val="en-GB"/>
        </w:rPr>
        <w:t xml:space="preserve">along with clear and transparent issue escalation pathways. In addition, a clear and structured line of communication with provisions for open dialogue can reduce internal team conflicts or the issue of overlapping task responsibilities. It is a proven fact that internal team conflicts often respond to compromised quality of care with undervalued personalised care requirements of a patient (Papathanasiou </w:t>
      </w:r>
      <w:r w:rsidRPr="0F853A1F" w:rsidR="0DFF5065">
        <w:rPr>
          <w:rFonts w:ascii="Arial" w:hAnsi="Arial" w:eastAsia="Arial" w:cs="Arial"/>
          <w:i w:val="1"/>
          <w:iCs w:val="1"/>
          <w:color w:val="000000" w:themeColor="text1" w:themeTint="FF" w:themeShade="FF"/>
          <w:sz w:val="22"/>
          <w:szCs w:val="22"/>
          <w:lang w:val="en-GB"/>
        </w:rPr>
        <w:t xml:space="preserve">et al. </w:t>
      </w:r>
      <w:r w:rsidRPr="0F853A1F" w:rsidR="0DFF5065">
        <w:rPr>
          <w:rFonts w:ascii="Arial" w:hAnsi="Arial" w:eastAsia="Arial" w:cs="Arial"/>
          <w:color w:val="000000" w:themeColor="text1" w:themeTint="FF" w:themeShade="FF"/>
          <w:sz w:val="22"/>
          <w:szCs w:val="22"/>
          <w:lang w:val="en-GB"/>
        </w:rPr>
        <w:t xml:space="preserve">2024). Considering this, some strategy implementation would be useful, such as inter-professional training, collaborative agreement between professionals </w:t>
      </w:r>
      <w:r w:rsidRPr="0F853A1F" w:rsidR="0DFF5065">
        <w:rPr>
          <w:rFonts w:ascii="Arial" w:hAnsi="Arial" w:eastAsia="Arial" w:cs="Arial"/>
          <w:color w:val="000000" w:themeColor="text1" w:themeTint="FF" w:themeShade="FF"/>
          <w:sz w:val="22"/>
          <w:szCs w:val="22"/>
          <w:lang w:val="en-GB"/>
        </w:rPr>
        <w:t>regarding</w:t>
      </w:r>
      <w:r w:rsidRPr="0F853A1F" w:rsidR="0DFF5065">
        <w:rPr>
          <w:rFonts w:ascii="Arial" w:hAnsi="Arial" w:eastAsia="Arial" w:cs="Arial"/>
          <w:color w:val="000000" w:themeColor="text1" w:themeTint="FF" w:themeShade="FF"/>
          <w:sz w:val="22"/>
          <w:szCs w:val="22"/>
          <w:lang w:val="en-GB"/>
        </w:rPr>
        <w:t xml:space="preserve"> documentation standards, and </w:t>
      </w:r>
      <w:r w:rsidRPr="0F853A1F" w:rsidR="32C72924">
        <w:rPr>
          <w:rFonts w:ascii="Arial" w:hAnsi="Arial" w:eastAsia="Arial" w:cs="Arial"/>
          <w:color w:val="000000" w:themeColor="text1" w:themeTint="FF" w:themeShade="FF"/>
          <w:sz w:val="22"/>
          <w:szCs w:val="22"/>
          <w:lang w:val="en-GB"/>
        </w:rPr>
        <w:t>finally</w:t>
      </w:r>
      <w:r w:rsidRPr="0F853A1F" w:rsidR="0DFF5065">
        <w:rPr>
          <w:rFonts w:ascii="Arial" w:hAnsi="Arial" w:eastAsia="Arial" w:cs="Arial"/>
          <w:color w:val="000000" w:themeColor="text1" w:themeTint="FF" w:themeShade="FF"/>
          <w:sz w:val="22"/>
          <w:szCs w:val="22"/>
          <w:lang w:val="en-GB"/>
        </w:rPr>
        <w:t xml:space="preserve">, adopting and implementing a culture of shared accountability. While inter-professional training can help in minimising internal team conflicts, adhering to an agreed documentation method will help in elevating the teamwork outcomes. At the same time, adhering to a culture of shared accountability will enhance accountability-taking behaviour for own actions, leading to minimal errors in patient care approaches.  </w:t>
      </w:r>
    </w:p>
    <w:p w:rsidRPr="00AC7547" w:rsidR="005743F3" w:rsidP="0F853A1F" w:rsidRDefault="00654DF1" w14:paraId="3723947D" w14:textId="77777777" w14:noSpellErr="1">
      <w:pPr>
        <w:pStyle w:val="Heading1"/>
        <w:ind w:firstLine="0"/>
        <w:rPr>
          <w:rFonts w:ascii="Arial" w:hAnsi="Arial" w:eastAsia="Arial" w:cs="Arial"/>
          <w:color w:val="000000" w:themeColor="text1"/>
          <w:sz w:val="22"/>
          <w:szCs w:val="22"/>
          <w:lang w:val="en-GB"/>
        </w:rPr>
      </w:pPr>
      <w:bookmarkStart w:name="_bpv0mkq1dnf9" w:id="10"/>
      <w:bookmarkEnd w:id="10"/>
      <w:r w:rsidRPr="0F853A1F" w:rsidR="0DFF5065">
        <w:rPr>
          <w:rFonts w:ascii="Arial" w:hAnsi="Arial" w:eastAsia="Arial" w:cs="Arial"/>
          <w:color w:val="000000" w:themeColor="text1" w:themeTint="FF" w:themeShade="FF"/>
          <w:sz w:val="22"/>
          <w:szCs w:val="22"/>
          <w:lang w:val="en-GB"/>
        </w:rPr>
        <w:t>Conclusion</w:t>
      </w:r>
    </w:p>
    <w:p w:rsidRPr="00AC7547" w:rsidR="005743F3" w:rsidP="0F853A1F" w:rsidRDefault="00654DF1" w14:paraId="3723947E" w14:textId="590158E4">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The case study of Mrs Mann has effectively exemplified the way improved communication, effective healthcare administrative planning, and enhanced collaboration between </w:t>
      </w:r>
      <w:r w:rsidRPr="0F853A1F" w:rsidR="3446F690">
        <w:rPr>
          <w:rFonts w:ascii="Arial" w:hAnsi="Arial" w:eastAsia="Arial" w:cs="Arial"/>
          <w:color w:val="000000" w:themeColor="text1" w:themeTint="FF" w:themeShade="FF"/>
          <w:sz w:val="22"/>
          <w:szCs w:val="22"/>
          <w:lang w:val="en-GB"/>
        </w:rPr>
        <w:t>healthcare</w:t>
      </w:r>
      <w:r w:rsidRPr="0F853A1F" w:rsidR="0DFF5065">
        <w:rPr>
          <w:rFonts w:ascii="Arial" w:hAnsi="Arial" w:eastAsia="Arial" w:cs="Arial"/>
          <w:color w:val="000000" w:themeColor="text1" w:themeTint="FF" w:themeShade="FF"/>
          <w:sz w:val="22"/>
          <w:szCs w:val="22"/>
          <w:lang w:val="en-GB"/>
        </w:rPr>
        <w:t xml:space="preserve"> professionals are interconnected, leading to more effective person-centred care outcomes. In </w:t>
      </w:r>
      <w:r w:rsidRPr="0F853A1F" w:rsidR="0DFF5065">
        <w:rPr>
          <w:rFonts w:ascii="Arial" w:hAnsi="Arial" w:eastAsia="Arial" w:cs="Arial"/>
          <w:color w:val="000000" w:themeColor="text1" w:themeTint="FF" w:themeShade="FF"/>
          <w:sz w:val="22"/>
          <w:szCs w:val="22"/>
          <w:lang w:val="en-GB"/>
        </w:rPr>
        <w:t xml:space="preserve">this context, it is understood that an inclusive communication model is of paramount importance in the case that a patient belongs to </w:t>
      </w:r>
      <w:r w:rsidRPr="0F853A1F" w:rsidR="0DFF5065">
        <w:rPr>
          <w:rFonts w:ascii="Arial" w:hAnsi="Arial" w:eastAsia="Arial" w:cs="Arial"/>
          <w:color w:val="000000" w:themeColor="text1" w:themeTint="FF" w:themeShade="FF"/>
          <w:sz w:val="22"/>
          <w:szCs w:val="22"/>
          <w:lang w:val="en-GB"/>
        </w:rPr>
        <w:t>a different cultural</w:t>
      </w:r>
      <w:r w:rsidRPr="0F853A1F" w:rsidR="0DFF5065">
        <w:rPr>
          <w:rFonts w:ascii="Arial" w:hAnsi="Arial" w:eastAsia="Arial" w:cs="Arial"/>
          <w:color w:val="000000" w:themeColor="text1" w:themeTint="FF" w:themeShade="FF"/>
          <w:sz w:val="22"/>
          <w:szCs w:val="22"/>
          <w:lang w:val="en-GB"/>
        </w:rPr>
        <w:t xml:space="preserve"> background with a certain level of language barriers and cultural beliefs. The Equality Act 2010 has emphasised that inclusive treatment is necessary for such a patient. In addition, the UK Data Protection Act 2018 emphasises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record keeping </w:t>
      </w:r>
      <w:r w:rsidRPr="0F853A1F" w:rsidR="55EB464E">
        <w:rPr>
          <w:rFonts w:ascii="Arial" w:hAnsi="Arial" w:eastAsia="Arial" w:cs="Arial"/>
          <w:color w:val="000000" w:themeColor="text1" w:themeTint="FF" w:themeShade="FF"/>
          <w:sz w:val="22"/>
          <w:szCs w:val="22"/>
          <w:lang w:val="en-GB"/>
        </w:rPr>
        <w:t>ensuring</w:t>
      </w:r>
      <w:r w:rsidRPr="0F853A1F" w:rsidR="0DFF5065">
        <w:rPr>
          <w:rFonts w:ascii="Arial" w:hAnsi="Arial" w:eastAsia="Arial" w:cs="Arial"/>
          <w:color w:val="000000" w:themeColor="text1" w:themeTint="FF" w:themeShade="FF"/>
          <w:sz w:val="22"/>
          <w:szCs w:val="22"/>
          <w:lang w:val="en-GB"/>
        </w:rPr>
        <w:t xml:space="preserve"> safeguarding confidential patient information. Coordinated </w:t>
      </w:r>
      <w:r w:rsidRPr="0F853A1F" w:rsidR="55EB464E">
        <w:rPr>
          <w:rFonts w:ascii="Arial" w:hAnsi="Arial" w:eastAsia="Arial" w:cs="Arial"/>
          <w:color w:val="000000" w:themeColor="text1" w:themeTint="FF" w:themeShade="FF"/>
          <w:sz w:val="22"/>
          <w:szCs w:val="22"/>
          <w:lang w:val="en-GB"/>
        </w:rPr>
        <w:t>working</w:t>
      </w:r>
      <w:r w:rsidRPr="0F853A1F" w:rsidR="0DFF5065">
        <w:rPr>
          <w:rFonts w:ascii="Arial" w:hAnsi="Arial" w:eastAsia="Arial" w:cs="Arial"/>
          <w:color w:val="000000" w:themeColor="text1" w:themeTint="FF" w:themeShade="FF"/>
          <w:sz w:val="22"/>
          <w:szCs w:val="22"/>
          <w:lang w:val="en-GB"/>
        </w:rPr>
        <w:t xml:space="preserve"> between MDT team members has been emphasised to </w:t>
      </w:r>
      <w:r w:rsidRPr="0F853A1F" w:rsidR="0DFF5065">
        <w:rPr>
          <w:rFonts w:ascii="Arial" w:hAnsi="Arial" w:eastAsia="Arial" w:cs="Arial"/>
          <w:color w:val="000000" w:themeColor="text1" w:themeTint="FF" w:themeShade="FF"/>
          <w:sz w:val="22"/>
          <w:szCs w:val="22"/>
          <w:lang w:val="en-GB"/>
        </w:rPr>
        <w:t>facilitate</w:t>
      </w:r>
      <w:r w:rsidRPr="0F853A1F" w:rsidR="0DFF5065">
        <w:rPr>
          <w:rFonts w:ascii="Arial" w:hAnsi="Arial" w:eastAsia="Arial" w:cs="Arial"/>
          <w:color w:val="000000" w:themeColor="text1" w:themeTint="FF" w:themeShade="FF"/>
          <w:sz w:val="22"/>
          <w:szCs w:val="22"/>
          <w:lang w:val="en-GB"/>
        </w:rPr>
        <w:t xml:space="preserve"> zero compromise to the expected quality of care</w:t>
      </w:r>
      <w:r w:rsidRPr="0F853A1F" w:rsidR="0DFF5065">
        <w:rPr>
          <w:rFonts w:ascii="Arial" w:hAnsi="Arial" w:eastAsia="Arial" w:cs="Arial"/>
          <w:color w:val="000000" w:themeColor="text1" w:themeTint="FF" w:themeShade="FF"/>
          <w:sz w:val="22"/>
          <w:szCs w:val="22"/>
          <w:lang w:val="en-GB"/>
        </w:rPr>
        <w:t xml:space="preserve">.  </w:t>
      </w:r>
      <w:r w:rsidRPr="0F853A1F" w:rsidR="0DFF5065">
        <w:rPr>
          <w:rFonts w:ascii="Arial" w:hAnsi="Arial" w:eastAsia="Arial" w:cs="Arial"/>
          <w:color w:val="000000" w:themeColor="text1" w:themeTint="FF" w:themeShade="FF"/>
          <w:sz w:val="22"/>
          <w:szCs w:val="22"/>
          <w:lang w:val="en-GB"/>
        </w:rPr>
        <w:t xml:space="preserve">  </w:t>
      </w:r>
    </w:p>
    <w:p w:rsidRPr="00AC7547" w:rsidR="00BD7348" w:rsidP="00AC7547" w:rsidRDefault="00BD7348" w14:paraId="3723947F" w14:textId="77777777">
      <w:pPr>
        <w:rPr>
          <w:b/>
          <w:color w:val="000000" w:themeColor="text1"/>
          <w:sz w:val="28"/>
          <w:szCs w:val="28"/>
          <w:lang w:val="en-GB"/>
        </w:rPr>
      </w:pPr>
      <w:bookmarkStart w:name="_aq5p0eibx62q" w:colFirst="0" w:colLast="0" w:id="12"/>
      <w:bookmarkEnd w:id="12"/>
      <w:r w:rsidRPr="00AC7547">
        <w:rPr>
          <w:color w:val="000000" w:themeColor="text1"/>
          <w:lang w:val="en-GB"/>
        </w:rPr>
        <w:br w:type="page"/>
      </w:r>
    </w:p>
    <w:p w:rsidRPr="00AC7547" w:rsidR="005743F3" w:rsidP="00AC7547" w:rsidRDefault="00654DF1" w14:paraId="37239480" w14:textId="77777777" w14:noSpellErr="1">
      <w:pPr>
        <w:pStyle w:val="Heading1"/>
        <w:rPr>
          <w:color w:val="000000" w:themeColor="text1"/>
          <w:lang w:val="en-GB"/>
        </w:rPr>
      </w:pPr>
      <w:r w:rsidRPr="0F853A1F" w:rsidR="0DFF5065">
        <w:rPr>
          <w:color w:val="000000" w:themeColor="text1" w:themeTint="FF" w:themeShade="FF"/>
          <w:lang w:val="en-GB"/>
        </w:rPr>
        <w:t>Reference List</w:t>
      </w:r>
    </w:p>
    <w:p w:rsidRPr="00AC7547" w:rsidR="00BD7348" w:rsidP="00AC7547" w:rsidRDefault="00BD7348" w14:paraId="37239481" w14:textId="77777777">
      <w:pPr>
        <w:pStyle w:val="Normal1"/>
        <w:rPr>
          <w:color w:val="000000" w:themeColor="text1"/>
          <w:lang w:val="en-GB"/>
        </w:rPr>
      </w:pPr>
      <w:r w:rsidRPr="00AC7547">
        <w:rPr>
          <w:color w:val="000000" w:themeColor="text1"/>
          <w:lang w:val="en-GB"/>
        </w:rPr>
        <w:t xml:space="preserve">Bernild, C., Missel, M. and Berg, S., (2021). ‘COVID-19: lessons learned about communication between family members and healthcare professionals—a qualitative study on how close family members of patients hospitalized in intensive care unit with COVID-19 experienced communication and collaboration with healthcare </w:t>
      </w:r>
      <w:proofErr w:type="gramStart"/>
      <w:r w:rsidRPr="00AC7547">
        <w:rPr>
          <w:color w:val="000000" w:themeColor="text1"/>
          <w:lang w:val="en-GB"/>
        </w:rPr>
        <w:t>professionals’</w:t>
      </w:r>
      <w:proofErr w:type="gramEnd"/>
      <w:r w:rsidRPr="00AC7547">
        <w:rPr>
          <w:color w:val="000000" w:themeColor="text1"/>
          <w:lang w:val="en-GB"/>
        </w:rPr>
        <w:t xml:space="preserve">. </w:t>
      </w:r>
      <w:r w:rsidRPr="00AC7547">
        <w:rPr>
          <w:i/>
          <w:color w:val="000000" w:themeColor="text1"/>
          <w:lang w:val="en-GB"/>
        </w:rPr>
        <w:t xml:space="preserve">INQUIRY: The Journal of Health Care Organization, Provision, and Financing, 58, </w:t>
      </w:r>
      <w:r w:rsidRPr="00AC7547">
        <w:rPr>
          <w:color w:val="000000" w:themeColor="text1"/>
          <w:lang w:val="en-GB"/>
        </w:rPr>
        <w:t xml:space="preserve">p.00469580211060005. Available at: </w:t>
      </w:r>
      <w:hyperlink r:id="rId7">
        <w:r w:rsidRPr="00AC7547">
          <w:rPr>
            <w:color w:val="000000" w:themeColor="text1"/>
            <w:u w:val="single"/>
            <w:lang w:val="en-GB"/>
          </w:rPr>
          <w:t>https://journals.sagepub.com/doi/abs/10.1177/00469580211060005</w:t>
        </w:r>
      </w:hyperlink>
      <w:r w:rsidRPr="00AC7547">
        <w:rPr>
          <w:color w:val="000000" w:themeColor="text1"/>
          <w:lang w:val="en-GB"/>
        </w:rPr>
        <w:t xml:space="preserve"> </w:t>
      </w:r>
    </w:p>
    <w:p w:rsidR="00BD7348" w:rsidP="0F853A1F" w:rsidRDefault="00BD7348" w14:paraId="37239482" w14:textId="77777777" w14:noSpellErr="1">
      <w:pPr>
        <w:pStyle w:val="Normal1"/>
        <w:rPr>
          <w:color w:val="0D0D0D" w:themeColor="text1" w:themeTint="F2" w:themeShade="FF"/>
          <w:lang w:val="en-GB"/>
        </w:rPr>
      </w:pPr>
      <w:r w:rsidRPr="0F853A1F" w:rsidR="6EF14E22">
        <w:rPr>
          <w:color w:val="000000" w:themeColor="text1" w:themeTint="FF" w:themeShade="FF"/>
          <w:lang w:val="en-GB"/>
        </w:rPr>
        <w:t xml:space="preserve">Carrier, J., Jones, A. and Newbury, G., (2022). ‘Care coordination and the role of multi-disciplinary </w:t>
      </w:r>
      <w:r w:rsidRPr="0F853A1F" w:rsidR="6EF14E22">
        <w:rPr>
          <w:color w:val="000000" w:themeColor="text1" w:themeTint="FF" w:themeShade="FF"/>
          <w:lang w:val="en-GB"/>
        </w:rPr>
        <w:t>teams’</w:t>
      </w:r>
      <w:r w:rsidRPr="0F853A1F" w:rsidR="6EF14E22">
        <w:rPr>
          <w:color w:val="000000" w:themeColor="text1" w:themeTint="FF" w:themeShade="FF"/>
          <w:lang w:val="en-GB"/>
        </w:rPr>
        <w:t xml:space="preserve">. In </w:t>
      </w:r>
      <w:r w:rsidRPr="0F853A1F" w:rsidR="6EF14E22">
        <w:rPr>
          <w:i w:val="1"/>
          <w:iCs w:val="1"/>
          <w:color w:val="000000" w:themeColor="text1" w:themeTint="FF" w:themeShade="FF"/>
          <w:lang w:val="en-GB"/>
        </w:rPr>
        <w:t>Managing Long-term Conditions and Chronic Illness in Primary Care</w:t>
      </w:r>
      <w:r w:rsidRPr="0F853A1F" w:rsidR="6EF14E22">
        <w:rPr>
          <w:color w:val="000000" w:themeColor="text1" w:themeTint="FF" w:themeShade="FF"/>
          <w:lang w:val="en-GB"/>
        </w:rPr>
        <w:t xml:space="preserve"> (pp. 35-49). Routledge. Available at: </w:t>
      </w:r>
      <w:hyperlink r:id="R938bf5c1655546c6">
        <w:r w:rsidRPr="0F853A1F" w:rsidR="6EF14E22">
          <w:rPr>
            <w:color w:val="000000" w:themeColor="text1" w:themeTint="FF" w:themeShade="FF"/>
            <w:u w:val="single"/>
            <w:lang w:val="en-GB"/>
          </w:rPr>
          <w:t>https://www.taylorfrancis.com/chapters/edit/10.4324/9781003020653-3/care-coordination-</w:t>
        </w:r>
        <w:r w:rsidRPr="0F853A1F" w:rsidR="6EF14E22">
          <w:rPr>
            <w:color w:val="0D0D0D" w:themeColor="text1" w:themeTint="F2" w:themeShade="FF"/>
            <w:u w:val="single"/>
            <w:lang w:val="en-GB"/>
          </w:rPr>
          <w:t>role-multi-disciplinary-teams-judith-carrier-anna-jones-gina-newbury</w:t>
        </w:r>
      </w:hyperlink>
      <w:r w:rsidRPr="0F853A1F" w:rsidR="6EF14E22">
        <w:rPr>
          <w:color w:val="0D0D0D" w:themeColor="text1" w:themeTint="F2" w:themeShade="FF"/>
          <w:lang w:val="en-GB"/>
        </w:rPr>
        <w:t xml:space="preserve"> </w:t>
      </w:r>
    </w:p>
    <w:p w:rsidRPr="00D24EFD" w:rsidR="00D24EFD" w:rsidP="0F853A1F" w:rsidRDefault="00D24EFD" w14:paraId="37239483" w14:noSpellErr="1" w14:textId="7AC7C606">
      <w:pPr>
        <w:rPr>
          <w:color w:val="0D0D0D" w:themeColor="text1" w:themeTint="F2" w:themeShade="FF"/>
          <w:lang w:val="en-GB"/>
        </w:rPr>
      </w:pPr>
      <w:r w:rsidRPr="0F853A1F" w:rsidR="22B2002E">
        <w:rPr>
          <w:color w:val="0D0D0D" w:themeColor="text1" w:themeTint="F2" w:themeShade="FF"/>
          <w:lang w:val="en-GB"/>
        </w:rPr>
        <w:t xml:space="preserve">Communication Theory, </w:t>
      </w:r>
      <w:r w:rsidRPr="0F853A1F" w:rsidR="22B2002E">
        <w:rPr>
          <w:color w:val="0D0D0D" w:themeColor="text1" w:themeTint="F2" w:themeShade="FF"/>
          <w:lang w:val="en-GB"/>
        </w:rPr>
        <w:t>(</w:t>
      </w:r>
      <w:r w:rsidRPr="0F853A1F" w:rsidR="22B2002E">
        <w:rPr>
          <w:color w:val="0D0D0D" w:themeColor="text1" w:themeTint="F2" w:themeShade="FF"/>
          <w:lang w:val="en-GB"/>
        </w:rPr>
        <w:t>2025</w:t>
      </w:r>
      <w:r w:rsidRPr="0F853A1F" w:rsidR="22B2002E">
        <w:rPr>
          <w:color w:val="0D0D0D" w:themeColor="text1" w:themeTint="F2" w:themeShade="FF"/>
          <w:lang w:val="en-GB"/>
        </w:rPr>
        <w:t>)</w:t>
      </w:r>
      <w:r w:rsidRPr="0F853A1F" w:rsidR="22B2002E">
        <w:rPr>
          <w:color w:val="0D0D0D" w:themeColor="text1" w:themeTint="F2" w:themeShade="FF"/>
          <w:lang w:val="en-GB"/>
        </w:rPr>
        <w:t xml:space="preserve">. </w:t>
      </w:r>
      <w:r w:rsidRPr="0F853A1F" w:rsidR="22B2002E">
        <w:rPr>
          <w:i w:val="1"/>
          <w:iCs w:val="1"/>
          <w:color w:val="0D0D0D" w:themeColor="text1" w:themeTint="F2" w:themeShade="FF"/>
          <w:lang w:val="en-GB"/>
        </w:rPr>
        <w:t>Communication Theory.</w:t>
      </w:r>
      <w:r w:rsidRPr="0F853A1F" w:rsidR="22B2002E">
        <w:rPr>
          <w:color w:val="0D0D0D" w:themeColor="text1" w:themeTint="F2" w:themeShade="FF"/>
          <w:lang w:val="en-GB"/>
        </w:rPr>
        <w:t xml:space="preserve"> Available at:</w:t>
      </w:r>
      <w:r w:rsidRPr="0F853A1F" w:rsidR="22B2002E">
        <w:rPr>
          <w:color w:val="0D0D0D" w:themeColor="text1" w:themeTint="F2" w:themeShade="FF"/>
          <w:lang w:val="en-GB"/>
        </w:rPr>
        <w:t xml:space="preserve"> </w:t>
      </w:r>
      <w:hyperlink r:id="R3ae580c766d8409f">
        <w:r w:rsidRPr="0F853A1F" w:rsidR="22B2002E">
          <w:rPr>
            <w:rStyle w:val="Hyperlink"/>
            <w:color w:val="0D0D0D" w:themeColor="text1" w:themeTint="F2" w:themeShade="FF"/>
            <w:lang w:val="en-GB"/>
          </w:rPr>
          <w:t>https://www.communicationtheory.org/shannon-and-weaver-model-of-communication/</w:t>
        </w:r>
      </w:hyperlink>
      <w:r w:rsidRPr="0F853A1F" w:rsidR="22B2002E">
        <w:rPr>
          <w:color w:val="0D0D0D" w:themeColor="text1" w:themeTint="F2" w:themeShade="FF"/>
          <w:lang w:val="en-GB"/>
        </w:rPr>
        <w:t xml:space="preserve"> </w:t>
      </w:r>
      <w:r w:rsidRPr="0F853A1F" w:rsidR="22B2002E">
        <w:rPr>
          <w:color w:val="0D0D0D" w:themeColor="text1" w:themeTint="F2" w:themeShade="FF"/>
          <w:lang w:val="en-GB"/>
        </w:rPr>
        <w:t>(Accessed: 0</w:t>
      </w:r>
      <w:r w:rsidRPr="0F853A1F" w:rsidR="228ED899">
        <w:rPr>
          <w:color w:val="0D0D0D" w:themeColor="text1" w:themeTint="F2" w:themeShade="FF"/>
          <w:lang w:val="en-GB"/>
        </w:rPr>
        <w:t>6</w:t>
      </w:r>
      <w:r w:rsidRPr="0F853A1F" w:rsidR="22B2002E">
        <w:rPr>
          <w:color w:val="0D0D0D" w:themeColor="text1" w:themeTint="F2" w:themeShade="FF"/>
          <w:lang w:val="en-GB"/>
        </w:rPr>
        <w:t xml:space="preserve"> November 2025)</w:t>
      </w:r>
    </w:p>
    <w:p w:rsidRPr="00AC7547" w:rsidR="00BD7348" w:rsidP="00AC7547" w:rsidRDefault="00BD7348" w14:paraId="37239484" w14:textId="77777777">
      <w:pPr>
        <w:pStyle w:val="Normal1"/>
        <w:rPr>
          <w:color w:val="000000" w:themeColor="text1"/>
          <w:lang w:val="en-GB"/>
        </w:rPr>
      </w:pPr>
      <w:bookmarkStart w:name="_6vjps64g336" w:colFirst="0" w:colLast="0" w:id="14"/>
      <w:bookmarkEnd w:id="14"/>
      <w:r w:rsidRPr="00AC7547">
        <w:rPr>
          <w:color w:val="000000" w:themeColor="text1"/>
          <w:lang w:val="en-GB"/>
        </w:rPr>
        <w:t xml:space="preserve">Dickerson, J.E., (2022). ‘Privacy, confidentiality, and security of healthcare information’. </w:t>
      </w:r>
      <w:r w:rsidRPr="00AC7547">
        <w:rPr>
          <w:i/>
          <w:color w:val="000000" w:themeColor="text1"/>
          <w:lang w:val="en-GB"/>
        </w:rPr>
        <w:t>Anaesthesia &amp; Intensive Care Medicine, 23</w:t>
      </w:r>
      <w:r w:rsidRPr="00AC7547">
        <w:rPr>
          <w:color w:val="000000" w:themeColor="text1"/>
          <w:lang w:val="en-GB"/>
        </w:rPr>
        <w:t xml:space="preserve">(11), pp.740-743. Available at: </w:t>
      </w:r>
      <w:hyperlink r:id="rId10">
        <w:r w:rsidRPr="00AC7547">
          <w:rPr>
            <w:color w:val="000000" w:themeColor="text1"/>
            <w:u w:val="single"/>
            <w:lang w:val="en-GB"/>
          </w:rPr>
          <w:t>https://www.sciencedirect.com/science/article/pii/S1472029922002181</w:t>
        </w:r>
      </w:hyperlink>
      <w:r w:rsidRPr="00AC7547">
        <w:rPr>
          <w:color w:val="000000" w:themeColor="text1"/>
          <w:lang w:val="en-GB"/>
        </w:rPr>
        <w:t xml:space="preserve">    </w:t>
      </w:r>
    </w:p>
    <w:p w:rsidRPr="00AC7547" w:rsidR="00BD7348" w:rsidP="00AC7547" w:rsidRDefault="00BD7348" w14:paraId="37239485" w14:noSpellErr="1" w14:textId="149485EE">
      <w:pPr>
        <w:pStyle w:val="Normal1"/>
        <w:rPr>
          <w:color w:val="000000" w:themeColor="text1"/>
          <w:lang w:val="en-GB"/>
        </w:rPr>
      </w:pPr>
      <w:r w:rsidRPr="0F853A1F" w:rsidR="6EF14E22">
        <w:rPr>
          <w:color w:val="000000" w:themeColor="text1" w:themeTint="FF" w:themeShade="FF"/>
          <w:lang w:val="en-GB"/>
        </w:rPr>
        <w:t>GOV, (2025). ‘</w:t>
      </w:r>
      <w:r w:rsidRPr="0F853A1F" w:rsidR="6EF14E22">
        <w:rPr>
          <w:i w:val="1"/>
          <w:iCs w:val="1"/>
          <w:color w:val="000000" w:themeColor="text1" w:themeTint="FF" w:themeShade="FF"/>
          <w:lang w:val="en-GB"/>
        </w:rPr>
        <w:t>Data protection</w:t>
      </w:r>
      <w:r w:rsidRPr="0F853A1F" w:rsidR="6EF14E22">
        <w:rPr>
          <w:i w:val="1"/>
          <w:iCs w:val="1"/>
          <w:color w:val="000000" w:themeColor="text1" w:themeTint="FF" w:themeShade="FF"/>
          <w:lang w:val="en-GB"/>
        </w:rPr>
        <w:t>’.</w:t>
      </w:r>
      <w:r w:rsidRPr="0F853A1F" w:rsidR="6EF14E22">
        <w:rPr>
          <w:i w:val="1"/>
          <w:iCs w:val="1"/>
          <w:color w:val="000000" w:themeColor="text1" w:themeTint="FF" w:themeShade="FF"/>
          <w:lang w:val="en-GB"/>
        </w:rPr>
        <w:t xml:space="preserve"> </w:t>
      </w:r>
      <w:r w:rsidRPr="0F853A1F" w:rsidR="6EF14E22">
        <w:rPr>
          <w:color w:val="000000" w:themeColor="text1" w:themeTint="FF" w:themeShade="FF"/>
          <w:lang w:val="en-GB"/>
        </w:rPr>
        <w:t xml:space="preserve">Available at: </w:t>
      </w:r>
      <w:hyperlink r:id="Rb49ca2531b0349e2">
        <w:r w:rsidRPr="0F853A1F" w:rsidR="6EF14E22">
          <w:rPr>
            <w:color w:val="000000" w:themeColor="text1" w:themeTint="FF" w:themeShade="FF"/>
            <w:u w:val="single"/>
            <w:lang w:val="en-GB"/>
          </w:rPr>
          <w:t>https://www.gov.uk/data-protection</w:t>
        </w:r>
      </w:hyperlink>
      <w:r w:rsidRPr="0F853A1F" w:rsidR="6EF14E22">
        <w:rPr>
          <w:color w:val="000000" w:themeColor="text1" w:themeTint="FF" w:themeShade="FF"/>
          <w:lang w:val="en-GB"/>
        </w:rPr>
        <w:t xml:space="preserve"> (Accessed: </w:t>
      </w:r>
      <w:r w:rsidRPr="0F853A1F" w:rsidR="30977E11">
        <w:rPr>
          <w:color w:val="000000" w:themeColor="text1" w:themeTint="FF" w:themeShade="FF"/>
          <w:lang w:val="en-GB"/>
        </w:rPr>
        <w:t>06 Novembe</w:t>
      </w:r>
      <w:r w:rsidRPr="0F853A1F" w:rsidR="6EF14E22">
        <w:rPr>
          <w:color w:val="000000" w:themeColor="text1" w:themeTint="FF" w:themeShade="FF"/>
          <w:lang w:val="en-GB"/>
        </w:rPr>
        <w:t xml:space="preserve">r 2025)   </w:t>
      </w:r>
    </w:p>
    <w:p w:rsidRPr="00AC7547" w:rsidR="00BD7348" w:rsidP="00AC7547" w:rsidRDefault="00BD7348" w14:paraId="37239486" w14:textId="77777777">
      <w:pPr>
        <w:pStyle w:val="Normal1"/>
        <w:rPr>
          <w:color w:val="000000" w:themeColor="text1"/>
          <w:lang w:val="en-GB"/>
        </w:rPr>
      </w:pPr>
      <w:proofErr w:type="spellStart"/>
      <w:r w:rsidRPr="00AC7547">
        <w:rPr>
          <w:color w:val="000000" w:themeColor="text1"/>
          <w:lang w:val="en-GB"/>
        </w:rPr>
        <w:t>Labrague</w:t>
      </w:r>
      <w:proofErr w:type="spellEnd"/>
      <w:r w:rsidRPr="00AC7547">
        <w:rPr>
          <w:color w:val="000000" w:themeColor="text1"/>
          <w:lang w:val="en-GB"/>
        </w:rPr>
        <w:t xml:space="preserve">, L.J., de Los Santos, J.A.A. and Fronda, D.C., (2022).’ Factors associated with missed nursing care and nurse‐assessed quality of care during the COVID‐19 pandemic’. </w:t>
      </w:r>
      <w:r w:rsidRPr="00AC7547">
        <w:rPr>
          <w:i/>
          <w:color w:val="000000" w:themeColor="text1"/>
          <w:lang w:val="en-GB"/>
        </w:rPr>
        <w:t>Journal of nursing management, 30</w:t>
      </w:r>
      <w:r w:rsidRPr="00AC7547">
        <w:rPr>
          <w:color w:val="000000" w:themeColor="text1"/>
          <w:lang w:val="en-GB"/>
        </w:rPr>
        <w:t xml:space="preserve">(1), pp.62-70. Available at: </w:t>
      </w:r>
      <w:hyperlink r:id="rId12">
        <w:r w:rsidRPr="00AC7547">
          <w:rPr>
            <w:color w:val="000000" w:themeColor="text1"/>
            <w:u w:val="single"/>
            <w:lang w:val="en-GB"/>
          </w:rPr>
          <w:t>https://onlinelibrary.wiley.com/doi/abs/10.1111/jonm.13483</w:t>
        </w:r>
      </w:hyperlink>
      <w:r w:rsidRPr="00AC7547">
        <w:rPr>
          <w:color w:val="000000" w:themeColor="text1"/>
          <w:lang w:val="en-GB"/>
        </w:rPr>
        <w:t xml:space="preserve"> </w:t>
      </w:r>
    </w:p>
    <w:p w:rsidRPr="00AC7547" w:rsidR="00BD7348" w:rsidP="00AC7547" w:rsidRDefault="00BD7348" w14:paraId="37239487" w14:textId="77777777">
      <w:pPr>
        <w:pStyle w:val="Normal1"/>
        <w:rPr>
          <w:color w:val="000000" w:themeColor="text1"/>
          <w:lang w:val="en-GB"/>
        </w:rPr>
      </w:pPr>
      <w:r w:rsidRPr="00AC7547">
        <w:rPr>
          <w:color w:val="000000" w:themeColor="text1"/>
          <w:lang w:val="en-GB"/>
        </w:rPr>
        <w:t xml:space="preserve">Lombard, D., (2021). ‘Person-centred communication in long-term care with older people: a scoping review’. </w:t>
      </w:r>
      <w:r w:rsidRPr="00AC7547">
        <w:rPr>
          <w:i/>
          <w:color w:val="000000" w:themeColor="text1"/>
          <w:lang w:val="en-GB"/>
        </w:rPr>
        <w:t>Journal of integrated care, 29</w:t>
      </w:r>
      <w:r w:rsidRPr="00AC7547">
        <w:rPr>
          <w:color w:val="000000" w:themeColor="text1"/>
          <w:lang w:val="en-GB"/>
        </w:rPr>
        <w:t xml:space="preserve">(3), pp.306-333. Available at: Available at: </w:t>
      </w:r>
      <w:hyperlink r:id="rId13">
        <w:r w:rsidRPr="00AC7547">
          <w:rPr>
            <w:color w:val="000000" w:themeColor="text1"/>
            <w:u w:val="single"/>
            <w:lang w:val="en-GB"/>
          </w:rPr>
          <w:t>https://www.emerald.com/insight/content/doi/10.1108/jica-10-2020-0070/full/html</w:t>
        </w:r>
      </w:hyperlink>
    </w:p>
    <w:p w:rsidRPr="00AC7547" w:rsidR="00BD7348" w:rsidP="00AC7547" w:rsidRDefault="00BD7348" w14:paraId="37239488" w14:textId="77777777">
      <w:pPr>
        <w:pStyle w:val="Normal1"/>
        <w:rPr>
          <w:color w:val="000000" w:themeColor="text1"/>
          <w:lang w:val="en-GB"/>
        </w:rPr>
      </w:pPr>
      <w:r w:rsidRPr="00AC7547">
        <w:rPr>
          <w:color w:val="000000" w:themeColor="text1"/>
          <w:lang w:val="en-GB"/>
        </w:rPr>
        <w:t xml:space="preserve">Mason, A. and Minerva, F., (2022). ‘Should the Equality Act 2010 be extended to prohibit appearance discrimination?’. </w:t>
      </w:r>
      <w:r w:rsidRPr="00AC7547">
        <w:rPr>
          <w:i/>
          <w:color w:val="000000" w:themeColor="text1"/>
          <w:lang w:val="en-GB"/>
        </w:rPr>
        <w:t>Political Studies, 70</w:t>
      </w:r>
      <w:r w:rsidRPr="00AC7547">
        <w:rPr>
          <w:color w:val="000000" w:themeColor="text1"/>
          <w:lang w:val="en-GB"/>
        </w:rPr>
        <w:t xml:space="preserve">(2), pp.425-442. Available at: </w:t>
      </w:r>
      <w:hyperlink r:id="rId14">
        <w:r w:rsidRPr="00AC7547">
          <w:rPr>
            <w:color w:val="000000" w:themeColor="text1"/>
            <w:u w:val="single"/>
            <w:lang w:val="en-GB"/>
          </w:rPr>
          <w:t>https://journals.sagepub.com/doi/pdf/10.1177/0032321720966480</w:t>
        </w:r>
      </w:hyperlink>
      <w:r w:rsidRPr="00AC7547">
        <w:rPr>
          <w:color w:val="000000" w:themeColor="text1"/>
          <w:lang w:val="en-GB"/>
        </w:rPr>
        <w:t xml:space="preserve">  </w:t>
      </w:r>
    </w:p>
    <w:p w:rsidRPr="00AC7547" w:rsidR="00BD7348" w:rsidP="00AC7547" w:rsidRDefault="00BD7348" w14:paraId="37239489" w14:noSpellErr="1" w14:textId="58A25F52">
      <w:pPr>
        <w:pStyle w:val="Normal1"/>
        <w:rPr>
          <w:color w:val="000000" w:themeColor="text1"/>
          <w:lang w:val="en-GB"/>
        </w:rPr>
      </w:pPr>
      <w:r w:rsidRPr="0F853A1F" w:rsidR="6EF14E22">
        <w:rPr>
          <w:color w:val="000000" w:themeColor="text1" w:themeTint="FF" w:themeShade="FF"/>
          <w:lang w:val="en-GB"/>
        </w:rPr>
        <w:t>NHS, (2021). ‘</w:t>
      </w:r>
      <w:r w:rsidRPr="0F853A1F" w:rsidR="6EF14E22">
        <w:rPr>
          <w:i w:val="1"/>
          <w:iCs w:val="1"/>
          <w:color w:val="000000" w:themeColor="text1" w:themeTint="FF" w:themeShade="FF"/>
          <w:lang w:val="en-GB"/>
        </w:rPr>
        <w:t xml:space="preserve">Records Management Code of Practice 2021’. </w:t>
      </w:r>
      <w:r w:rsidRPr="0F853A1F" w:rsidR="6EF14E22">
        <w:rPr>
          <w:color w:val="000000" w:themeColor="text1" w:themeTint="FF" w:themeShade="FF"/>
          <w:lang w:val="en-GB"/>
        </w:rPr>
        <w:t xml:space="preserve">Available at: </w:t>
      </w:r>
      <w:hyperlink r:id="R0d5f8efdb0f244de">
        <w:r w:rsidRPr="0F853A1F" w:rsidR="6EF14E22">
          <w:rPr>
            <w:color w:val="000000" w:themeColor="text1" w:themeTint="FF" w:themeShade="FF"/>
            <w:u w:val="single"/>
            <w:lang w:val="en-GB"/>
          </w:rPr>
          <w:t>https://transform.england.nhs.uk/media/documents/NHSX_Records_Management_CoP_V7.pdf</w:t>
        </w:r>
      </w:hyperlink>
      <w:r w:rsidRPr="0F853A1F" w:rsidR="6EF14E22">
        <w:rPr>
          <w:color w:val="000000" w:themeColor="text1" w:themeTint="FF" w:themeShade="FF"/>
          <w:lang w:val="en-GB"/>
        </w:rPr>
        <w:t xml:space="preserve"> (Accessed: </w:t>
      </w:r>
      <w:r w:rsidRPr="0F853A1F" w:rsidR="73DD7861">
        <w:rPr>
          <w:color w:val="000000" w:themeColor="text1" w:themeTint="FF" w:themeShade="FF"/>
          <w:lang w:val="en-GB"/>
        </w:rPr>
        <w:t>06 November</w:t>
      </w:r>
      <w:r w:rsidRPr="0F853A1F" w:rsidR="6EF14E22">
        <w:rPr>
          <w:color w:val="000000" w:themeColor="text1" w:themeTint="FF" w:themeShade="FF"/>
          <w:lang w:val="en-GB"/>
        </w:rPr>
        <w:t xml:space="preserve"> 2025)</w:t>
      </w:r>
    </w:p>
    <w:p w:rsidRPr="00AC7547" w:rsidR="00BD7348" w:rsidP="00AC7547" w:rsidRDefault="00BD7348" w14:paraId="3723948A" w14:textId="77777777">
      <w:pPr>
        <w:pStyle w:val="Normal1"/>
        <w:rPr>
          <w:color w:val="000000" w:themeColor="text1"/>
          <w:lang w:val="en-GB"/>
        </w:rPr>
      </w:pPr>
      <w:r w:rsidRPr="00AC7547">
        <w:rPr>
          <w:color w:val="000000" w:themeColor="text1"/>
          <w:lang w:val="en-GB"/>
        </w:rPr>
        <w:t xml:space="preserve">Papathanasiou, I., </w:t>
      </w:r>
      <w:proofErr w:type="spellStart"/>
      <w:r w:rsidRPr="00AC7547">
        <w:rPr>
          <w:color w:val="000000" w:themeColor="text1"/>
          <w:lang w:val="en-GB"/>
        </w:rPr>
        <w:t>Tzenetidis</w:t>
      </w:r>
      <w:proofErr w:type="spellEnd"/>
      <w:r w:rsidRPr="00AC7547">
        <w:rPr>
          <w:color w:val="000000" w:themeColor="text1"/>
          <w:lang w:val="en-GB"/>
        </w:rPr>
        <w:t xml:space="preserve">, V., Tsaras, K., Zyga, S. and </w:t>
      </w:r>
      <w:proofErr w:type="spellStart"/>
      <w:r w:rsidRPr="00AC7547">
        <w:rPr>
          <w:color w:val="000000" w:themeColor="text1"/>
          <w:lang w:val="en-GB"/>
        </w:rPr>
        <w:t>Malliarou</w:t>
      </w:r>
      <w:proofErr w:type="spellEnd"/>
      <w:r w:rsidRPr="00AC7547">
        <w:rPr>
          <w:color w:val="000000" w:themeColor="text1"/>
          <w:lang w:val="en-GB"/>
        </w:rPr>
        <w:t xml:space="preserve">, M., (2024, January). ‘Missed nursing care; prioritizing the patient’s needs: an umbrella review’. In </w:t>
      </w:r>
      <w:r w:rsidRPr="00AC7547">
        <w:rPr>
          <w:i/>
          <w:color w:val="000000" w:themeColor="text1"/>
          <w:lang w:val="en-GB"/>
        </w:rPr>
        <w:t>Healthcare</w:t>
      </w:r>
      <w:r w:rsidRPr="00AC7547">
        <w:rPr>
          <w:color w:val="000000" w:themeColor="text1"/>
          <w:lang w:val="en-GB"/>
        </w:rPr>
        <w:t xml:space="preserve"> (Vol. 12, No. 2, p. 224). MDPI. Available at: </w:t>
      </w:r>
      <w:hyperlink r:id="rId16">
        <w:r w:rsidRPr="00AC7547">
          <w:rPr>
            <w:color w:val="000000" w:themeColor="text1"/>
            <w:u w:val="single"/>
            <w:lang w:val="en-GB"/>
          </w:rPr>
          <w:t>https://www.mdpi.com/2227-9032/12/2/224</w:t>
        </w:r>
      </w:hyperlink>
    </w:p>
    <w:p w:rsidRPr="00AC7547" w:rsidR="00BD7348" w:rsidP="00AC7547" w:rsidRDefault="00BD7348" w14:paraId="3723948B" w14:textId="77777777">
      <w:pPr>
        <w:pStyle w:val="Normal1"/>
        <w:rPr>
          <w:color w:val="000000" w:themeColor="text1"/>
          <w:lang w:val="en-GB"/>
        </w:rPr>
      </w:pPr>
      <w:r w:rsidRPr="00AC7547">
        <w:rPr>
          <w:color w:val="000000" w:themeColor="text1"/>
          <w:lang w:val="en-GB"/>
        </w:rPr>
        <w:t xml:space="preserve">Russell, D., Burgdorf, J.G., Kramer, C. and Chase, J.A.D., (2021). ‘Family caregivers' conceptions of trust in home health care </w:t>
      </w:r>
      <w:proofErr w:type="gramStart"/>
      <w:r w:rsidRPr="00AC7547">
        <w:rPr>
          <w:color w:val="000000" w:themeColor="text1"/>
          <w:lang w:val="en-GB"/>
        </w:rPr>
        <w:t>providers’</w:t>
      </w:r>
      <w:proofErr w:type="gramEnd"/>
      <w:r w:rsidRPr="00AC7547">
        <w:rPr>
          <w:color w:val="000000" w:themeColor="text1"/>
          <w:lang w:val="en-GB"/>
        </w:rPr>
        <w:t xml:space="preserve">. </w:t>
      </w:r>
      <w:r w:rsidRPr="00AC7547">
        <w:rPr>
          <w:i/>
          <w:color w:val="000000" w:themeColor="text1"/>
          <w:lang w:val="en-GB"/>
        </w:rPr>
        <w:t>Research in Gerontological Nursing, 14</w:t>
      </w:r>
      <w:r w:rsidRPr="00AC7547">
        <w:rPr>
          <w:color w:val="000000" w:themeColor="text1"/>
          <w:lang w:val="en-GB"/>
        </w:rPr>
        <w:t xml:space="preserve">(4), pp.200-210. Available at: </w:t>
      </w:r>
      <w:hyperlink r:id="rId17">
        <w:r w:rsidRPr="00AC7547">
          <w:rPr>
            <w:color w:val="000000" w:themeColor="text1"/>
            <w:u w:val="single"/>
            <w:lang w:val="en-GB"/>
          </w:rPr>
          <w:t>https://journals.healio.com/doi/abs/10.3928/19404921-20210526-01</w:t>
        </w:r>
      </w:hyperlink>
      <w:r w:rsidRPr="00AC7547">
        <w:rPr>
          <w:color w:val="000000" w:themeColor="text1"/>
          <w:lang w:val="en-GB"/>
        </w:rPr>
        <w:t xml:space="preserve"> </w:t>
      </w:r>
    </w:p>
    <w:p w:rsidRPr="00AC7547" w:rsidR="00BD7348" w:rsidP="00AC7547" w:rsidRDefault="00BD7348" w14:paraId="3723948C" w14:textId="77777777">
      <w:pPr>
        <w:rPr>
          <w:color w:val="000000" w:themeColor="text1"/>
          <w:lang w:val="en-GB"/>
        </w:rPr>
      </w:pPr>
      <w:r w:rsidRPr="00AC7547">
        <w:rPr>
          <w:color w:val="000000" w:themeColor="text1"/>
          <w:lang w:val="en-GB"/>
        </w:rPr>
        <w:t xml:space="preserve">Younas, A., Inayat, S. and Masih, S., (2023). ‘Nurses’ perceived barriers to the delivery of person‐centred care to complex patients: A qualitative study using theoretical domains framework’. </w:t>
      </w:r>
      <w:r w:rsidRPr="00AC7547">
        <w:rPr>
          <w:i/>
          <w:color w:val="000000" w:themeColor="text1"/>
          <w:lang w:val="en-GB"/>
        </w:rPr>
        <w:t>Journal of clinical nursing, 32</w:t>
      </w:r>
      <w:r w:rsidRPr="00AC7547">
        <w:rPr>
          <w:color w:val="000000" w:themeColor="text1"/>
          <w:lang w:val="en-GB"/>
        </w:rPr>
        <w:t xml:space="preserve">(3-4), pp.368-381. </w:t>
      </w:r>
      <w:hyperlink r:id="rId18">
        <w:r w:rsidRPr="00AC7547">
          <w:rPr>
            <w:color w:val="000000" w:themeColor="text1"/>
            <w:u w:val="single"/>
            <w:lang w:val="en-GB"/>
          </w:rPr>
          <w:t>https://onlinelibrary.wiley.com/doi/abs/10.1111/jocn.16245</w:t>
        </w:r>
      </w:hyperlink>
      <w:r w:rsidRPr="00AC7547">
        <w:rPr>
          <w:color w:val="000000" w:themeColor="text1"/>
          <w:lang w:val="en-GB"/>
        </w:rPr>
        <w:t xml:space="preserve">      </w:t>
      </w:r>
    </w:p>
    <w:p w:rsidRPr="00AC7547" w:rsidR="005743F3" w:rsidP="00AC7547" w:rsidRDefault="005743F3" w14:paraId="3723948D" w14:textId="77777777">
      <w:pPr>
        <w:pStyle w:val="Normal1"/>
        <w:ind w:firstLine="0"/>
        <w:rPr>
          <w:color w:val="000000" w:themeColor="text1"/>
          <w:lang w:val="en-GB"/>
        </w:rPr>
      </w:pPr>
    </w:p>
    <w:p w:rsidRPr="00AC7547" w:rsidR="005743F3" w:rsidP="00AC7547" w:rsidRDefault="005743F3" w14:paraId="3723948E" w14:textId="77777777">
      <w:pPr>
        <w:pStyle w:val="Normal1"/>
        <w:ind w:firstLine="0"/>
        <w:rPr>
          <w:color w:val="000000" w:themeColor="text1"/>
          <w:lang w:val="en-GB"/>
        </w:rPr>
      </w:pPr>
    </w:p>
    <w:p w:rsidRPr="00AC7547" w:rsidR="005743F3" w:rsidP="00AC7547" w:rsidRDefault="005743F3" w14:paraId="3723948F" w14:textId="77777777">
      <w:pPr>
        <w:pStyle w:val="Normal1"/>
        <w:ind w:firstLine="0"/>
        <w:rPr>
          <w:color w:val="000000" w:themeColor="text1"/>
          <w:lang w:val="en-GB"/>
        </w:rPr>
      </w:pPr>
    </w:p>
    <w:p w:rsidRPr="00AC7547" w:rsidR="005743F3" w:rsidP="00AC7547" w:rsidRDefault="005743F3" w14:paraId="37239490" w14:textId="77777777">
      <w:pPr>
        <w:pStyle w:val="Normal1"/>
        <w:rPr>
          <w:color w:val="000000" w:themeColor="text1"/>
          <w:lang w:val="en-GB"/>
        </w:rPr>
      </w:pPr>
    </w:p>
    <w:sectPr w:rsidRPr="00AC7547" w:rsidR="005743F3" w:rsidSect="00BD7348">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headerReference w:type="default" r:id="Rac6fef5a4325406b"/>
      <w:footerReference w:type="default" r:id="R957db221eb6040a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C39B6" w:rsidP="00BD7348" w:rsidRDefault="00AC39B6" w14:paraId="030E7163" w14:textId="77777777">
      <w:pPr>
        <w:spacing w:after="0" w:line="240" w:lineRule="auto"/>
      </w:pPr>
      <w:r>
        <w:separator/>
      </w:r>
    </w:p>
  </w:endnote>
  <w:endnote w:type="continuationSeparator" w:id="0">
    <w:p w:rsidR="00AC39B6" w:rsidP="00BD7348" w:rsidRDefault="00AC39B6" w14:paraId="6621C2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53A1F" w:rsidTr="0F853A1F" w14:paraId="33BD1946">
      <w:trPr>
        <w:trHeight w:val="300"/>
      </w:trPr>
      <w:tc>
        <w:tcPr>
          <w:tcW w:w="3005" w:type="dxa"/>
          <w:tcMar/>
        </w:tcPr>
        <w:p w:rsidR="0F853A1F" w:rsidP="0F853A1F" w:rsidRDefault="0F853A1F" w14:paraId="001BC937" w14:textId="3711120A">
          <w:pPr>
            <w:pStyle w:val="Header"/>
            <w:bidi w:val="0"/>
            <w:ind w:left="-115"/>
            <w:jc w:val="left"/>
          </w:pPr>
        </w:p>
      </w:tc>
      <w:tc>
        <w:tcPr>
          <w:tcW w:w="3005" w:type="dxa"/>
          <w:tcMar/>
        </w:tcPr>
        <w:p w:rsidR="0F853A1F" w:rsidP="0F853A1F" w:rsidRDefault="0F853A1F" w14:paraId="0D418233" w14:textId="4422D4D5">
          <w:pPr>
            <w:pStyle w:val="Header"/>
            <w:bidi w:val="0"/>
            <w:jc w:val="center"/>
          </w:pPr>
        </w:p>
      </w:tc>
      <w:tc>
        <w:tcPr>
          <w:tcW w:w="3005" w:type="dxa"/>
          <w:tcMar/>
        </w:tcPr>
        <w:p w:rsidR="0F853A1F" w:rsidP="0F853A1F" w:rsidRDefault="0F853A1F" w14:paraId="6923965F" w14:textId="603A6217">
          <w:pPr>
            <w:pStyle w:val="Header"/>
            <w:bidi w:val="0"/>
            <w:ind w:right="-115"/>
            <w:jc w:val="right"/>
          </w:pPr>
        </w:p>
      </w:tc>
    </w:tr>
  </w:tbl>
  <w:p w:rsidR="0F853A1F" w:rsidP="0F853A1F" w:rsidRDefault="0F853A1F" w14:paraId="6A88FEF1" w14:textId="49D576A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C39B6" w:rsidP="00BD7348" w:rsidRDefault="00AC39B6" w14:paraId="3C796D39" w14:textId="77777777">
      <w:pPr>
        <w:spacing w:after="0" w:line="240" w:lineRule="auto"/>
      </w:pPr>
      <w:r>
        <w:separator/>
      </w:r>
    </w:p>
  </w:footnote>
  <w:footnote w:type="continuationSeparator" w:id="0">
    <w:p w:rsidR="00AC39B6" w:rsidP="00BD7348" w:rsidRDefault="00AC39B6" w14:paraId="138E8A06"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53A1F" w:rsidTr="0F853A1F" w14:paraId="201C2BE0">
      <w:trPr>
        <w:trHeight w:val="300"/>
      </w:trPr>
      <w:tc>
        <w:tcPr>
          <w:tcW w:w="3005" w:type="dxa"/>
          <w:tcMar/>
        </w:tcPr>
        <w:p w:rsidR="0F853A1F" w:rsidP="0F853A1F" w:rsidRDefault="0F853A1F" w14:paraId="3E77F1B7" w14:textId="515C059E">
          <w:pPr>
            <w:pStyle w:val="Header"/>
            <w:bidi w:val="0"/>
            <w:ind w:left="-115"/>
            <w:jc w:val="left"/>
          </w:pPr>
        </w:p>
      </w:tc>
      <w:tc>
        <w:tcPr>
          <w:tcW w:w="3005" w:type="dxa"/>
          <w:tcMar/>
        </w:tcPr>
        <w:p w:rsidR="0F853A1F" w:rsidP="0F853A1F" w:rsidRDefault="0F853A1F" w14:paraId="1A35B545" w14:textId="2C9115BF">
          <w:pPr>
            <w:pStyle w:val="Header"/>
            <w:bidi w:val="0"/>
            <w:jc w:val="center"/>
          </w:pPr>
        </w:p>
      </w:tc>
      <w:tc>
        <w:tcPr>
          <w:tcW w:w="3005" w:type="dxa"/>
          <w:tcMar/>
        </w:tcPr>
        <w:p w:rsidR="0F853A1F" w:rsidP="0F853A1F" w:rsidRDefault="0F853A1F" w14:paraId="14D6AD39" w14:textId="2FBC063F">
          <w:pPr>
            <w:pStyle w:val="Header"/>
            <w:bidi w:val="0"/>
            <w:ind w:right="-115"/>
            <w:jc w:val="right"/>
          </w:pPr>
        </w:p>
      </w:tc>
    </w:tr>
  </w:tbl>
  <w:p w:rsidR="0F853A1F" w:rsidP="0F853A1F" w:rsidRDefault="0F853A1F" w14:paraId="14FCB2EB" w14:textId="40758B35">
    <w:pPr>
      <w:pStyle w:val="Header"/>
      <w:bidi w:val="0"/>
    </w:pPr>
  </w:p>
</w:hdr>
</file>

<file path=word/intelligence2.xml><?xml version="1.0" encoding="utf-8"?>
<int2:intelligence xmlns:int2="http://schemas.microsoft.com/office/intelligence/2020/intelligence">
  <int2:observations>
    <int2:textHash int2:hashCode="ehsTPhYV9m1UoN" int2:id="847I5vNG">
      <int2:state int2:type="spell" int2:value="Rejected"/>
    </int2:textHash>
    <int2:bookmark int2:bookmarkName="_Int_kYoSuyv4" int2:invalidationBookmarkName="" int2:hashCode="R0SdZSrFOF/fg1" int2:id="CJ9dtw6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0069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43F3"/>
    <w:rsid w:val="00063109"/>
    <w:rsid w:val="001762DB"/>
    <w:rsid w:val="00201DDA"/>
    <w:rsid w:val="002713D1"/>
    <w:rsid w:val="0035118B"/>
    <w:rsid w:val="003657B0"/>
    <w:rsid w:val="004039F1"/>
    <w:rsid w:val="005743F3"/>
    <w:rsid w:val="005B3F34"/>
    <w:rsid w:val="00654DF1"/>
    <w:rsid w:val="0084077D"/>
    <w:rsid w:val="00965811"/>
    <w:rsid w:val="009A0187"/>
    <w:rsid w:val="00A10B4F"/>
    <w:rsid w:val="00A47C36"/>
    <w:rsid w:val="00AC39B6"/>
    <w:rsid w:val="00AC7547"/>
    <w:rsid w:val="00BD7348"/>
    <w:rsid w:val="00CB663D"/>
    <w:rsid w:val="00D24EFD"/>
    <w:rsid w:val="00ED1876"/>
    <w:rsid w:val="00F409AE"/>
    <w:rsid w:val="00F52158"/>
    <w:rsid w:val="01520315"/>
    <w:rsid w:val="02AC4A02"/>
    <w:rsid w:val="042DB6D0"/>
    <w:rsid w:val="080D527D"/>
    <w:rsid w:val="08EB7C06"/>
    <w:rsid w:val="09939645"/>
    <w:rsid w:val="09D53AA7"/>
    <w:rsid w:val="0DFF5065"/>
    <w:rsid w:val="0F3E5F55"/>
    <w:rsid w:val="0F853A1F"/>
    <w:rsid w:val="124AD0D7"/>
    <w:rsid w:val="12911FA6"/>
    <w:rsid w:val="13C87C22"/>
    <w:rsid w:val="1911C55C"/>
    <w:rsid w:val="193FD547"/>
    <w:rsid w:val="1A719FD7"/>
    <w:rsid w:val="1A742F2F"/>
    <w:rsid w:val="1C629869"/>
    <w:rsid w:val="1C7760BE"/>
    <w:rsid w:val="20818DA1"/>
    <w:rsid w:val="21111496"/>
    <w:rsid w:val="228ED899"/>
    <w:rsid w:val="22B2002E"/>
    <w:rsid w:val="2469E671"/>
    <w:rsid w:val="25BFD968"/>
    <w:rsid w:val="267E0620"/>
    <w:rsid w:val="288F9367"/>
    <w:rsid w:val="28AE8E02"/>
    <w:rsid w:val="295AD259"/>
    <w:rsid w:val="2B435E6C"/>
    <w:rsid w:val="2B70FEBD"/>
    <w:rsid w:val="2C2EFFBE"/>
    <w:rsid w:val="2D246158"/>
    <w:rsid w:val="2D570765"/>
    <w:rsid w:val="30977E11"/>
    <w:rsid w:val="315B1B50"/>
    <w:rsid w:val="324DA575"/>
    <w:rsid w:val="32C72924"/>
    <w:rsid w:val="34188472"/>
    <w:rsid w:val="3446F690"/>
    <w:rsid w:val="350258C7"/>
    <w:rsid w:val="365D4569"/>
    <w:rsid w:val="3820C876"/>
    <w:rsid w:val="38EC9EB4"/>
    <w:rsid w:val="394FCF77"/>
    <w:rsid w:val="3A3D026A"/>
    <w:rsid w:val="3ACF6438"/>
    <w:rsid w:val="3D6C06E3"/>
    <w:rsid w:val="3E8EA4E6"/>
    <w:rsid w:val="3FAC7377"/>
    <w:rsid w:val="40EBC3F7"/>
    <w:rsid w:val="40FD08A5"/>
    <w:rsid w:val="41821F8C"/>
    <w:rsid w:val="44A00080"/>
    <w:rsid w:val="44B0FEBF"/>
    <w:rsid w:val="45FD808D"/>
    <w:rsid w:val="474D58DF"/>
    <w:rsid w:val="48D91827"/>
    <w:rsid w:val="4B38F489"/>
    <w:rsid w:val="4BFC8606"/>
    <w:rsid w:val="4CD9C655"/>
    <w:rsid w:val="4CE2047F"/>
    <w:rsid w:val="4F88938A"/>
    <w:rsid w:val="4F93DC7C"/>
    <w:rsid w:val="506BC344"/>
    <w:rsid w:val="5221772D"/>
    <w:rsid w:val="553AA1E9"/>
    <w:rsid w:val="55EB464E"/>
    <w:rsid w:val="57E25593"/>
    <w:rsid w:val="58F2E211"/>
    <w:rsid w:val="5A826E64"/>
    <w:rsid w:val="5B1DAF4E"/>
    <w:rsid w:val="5B564868"/>
    <w:rsid w:val="5C0E2B01"/>
    <w:rsid w:val="5CAA1616"/>
    <w:rsid w:val="5EDD099D"/>
    <w:rsid w:val="602F9CC4"/>
    <w:rsid w:val="603AA2D1"/>
    <w:rsid w:val="60DB473F"/>
    <w:rsid w:val="6113BA5E"/>
    <w:rsid w:val="62A1A0AF"/>
    <w:rsid w:val="62D805CC"/>
    <w:rsid w:val="637614BE"/>
    <w:rsid w:val="663CCD99"/>
    <w:rsid w:val="6747FE01"/>
    <w:rsid w:val="6752C59A"/>
    <w:rsid w:val="6804DEE2"/>
    <w:rsid w:val="6837F660"/>
    <w:rsid w:val="6A6EC297"/>
    <w:rsid w:val="6AC583D1"/>
    <w:rsid w:val="6BFE9F6E"/>
    <w:rsid w:val="6CC50F6E"/>
    <w:rsid w:val="6EF14E22"/>
    <w:rsid w:val="6F3259FB"/>
    <w:rsid w:val="7026A433"/>
    <w:rsid w:val="715B6DAB"/>
    <w:rsid w:val="73DD7861"/>
    <w:rsid w:val="7555505C"/>
    <w:rsid w:val="75A4E731"/>
    <w:rsid w:val="760E4EF0"/>
    <w:rsid w:val="761B2061"/>
    <w:rsid w:val="782DC303"/>
    <w:rsid w:val="78B3960B"/>
    <w:rsid w:val="78E76530"/>
    <w:rsid w:val="79F33CE1"/>
    <w:rsid w:val="7C9EFFE3"/>
    <w:rsid w:val="7CE3B2C8"/>
    <w:rsid w:val="7F447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3945F"/>
  <w15:docId w15:val="{6D4FA2AC-F728-4EED-8946-F324F1E0F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US" w:eastAsia="en-US" w:bidi="ar-SA"/>
      </w:rPr>
    </w:rPrDefault>
    <w:pPrDefault>
      <w:pPr>
        <w:spacing w:after="200" w:line="360" w:lineRule="auto"/>
        <w:ind w:hang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10B4F"/>
  </w:style>
  <w:style w:type="paragraph" w:styleId="Heading1">
    <w:name w:val="heading 1"/>
    <w:basedOn w:val="Normal1"/>
    <w:next w:val="Normal1"/>
    <w:rsid w:val="005743F3"/>
    <w:pPr>
      <w:keepNext/>
      <w:ind w:right="-324"/>
      <w:outlineLvl w:val="0"/>
    </w:pPr>
    <w:rPr>
      <w:b/>
      <w:sz w:val="28"/>
      <w:szCs w:val="28"/>
    </w:rPr>
  </w:style>
  <w:style w:type="paragraph" w:styleId="Heading2">
    <w:name w:val="heading 2"/>
    <w:basedOn w:val="Normal1"/>
    <w:next w:val="Normal1"/>
    <w:rsid w:val="005743F3"/>
    <w:pPr>
      <w:keepNext/>
      <w:spacing w:before="240" w:after="60"/>
      <w:outlineLvl w:val="1"/>
    </w:pPr>
    <w:rPr>
      <w:rFonts w:ascii="Calibri" w:hAnsi="Calibri" w:eastAsia="Calibri" w:cs="Calibri"/>
      <w:b/>
      <w:i/>
      <w:sz w:val="28"/>
      <w:szCs w:val="28"/>
    </w:rPr>
  </w:style>
  <w:style w:type="paragraph" w:styleId="Heading3">
    <w:name w:val="heading 3"/>
    <w:basedOn w:val="Normal1"/>
    <w:next w:val="Normal1"/>
    <w:rsid w:val="005743F3"/>
    <w:pPr>
      <w:keepNext/>
      <w:spacing w:before="240" w:after="60"/>
      <w:outlineLvl w:val="2"/>
    </w:pPr>
    <w:rPr>
      <w:rFonts w:ascii="Calibri" w:hAnsi="Calibri" w:eastAsia="Calibri" w:cs="Calibri"/>
      <w:b/>
      <w:sz w:val="26"/>
      <w:szCs w:val="26"/>
    </w:rPr>
  </w:style>
  <w:style w:type="paragraph" w:styleId="Heading4">
    <w:name w:val="heading 4"/>
    <w:basedOn w:val="Normal1"/>
    <w:next w:val="Normal1"/>
    <w:rsid w:val="005743F3"/>
    <w:pPr>
      <w:keepNext/>
      <w:keepLines/>
      <w:spacing w:before="240" w:after="40"/>
      <w:outlineLvl w:val="3"/>
    </w:pPr>
    <w:rPr>
      <w:b/>
    </w:rPr>
  </w:style>
  <w:style w:type="paragraph" w:styleId="Heading5">
    <w:name w:val="heading 5"/>
    <w:basedOn w:val="Normal1"/>
    <w:next w:val="Normal1"/>
    <w:rsid w:val="005743F3"/>
    <w:pPr>
      <w:keepNext/>
      <w:keepLines/>
      <w:spacing w:before="220" w:after="40"/>
      <w:outlineLvl w:val="4"/>
    </w:pPr>
    <w:rPr>
      <w:b/>
    </w:rPr>
  </w:style>
  <w:style w:type="paragraph" w:styleId="Heading6">
    <w:name w:val="heading 6"/>
    <w:basedOn w:val="Normal1"/>
    <w:next w:val="Normal1"/>
    <w:rsid w:val="005743F3"/>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rsid w:val="005743F3"/>
    <w:tblPr>
      <w:tblCellMar>
        <w:top w:w="100" w:type="dxa"/>
        <w:left w:w="100" w:type="dxa"/>
        <w:bottom w:w="100" w:type="dxa"/>
        <w:right w:w="100" w:type="dxa"/>
      </w:tblCellMar>
    </w:tblPr>
  </w:style>
  <w:style w:type="paragraph" w:styleId="Normal1" w:customStyle="1">
    <w:name w:val="Normal1"/>
    <w:rsid w:val="005743F3"/>
  </w:style>
  <w:style w:type="paragraph" w:styleId="Title">
    <w:name w:val="Title"/>
    <w:basedOn w:val="Normal1"/>
    <w:next w:val="Normal1"/>
    <w:rsid w:val="005743F3"/>
    <w:pPr>
      <w:keepNext/>
      <w:keepLines/>
      <w:spacing w:before="480" w:after="120"/>
    </w:pPr>
    <w:rPr>
      <w:b/>
      <w:sz w:val="72"/>
      <w:szCs w:val="72"/>
    </w:rPr>
  </w:style>
  <w:style w:type="paragraph" w:styleId="Subtitle">
    <w:name w:val="Subtitle"/>
    <w:basedOn w:val="Normal1"/>
    <w:next w:val="Normal1"/>
    <w:rsid w:val="005743F3"/>
    <w:pPr>
      <w:keepNext/>
      <w:keepLines/>
      <w:spacing w:before="360" w:after="80"/>
    </w:pPr>
    <w:rPr>
      <w:rFonts w:ascii="Georgia" w:hAnsi="Georgia" w:eastAsia="Georgia" w:cs="Georgia"/>
      <w:i/>
      <w:color w:val="666666"/>
      <w:sz w:val="48"/>
      <w:szCs w:val="48"/>
    </w:rPr>
  </w:style>
  <w:style w:type="paragraph" w:styleId="Header">
    <w:name w:val="header"/>
    <w:basedOn w:val="Normal"/>
    <w:link w:val="HeaderChar"/>
    <w:uiPriority w:val="99"/>
    <w:semiHidden/>
    <w:unhideWhenUsed/>
    <w:rsid w:val="00BD7348"/>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BD7348"/>
  </w:style>
  <w:style w:type="paragraph" w:styleId="Footer">
    <w:name w:val="footer"/>
    <w:basedOn w:val="Normal"/>
    <w:link w:val="FooterChar"/>
    <w:uiPriority w:val="99"/>
    <w:unhideWhenUsed/>
    <w:rsid w:val="00BD7348"/>
    <w:pPr>
      <w:tabs>
        <w:tab w:val="center" w:pos="4680"/>
        <w:tab w:val="right" w:pos="9360"/>
      </w:tabs>
      <w:spacing w:after="0" w:line="240" w:lineRule="auto"/>
    </w:pPr>
  </w:style>
  <w:style w:type="character" w:styleId="FooterChar" w:customStyle="1">
    <w:name w:val="Footer Char"/>
    <w:basedOn w:val="DefaultParagraphFont"/>
    <w:link w:val="Footer"/>
    <w:uiPriority w:val="99"/>
    <w:rsid w:val="00BD7348"/>
  </w:style>
  <w:style w:type="paragraph" w:styleId="TOCHeading">
    <w:name w:val="TOC Heading"/>
    <w:basedOn w:val="Heading1"/>
    <w:next w:val="Normal"/>
    <w:uiPriority w:val="39"/>
    <w:semiHidden/>
    <w:unhideWhenUsed/>
    <w:qFormat/>
    <w:rsid w:val="00BD7348"/>
    <w:pPr>
      <w:keepLines/>
      <w:spacing w:before="480" w:after="0" w:line="276" w:lineRule="auto"/>
      <w:ind w:right="0" w:firstLine="0"/>
      <w:jc w:val="left"/>
      <w:outlineLvl w:val="9"/>
    </w:pPr>
    <w:rPr>
      <w:rFonts w:asciiTheme="majorHAnsi" w:hAnsiTheme="majorHAnsi" w:eastAsiaTheme="majorEastAsia" w:cstheme="majorBidi"/>
      <w:bCs/>
      <w:color w:val="365F91" w:themeColor="accent1" w:themeShade="BF"/>
    </w:rPr>
  </w:style>
  <w:style w:type="paragraph" w:styleId="TOC1">
    <w:name w:val="toc 1"/>
    <w:basedOn w:val="Normal"/>
    <w:next w:val="Normal"/>
    <w:autoRedefine/>
    <w:uiPriority w:val="39"/>
    <w:unhideWhenUsed/>
    <w:rsid w:val="00BD7348"/>
    <w:pPr>
      <w:spacing w:after="100"/>
    </w:pPr>
  </w:style>
  <w:style w:type="character" w:styleId="Hyperlink">
    <w:name w:val="Hyperlink"/>
    <w:basedOn w:val="DefaultParagraphFont"/>
    <w:uiPriority w:val="99"/>
    <w:unhideWhenUsed/>
    <w:rsid w:val="00BD7348"/>
    <w:rPr>
      <w:color w:val="0000FF" w:themeColor="hyperlink"/>
      <w:u w:val="single"/>
    </w:rPr>
  </w:style>
  <w:style w:type="paragraph" w:styleId="BalloonText">
    <w:name w:val="Balloon Text"/>
    <w:basedOn w:val="Normal"/>
    <w:link w:val="BalloonTextChar"/>
    <w:uiPriority w:val="99"/>
    <w:semiHidden/>
    <w:unhideWhenUsed/>
    <w:rsid w:val="00BD734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D7348"/>
    <w:rPr>
      <w:rFonts w:ascii="Tahoma" w:hAnsi="Tahoma" w:cs="Tahoma"/>
      <w:sz w:val="16"/>
      <w:szCs w:val="16"/>
    </w:rPr>
  </w:style>
  <w:style w:type="paragraph" w:styleId="ListParagraph">
    <w:uiPriority w:val="34"/>
    <w:name w:val="List Paragraph"/>
    <w:basedOn w:val="Normal"/>
    <w:qFormat/>
    <w:rsid w:val="0F853A1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emerald.com/insight/content/doi/10.1108/jica-10-2020-0070/full/html" TargetMode="External" Id="rId13" /><Relationship Type="http://schemas.openxmlformats.org/officeDocument/2006/relationships/hyperlink" Target="https://onlinelibrary.wiley.com/doi/abs/10.1111/jocn.16245" TargetMode="Externa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journals.sagepub.com/doi/abs/10.1177/00469580211060005" TargetMode="External" Id="rId7" /><Relationship Type="http://schemas.openxmlformats.org/officeDocument/2006/relationships/hyperlink" Target="https://onlinelibrary.wiley.com/doi/abs/10.1111/jonm.13483" TargetMode="External" Id="rId12" /><Relationship Type="http://schemas.openxmlformats.org/officeDocument/2006/relationships/hyperlink" Target="https://journals.healio.com/doi/abs/10.3928/19404921-20210526-01" TargetMode="External" Id="rId17" /><Relationship Type="http://schemas.openxmlformats.org/officeDocument/2006/relationships/styles" Target="styles.xml" Id="rId2" /><Relationship Type="http://schemas.openxmlformats.org/officeDocument/2006/relationships/hyperlink" Target="https://www.mdpi.com/2227-9032/12/2/224"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www.sciencedirect.com/science/article/pii/S1472029922002181" TargetMode="External" Id="rId10" /><Relationship Type="http://schemas.openxmlformats.org/officeDocument/2006/relationships/webSettings" Target="webSettings.xml" Id="rId4" /><Relationship Type="http://schemas.openxmlformats.org/officeDocument/2006/relationships/hyperlink" Target="https://journals.sagepub.com/doi/pdf/10.1177/0032321720966480" TargetMode="External" Id="rId14" /><Relationship Type="http://schemas.openxmlformats.org/officeDocument/2006/relationships/hyperlink" Target="https://www.taylorfrancis.com/chapters/edit/10.4324/9781003020653-3/care-coordination-role-multi-disciplinary-teams-judith-carrier-anna-jones-gina-newbury" TargetMode="External" Id="R938bf5c1655546c6" /><Relationship Type="http://schemas.openxmlformats.org/officeDocument/2006/relationships/hyperlink" Target="https://www.communicationtheory.org/shannon-and-weaver-model-of-communication/" TargetMode="External" Id="R3ae580c766d8409f" /><Relationship Type="http://schemas.openxmlformats.org/officeDocument/2006/relationships/hyperlink" Target="https://www.gov.uk/data-protection" TargetMode="External" Id="Rb49ca2531b0349e2" /><Relationship Type="http://schemas.openxmlformats.org/officeDocument/2006/relationships/hyperlink" Target="https://transform.england.nhs.uk/media/documents/NHSX_Records_Management_CoP_V7.pdf" TargetMode="External" Id="R0d5f8efdb0f244de" /><Relationship Type="http://schemas.openxmlformats.org/officeDocument/2006/relationships/header" Target="header.xml" Id="Rac6fef5a4325406b" /><Relationship Type="http://schemas.openxmlformats.org/officeDocument/2006/relationships/footer" Target="footer2.xml" Id="R957db221eb6040ab" /><Relationship Type="http://schemas.microsoft.com/office/2020/10/relationships/intelligence" Target="intelligence2.xml" Id="R368a7a94727b431f" /><Relationship Type="http://schemas.openxmlformats.org/officeDocument/2006/relationships/numbering" Target="numbering.xml" Id="R4f88b076defc45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369E2D-52F6-4083-BE31-8F40F8E2B13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Nigget Saddiq (2441030)</lastModifiedBy>
  <revision>4</revision>
  <dcterms:created xsi:type="dcterms:W3CDTF">2025-10-25T09:23:00.0000000Z</dcterms:created>
  <dcterms:modified xsi:type="dcterms:W3CDTF">2025-11-06T09:29:05.5232624Z</dcterms:modified>
</coreProperties>
</file>